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761061"/>
    <w:bookmarkStart w:id="1" w:name="_Toc35786629"/>
    <w:bookmarkStart w:id="2" w:name="_Toc37678018"/>
    <w:bookmarkStart w:id="3" w:name="_Toc37689768"/>
    <w:bookmarkStart w:id="4" w:name="_Toc37691256"/>
    <w:bookmarkStart w:id="5" w:name="_Toc37963891"/>
    <w:bookmarkStart w:id="6" w:name="_Hlk34509736"/>
    <w:p w14:paraId="51203EFC" w14:textId="17D12D44" w:rsidR="004D45CD" w:rsidRPr="00FA5C5B" w:rsidRDefault="004D45CD" w:rsidP="004D45CD">
      <w:pPr>
        <w:pStyle w:val="BodyA"/>
        <w:keepNext/>
        <w:keepLines/>
        <w:spacing w:before="200"/>
        <w:outlineLvl w:val="2"/>
        <w:rPr>
          <w:color w:val="auto"/>
        </w:rPr>
      </w:pPr>
      <w:r w:rsidRPr="00FA5C5B">
        <w:rPr>
          <w:rFonts w:ascii="Arial" w:eastAsia="Arial" w:hAnsi="Arial" w:cs="Arial"/>
          <w:noProof/>
          <w:color w:val="auto"/>
          <w:sz w:val="20"/>
          <w:szCs w:val="20"/>
          <w:u w:color="4F81BD"/>
        </w:rPr>
        <mc:AlternateContent>
          <mc:Choice Requires="wps">
            <w:drawing>
              <wp:anchor distT="0" distB="0" distL="0" distR="0" simplePos="0" relativeHeight="251660288" behindDoc="0" locked="0" layoutInCell="1" allowOverlap="1" wp14:anchorId="19EB1485" wp14:editId="43965197">
                <wp:simplePos x="0" y="0"/>
                <wp:positionH relativeFrom="page">
                  <wp:posOffset>274320</wp:posOffset>
                </wp:positionH>
                <wp:positionV relativeFrom="line">
                  <wp:posOffset>22288</wp:posOffset>
                </wp:positionV>
                <wp:extent cx="7223760" cy="223521"/>
                <wp:effectExtent l="0" t="0" r="0" b="5080"/>
                <wp:wrapNone/>
                <wp:docPr id="1073741825" name="officeArt object"/>
                <wp:cNvGraphicFramePr/>
                <a:graphic xmlns:a="http://schemas.openxmlformats.org/drawingml/2006/main">
                  <a:graphicData uri="http://schemas.microsoft.com/office/word/2010/wordprocessingShape">
                    <wps:wsp>
                      <wps:cNvSpPr/>
                      <wps:spPr>
                        <a:xfrm>
                          <a:off x="0" y="0"/>
                          <a:ext cx="7223760" cy="223521"/>
                        </a:xfrm>
                        <a:prstGeom prst="rect">
                          <a:avLst/>
                        </a:prstGeom>
                        <a:solidFill>
                          <a:srgbClr val="69496F"/>
                        </a:solidFill>
                        <a:ln w="12700" cap="flat">
                          <a:noFill/>
                          <a:miter lim="400000"/>
                        </a:ln>
                        <a:effectLst/>
                      </wps:spPr>
                      <wps:bodyPr/>
                    </wps:wsp>
                  </a:graphicData>
                </a:graphic>
              </wp:anchor>
            </w:drawing>
          </mc:Choice>
          <mc:Fallback>
            <w:pict>
              <v:rect w14:anchorId="46E04259" id="officeArt object" o:spid="_x0000_s1026" style="position:absolute;margin-left:21.6pt;margin-top:1.75pt;width:568.8pt;height:17.6pt;z-index:251660288;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" fillcolor="#69496f" stroked="f" strokeweight="1pt">
                <v:stroke miterlimit="4"/>
                <w10:wrap anchorx="page" anchory="line"/>
              </v:rect>
            </w:pict>
          </mc:Fallback>
        </mc:AlternateContent>
      </w:r>
      <w:bookmarkEnd w:id="0"/>
      <w:bookmarkEnd w:id="1"/>
      <w:bookmarkEnd w:id="2"/>
      <w:bookmarkEnd w:id="3"/>
      <w:bookmarkEnd w:id="4"/>
      <w:bookmarkEnd w:id="5"/>
    </w:p>
    <w:bookmarkStart w:id="7" w:name="_Toc34761062"/>
    <w:bookmarkStart w:id="8" w:name="_Toc35786631"/>
    <w:bookmarkStart w:id="9" w:name="_Toc37678020"/>
    <w:bookmarkStart w:id="10" w:name="_Toc37689770"/>
    <w:bookmarkStart w:id="11" w:name="_Toc37691258"/>
    <w:bookmarkStart w:id="12" w:name="_Toc37963893"/>
    <w:p w14:paraId="5D1D35E4" w14:textId="77777777" w:rsidR="004D45CD" w:rsidRPr="00FA5C5B" w:rsidRDefault="004D45CD" w:rsidP="004D45CD">
      <w:pPr>
        <w:pStyle w:val="BodyA"/>
        <w:keepNext/>
        <w:keepLines/>
        <w:spacing w:before="200"/>
        <w:outlineLvl w:val="2"/>
        <w:rPr>
          <w:color w:val="auto"/>
        </w:rPr>
      </w:pPr>
      <w:r w:rsidRPr="00FA5C5B">
        <w:rPr>
          <w:rFonts w:ascii="Arial" w:eastAsia="Arial" w:hAnsi="Arial" w:cs="Arial"/>
          <w:noProof/>
          <w:color w:val="auto"/>
          <w:sz w:val="20"/>
          <w:szCs w:val="20"/>
          <w:u w:color="4F81BD"/>
        </w:rPr>
        <mc:AlternateContent>
          <mc:Choice Requires="wpg">
            <w:drawing>
              <wp:anchor distT="0" distB="0" distL="0" distR="0" simplePos="0" relativeHeight="251659264" behindDoc="0" locked="0" layoutInCell="1" allowOverlap="1" wp14:anchorId="24280D0E" wp14:editId="2F89900E">
                <wp:simplePos x="0" y="0"/>
                <wp:positionH relativeFrom="page">
                  <wp:posOffset>5003165</wp:posOffset>
                </wp:positionH>
                <wp:positionV relativeFrom="line">
                  <wp:posOffset>229234</wp:posOffset>
                </wp:positionV>
                <wp:extent cx="2377442" cy="776608"/>
                <wp:effectExtent l="0" t="0" r="0" b="0"/>
                <wp:wrapNone/>
                <wp:docPr id="1073741829" name="officeArt object"/>
                <wp:cNvGraphicFramePr/>
                <a:graphic xmlns:a="http://schemas.openxmlformats.org/drawingml/2006/main">
                  <a:graphicData uri="http://schemas.microsoft.com/office/word/2010/wordprocessingGroup">
                    <wpg:wgp>
                      <wpg:cNvGrpSpPr/>
                      <wpg:grpSpPr>
                        <a:xfrm>
                          <a:off x="0" y="0"/>
                          <a:ext cx="2377442" cy="776608"/>
                          <a:chOff x="0" y="-1"/>
                          <a:chExt cx="2377441" cy="776607"/>
                        </a:xfrm>
                      </wpg:grpSpPr>
                      <wps:wsp>
                        <wps:cNvPr id="1073741826" name="Shape 1073741826"/>
                        <wps:cNvSpPr/>
                        <wps:spPr>
                          <a:xfrm>
                            <a:off x="-1" y="123825"/>
                            <a:ext cx="1257937" cy="517527"/>
                          </a:xfrm>
                          <a:prstGeom prst="rect">
                            <a:avLst/>
                          </a:prstGeom>
                          <a:noFill/>
                          <a:ln w="12700" cap="flat">
                            <a:noFill/>
                            <a:miter lim="400000"/>
                          </a:ln>
                          <a:effectLst/>
                        </wps:spPr>
                        <wps:txbx>
                          <w:txbxContent>
                            <w:p w14:paraId="0C7F90FB" w14:textId="77777777" w:rsidR="0067549C" w:rsidRPr="003E6F1A" w:rsidRDefault="0067549C" w:rsidP="004D45CD">
                              <w:pPr>
                                <w:pStyle w:val="BodyA"/>
                                <w:keepNext/>
                                <w:keepLines/>
                                <w:spacing w:before="100" w:after="200" w:line="276" w:lineRule="auto"/>
                                <w:jc w:val="right"/>
                                <w:outlineLvl w:val="2"/>
                                <w:rPr>
                                  <w:lang w:val="en-CA"/>
                                </w:rPr>
                              </w:pPr>
                              <w:bookmarkStart w:id="13" w:name="_Toc34761063"/>
                              <w:bookmarkStart w:id="14" w:name="_Toc35786630"/>
                              <w:bookmarkStart w:id="15" w:name="_Toc37678019"/>
                              <w:bookmarkStart w:id="16" w:name="_Toc37689769"/>
                              <w:bookmarkStart w:id="17" w:name="_Toc37691257"/>
                              <w:bookmarkStart w:id="18" w:name="_Toc37963892"/>
                              <w:r>
                                <w:rPr>
                                  <w:rFonts w:ascii="Calibri" w:eastAsia="Calibri" w:hAnsi="Calibri" w:cs="Calibri"/>
                                  <w:b/>
                                  <w:bCs/>
                                  <w:color w:val="808080"/>
                                  <w:sz w:val="32"/>
                                  <w:szCs w:val="32"/>
                                  <w:u w:color="808080"/>
                                  <w:lang w:val="en-CA"/>
                                </w:rPr>
                                <w:t>Winter</w:t>
                              </w:r>
                              <w:bookmarkEnd w:id="13"/>
                              <w:bookmarkEnd w:id="14"/>
                              <w:bookmarkEnd w:id="15"/>
                              <w:bookmarkEnd w:id="16"/>
                              <w:bookmarkEnd w:id="17"/>
                              <w:bookmarkEnd w:id="18"/>
                            </w:p>
                          </w:txbxContent>
                        </wps:txbx>
                        <wps:bodyPr wrap="square" lIns="0" tIns="0" rIns="0" bIns="0" numCol="1" anchor="t">
                          <a:noAutofit/>
                        </wps:bodyPr>
                      </wps:wsp>
                      <wps:wsp>
                        <wps:cNvPr id="1073741827" name="Shape 1073741827"/>
                        <wps:cNvSpPr/>
                        <wps:spPr>
                          <a:xfrm>
                            <a:off x="1381124" y="-2"/>
                            <a:ext cx="996317" cy="756925"/>
                          </a:xfrm>
                          <a:prstGeom prst="rect">
                            <a:avLst/>
                          </a:prstGeom>
                          <a:noFill/>
                          <a:ln w="12700" cap="flat">
                            <a:noFill/>
                            <a:miter lim="400000"/>
                          </a:ln>
                          <a:effectLst/>
                        </wps:spPr>
                        <wps:txbx>
                          <w:txbxContent>
                            <w:p w14:paraId="14E9A1B6" w14:textId="77777777" w:rsidR="0067549C" w:rsidRPr="008F68A0" w:rsidRDefault="0067549C" w:rsidP="004D45CD">
                              <w:pPr>
                                <w:pStyle w:val="BodyA"/>
                                <w:keepNext/>
                                <w:keepLines/>
                                <w:spacing w:before="100" w:after="200" w:line="276" w:lineRule="auto"/>
                                <w:outlineLvl w:val="2"/>
                                <w:rPr>
                                  <w:color w:val="69496F"/>
                                  <w:lang w:val="en-CA"/>
                                </w:rPr>
                              </w:pPr>
                              <w:bookmarkStart w:id="19" w:name="_Toc34761064"/>
                              <w:bookmarkStart w:id="20" w:name="_Toc35786632"/>
                              <w:bookmarkStart w:id="21" w:name="_Toc37678021"/>
                              <w:bookmarkStart w:id="22" w:name="_Toc37689771"/>
                              <w:bookmarkStart w:id="23" w:name="_Toc37691259"/>
                              <w:bookmarkStart w:id="24" w:name="_Toc37963894"/>
                              <w:r w:rsidRPr="008F68A0">
                                <w:rPr>
                                  <w:rFonts w:ascii="Calibri" w:eastAsia="Calibri" w:hAnsi="Calibri" w:cs="Calibri"/>
                                  <w:color w:val="69496F"/>
                                  <w:sz w:val="92"/>
                                  <w:szCs w:val="92"/>
                                  <w:u w:color="548DD4"/>
                                  <w:lang w:val="en-CA"/>
                                </w:rPr>
                                <w:t>20</w:t>
                              </w:r>
                              <w:bookmarkEnd w:id="19"/>
                              <w:bookmarkEnd w:id="20"/>
                              <w:bookmarkEnd w:id="21"/>
                              <w:bookmarkEnd w:id="22"/>
                              <w:bookmarkEnd w:id="23"/>
                              <w:bookmarkEnd w:id="24"/>
                            </w:p>
                          </w:txbxContent>
                        </wps:txbx>
                        <wps:bodyPr wrap="square" lIns="0" tIns="0" rIns="0" bIns="0" numCol="1" anchor="t">
                          <a:noAutofit/>
                        </wps:bodyPr>
                      </wps:wsp>
                      <wps:wsp>
                        <wps:cNvPr id="1073741828" name="Shape 1073741828"/>
                        <wps:cNvCnPr/>
                        <wps:spPr>
                          <a:xfrm flipH="1">
                            <a:off x="1333499" y="190500"/>
                            <a:ext cx="2" cy="586107"/>
                          </a:xfrm>
                          <a:prstGeom prst="line">
                            <a:avLst/>
                          </a:prstGeom>
                          <a:noFill/>
                          <a:ln w="19050" cap="flat">
                            <a:solidFill>
                              <a:srgbClr val="808080"/>
                            </a:solidFill>
                            <a:prstDash val="solid"/>
                            <a:round/>
                          </a:ln>
                          <a:effectLst/>
                        </wps:spPr>
                        <wps:bodyPr/>
                      </wps:wsp>
                    </wpg:wgp>
                  </a:graphicData>
                </a:graphic>
              </wp:anchor>
            </w:drawing>
          </mc:Choice>
          <mc:Fallback>
            <w:pict>
              <v:group w14:anchorId="24280D0E" id="officeArt object" o:spid="_x0000_s1026" style="position:absolute;margin-left:393.95pt;margin-top:18.05pt;width:187.2pt;height:61.15pt;z-index:251659264;mso-wrap-distance-left:0;mso-wrap-distance-right:0;mso-position-horizontal-relative:page;mso-position-vertical-relative:line" coordorigin="" coordsize="23774,7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">
                <v:rect id="Shape 1073741826" o:spid="_x0000_s1027" style="position:absolute;top:1238;width:12579;height:5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" filled="f" stroked="f" strokeweight="1pt">
                  <v:stroke miterlimit="4"/>
                  <v:textbox inset="0,0,0,0">
                    <w:txbxContent>
                      <w:p w14:paraId="0C7F90FB" w14:textId="77777777" w:rsidR="0067549C" w:rsidRPr="003E6F1A" w:rsidRDefault="0067549C" w:rsidP="004D45CD">
                        <w:pPr>
                          <w:pStyle w:val="BodyA"/>
                          <w:keepNext/>
                          <w:keepLines/>
                          <w:spacing w:before="100" w:after="200" w:line="276" w:lineRule="auto"/>
                          <w:jc w:val="right"/>
                          <w:outlineLvl w:val="2"/>
                          <w:rPr>
                            <w:lang w:val="en-CA"/>
                          </w:rPr>
                        </w:pPr>
                        <w:bookmarkStart w:id="25" w:name="_Toc34761063"/>
                        <w:bookmarkStart w:id="26" w:name="_Toc35786630"/>
                        <w:bookmarkStart w:id="27" w:name="_Toc37678019"/>
                        <w:bookmarkStart w:id="28" w:name="_Toc37689769"/>
                        <w:bookmarkStart w:id="29" w:name="_Toc37691257"/>
                        <w:bookmarkStart w:id="30" w:name="_Toc37963892"/>
                        <w:r>
                          <w:rPr>
                            <w:rFonts w:ascii="Calibri" w:eastAsia="Calibri" w:hAnsi="Calibri" w:cs="Calibri"/>
                            <w:b/>
                            <w:bCs/>
                            <w:color w:val="808080"/>
                            <w:sz w:val="32"/>
                            <w:szCs w:val="32"/>
                            <w:u w:color="808080"/>
                            <w:lang w:val="en-CA"/>
                          </w:rPr>
                          <w:t>Winter</w:t>
                        </w:r>
                        <w:bookmarkEnd w:id="25"/>
                        <w:bookmarkEnd w:id="26"/>
                        <w:bookmarkEnd w:id="27"/>
                        <w:bookmarkEnd w:id="28"/>
                        <w:bookmarkEnd w:id="29"/>
                        <w:bookmarkEnd w:id="30"/>
                      </w:p>
                    </w:txbxContent>
                  </v:textbox>
                </v:rect>
                <v:rect id="Shape 1073741827" o:spid="_x0000_s1028" style="position:absolute;left:13811;width:9963;height:7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" filled="f" stroked="f" strokeweight="1pt">
                  <v:stroke miterlimit="4"/>
                  <v:textbox inset="0,0,0,0">
                    <w:txbxContent>
                      <w:p w14:paraId="14E9A1B6" w14:textId="77777777" w:rsidR="0067549C" w:rsidRPr="008F68A0" w:rsidRDefault="0067549C" w:rsidP="004D45CD">
                        <w:pPr>
                          <w:pStyle w:val="BodyA"/>
                          <w:keepNext/>
                          <w:keepLines/>
                          <w:spacing w:before="100" w:after="200" w:line="276" w:lineRule="auto"/>
                          <w:outlineLvl w:val="2"/>
                          <w:rPr>
                            <w:color w:val="69496F"/>
                            <w:lang w:val="en-CA"/>
                          </w:rPr>
                        </w:pPr>
                        <w:bookmarkStart w:id="31" w:name="_Toc34761064"/>
                        <w:bookmarkStart w:id="32" w:name="_Toc35786632"/>
                        <w:bookmarkStart w:id="33" w:name="_Toc37678021"/>
                        <w:bookmarkStart w:id="34" w:name="_Toc37689771"/>
                        <w:bookmarkStart w:id="35" w:name="_Toc37691259"/>
                        <w:bookmarkStart w:id="36" w:name="_Toc37963894"/>
                        <w:r w:rsidRPr="008F68A0">
                          <w:rPr>
                            <w:rFonts w:ascii="Calibri" w:eastAsia="Calibri" w:hAnsi="Calibri" w:cs="Calibri"/>
                            <w:color w:val="69496F"/>
                            <w:sz w:val="92"/>
                            <w:szCs w:val="92"/>
                            <w:u w:color="548DD4"/>
                            <w:lang w:val="en-CA"/>
                          </w:rPr>
                          <w:t>20</w:t>
                        </w:r>
                        <w:bookmarkEnd w:id="31"/>
                        <w:bookmarkEnd w:id="32"/>
                        <w:bookmarkEnd w:id="33"/>
                        <w:bookmarkEnd w:id="34"/>
                        <w:bookmarkEnd w:id="35"/>
                        <w:bookmarkEnd w:id="36"/>
                      </w:p>
                    </w:txbxContent>
                  </v:textbox>
                </v:rect>
                <v:line id="Shape 1073741828" o:spid="_x0000_s1029" style="position:absolute;flip:x;visibility:visible;mso-wrap-style:square" from="13334,1905" to="13335,7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" strokecolor="gray" strokeweight="1.5pt"/>
                <w10:wrap anchorx="page" anchory="line"/>
              </v:group>
            </w:pict>
          </mc:Fallback>
        </mc:AlternateContent>
      </w:r>
      <w:bookmarkEnd w:id="7"/>
      <w:bookmarkEnd w:id="8"/>
      <w:bookmarkEnd w:id="9"/>
      <w:bookmarkEnd w:id="10"/>
      <w:bookmarkEnd w:id="11"/>
      <w:bookmarkEnd w:id="12"/>
    </w:p>
    <w:p w14:paraId="44A95EB1" w14:textId="77777777" w:rsidR="004D45CD" w:rsidRPr="00FA5C5B" w:rsidRDefault="004D45CD" w:rsidP="004D45CD">
      <w:pPr>
        <w:pStyle w:val="BodyA"/>
        <w:keepNext/>
        <w:keepLines/>
        <w:spacing w:before="200"/>
        <w:outlineLvl w:val="2"/>
        <w:rPr>
          <w:color w:val="auto"/>
        </w:rPr>
      </w:pPr>
    </w:p>
    <w:p w14:paraId="30A29799" w14:textId="77777777" w:rsidR="004D45CD" w:rsidRPr="00FA5C5B" w:rsidRDefault="004D45CD" w:rsidP="004D45CD">
      <w:pPr>
        <w:pStyle w:val="BodyA"/>
        <w:keepNext/>
        <w:keepLines/>
        <w:spacing w:before="200"/>
        <w:outlineLvl w:val="2"/>
        <w:rPr>
          <w:color w:val="auto"/>
        </w:rPr>
      </w:pPr>
    </w:p>
    <w:p w14:paraId="689EA69D" w14:textId="77777777" w:rsidR="004D45CD" w:rsidRPr="00FA5C5B" w:rsidRDefault="004D45CD" w:rsidP="004D45CD">
      <w:pPr>
        <w:pStyle w:val="BodyA"/>
        <w:keepNext/>
        <w:keepLines/>
        <w:spacing w:before="200"/>
        <w:outlineLvl w:val="2"/>
        <w:rPr>
          <w:color w:val="auto"/>
        </w:rPr>
      </w:pPr>
    </w:p>
    <w:p w14:paraId="296AD3AA" w14:textId="77777777" w:rsidR="004D45CD" w:rsidRPr="00FA5C5B" w:rsidRDefault="004D45CD" w:rsidP="004D45CD">
      <w:pPr>
        <w:pStyle w:val="BodyA"/>
        <w:keepNext/>
        <w:keepLines/>
        <w:spacing w:before="200"/>
        <w:outlineLvl w:val="2"/>
        <w:rPr>
          <w:color w:val="auto"/>
        </w:rPr>
      </w:pPr>
    </w:p>
    <w:p w14:paraId="0246F98D" w14:textId="77777777" w:rsidR="004D45CD" w:rsidRPr="00FA5C5B" w:rsidRDefault="004D45CD" w:rsidP="004D45CD">
      <w:pPr>
        <w:pStyle w:val="BodyA"/>
        <w:keepNext/>
        <w:keepLines/>
        <w:spacing w:before="200"/>
        <w:outlineLvl w:val="2"/>
        <w:rPr>
          <w:color w:val="auto"/>
        </w:rPr>
      </w:pPr>
    </w:p>
    <w:p w14:paraId="77E05310" w14:textId="77777777" w:rsidR="004D45CD" w:rsidRPr="00FA5C5B" w:rsidRDefault="004D45CD" w:rsidP="004D45CD">
      <w:pPr>
        <w:pStyle w:val="BodyA"/>
        <w:keepNext/>
        <w:keepLines/>
        <w:spacing w:before="100" w:after="200"/>
        <w:outlineLvl w:val="2"/>
        <w:rPr>
          <w:color w:val="auto"/>
        </w:rPr>
      </w:pPr>
    </w:p>
    <w:p w14:paraId="1542970C" w14:textId="04504E1C" w:rsidR="004D45CD" w:rsidRPr="00FA5C5B" w:rsidRDefault="004D45CD" w:rsidP="00293091">
      <w:pPr>
        <w:pStyle w:val="NoSpacing"/>
        <w:spacing w:line="240" w:lineRule="auto"/>
        <w:rPr>
          <w:rFonts w:cs="Times New Roman"/>
          <w:szCs w:val="21"/>
        </w:rPr>
      </w:pPr>
      <w:r w:rsidRPr="00FA5C5B">
        <w:rPr>
          <w:noProof/>
          <w:u w:color="000000"/>
        </w:rPr>
        <mc:AlternateContent>
          <mc:Choice Requires="wps">
            <w:drawing>
              <wp:anchor distT="0" distB="0" distL="0" distR="0" simplePos="0" relativeHeight="251662336" behindDoc="0" locked="0" layoutInCell="1" allowOverlap="1" wp14:anchorId="7C550D94" wp14:editId="0C308535">
                <wp:simplePos x="0" y="0"/>
                <wp:positionH relativeFrom="page">
                  <wp:posOffset>457200</wp:posOffset>
                </wp:positionH>
                <wp:positionV relativeFrom="line">
                  <wp:posOffset>0</wp:posOffset>
                </wp:positionV>
                <wp:extent cx="5897880" cy="3418205"/>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5897880" cy="3418205"/>
                        </a:xfrm>
                        <a:prstGeom prst="rect">
                          <a:avLst/>
                        </a:prstGeom>
                        <a:noFill/>
                        <a:ln w="12700" cap="flat">
                          <a:noFill/>
                          <a:miter lim="400000"/>
                        </a:ln>
                        <a:effectLst/>
                      </wps:spPr>
                      <wps:txbx>
                        <w:txbxContent>
                          <w:p w14:paraId="789A678E" w14:textId="733BA3EE" w:rsidR="0067549C" w:rsidRDefault="0067549C" w:rsidP="004D45CD">
                            <w:pPr>
                              <w:pStyle w:val="BodyA"/>
                              <w:keepNext/>
                              <w:keepLines/>
                              <w:spacing w:before="100" w:after="200" w:line="276" w:lineRule="auto"/>
                              <w:outlineLvl w:val="2"/>
                              <w:rPr>
                                <w:rFonts w:ascii="Calibri" w:eastAsia="Calibri" w:hAnsi="Calibri" w:cs="Calibri"/>
                                <w:sz w:val="56"/>
                                <w:szCs w:val="56"/>
                                <w:u w:color="4F81BD"/>
                              </w:rPr>
                            </w:pPr>
                            <w:bookmarkStart w:id="25" w:name="_Toc34761065"/>
                            <w:bookmarkStart w:id="26" w:name="_Toc35786633"/>
                            <w:bookmarkStart w:id="27" w:name="_Toc37678022"/>
                            <w:bookmarkStart w:id="28" w:name="_Toc37689772"/>
                            <w:bookmarkStart w:id="29" w:name="_Toc37691260"/>
                            <w:bookmarkStart w:id="30" w:name="_Toc37963895"/>
                            <w:r>
                              <w:rPr>
                                <w:rFonts w:ascii="Calibri" w:eastAsia="Calibri" w:hAnsi="Calibri" w:cs="Calibri"/>
                                <w:sz w:val="56"/>
                                <w:szCs w:val="56"/>
                                <w:u w:color="4F81BD"/>
                              </w:rPr>
                              <w:t>Evidence Summary</w:t>
                            </w:r>
                            <w:bookmarkEnd w:id="25"/>
                            <w:bookmarkEnd w:id="26"/>
                            <w:bookmarkEnd w:id="27"/>
                            <w:bookmarkEnd w:id="28"/>
                            <w:bookmarkEnd w:id="29"/>
                            <w:bookmarkEnd w:id="30"/>
                          </w:p>
                          <w:p w14:paraId="152F34EF" w14:textId="77777777" w:rsidR="003846DD" w:rsidRDefault="003846DD" w:rsidP="004D45CD">
                            <w:pPr>
                              <w:pStyle w:val="BodyA"/>
                              <w:keepNext/>
                              <w:keepLines/>
                              <w:spacing w:before="100" w:after="200" w:line="276" w:lineRule="auto"/>
                              <w:outlineLvl w:val="2"/>
                              <w:rPr>
                                <w:rFonts w:ascii="Calibri" w:eastAsia="Calibri" w:hAnsi="Calibri" w:cs="Calibri"/>
                                <w:sz w:val="40"/>
                                <w:szCs w:val="40"/>
                                <w:u w:color="4F81BD"/>
                              </w:rPr>
                            </w:pPr>
                            <w:bookmarkStart w:id="31" w:name="_Toc34761067"/>
                            <w:bookmarkStart w:id="32" w:name="_Toc35786635"/>
                            <w:bookmarkStart w:id="33" w:name="_Toc37678024"/>
                            <w:bookmarkStart w:id="34" w:name="_Toc37689774"/>
                            <w:bookmarkStart w:id="35" w:name="_Toc37691262"/>
                            <w:bookmarkStart w:id="36" w:name="_Toc37963897"/>
                          </w:p>
                          <w:p w14:paraId="14C528B0" w14:textId="0F4640C3" w:rsidR="0067549C" w:rsidRDefault="0067549C" w:rsidP="004D45CD">
                            <w:pPr>
                              <w:pStyle w:val="BodyA"/>
                              <w:keepNext/>
                              <w:keepLines/>
                              <w:spacing w:before="100" w:after="200" w:line="276" w:lineRule="auto"/>
                              <w:outlineLvl w:val="2"/>
                            </w:pPr>
                            <w:r>
                              <w:rPr>
                                <w:rFonts w:ascii="Calibri" w:eastAsia="Calibri" w:hAnsi="Calibri" w:cs="Calibri"/>
                                <w:sz w:val="20"/>
                                <w:szCs w:val="20"/>
                                <w:u w:color="4F81BD"/>
                              </w:rPr>
                              <w:t>Professor Dale Ives</w:t>
                            </w:r>
                            <w:bookmarkEnd w:id="31"/>
                            <w:bookmarkEnd w:id="32"/>
                            <w:bookmarkEnd w:id="33"/>
                            <w:bookmarkEnd w:id="34"/>
                            <w:bookmarkEnd w:id="35"/>
                            <w:bookmarkEnd w:id="36"/>
                          </w:p>
                        </w:txbxContent>
                      </wps:txbx>
                      <wps:bodyPr wrap="square" lIns="45718" tIns="45718" rIns="45718" bIns="45718" numCol="1" anchor="t">
                        <a:noAutofit/>
                      </wps:bodyPr>
                    </wps:wsp>
                  </a:graphicData>
                </a:graphic>
              </wp:anchor>
            </w:drawing>
          </mc:Choice>
          <mc:Fallback>
            <w:pict>
              <v:rect w14:anchorId="7C550D94" id="_x0000_s1030" style="position:absolute;left:0;text-align:left;margin-left:36pt;margin-top:0;width:464.4pt;height:269.15pt;z-index:251662336;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" filled="f" stroked="f" strokeweight="1pt">
                <v:stroke miterlimit="4"/>
                <v:textbox inset="1.2699mm,1.2699mm,1.2699mm,1.2699mm">
                  <w:txbxContent>
                    <w:p w14:paraId="789A678E" w14:textId="733BA3EE" w:rsidR="0067549C" w:rsidRDefault="0067549C" w:rsidP="004D45CD">
                      <w:pPr>
                        <w:pStyle w:val="BodyA"/>
                        <w:keepNext/>
                        <w:keepLines/>
                        <w:spacing w:before="100" w:after="200" w:line="276" w:lineRule="auto"/>
                        <w:outlineLvl w:val="2"/>
                        <w:rPr>
                          <w:rFonts w:ascii="Calibri" w:eastAsia="Calibri" w:hAnsi="Calibri" w:cs="Calibri"/>
                          <w:sz w:val="56"/>
                          <w:szCs w:val="56"/>
                          <w:u w:color="4F81BD"/>
                        </w:rPr>
                      </w:pPr>
                      <w:bookmarkStart w:id="37" w:name="_Toc34761065"/>
                      <w:bookmarkStart w:id="38" w:name="_Toc35786633"/>
                      <w:bookmarkStart w:id="39" w:name="_Toc37678022"/>
                      <w:bookmarkStart w:id="40" w:name="_Toc37689772"/>
                      <w:bookmarkStart w:id="41" w:name="_Toc37691260"/>
                      <w:bookmarkStart w:id="42" w:name="_Toc37963895"/>
                      <w:r>
                        <w:rPr>
                          <w:rFonts w:ascii="Calibri" w:eastAsia="Calibri" w:hAnsi="Calibri" w:cs="Calibri"/>
                          <w:sz w:val="56"/>
                          <w:szCs w:val="56"/>
                          <w:u w:color="4F81BD"/>
                        </w:rPr>
                        <w:t>Evidence Summary</w:t>
                      </w:r>
                      <w:bookmarkEnd w:id="37"/>
                      <w:bookmarkEnd w:id="38"/>
                      <w:bookmarkEnd w:id="39"/>
                      <w:bookmarkEnd w:id="40"/>
                      <w:bookmarkEnd w:id="41"/>
                      <w:bookmarkEnd w:id="42"/>
                    </w:p>
                    <w:p w14:paraId="152F34EF" w14:textId="77777777" w:rsidR="003846DD" w:rsidRDefault="003846DD" w:rsidP="004D45CD">
                      <w:pPr>
                        <w:pStyle w:val="BodyA"/>
                        <w:keepNext/>
                        <w:keepLines/>
                        <w:spacing w:before="100" w:after="200" w:line="276" w:lineRule="auto"/>
                        <w:outlineLvl w:val="2"/>
                        <w:rPr>
                          <w:rFonts w:ascii="Calibri" w:eastAsia="Calibri" w:hAnsi="Calibri" w:cs="Calibri"/>
                          <w:sz w:val="40"/>
                          <w:szCs w:val="40"/>
                          <w:u w:color="4F81BD"/>
                        </w:rPr>
                      </w:pPr>
                      <w:bookmarkStart w:id="43" w:name="_Toc34761067"/>
                      <w:bookmarkStart w:id="44" w:name="_Toc35786635"/>
                      <w:bookmarkStart w:id="45" w:name="_Toc37678024"/>
                      <w:bookmarkStart w:id="46" w:name="_Toc37689774"/>
                      <w:bookmarkStart w:id="47" w:name="_Toc37691262"/>
                      <w:bookmarkStart w:id="48" w:name="_Toc37963897"/>
                    </w:p>
                    <w:p w14:paraId="14C528B0" w14:textId="0F4640C3" w:rsidR="0067549C" w:rsidRDefault="0067549C" w:rsidP="004D45CD">
                      <w:pPr>
                        <w:pStyle w:val="BodyA"/>
                        <w:keepNext/>
                        <w:keepLines/>
                        <w:spacing w:before="100" w:after="200" w:line="276" w:lineRule="auto"/>
                        <w:outlineLvl w:val="2"/>
                      </w:pPr>
                      <w:r>
                        <w:rPr>
                          <w:rFonts w:ascii="Calibri" w:eastAsia="Calibri" w:hAnsi="Calibri" w:cs="Calibri"/>
                          <w:sz w:val="20"/>
                          <w:szCs w:val="20"/>
                          <w:u w:color="4F81BD"/>
                        </w:rPr>
                        <w:t>Professor Dale Ives</w:t>
                      </w:r>
                      <w:bookmarkEnd w:id="43"/>
                      <w:bookmarkEnd w:id="44"/>
                      <w:bookmarkEnd w:id="45"/>
                      <w:bookmarkEnd w:id="46"/>
                      <w:bookmarkEnd w:id="47"/>
                      <w:bookmarkEnd w:id="48"/>
                    </w:p>
                  </w:txbxContent>
                </v:textbox>
                <w10:wrap anchorx="page" anchory="line"/>
              </v:rect>
            </w:pict>
          </mc:Fallback>
        </mc:AlternateContent>
      </w:r>
      <w:bookmarkStart w:id="49" w:name="_top"/>
      <w:bookmarkEnd w:id="49"/>
    </w:p>
    <w:p w14:paraId="1C05B5CA" w14:textId="221BB810" w:rsidR="004D45CD" w:rsidRPr="00FA5C5B" w:rsidRDefault="004D45CD" w:rsidP="00293091">
      <w:pPr>
        <w:pStyle w:val="NoSpacing"/>
        <w:spacing w:line="240" w:lineRule="auto"/>
        <w:rPr>
          <w:rFonts w:cs="Times New Roman"/>
          <w:szCs w:val="21"/>
        </w:rPr>
      </w:pPr>
    </w:p>
    <w:p w14:paraId="1C7101B3" w14:textId="365AF93C" w:rsidR="004D45CD" w:rsidRPr="00FA5C5B" w:rsidRDefault="004D45CD" w:rsidP="00293091">
      <w:pPr>
        <w:pStyle w:val="NoSpacing"/>
        <w:spacing w:line="240" w:lineRule="auto"/>
        <w:rPr>
          <w:rFonts w:cs="Times New Roman"/>
          <w:szCs w:val="21"/>
        </w:rPr>
      </w:pPr>
    </w:p>
    <w:p w14:paraId="5B183807" w14:textId="4B2A5E73" w:rsidR="004D45CD" w:rsidRPr="00FA5C5B" w:rsidRDefault="004D45CD" w:rsidP="00293091">
      <w:pPr>
        <w:pStyle w:val="NoSpacing"/>
        <w:spacing w:line="240" w:lineRule="auto"/>
        <w:rPr>
          <w:rFonts w:cs="Times New Roman"/>
          <w:szCs w:val="21"/>
        </w:rPr>
      </w:pPr>
    </w:p>
    <w:p w14:paraId="33764FEC" w14:textId="5CE4EB06" w:rsidR="004D45CD" w:rsidRPr="00FA5C5B" w:rsidRDefault="004D45CD" w:rsidP="00293091">
      <w:pPr>
        <w:pStyle w:val="NoSpacing"/>
        <w:spacing w:line="240" w:lineRule="auto"/>
        <w:rPr>
          <w:rFonts w:cs="Times New Roman"/>
          <w:szCs w:val="21"/>
        </w:rPr>
      </w:pPr>
    </w:p>
    <w:p w14:paraId="55191A4C" w14:textId="3F12BCA3" w:rsidR="004D45CD" w:rsidRPr="00FA5C5B" w:rsidRDefault="004D45CD" w:rsidP="00293091">
      <w:pPr>
        <w:pStyle w:val="NoSpacing"/>
        <w:spacing w:line="240" w:lineRule="auto"/>
        <w:rPr>
          <w:rFonts w:cs="Times New Roman"/>
          <w:szCs w:val="21"/>
        </w:rPr>
      </w:pPr>
    </w:p>
    <w:p w14:paraId="4CDB89B0" w14:textId="1D3E01ED" w:rsidR="004D45CD" w:rsidRPr="00FA5C5B" w:rsidRDefault="004D45CD" w:rsidP="00293091">
      <w:pPr>
        <w:pStyle w:val="NoSpacing"/>
        <w:spacing w:line="240" w:lineRule="auto"/>
        <w:rPr>
          <w:rFonts w:cs="Times New Roman"/>
          <w:szCs w:val="21"/>
        </w:rPr>
      </w:pPr>
    </w:p>
    <w:p w14:paraId="6EDCA488" w14:textId="21A0E188" w:rsidR="004D45CD" w:rsidRPr="00FA5C5B" w:rsidRDefault="004D45CD" w:rsidP="00293091">
      <w:pPr>
        <w:pStyle w:val="NoSpacing"/>
        <w:spacing w:line="240" w:lineRule="auto"/>
        <w:rPr>
          <w:rFonts w:cs="Times New Roman"/>
          <w:szCs w:val="21"/>
        </w:rPr>
      </w:pPr>
    </w:p>
    <w:p w14:paraId="33F8D614" w14:textId="6C399587" w:rsidR="004D45CD" w:rsidRPr="00FA5C5B" w:rsidRDefault="004D45CD" w:rsidP="00293091">
      <w:pPr>
        <w:pStyle w:val="NoSpacing"/>
        <w:spacing w:line="240" w:lineRule="auto"/>
        <w:rPr>
          <w:rFonts w:cs="Times New Roman"/>
          <w:szCs w:val="21"/>
        </w:rPr>
      </w:pPr>
    </w:p>
    <w:p w14:paraId="782A5B31" w14:textId="0BF97073" w:rsidR="004D45CD" w:rsidRPr="00FA5C5B" w:rsidRDefault="004D45CD" w:rsidP="00293091">
      <w:pPr>
        <w:pStyle w:val="NoSpacing"/>
        <w:spacing w:line="240" w:lineRule="auto"/>
        <w:rPr>
          <w:rFonts w:cs="Times New Roman"/>
          <w:szCs w:val="21"/>
        </w:rPr>
      </w:pPr>
    </w:p>
    <w:p w14:paraId="7B5B92D0" w14:textId="031C27C2" w:rsidR="004D45CD" w:rsidRPr="00FA5C5B" w:rsidRDefault="004D45CD" w:rsidP="00293091">
      <w:pPr>
        <w:pStyle w:val="NoSpacing"/>
        <w:spacing w:line="240" w:lineRule="auto"/>
        <w:rPr>
          <w:rFonts w:cs="Times New Roman"/>
          <w:szCs w:val="21"/>
        </w:rPr>
      </w:pPr>
    </w:p>
    <w:p w14:paraId="6A2DEA0F" w14:textId="7E791E36" w:rsidR="004D45CD" w:rsidRPr="00FA5C5B" w:rsidRDefault="004D45CD" w:rsidP="00293091">
      <w:pPr>
        <w:pStyle w:val="NoSpacing"/>
        <w:spacing w:line="240" w:lineRule="auto"/>
        <w:rPr>
          <w:rFonts w:cs="Times New Roman"/>
          <w:szCs w:val="21"/>
        </w:rPr>
      </w:pPr>
    </w:p>
    <w:p w14:paraId="0788E985" w14:textId="2A733603" w:rsidR="004D45CD" w:rsidRPr="00FA5C5B" w:rsidRDefault="004D45CD" w:rsidP="00293091">
      <w:pPr>
        <w:pStyle w:val="NoSpacing"/>
        <w:spacing w:line="240" w:lineRule="auto"/>
        <w:rPr>
          <w:rFonts w:cs="Times New Roman"/>
          <w:szCs w:val="21"/>
        </w:rPr>
      </w:pPr>
    </w:p>
    <w:p w14:paraId="20EBC864" w14:textId="107359C1" w:rsidR="004D45CD" w:rsidRPr="00FA5C5B" w:rsidRDefault="004D45CD" w:rsidP="00293091">
      <w:pPr>
        <w:pStyle w:val="NoSpacing"/>
        <w:spacing w:line="240" w:lineRule="auto"/>
        <w:rPr>
          <w:rFonts w:cs="Times New Roman"/>
          <w:szCs w:val="21"/>
        </w:rPr>
      </w:pPr>
    </w:p>
    <w:p w14:paraId="34470825" w14:textId="241054C6" w:rsidR="004D45CD" w:rsidRPr="00FA5C5B" w:rsidRDefault="004D45CD" w:rsidP="00293091">
      <w:pPr>
        <w:pStyle w:val="NoSpacing"/>
        <w:spacing w:line="240" w:lineRule="auto"/>
        <w:rPr>
          <w:rFonts w:cs="Times New Roman"/>
          <w:szCs w:val="21"/>
        </w:rPr>
      </w:pPr>
    </w:p>
    <w:p w14:paraId="219107E6" w14:textId="53E8BF78" w:rsidR="004D45CD" w:rsidRPr="00FA5C5B" w:rsidRDefault="004D45CD" w:rsidP="00293091">
      <w:pPr>
        <w:pStyle w:val="NoSpacing"/>
        <w:spacing w:line="240" w:lineRule="auto"/>
        <w:rPr>
          <w:rFonts w:cs="Times New Roman"/>
          <w:szCs w:val="21"/>
        </w:rPr>
      </w:pPr>
    </w:p>
    <w:p w14:paraId="23065249" w14:textId="448F7F61" w:rsidR="004D45CD" w:rsidRPr="00FA5C5B" w:rsidRDefault="004D45CD" w:rsidP="00293091">
      <w:pPr>
        <w:pStyle w:val="NoSpacing"/>
        <w:spacing w:line="240" w:lineRule="auto"/>
        <w:rPr>
          <w:rFonts w:cs="Times New Roman"/>
          <w:szCs w:val="21"/>
        </w:rPr>
      </w:pPr>
    </w:p>
    <w:p w14:paraId="5016834E" w14:textId="0AB823BA" w:rsidR="004D45CD" w:rsidRPr="00FA5C5B" w:rsidRDefault="004D45CD" w:rsidP="00293091">
      <w:pPr>
        <w:pStyle w:val="NoSpacing"/>
        <w:spacing w:line="240" w:lineRule="auto"/>
        <w:rPr>
          <w:rFonts w:cs="Times New Roman"/>
          <w:szCs w:val="21"/>
        </w:rPr>
      </w:pPr>
    </w:p>
    <w:p w14:paraId="553F489F" w14:textId="77D1E27C" w:rsidR="004D45CD" w:rsidRPr="00FA5C5B" w:rsidRDefault="004D45CD" w:rsidP="00293091">
      <w:pPr>
        <w:pStyle w:val="NoSpacing"/>
        <w:spacing w:line="240" w:lineRule="auto"/>
        <w:rPr>
          <w:rFonts w:cs="Times New Roman"/>
          <w:szCs w:val="21"/>
        </w:rPr>
      </w:pPr>
    </w:p>
    <w:p w14:paraId="49EAB05F" w14:textId="4B7D1A22" w:rsidR="004D45CD" w:rsidRPr="00FA5C5B" w:rsidRDefault="004D45CD" w:rsidP="00293091">
      <w:pPr>
        <w:pStyle w:val="NoSpacing"/>
        <w:spacing w:line="240" w:lineRule="auto"/>
        <w:rPr>
          <w:rFonts w:cs="Times New Roman"/>
          <w:szCs w:val="21"/>
        </w:rPr>
      </w:pPr>
    </w:p>
    <w:p w14:paraId="19605A3A" w14:textId="20722EAD" w:rsidR="004D45CD" w:rsidRPr="00FA5C5B" w:rsidRDefault="004D45CD" w:rsidP="00293091">
      <w:pPr>
        <w:pStyle w:val="NoSpacing"/>
        <w:spacing w:line="240" w:lineRule="auto"/>
        <w:rPr>
          <w:rFonts w:cs="Times New Roman"/>
          <w:szCs w:val="21"/>
        </w:rPr>
      </w:pPr>
    </w:p>
    <w:p w14:paraId="577560E3" w14:textId="4D12CD97" w:rsidR="004D45CD" w:rsidRPr="00FA5C5B" w:rsidRDefault="004D45CD" w:rsidP="00293091">
      <w:pPr>
        <w:pStyle w:val="NoSpacing"/>
        <w:spacing w:line="240" w:lineRule="auto"/>
        <w:rPr>
          <w:rFonts w:cs="Times New Roman"/>
          <w:szCs w:val="21"/>
        </w:rPr>
      </w:pPr>
    </w:p>
    <w:bookmarkEnd w:id="6"/>
    <w:p w14:paraId="6565EDA0" w14:textId="1259EFD0" w:rsidR="004D45CD" w:rsidRPr="00FA5C5B" w:rsidRDefault="004D45CD" w:rsidP="00293091">
      <w:pPr>
        <w:pStyle w:val="NoSpacing"/>
        <w:spacing w:line="240" w:lineRule="auto"/>
        <w:rPr>
          <w:rFonts w:cs="Times New Roman"/>
          <w:szCs w:val="21"/>
        </w:rPr>
      </w:pPr>
    </w:p>
    <w:p w14:paraId="1F51CC7E" w14:textId="201EADA8" w:rsidR="004D45CD" w:rsidRPr="00FA5C5B" w:rsidRDefault="004D45CD" w:rsidP="00293091">
      <w:pPr>
        <w:pStyle w:val="NoSpacing"/>
        <w:spacing w:line="240" w:lineRule="auto"/>
        <w:rPr>
          <w:rFonts w:cs="Times New Roman"/>
          <w:szCs w:val="21"/>
        </w:rPr>
      </w:pPr>
    </w:p>
    <w:p w14:paraId="53F8BC21" w14:textId="08561D60" w:rsidR="004D45CD" w:rsidRPr="00FA5C5B" w:rsidRDefault="004D45CD" w:rsidP="00293091">
      <w:pPr>
        <w:pStyle w:val="NoSpacing"/>
        <w:spacing w:line="240" w:lineRule="auto"/>
        <w:rPr>
          <w:rFonts w:cs="Times New Roman"/>
          <w:szCs w:val="21"/>
        </w:rPr>
      </w:pPr>
    </w:p>
    <w:p w14:paraId="6AB1A81D" w14:textId="1869DB3F" w:rsidR="004D45CD" w:rsidRPr="00FA5C5B" w:rsidRDefault="004D45CD" w:rsidP="00293091">
      <w:pPr>
        <w:pStyle w:val="NoSpacing"/>
        <w:spacing w:line="240" w:lineRule="auto"/>
        <w:rPr>
          <w:rFonts w:cs="Times New Roman"/>
          <w:szCs w:val="21"/>
        </w:rPr>
      </w:pPr>
    </w:p>
    <w:p w14:paraId="4A4481BF" w14:textId="41325015" w:rsidR="004D45CD" w:rsidRPr="00FA5C5B" w:rsidRDefault="004D45CD" w:rsidP="00293091">
      <w:pPr>
        <w:pStyle w:val="NoSpacing"/>
        <w:spacing w:line="240" w:lineRule="auto"/>
        <w:rPr>
          <w:rFonts w:cs="Times New Roman"/>
          <w:szCs w:val="21"/>
        </w:rPr>
      </w:pPr>
    </w:p>
    <w:p w14:paraId="42370B59" w14:textId="54BB2761" w:rsidR="004D45CD" w:rsidRPr="00FA5C5B" w:rsidRDefault="004D45CD" w:rsidP="00293091">
      <w:pPr>
        <w:pStyle w:val="NoSpacing"/>
        <w:spacing w:line="240" w:lineRule="auto"/>
        <w:rPr>
          <w:rFonts w:cs="Times New Roman"/>
          <w:szCs w:val="21"/>
        </w:rPr>
      </w:pPr>
    </w:p>
    <w:p w14:paraId="2AE28A1C" w14:textId="4FD90DCB" w:rsidR="004D45CD" w:rsidRPr="00FA5C5B" w:rsidRDefault="004D45CD" w:rsidP="00293091">
      <w:pPr>
        <w:pStyle w:val="NoSpacing"/>
        <w:spacing w:line="240" w:lineRule="auto"/>
        <w:rPr>
          <w:rFonts w:cs="Times New Roman"/>
          <w:szCs w:val="21"/>
        </w:rPr>
      </w:pPr>
    </w:p>
    <w:p w14:paraId="54F2F25F" w14:textId="0749073F" w:rsidR="004D45CD" w:rsidRPr="00FA5C5B" w:rsidRDefault="004D45CD" w:rsidP="00293091">
      <w:pPr>
        <w:pStyle w:val="NoSpacing"/>
        <w:spacing w:line="240" w:lineRule="auto"/>
        <w:rPr>
          <w:rFonts w:cs="Times New Roman"/>
          <w:szCs w:val="21"/>
        </w:rPr>
      </w:pPr>
    </w:p>
    <w:p w14:paraId="17A7C279" w14:textId="19DC537B" w:rsidR="004D45CD" w:rsidRPr="00FA5C5B" w:rsidRDefault="004D45CD" w:rsidP="00293091">
      <w:pPr>
        <w:pStyle w:val="NoSpacing"/>
        <w:spacing w:line="240" w:lineRule="auto"/>
        <w:rPr>
          <w:rFonts w:cs="Times New Roman"/>
          <w:szCs w:val="21"/>
        </w:rPr>
      </w:pPr>
    </w:p>
    <w:p w14:paraId="347B6003" w14:textId="7C1F341E" w:rsidR="004D45CD" w:rsidRPr="00FA5C5B" w:rsidRDefault="004D45CD" w:rsidP="00293091">
      <w:pPr>
        <w:pStyle w:val="NoSpacing"/>
        <w:spacing w:line="240" w:lineRule="auto"/>
        <w:rPr>
          <w:rFonts w:cs="Times New Roman"/>
          <w:szCs w:val="21"/>
        </w:rPr>
      </w:pPr>
    </w:p>
    <w:p w14:paraId="541F6BB7" w14:textId="54743F65" w:rsidR="004D45CD" w:rsidRPr="00FA5C5B" w:rsidRDefault="004D45CD" w:rsidP="00293091">
      <w:pPr>
        <w:pStyle w:val="NoSpacing"/>
        <w:spacing w:line="240" w:lineRule="auto"/>
        <w:rPr>
          <w:rFonts w:cs="Times New Roman"/>
          <w:szCs w:val="21"/>
        </w:rPr>
      </w:pPr>
    </w:p>
    <w:p w14:paraId="0AB0DF76" w14:textId="3E795635" w:rsidR="004D45CD" w:rsidRPr="00FA5C5B" w:rsidRDefault="004D45CD" w:rsidP="00293091">
      <w:pPr>
        <w:pStyle w:val="NoSpacing"/>
        <w:spacing w:line="240" w:lineRule="auto"/>
        <w:rPr>
          <w:rFonts w:cs="Times New Roman"/>
          <w:szCs w:val="21"/>
        </w:rPr>
      </w:pPr>
    </w:p>
    <w:p w14:paraId="4FED0CC4" w14:textId="540F890D" w:rsidR="004D45CD" w:rsidRPr="00FA5C5B" w:rsidRDefault="004D45CD" w:rsidP="00293091">
      <w:pPr>
        <w:pStyle w:val="NoSpacing"/>
        <w:spacing w:line="240" w:lineRule="auto"/>
        <w:rPr>
          <w:rFonts w:cs="Times New Roman"/>
          <w:szCs w:val="21"/>
        </w:rPr>
      </w:pPr>
    </w:p>
    <w:p w14:paraId="7309AD5B" w14:textId="554C8301" w:rsidR="004D45CD" w:rsidRPr="00FA5C5B" w:rsidRDefault="004D45CD" w:rsidP="00293091">
      <w:pPr>
        <w:pStyle w:val="NoSpacing"/>
        <w:spacing w:line="240" w:lineRule="auto"/>
        <w:rPr>
          <w:rFonts w:cs="Times New Roman"/>
          <w:szCs w:val="21"/>
        </w:rPr>
      </w:pPr>
    </w:p>
    <w:p w14:paraId="734A9C72" w14:textId="1060AE83" w:rsidR="004D45CD" w:rsidRPr="00FA5C5B" w:rsidRDefault="004D45CD" w:rsidP="00293091">
      <w:pPr>
        <w:pStyle w:val="NoSpacing"/>
        <w:spacing w:line="240" w:lineRule="auto"/>
        <w:rPr>
          <w:rFonts w:cs="Times New Roman"/>
          <w:szCs w:val="21"/>
        </w:rPr>
      </w:pPr>
    </w:p>
    <w:p w14:paraId="68139D0C" w14:textId="537CBDCF" w:rsidR="004D45CD" w:rsidRPr="00FA5C5B" w:rsidRDefault="004D45CD" w:rsidP="00293091">
      <w:pPr>
        <w:pStyle w:val="NoSpacing"/>
        <w:spacing w:line="240" w:lineRule="auto"/>
        <w:rPr>
          <w:rFonts w:cs="Times New Roman"/>
          <w:szCs w:val="21"/>
        </w:rPr>
      </w:pPr>
    </w:p>
    <w:p w14:paraId="738A8FFA" w14:textId="25C26B99" w:rsidR="004D45CD" w:rsidRPr="00FA5C5B" w:rsidRDefault="004D45CD" w:rsidP="00293091">
      <w:pPr>
        <w:pStyle w:val="NoSpacing"/>
        <w:spacing w:line="240" w:lineRule="auto"/>
        <w:rPr>
          <w:rFonts w:cs="Times New Roman"/>
          <w:szCs w:val="21"/>
        </w:rPr>
      </w:pPr>
    </w:p>
    <w:p w14:paraId="2EA69723" w14:textId="4800E94A" w:rsidR="004D45CD" w:rsidRPr="00FA5C5B" w:rsidRDefault="004D45CD" w:rsidP="00293091">
      <w:pPr>
        <w:pStyle w:val="NoSpacing"/>
        <w:spacing w:line="240" w:lineRule="auto"/>
        <w:rPr>
          <w:rFonts w:cs="Times New Roman"/>
          <w:szCs w:val="21"/>
        </w:rPr>
      </w:pPr>
    </w:p>
    <w:p w14:paraId="660291F9" w14:textId="0BA6F259" w:rsidR="004D45CD" w:rsidRPr="00FA5C5B" w:rsidRDefault="004D45CD" w:rsidP="00293091">
      <w:pPr>
        <w:pStyle w:val="NoSpacing"/>
        <w:spacing w:line="240" w:lineRule="auto"/>
        <w:rPr>
          <w:rFonts w:cs="Times New Roman"/>
          <w:szCs w:val="21"/>
        </w:rPr>
      </w:pPr>
    </w:p>
    <w:p w14:paraId="1EAC0199" w14:textId="3D18CAC5" w:rsidR="004D45CD" w:rsidRPr="00FA5C5B" w:rsidRDefault="004D45CD" w:rsidP="00293091">
      <w:pPr>
        <w:pStyle w:val="NoSpacing"/>
        <w:spacing w:line="240" w:lineRule="auto"/>
        <w:rPr>
          <w:rFonts w:cs="Times New Roman"/>
          <w:szCs w:val="21"/>
        </w:rPr>
      </w:pPr>
    </w:p>
    <w:p w14:paraId="7B27CD64" w14:textId="40FF6FC3" w:rsidR="00AD08A8" w:rsidRPr="00FA5C5B" w:rsidRDefault="00AD08A8" w:rsidP="00293091">
      <w:pPr>
        <w:pStyle w:val="NoSpacing"/>
        <w:spacing w:line="240" w:lineRule="auto"/>
        <w:rPr>
          <w:rFonts w:cs="Times New Roman"/>
          <w:szCs w:val="21"/>
        </w:rPr>
      </w:pPr>
    </w:p>
    <w:p w14:paraId="226F5E30" w14:textId="77777777" w:rsidR="00AD08A8" w:rsidRPr="00FA5C5B" w:rsidRDefault="00AD08A8" w:rsidP="00293091">
      <w:pPr>
        <w:pStyle w:val="NoSpacing"/>
        <w:spacing w:line="240" w:lineRule="auto"/>
        <w:rPr>
          <w:rFonts w:cs="Times New Roman"/>
          <w:szCs w:val="21"/>
        </w:rPr>
      </w:pPr>
    </w:p>
    <w:p w14:paraId="12E3E949" w14:textId="4C795BF4" w:rsidR="004D45CD" w:rsidRPr="00FA5C5B" w:rsidRDefault="004D45CD" w:rsidP="00293091">
      <w:pPr>
        <w:pStyle w:val="NoSpacing"/>
        <w:spacing w:line="240" w:lineRule="auto"/>
        <w:rPr>
          <w:rFonts w:cs="Times New Roman"/>
          <w:szCs w:val="21"/>
        </w:rPr>
      </w:pPr>
    </w:p>
    <w:p w14:paraId="66C96F96" w14:textId="58CAC66D" w:rsidR="004D45CD" w:rsidRPr="00FA5C5B" w:rsidRDefault="004D45CD" w:rsidP="00293091">
      <w:pPr>
        <w:pStyle w:val="NoSpacing"/>
        <w:spacing w:line="240" w:lineRule="auto"/>
        <w:rPr>
          <w:rFonts w:cs="Times New Roman"/>
          <w:szCs w:val="21"/>
        </w:rPr>
      </w:pPr>
    </w:p>
    <w:p w14:paraId="17DD42DA" w14:textId="77777777" w:rsidR="004D45CD" w:rsidRPr="00FA5C5B" w:rsidRDefault="004D45CD" w:rsidP="004D45CD">
      <w:pPr>
        <w:pStyle w:val="NoSpacing"/>
        <w:spacing w:line="240" w:lineRule="auto"/>
        <w:ind w:left="0" w:firstLine="0"/>
        <w:rPr>
          <w:rFonts w:cs="Times New Roman"/>
          <w:szCs w:val="21"/>
        </w:rPr>
      </w:pPr>
    </w:p>
    <w:sdt>
      <w:sdtPr>
        <w:rPr>
          <w:rFonts w:asciiTheme="majorHAnsi" w:hAnsiTheme="majorHAnsi" w:cstheme="majorHAnsi"/>
          <w:i w:val="0"/>
          <w:iCs w:val="0"/>
          <w:noProof w:val="0"/>
          <w:sz w:val="16"/>
          <w:szCs w:val="16"/>
          <w:lang w:val="en-US"/>
        </w:rPr>
        <w:id w:val="-672413304"/>
        <w:docPartObj>
          <w:docPartGallery w:val="Table of Contents"/>
          <w:docPartUnique/>
        </w:docPartObj>
      </w:sdtPr>
      <w:sdtEndPr>
        <w:rPr>
          <w:rFonts w:ascii="Calibri Light" w:hAnsi="Calibri Light" w:cs="Times New Roman"/>
          <w:sz w:val="20"/>
          <w:szCs w:val="24"/>
        </w:rPr>
      </w:sdtEndPr>
      <w:sdtContent>
        <w:p w14:paraId="6131C138" w14:textId="59F2F8EE" w:rsidR="002A14D6" w:rsidRPr="002A14D6" w:rsidRDefault="00293091" w:rsidP="002A14D6">
          <w:pPr>
            <w:pStyle w:val="TOC3"/>
            <w:spacing w:before="0" w:after="0"/>
            <w:rPr>
              <w:rFonts w:asciiTheme="majorHAnsi" w:hAnsiTheme="majorHAnsi" w:cstheme="majorHAnsi"/>
              <w:i w:val="0"/>
              <w:iCs w:val="0"/>
              <w:sz w:val="16"/>
              <w:szCs w:val="16"/>
              <w:lang w:eastAsia="en-CA"/>
            </w:rPr>
          </w:pPr>
          <w:r w:rsidRPr="005A013B">
            <w:rPr>
              <w:rFonts w:asciiTheme="majorHAnsi" w:hAnsiTheme="majorHAnsi" w:cstheme="majorHAnsi"/>
              <w:sz w:val="16"/>
              <w:szCs w:val="16"/>
            </w:rPr>
            <w:fldChar w:fldCharType="begin"/>
          </w:r>
          <w:r w:rsidRPr="005A013B">
            <w:rPr>
              <w:rFonts w:asciiTheme="majorHAnsi" w:hAnsiTheme="majorHAnsi" w:cstheme="majorHAnsi"/>
              <w:sz w:val="16"/>
              <w:szCs w:val="16"/>
            </w:rPr>
            <w:instrText xml:space="preserve"> TOC \o "1-3" \h \z \u </w:instrText>
          </w:r>
          <w:r w:rsidRPr="005A013B">
            <w:rPr>
              <w:rFonts w:asciiTheme="majorHAnsi" w:hAnsiTheme="majorHAnsi" w:cstheme="majorHAnsi"/>
              <w:sz w:val="16"/>
              <w:szCs w:val="16"/>
            </w:rPr>
            <w:fldChar w:fldCharType="separate"/>
          </w:r>
        </w:p>
        <w:p w14:paraId="4CCE6AEB" w14:textId="5C1CD5F1" w:rsidR="002A14D6" w:rsidRPr="002A14D6" w:rsidRDefault="00935C1D" w:rsidP="002A14D6">
          <w:pPr>
            <w:pStyle w:val="TOC1"/>
            <w:spacing w:before="0" w:after="0"/>
            <w:rPr>
              <w:rFonts w:asciiTheme="majorHAnsi" w:hAnsiTheme="majorHAnsi" w:cstheme="majorHAnsi"/>
              <w:b w:val="0"/>
              <w:bCs w:val="0"/>
              <w:lang w:eastAsia="en-CA"/>
            </w:rPr>
          </w:pPr>
          <w:hyperlink w:anchor="_Toc37963898" w:history="1">
            <w:r w:rsidR="002A14D6" w:rsidRPr="002A14D6">
              <w:rPr>
                <w:rStyle w:val="Hyperlink"/>
                <w:rFonts w:asciiTheme="majorHAnsi" w:hAnsiTheme="majorHAnsi" w:cstheme="majorHAnsi"/>
              </w:rPr>
              <w:t>Overview, Sources, Goals and The Basic Rule</w:t>
            </w:r>
            <w:r w:rsidR="002A14D6" w:rsidRPr="002A14D6">
              <w:rPr>
                <w:rFonts w:asciiTheme="majorHAnsi" w:hAnsiTheme="majorHAnsi" w:cstheme="majorHAnsi"/>
                <w:webHidden/>
              </w:rPr>
              <w:tab/>
            </w:r>
            <w:r w:rsidR="002A14D6" w:rsidRPr="002A14D6">
              <w:rPr>
                <w:rFonts w:asciiTheme="majorHAnsi" w:hAnsiTheme="majorHAnsi" w:cstheme="majorHAnsi"/>
                <w:webHidden/>
              </w:rPr>
              <w:fldChar w:fldCharType="begin"/>
            </w:r>
            <w:r w:rsidR="002A14D6" w:rsidRPr="002A14D6">
              <w:rPr>
                <w:rFonts w:asciiTheme="majorHAnsi" w:hAnsiTheme="majorHAnsi" w:cstheme="majorHAnsi"/>
                <w:webHidden/>
              </w:rPr>
              <w:instrText xml:space="preserve"> PAGEREF _Toc37963898 \h </w:instrText>
            </w:r>
            <w:r w:rsidR="002A14D6" w:rsidRPr="002A14D6">
              <w:rPr>
                <w:rFonts w:asciiTheme="majorHAnsi" w:hAnsiTheme="majorHAnsi" w:cstheme="majorHAnsi"/>
                <w:webHidden/>
              </w:rPr>
            </w:r>
            <w:r w:rsidR="002A14D6" w:rsidRPr="002A14D6">
              <w:rPr>
                <w:rFonts w:asciiTheme="majorHAnsi" w:hAnsiTheme="majorHAnsi" w:cstheme="majorHAnsi"/>
                <w:webHidden/>
              </w:rPr>
              <w:fldChar w:fldCharType="separate"/>
            </w:r>
            <w:r w:rsidR="002A14D6">
              <w:rPr>
                <w:rFonts w:asciiTheme="majorHAnsi" w:hAnsiTheme="majorHAnsi" w:cstheme="majorHAnsi"/>
                <w:webHidden/>
              </w:rPr>
              <w:t>5</w:t>
            </w:r>
            <w:r w:rsidR="002A14D6" w:rsidRPr="002A14D6">
              <w:rPr>
                <w:rFonts w:asciiTheme="majorHAnsi" w:hAnsiTheme="majorHAnsi" w:cstheme="majorHAnsi"/>
                <w:webHidden/>
              </w:rPr>
              <w:fldChar w:fldCharType="end"/>
            </w:r>
          </w:hyperlink>
        </w:p>
        <w:p w14:paraId="25E89097" w14:textId="4A3CA5ED" w:rsidR="002A14D6" w:rsidRPr="002A14D6" w:rsidRDefault="00935C1D" w:rsidP="002A14D6">
          <w:pPr>
            <w:pStyle w:val="TOC2"/>
            <w:rPr>
              <w:rFonts w:asciiTheme="majorHAnsi" w:hAnsiTheme="majorHAnsi" w:cstheme="majorHAnsi"/>
              <w:noProof/>
              <w:sz w:val="16"/>
              <w:szCs w:val="16"/>
              <w:lang w:eastAsia="en-CA"/>
            </w:rPr>
          </w:pPr>
          <w:hyperlink w:anchor="_Toc37963899" w:history="1">
            <w:r w:rsidR="002A14D6" w:rsidRPr="002A14D6">
              <w:rPr>
                <w:rStyle w:val="Hyperlink"/>
                <w:rFonts w:asciiTheme="majorHAnsi" w:hAnsiTheme="majorHAnsi" w:cstheme="majorHAnsi"/>
                <w:noProof/>
                <w:sz w:val="16"/>
                <w:szCs w:val="16"/>
                <w:lang w:bidi="en-US"/>
              </w:rPr>
              <w:t>What is Evidence?</w:t>
            </w:r>
            <w:r w:rsidR="002A14D6" w:rsidRPr="002A14D6">
              <w:rPr>
                <w:rFonts w:asciiTheme="majorHAnsi" w:hAnsiTheme="majorHAnsi" w:cstheme="majorHAnsi"/>
                <w:noProof/>
                <w:webHidden/>
                <w:sz w:val="16"/>
                <w:szCs w:val="16"/>
              </w:rPr>
              <w:tab/>
            </w:r>
            <w:r w:rsidR="002A14D6" w:rsidRPr="002A14D6">
              <w:rPr>
                <w:rFonts w:asciiTheme="majorHAnsi" w:hAnsiTheme="majorHAnsi" w:cstheme="majorHAnsi"/>
                <w:noProof/>
                <w:webHidden/>
                <w:sz w:val="16"/>
                <w:szCs w:val="16"/>
              </w:rPr>
              <w:fldChar w:fldCharType="begin"/>
            </w:r>
            <w:r w:rsidR="002A14D6" w:rsidRPr="002A14D6">
              <w:rPr>
                <w:rFonts w:asciiTheme="majorHAnsi" w:hAnsiTheme="majorHAnsi" w:cstheme="majorHAnsi"/>
                <w:noProof/>
                <w:webHidden/>
                <w:sz w:val="16"/>
                <w:szCs w:val="16"/>
              </w:rPr>
              <w:instrText xml:space="preserve"> PAGEREF _Toc37963899 \h </w:instrText>
            </w:r>
            <w:r w:rsidR="002A14D6" w:rsidRPr="002A14D6">
              <w:rPr>
                <w:rFonts w:asciiTheme="majorHAnsi" w:hAnsiTheme="majorHAnsi" w:cstheme="majorHAnsi"/>
                <w:noProof/>
                <w:webHidden/>
                <w:sz w:val="16"/>
                <w:szCs w:val="16"/>
              </w:rPr>
            </w:r>
            <w:r w:rsidR="002A14D6" w:rsidRPr="002A14D6">
              <w:rPr>
                <w:rFonts w:asciiTheme="majorHAnsi" w:hAnsiTheme="majorHAnsi" w:cstheme="majorHAnsi"/>
                <w:noProof/>
                <w:webHidden/>
                <w:sz w:val="16"/>
                <w:szCs w:val="16"/>
              </w:rPr>
              <w:fldChar w:fldCharType="separate"/>
            </w:r>
            <w:r w:rsidR="002A14D6">
              <w:rPr>
                <w:rFonts w:asciiTheme="majorHAnsi" w:hAnsiTheme="majorHAnsi" w:cstheme="majorHAnsi"/>
                <w:noProof/>
                <w:webHidden/>
                <w:sz w:val="16"/>
                <w:szCs w:val="16"/>
              </w:rPr>
              <w:t>5</w:t>
            </w:r>
            <w:r w:rsidR="002A14D6" w:rsidRPr="002A14D6">
              <w:rPr>
                <w:rFonts w:asciiTheme="majorHAnsi" w:hAnsiTheme="majorHAnsi" w:cstheme="majorHAnsi"/>
                <w:noProof/>
                <w:webHidden/>
                <w:sz w:val="16"/>
                <w:szCs w:val="16"/>
              </w:rPr>
              <w:fldChar w:fldCharType="end"/>
            </w:r>
          </w:hyperlink>
        </w:p>
        <w:p w14:paraId="65FFB4D0" w14:textId="55FEC7D7" w:rsidR="002A14D6" w:rsidRPr="002A14D6" w:rsidRDefault="00935C1D" w:rsidP="002A14D6">
          <w:pPr>
            <w:pStyle w:val="TOC2"/>
            <w:rPr>
              <w:rFonts w:asciiTheme="majorHAnsi" w:hAnsiTheme="majorHAnsi" w:cstheme="majorHAnsi"/>
              <w:noProof/>
              <w:sz w:val="16"/>
              <w:szCs w:val="16"/>
              <w:lang w:eastAsia="en-CA"/>
            </w:rPr>
          </w:pPr>
          <w:hyperlink w:anchor="_Toc37963900" w:history="1">
            <w:r w:rsidR="002A14D6" w:rsidRPr="002A14D6">
              <w:rPr>
                <w:rStyle w:val="Hyperlink"/>
                <w:rFonts w:asciiTheme="majorHAnsi" w:hAnsiTheme="majorHAnsi" w:cstheme="majorHAnsi"/>
                <w:noProof/>
                <w:sz w:val="16"/>
                <w:szCs w:val="16"/>
                <w:lang w:bidi="en-US"/>
              </w:rPr>
              <w:t>What is Encompassed by the Law of Evidence?</w:t>
            </w:r>
            <w:r w:rsidR="002A14D6" w:rsidRPr="002A14D6">
              <w:rPr>
                <w:rFonts w:asciiTheme="majorHAnsi" w:hAnsiTheme="majorHAnsi" w:cstheme="majorHAnsi"/>
                <w:noProof/>
                <w:webHidden/>
                <w:sz w:val="16"/>
                <w:szCs w:val="16"/>
              </w:rPr>
              <w:tab/>
            </w:r>
            <w:r w:rsidR="002A14D6" w:rsidRPr="002A14D6">
              <w:rPr>
                <w:rFonts w:asciiTheme="majorHAnsi" w:hAnsiTheme="majorHAnsi" w:cstheme="majorHAnsi"/>
                <w:noProof/>
                <w:webHidden/>
                <w:sz w:val="16"/>
                <w:szCs w:val="16"/>
              </w:rPr>
              <w:fldChar w:fldCharType="begin"/>
            </w:r>
            <w:r w:rsidR="002A14D6" w:rsidRPr="002A14D6">
              <w:rPr>
                <w:rFonts w:asciiTheme="majorHAnsi" w:hAnsiTheme="majorHAnsi" w:cstheme="majorHAnsi"/>
                <w:noProof/>
                <w:webHidden/>
                <w:sz w:val="16"/>
                <w:szCs w:val="16"/>
              </w:rPr>
              <w:instrText xml:space="preserve"> PAGEREF _Toc37963900 \h </w:instrText>
            </w:r>
            <w:r w:rsidR="002A14D6" w:rsidRPr="002A14D6">
              <w:rPr>
                <w:rFonts w:asciiTheme="majorHAnsi" w:hAnsiTheme="majorHAnsi" w:cstheme="majorHAnsi"/>
                <w:noProof/>
                <w:webHidden/>
                <w:sz w:val="16"/>
                <w:szCs w:val="16"/>
              </w:rPr>
            </w:r>
            <w:r w:rsidR="002A14D6" w:rsidRPr="002A14D6">
              <w:rPr>
                <w:rFonts w:asciiTheme="majorHAnsi" w:hAnsiTheme="majorHAnsi" w:cstheme="majorHAnsi"/>
                <w:noProof/>
                <w:webHidden/>
                <w:sz w:val="16"/>
                <w:szCs w:val="16"/>
              </w:rPr>
              <w:fldChar w:fldCharType="separate"/>
            </w:r>
            <w:r w:rsidR="002A14D6">
              <w:rPr>
                <w:rFonts w:asciiTheme="majorHAnsi" w:hAnsiTheme="majorHAnsi" w:cstheme="majorHAnsi"/>
                <w:noProof/>
                <w:webHidden/>
                <w:sz w:val="16"/>
                <w:szCs w:val="16"/>
              </w:rPr>
              <w:t>5</w:t>
            </w:r>
            <w:r w:rsidR="002A14D6" w:rsidRPr="002A14D6">
              <w:rPr>
                <w:rFonts w:asciiTheme="majorHAnsi" w:hAnsiTheme="majorHAnsi" w:cstheme="majorHAnsi"/>
                <w:noProof/>
                <w:webHidden/>
                <w:sz w:val="16"/>
                <w:szCs w:val="16"/>
              </w:rPr>
              <w:fldChar w:fldCharType="end"/>
            </w:r>
          </w:hyperlink>
        </w:p>
        <w:p w14:paraId="1DC8861A" w14:textId="41480A61" w:rsidR="002A14D6" w:rsidRPr="002A14D6" w:rsidRDefault="00935C1D" w:rsidP="002A14D6">
          <w:pPr>
            <w:pStyle w:val="TOC2"/>
            <w:rPr>
              <w:rFonts w:asciiTheme="majorHAnsi" w:hAnsiTheme="majorHAnsi" w:cstheme="majorHAnsi"/>
              <w:noProof/>
              <w:sz w:val="16"/>
              <w:szCs w:val="16"/>
              <w:lang w:eastAsia="en-CA"/>
            </w:rPr>
          </w:pPr>
          <w:hyperlink w:anchor="_Toc37963901" w:history="1">
            <w:r w:rsidR="002A14D6" w:rsidRPr="002A14D6">
              <w:rPr>
                <w:rStyle w:val="Hyperlink"/>
                <w:rFonts w:asciiTheme="majorHAnsi" w:hAnsiTheme="majorHAnsi" w:cstheme="majorHAnsi"/>
                <w:noProof/>
                <w:sz w:val="16"/>
                <w:szCs w:val="16"/>
                <w:lang w:bidi="en-US"/>
              </w:rPr>
              <w:t>Sources of the Law</w:t>
            </w:r>
            <w:r w:rsidR="002A14D6" w:rsidRPr="002A14D6">
              <w:rPr>
                <w:rFonts w:asciiTheme="majorHAnsi" w:hAnsiTheme="majorHAnsi" w:cstheme="majorHAnsi"/>
                <w:noProof/>
                <w:webHidden/>
                <w:sz w:val="16"/>
                <w:szCs w:val="16"/>
              </w:rPr>
              <w:tab/>
            </w:r>
            <w:r w:rsidR="002A14D6" w:rsidRPr="002A14D6">
              <w:rPr>
                <w:rFonts w:asciiTheme="majorHAnsi" w:hAnsiTheme="majorHAnsi" w:cstheme="majorHAnsi"/>
                <w:noProof/>
                <w:webHidden/>
                <w:sz w:val="16"/>
                <w:szCs w:val="16"/>
              </w:rPr>
              <w:fldChar w:fldCharType="begin"/>
            </w:r>
            <w:r w:rsidR="002A14D6" w:rsidRPr="002A14D6">
              <w:rPr>
                <w:rFonts w:asciiTheme="majorHAnsi" w:hAnsiTheme="majorHAnsi" w:cstheme="majorHAnsi"/>
                <w:noProof/>
                <w:webHidden/>
                <w:sz w:val="16"/>
                <w:szCs w:val="16"/>
              </w:rPr>
              <w:instrText xml:space="preserve"> PAGEREF _Toc37963901 \h </w:instrText>
            </w:r>
            <w:r w:rsidR="002A14D6" w:rsidRPr="002A14D6">
              <w:rPr>
                <w:rFonts w:asciiTheme="majorHAnsi" w:hAnsiTheme="majorHAnsi" w:cstheme="majorHAnsi"/>
                <w:noProof/>
                <w:webHidden/>
                <w:sz w:val="16"/>
                <w:szCs w:val="16"/>
              </w:rPr>
            </w:r>
            <w:r w:rsidR="002A14D6" w:rsidRPr="002A14D6">
              <w:rPr>
                <w:rFonts w:asciiTheme="majorHAnsi" w:hAnsiTheme="majorHAnsi" w:cstheme="majorHAnsi"/>
                <w:noProof/>
                <w:webHidden/>
                <w:sz w:val="16"/>
                <w:szCs w:val="16"/>
              </w:rPr>
              <w:fldChar w:fldCharType="separate"/>
            </w:r>
            <w:r w:rsidR="002A14D6">
              <w:rPr>
                <w:rFonts w:asciiTheme="majorHAnsi" w:hAnsiTheme="majorHAnsi" w:cstheme="majorHAnsi"/>
                <w:noProof/>
                <w:webHidden/>
                <w:sz w:val="16"/>
                <w:szCs w:val="16"/>
              </w:rPr>
              <w:t>5</w:t>
            </w:r>
            <w:r w:rsidR="002A14D6" w:rsidRPr="002A14D6">
              <w:rPr>
                <w:rFonts w:asciiTheme="majorHAnsi" w:hAnsiTheme="majorHAnsi" w:cstheme="majorHAnsi"/>
                <w:noProof/>
                <w:webHidden/>
                <w:sz w:val="16"/>
                <w:szCs w:val="16"/>
              </w:rPr>
              <w:fldChar w:fldCharType="end"/>
            </w:r>
          </w:hyperlink>
        </w:p>
        <w:p w14:paraId="30CD548F" w14:textId="6D55CE89" w:rsidR="002A14D6" w:rsidRPr="002A14D6" w:rsidRDefault="00935C1D" w:rsidP="002A14D6">
          <w:pPr>
            <w:pStyle w:val="TOC3"/>
            <w:spacing w:before="0" w:after="0"/>
            <w:rPr>
              <w:rFonts w:asciiTheme="majorHAnsi" w:hAnsiTheme="majorHAnsi" w:cstheme="majorHAnsi"/>
              <w:i w:val="0"/>
              <w:iCs w:val="0"/>
              <w:sz w:val="16"/>
              <w:szCs w:val="16"/>
              <w:lang w:eastAsia="en-CA"/>
            </w:rPr>
          </w:pPr>
          <w:hyperlink w:anchor="_Toc37963902" w:history="1">
            <w:r w:rsidR="002A14D6" w:rsidRPr="002A14D6">
              <w:rPr>
                <w:rStyle w:val="Hyperlink"/>
                <w:rFonts w:asciiTheme="majorHAnsi" w:hAnsiTheme="majorHAnsi" w:cstheme="majorHAnsi"/>
                <w:sz w:val="16"/>
                <w:szCs w:val="16"/>
              </w:rPr>
              <w:t>R v Salituro (1991 SCC)</w:t>
            </w:r>
            <w:r w:rsidR="002A14D6" w:rsidRPr="002A14D6">
              <w:rPr>
                <w:rFonts w:asciiTheme="majorHAnsi" w:hAnsiTheme="majorHAnsi" w:cstheme="majorHAnsi"/>
                <w:webHidden/>
                <w:sz w:val="16"/>
                <w:szCs w:val="16"/>
              </w:rPr>
              <w:tab/>
            </w:r>
            <w:r w:rsidR="002A14D6" w:rsidRPr="002A14D6">
              <w:rPr>
                <w:rFonts w:asciiTheme="majorHAnsi" w:hAnsiTheme="majorHAnsi" w:cstheme="majorHAnsi"/>
                <w:webHidden/>
                <w:sz w:val="16"/>
                <w:szCs w:val="16"/>
              </w:rPr>
              <w:fldChar w:fldCharType="begin"/>
            </w:r>
            <w:r w:rsidR="002A14D6" w:rsidRPr="002A14D6">
              <w:rPr>
                <w:rFonts w:asciiTheme="majorHAnsi" w:hAnsiTheme="majorHAnsi" w:cstheme="majorHAnsi"/>
                <w:webHidden/>
                <w:sz w:val="16"/>
                <w:szCs w:val="16"/>
              </w:rPr>
              <w:instrText xml:space="preserve"> PAGEREF _Toc37963902 \h </w:instrText>
            </w:r>
            <w:r w:rsidR="002A14D6" w:rsidRPr="002A14D6">
              <w:rPr>
                <w:rFonts w:asciiTheme="majorHAnsi" w:hAnsiTheme="majorHAnsi" w:cstheme="majorHAnsi"/>
                <w:webHidden/>
                <w:sz w:val="16"/>
                <w:szCs w:val="16"/>
              </w:rPr>
            </w:r>
            <w:r w:rsidR="002A14D6" w:rsidRPr="002A14D6">
              <w:rPr>
                <w:rFonts w:asciiTheme="majorHAnsi" w:hAnsiTheme="majorHAnsi" w:cstheme="majorHAnsi"/>
                <w:webHidden/>
                <w:sz w:val="16"/>
                <w:szCs w:val="16"/>
              </w:rPr>
              <w:fldChar w:fldCharType="separate"/>
            </w:r>
            <w:r w:rsidR="002A14D6">
              <w:rPr>
                <w:rFonts w:asciiTheme="majorHAnsi" w:hAnsiTheme="majorHAnsi" w:cstheme="majorHAnsi"/>
                <w:webHidden/>
                <w:sz w:val="16"/>
                <w:szCs w:val="16"/>
              </w:rPr>
              <w:t>6</w:t>
            </w:r>
            <w:r w:rsidR="002A14D6" w:rsidRPr="002A14D6">
              <w:rPr>
                <w:rFonts w:asciiTheme="majorHAnsi" w:hAnsiTheme="majorHAnsi" w:cstheme="majorHAnsi"/>
                <w:webHidden/>
                <w:sz w:val="16"/>
                <w:szCs w:val="16"/>
              </w:rPr>
              <w:fldChar w:fldCharType="end"/>
            </w:r>
          </w:hyperlink>
        </w:p>
        <w:p w14:paraId="5031C5DE" w14:textId="5326F37B" w:rsidR="002A14D6" w:rsidRPr="002A14D6" w:rsidRDefault="00935C1D" w:rsidP="002A14D6">
          <w:pPr>
            <w:pStyle w:val="TOC3"/>
            <w:spacing w:before="0" w:after="0"/>
            <w:rPr>
              <w:rFonts w:asciiTheme="majorHAnsi" w:hAnsiTheme="majorHAnsi" w:cstheme="majorHAnsi"/>
              <w:i w:val="0"/>
              <w:iCs w:val="0"/>
              <w:sz w:val="16"/>
              <w:szCs w:val="16"/>
              <w:lang w:eastAsia="en-CA"/>
            </w:rPr>
          </w:pPr>
          <w:hyperlink w:anchor="_Toc37963903" w:history="1">
            <w:r w:rsidR="002A14D6" w:rsidRPr="002A14D6">
              <w:rPr>
                <w:rStyle w:val="Hyperlink"/>
                <w:rFonts w:asciiTheme="majorHAnsi" w:hAnsiTheme="majorHAnsi" w:cstheme="majorHAnsi"/>
                <w:sz w:val="16"/>
                <w:szCs w:val="16"/>
              </w:rPr>
              <w:t>Mitchell v MNR (Minister of National Revenue) (2001 SCC)</w:t>
            </w:r>
            <w:r w:rsidR="002A14D6" w:rsidRPr="002A14D6">
              <w:rPr>
                <w:rFonts w:asciiTheme="majorHAnsi" w:hAnsiTheme="majorHAnsi" w:cstheme="majorHAnsi"/>
                <w:webHidden/>
                <w:sz w:val="16"/>
                <w:szCs w:val="16"/>
              </w:rPr>
              <w:tab/>
            </w:r>
            <w:r w:rsidR="002A14D6" w:rsidRPr="002A14D6">
              <w:rPr>
                <w:rFonts w:asciiTheme="majorHAnsi" w:hAnsiTheme="majorHAnsi" w:cstheme="majorHAnsi"/>
                <w:webHidden/>
                <w:sz w:val="16"/>
                <w:szCs w:val="16"/>
              </w:rPr>
              <w:fldChar w:fldCharType="begin"/>
            </w:r>
            <w:r w:rsidR="002A14D6" w:rsidRPr="002A14D6">
              <w:rPr>
                <w:rFonts w:asciiTheme="majorHAnsi" w:hAnsiTheme="majorHAnsi" w:cstheme="majorHAnsi"/>
                <w:webHidden/>
                <w:sz w:val="16"/>
                <w:szCs w:val="16"/>
              </w:rPr>
              <w:instrText xml:space="preserve"> PAGEREF _Toc37963903 \h </w:instrText>
            </w:r>
            <w:r w:rsidR="002A14D6" w:rsidRPr="002A14D6">
              <w:rPr>
                <w:rFonts w:asciiTheme="majorHAnsi" w:hAnsiTheme="majorHAnsi" w:cstheme="majorHAnsi"/>
                <w:webHidden/>
                <w:sz w:val="16"/>
                <w:szCs w:val="16"/>
              </w:rPr>
            </w:r>
            <w:r w:rsidR="002A14D6" w:rsidRPr="002A14D6">
              <w:rPr>
                <w:rFonts w:asciiTheme="majorHAnsi" w:hAnsiTheme="majorHAnsi" w:cstheme="majorHAnsi"/>
                <w:webHidden/>
                <w:sz w:val="16"/>
                <w:szCs w:val="16"/>
              </w:rPr>
              <w:fldChar w:fldCharType="separate"/>
            </w:r>
            <w:r w:rsidR="002A14D6">
              <w:rPr>
                <w:rFonts w:asciiTheme="majorHAnsi" w:hAnsiTheme="majorHAnsi" w:cstheme="majorHAnsi"/>
                <w:webHidden/>
                <w:sz w:val="16"/>
                <w:szCs w:val="16"/>
              </w:rPr>
              <w:t>6</w:t>
            </w:r>
            <w:r w:rsidR="002A14D6" w:rsidRPr="002A14D6">
              <w:rPr>
                <w:rFonts w:asciiTheme="majorHAnsi" w:hAnsiTheme="majorHAnsi" w:cstheme="majorHAnsi"/>
                <w:webHidden/>
                <w:sz w:val="16"/>
                <w:szCs w:val="16"/>
              </w:rPr>
              <w:fldChar w:fldCharType="end"/>
            </w:r>
          </w:hyperlink>
        </w:p>
        <w:p w14:paraId="2080C046" w14:textId="726BF660" w:rsidR="002A14D6" w:rsidRPr="002A14D6" w:rsidRDefault="00935C1D" w:rsidP="002A14D6">
          <w:pPr>
            <w:pStyle w:val="TOC2"/>
            <w:rPr>
              <w:rFonts w:asciiTheme="majorHAnsi" w:hAnsiTheme="majorHAnsi" w:cstheme="majorHAnsi"/>
              <w:noProof/>
              <w:sz w:val="16"/>
              <w:szCs w:val="16"/>
              <w:lang w:eastAsia="en-CA"/>
            </w:rPr>
          </w:pPr>
          <w:hyperlink w:anchor="_Toc37963904" w:history="1">
            <w:r w:rsidR="002A14D6" w:rsidRPr="002A14D6">
              <w:rPr>
                <w:rStyle w:val="Hyperlink"/>
                <w:rFonts w:asciiTheme="majorHAnsi" w:hAnsiTheme="majorHAnsi" w:cstheme="majorHAnsi"/>
                <w:noProof/>
                <w:sz w:val="16"/>
                <w:szCs w:val="16"/>
                <w:lang w:bidi="en-US"/>
              </w:rPr>
              <w:t>Purpose of the Law of Evidence</w:t>
            </w:r>
            <w:r w:rsidR="002A14D6" w:rsidRPr="002A14D6">
              <w:rPr>
                <w:rFonts w:asciiTheme="majorHAnsi" w:hAnsiTheme="majorHAnsi" w:cstheme="majorHAnsi"/>
                <w:noProof/>
                <w:webHidden/>
                <w:sz w:val="16"/>
                <w:szCs w:val="16"/>
              </w:rPr>
              <w:tab/>
            </w:r>
            <w:r w:rsidR="002A14D6" w:rsidRPr="002A14D6">
              <w:rPr>
                <w:rFonts w:asciiTheme="majorHAnsi" w:hAnsiTheme="majorHAnsi" w:cstheme="majorHAnsi"/>
                <w:noProof/>
                <w:webHidden/>
                <w:sz w:val="16"/>
                <w:szCs w:val="16"/>
              </w:rPr>
              <w:fldChar w:fldCharType="begin"/>
            </w:r>
            <w:r w:rsidR="002A14D6" w:rsidRPr="002A14D6">
              <w:rPr>
                <w:rFonts w:asciiTheme="majorHAnsi" w:hAnsiTheme="majorHAnsi" w:cstheme="majorHAnsi"/>
                <w:noProof/>
                <w:webHidden/>
                <w:sz w:val="16"/>
                <w:szCs w:val="16"/>
              </w:rPr>
              <w:instrText xml:space="preserve"> PAGEREF _Toc37963904 \h </w:instrText>
            </w:r>
            <w:r w:rsidR="002A14D6" w:rsidRPr="002A14D6">
              <w:rPr>
                <w:rFonts w:asciiTheme="majorHAnsi" w:hAnsiTheme="majorHAnsi" w:cstheme="majorHAnsi"/>
                <w:noProof/>
                <w:webHidden/>
                <w:sz w:val="16"/>
                <w:szCs w:val="16"/>
              </w:rPr>
            </w:r>
            <w:r w:rsidR="002A14D6" w:rsidRPr="002A14D6">
              <w:rPr>
                <w:rFonts w:asciiTheme="majorHAnsi" w:hAnsiTheme="majorHAnsi" w:cstheme="majorHAnsi"/>
                <w:noProof/>
                <w:webHidden/>
                <w:sz w:val="16"/>
                <w:szCs w:val="16"/>
              </w:rPr>
              <w:fldChar w:fldCharType="separate"/>
            </w:r>
            <w:r w:rsidR="002A14D6">
              <w:rPr>
                <w:rFonts w:asciiTheme="majorHAnsi" w:hAnsiTheme="majorHAnsi" w:cstheme="majorHAnsi"/>
                <w:noProof/>
                <w:webHidden/>
                <w:sz w:val="16"/>
                <w:szCs w:val="16"/>
              </w:rPr>
              <w:t>7</w:t>
            </w:r>
            <w:r w:rsidR="002A14D6" w:rsidRPr="002A14D6">
              <w:rPr>
                <w:rFonts w:asciiTheme="majorHAnsi" w:hAnsiTheme="majorHAnsi" w:cstheme="majorHAnsi"/>
                <w:noProof/>
                <w:webHidden/>
                <w:sz w:val="16"/>
                <w:szCs w:val="16"/>
              </w:rPr>
              <w:fldChar w:fldCharType="end"/>
            </w:r>
          </w:hyperlink>
        </w:p>
        <w:p w14:paraId="065D031E" w14:textId="1750EDE2" w:rsidR="002A14D6" w:rsidRPr="002A14D6" w:rsidRDefault="00935C1D" w:rsidP="002A14D6">
          <w:pPr>
            <w:pStyle w:val="TOC2"/>
            <w:rPr>
              <w:rFonts w:asciiTheme="majorHAnsi" w:hAnsiTheme="majorHAnsi" w:cstheme="majorHAnsi"/>
              <w:noProof/>
              <w:sz w:val="16"/>
              <w:szCs w:val="16"/>
              <w:lang w:eastAsia="en-CA"/>
            </w:rPr>
          </w:pPr>
          <w:hyperlink w:anchor="_Toc37963905" w:history="1">
            <w:r w:rsidR="002A14D6" w:rsidRPr="002A14D6">
              <w:rPr>
                <w:rStyle w:val="Hyperlink"/>
                <w:rFonts w:asciiTheme="majorHAnsi" w:hAnsiTheme="majorHAnsi" w:cstheme="majorHAnsi"/>
                <w:noProof/>
                <w:sz w:val="16"/>
                <w:szCs w:val="16"/>
                <w:lang w:bidi="en-US"/>
              </w:rPr>
              <w:t>Goals of the Law of Evidence</w:t>
            </w:r>
            <w:r w:rsidR="002A14D6" w:rsidRPr="002A14D6">
              <w:rPr>
                <w:rFonts w:asciiTheme="majorHAnsi" w:hAnsiTheme="majorHAnsi" w:cstheme="majorHAnsi"/>
                <w:noProof/>
                <w:webHidden/>
                <w:sz w:val="16"/>
                <w:szCs w:val="16"/>
              </w:rPr>
              <w:tab/>
            </w:r>
            <w:r w:rsidR="002A14D6" w:rsidRPr="002A14D6">
              <w:rPr>
                <w:rFonts w:asciiTheme="majorHAnsi" w:hAnsiTheme="majorHAnsi" w:cstheme="majorHAnsi"/>
                <w:noProof/>
                <w:webHidden/>
                <w:sz w:val="16"/>
                <w:szCs w:val="16"/>
              </w:rPr>
              <w:fldChar w:fldCharType="begin"/>
            </w:r>
            <w:r w:rsidR="002A14D6" w:rsidRPr="002A14D6">
              <w:rPr>
                <w:rFonts w:asciiTheme="majorHAnsi" w:hAnsiTheme="majorHAnsi" w:cstheme="majorHAnsi"/>
                <w:noProof/>
                <w:webHidden/>
                <w:sz w:val="16"/>
                <w:szCs w:val="16"/>
              </w:rPr>
              <w:instrText xml:space="preserve"> PAGEREF _Toc37963905 \h </w:instrText>
            </w:r>
            <w:r w:rsidR="002A14D6" w:rsidRPr="002A14D6">
              <w:rPr>
                <w:rFonts w:asciiTheme="majorHAnsi" w:hAnsiTheme="majorHAnsi" w:cstheme="majorHAnsi"/>
                <w:noProof/>
                <w:webHidden/>
                <w:sz w:val="16"/>
                <w:szCs w:val="16"/>
              </w:rPr>
            </w:r>
            <w:r w:rsidR="002A14D6" w:rsidRPr="002A14D6">
              <w:rPr>
                <w:rFonts w:asciiTheme="majorHAnsi" w:hAnsiTheme="majorHAnsi" w:cstheme="majorHAnsi"/>
                <w:noProof/>
                <w:webHidden/>
                <w:sz w:val="16"/>
                <w:szCs w:val="16"/>
              </w:rPr>
              <w:fldChar w:fldCharType="separate"/>
            </w:r>
            <w:r w:rsidR="002A14D6">
              <w:rPr>
                <w:rFonts w:asciiTheme="majorHAnsi" w:hAnsiTheme="majorHAnsi" w:cstheme="majorHAnsi"/>
                <w:noProof/>
                <w:webHidden/>
                <w:sz w:val="16"/>
                <w:szCs w:val="16"/>
              </w:rPr>
              <w:t>7</w:t>
            </w:r>
            <w:r w:rsidR="002A14D6" w:rsidRPr="002A14D6">
              <w:rPr>
                <w:rFonts w:asciiTheme="majorHAnsi" w:hAnsiTheme="majorHAnsi" w:cstheme="majorHAnsi"/>
                <w:noProof/>
                <w:webHidden/>
                <w:sz w:val="16"/>
                <w:szCs w:val="16"/>
              </w:rPr>
              <w:fldChar w:fldCharType="end"/>
            </w:r>
          </w:hyperlink>
        </w:p>
        <w:p w14:paraId="394D4687" w14:textId="48163EE8" w:rsidR="002A14D6" w:rsidRPr="002A14D6" w:rsidRDefault="00935C1D" w:rsidP="002A14D6">
          <w:pPr>
            <w:pStyle w:val="TOC2"/>
            <w:rPr>
              <w:rFonts w:asciiTheme="majorHAnsi" w:hAnsiTheme="majorHAnsi" w:cstheme="majorHAnsi"/>
              <w:noProof/>
              <w:sz w:val="16"/>
              <w:szCs w:val="16"/>
              <w:lang w:eastAsia="en-CA"/>
            </w:rPr>
          </w:pPr>
          <w:hyperlink w:anchor="_Toc37963906" w:history="1">
            <w:r w:rsidR="002A14D6" w:rsidRPr="002A14D6">
              <w:rPr>
                <w:rStyle w:val="Hyperlink"/>
                <w:rFonts w:asciiTheme="majorHAnsi" w:hAnsiTheme="majorHAnsi" w:cstheme="majorHAnsi"/>
                <w:noProof/>
                <w:sz w:val="16"/>
                <w:szCs w:val="16"/>
                <w:lang w:bidi="en-US"/>
              </w:rPr>
              <w:t>Fundamental Rule of the Law of Evidence</w:t>
            </w:r>
            <w:r w:rsidR="002A14D6" w:rsidRPr="002A14D6">
              <w:rPr>
                <w:rFonts w:asciiTheme="majorHAnsi" w:hAnsiTheme="majorHAnsi" w:cstheme="majorHAnsi"/>
                <w:noProof/>
                <w:webHidden/>
                <w:sz w:val="16"/>
                <w:szCs w:val="16"/>
              </w:rPr>
              <w:tab/>
            </w:r>
            <w:r w:rsidR="002A14D6" w:rsidRPr="002A14D6">
              <w:rPr>
                <w:rFonts w:asciiTheme="majorHAnsi" w:hAnsiTheme="majorHAnsi" w:cstheme="majorHAnsi"/>
                <w:noProof/>
                <w:webHidden/>
                <w:sz w:val="16"/>
                <w:szCs w:val="16"/>
              </w:rPr>
              <w:fldChar w:fldCharType="begin"/>
            </w:r>
            <w:r w:rsidR="002A14D6" w:rsidRPr="002A14D6">
              <w:rPr>
                <w:rFonts w:asciiTheme="majorHAnsi" w:hAnsiTheme="majorHAnsi" w:cstheme="majorHAnsi"/>
                <w:noProof/>
                <w:webHidden/>
                <w:sz w:val="16"/>
                <w:szCs w:val="16"/>
              </w:rPr>
              <w:instrText xml:space="preserve"> PAGEREF _Toc37963906 \h </w:instrText>
            </w:r>
            <w:r w:rsidR="002A14D6" w:rsidRPr="002A14D6">
              <w:rPr>
                <w:rFonts w:asciiTheme="majorHAnsi" w:hAnsiTheme="majorHAnsi" w:cstheme="majorHAnsi"/>
                <w:noProof/>
                <w:webHidden/>
                <w:sz w:val="16"/>
                <w:szCs w:val="16"/>
              </w:rPr>
            </w:r>
            <w:r w:rsidR="002A14D6" w:rsidRPr="002A14D6">
              <w:rPr>
                <w:rFonts w:asciiTheme="majorHAnsi" w:hAnsiTheme="majorHAnsi" w:cstheme="majorHAnsi"/>
                <w:noProof/>
                <w:webHidden/>
                <w:sz w:val="16"/>
                <w:szCs w:val="16"/>
              </w:rPr>
              <w:fldChar w:fldCharType="separate"/>
            </w:r>
            <w:r w:rsidR="002A14D6">
              <w:rPr>
                <w:rFonts w:asciiTheme="majorHAnsi" w:hAnsiTheme="majorHAnsi" w:cstheme="majorHAnsi"/>
                <w:noProof/>
                <w:webHidden/>
                <w:sz w:val="16"/>
                <w:szCs w:val="16"/>
              </w:rPr>
              <w:t>7</w:t>
            </w:r>
            <w:r w:rsidR="002A14D6" w:rsidRPr="002A14D6">
              <w:rPr>
                <w:rFonts w:asciiTheme="majorHAnsi" w:hAnsiTheme="majorHAnsi" w:cstheme="majorHAnsi"/>
                <w:noProof/>
                <w:webHidden/>
                <w:sz w:val="16"/>
                <w:szCs w:val="16"/>
              </w:rPr>
              <w:fldChar w:fldCharType="end"/>
            </w:r>
          </w:hyperlink>
        </w:p>
        <w:p w14:paraId="64977E76" w14:textId="55D1D6A1" w:rsidR="002A14D6" w:rsidRPr="002A14D6" w:rsidRDefault="00935C1D" w:rsidP="002A14D6">
          <w:pPr>
            <w:pStyle w:val="TOC1"/>
            <w:spacing w:before="0" w:after="0"/>
            <w:rPr>
              <w:rFonts w:asciiTheme="majorHAnsi" w:hAnsiTheme="majorHAnsi" w:cstheme="majorHAnsi"/>
              <w:b w:val="0"/>
              <w:bCs w:val="0"/>
              <w:lang w:eastAsia="en-CA"/>
            </w:rPr>
          </w:pPr>
          <w:hyperlink w:anchor="_Toc37963907" w:history="1">
            <w:r w:rsidR="002A14D6" w:rsidRPr="002A14D6">
              <w:rPr>
                <w:rStyle w:val="Hyperlink"/>
                <w:rFonts w:asciiTheme="majorHAnsi" w:hAnsiTheme="majorHAnsi" w:cstheme="majorHAnsi"/>
              </w:rPr>
              <w:t>Key Concepts</w:t>
            </w:r>
            <w:r w:rsidR="002A14D6" w:rsidRPr="002A14D6">
              <w:rPr>
                <w:rFonts w:asciiTheme="majorHAnsi" w:hAnsiTheme="majorHAnsi" w:cstheme="majorHAnsi"/>
                <w:webHidden/>
              </w:rPr>
              <w:tab/>
            </w:r>
            <w:r w:rsidR="002A14D6" w:rsidRPr="002A14D6">
              <w:rPr>
                <w:rFonts w:asciiTheme="majorHAnsi" w:hAnsiTheme="majorHAnsi" w:cstheme="majorHAnsi"/>
                <w:webHidden/>
              </w:rPr>
              <w:fldChar w:fldCharType="begin"/>
            </w:r>
            <w:r w:rsidR="002A14D6" w:rsidRPr="002A14D6">
              <w:rPr>
                <w:rFonts w:asciiTheme="majorHAnsi" w:hAnsiTheme="majorHAnsi" w:cstheme="majorHAnsi"/>
                <w:webHidden/>
              </w:rPr>
              <w:instrText xml:space="preserve"> PAGEREF _Toc37963907 \h </w:instrText>
            </w:r>
            <w:r w:rsidR="002A14D6" w:rsidRPr="002A14D6">
              <w:rPr>
                <w:rFonts w:asciiTheme="majorHAnsi" w:hAnsiTheme="majorHAnsi" w:cstheme="majorHAnsi"/>
                <w:webHidden/>
              </w:rPr>
            </w:r>
            <w:r w:rsidR="002A14D6" w:rsidRPr="002A14D6">
              <w:rPr>
                <w:rFonts w:asciiTheme="majorHAnsi" w:hAnsiTheme="majorHAnsi" w:cstheme="majorHAnsi"/>
                <w:webHidden/>
              </w:rPr>
              <w:fldChar w:fldCharType="separate"/>
            </w:r>
            <w:r w:rsidR="002A14D6">
              <w:rPr>
                <w:rFonts w:asciiTheme="majorHAnsi" w:hAnsiTheme="majorHAnsi" w:cstheme="majorHAnsi"/>
                <w:webHidden/>
              </w:rPr>
              <w:t>7</w:t>
            </w:r>
            <w:r w:rsidR="002A14D6" w:rsidRPr="002A14D6">
              <w:rPr>
                <w:rFonts w:asciiTheme="majorHAnsi" w:hAnsiTheme="majorHAnsi" w:cstheme="majorHAnsi"/>
                <w:webHidden/>
              </w:rPr>
              <w:fldChar w:fldCharType="end"/>
            </w:r>
          </w:hyperlink>
        </w:p>
        <w:p w14:paraId="22DB5168" w14:textId="6C18580A" w:rsidR="002A14D6" w:rsidRPr="002A14D6" w:rsidRDefault="00935C1D" w:rsidP="002A14D6">
          <w:pPr>
            <w:pStyle w:val="TOC2"/>
            <w:rPr>
              <w:rFonts w:asciiTheme="majorHAnsi" w:hAnsiTheme="majorHAnsi" w:cstheme="majorHAnsi"/>
              <w:noProof/>
              <w:sz w:val="16"/>
              <w:szCs w:val="16"/>
              <w:lang w:eastAsia="en-CA"/>
            </w:rPr>
          </w:pPr>
          <w:hyperlink w:anchor="_Toc37963908" w:history="1">
            <w:r w:rsidR="002A14D6" w:rsidRPr="002A14D6">
              <w:rPr>
                <w:rStyle w:val="Hyperlink"/>
                <w:rFonts w:asciiTheme="majorHAnsi" w:hAnsiTheme="majorHAnsi" w:cstheme="majorHAnsi"/>
                <w:noProof/>
                <w:sz w:val="16"/>
                <w:szCs w:val="16"/>
                <w:lang w:bidi="en-US"/>
              </w:rPr>
              <w:t>Relevancy</w:t>
            </w:r>
            <w:r w:rsidR="002A14D6" w:rsidRPr="002A14D6">
              <w:rPr>
                <w:rFonts w:asciiTheme="majorHAnsi" w:hAnsiTheme="majorHAnsi" w:cstheme="majorHAnsi"/>
                <w:noProof/>
                <w:webHidden/>
                <w:sz w:val="16"/>
                <w:szCs w:val="16"/>
              </w:rPr>
              <w:tab/>
            </w:r>
            <w:r w:rsidR="002A14D6" w:rsidRPr="002A14D6">
              <w:rPr>
                <w:rFonts w:asciiTheme="majorHAnsi" w:hAnsiTheme="majorHAnsi" w:cstheme="majorHAnsi"/>
                <w:noProof/>
                <w:webHidden/>
                <w:sz w:val="16"/>
                <w:szCs w:val="16"/>
              </w:rPr>
              <w:fldChar w:fldCharType="begin"/>
            </w:r>
            <w:r w:rsidR="002A14D6" w:rsidRPr="002A14D6">
              <w:rPr>
                <w:rFonts w:asciiTheme="majorHAnsi" w:hAnsiTheme="majorHAnsi" w:cstheme="majorHAnsi"/>
                <w:noProof/>
                <w:webHidden/>
                <w:sz w:val="16"/>
                <w:szCs w:val="16"/>
              </w:rPr>
              <w:instrText xml:space="preserve"> PAGEREF _Toc37963908 \h </w:instrText>
            </w:r>
            <w:r w:rsidR="002A14D6" w:rsidRPr="002A14D6">
              <w:rPr>
                <w:rFonts w:asciiTheme="majorHAnsi" w:hAnsiTheme="majorHAnsi" w:cstheme="majorHAnsi"/>
                <w:noProof/>
                <w:webHidden/>
                <w:sz w:val="16"/>
                <w:szCs w:val="16"/>
              </w:rPr>
            </w:r>
            <w:r w:rsidR="002A14D6" w:rsidRPr="002A14D6">
              <w:rPr>
                <w:rFonts w:asciiTheme="majorHAnsi" w:hAnsiTheme="majorHAnsi" w:cstheme="majorHAnsi"/>
                <w:noProof/>
                <w:webHidden/>
                <w:sz w:val="16"/>
                <w:szCs w:val="16"/>
              </w:rPr>
              <w:fldChar w:fldCharType="separate"/>
            </w:r>
            <w:r w:rsidR="002A14D6">
              <w:rPr>
                <w:rFonts w:asciiTheme="majorHAnsi" w:hAnsiTheme="majorHAnsi" w:cstheme="majorHAnsi"/>
                <w:noProof/>
                <w:webHidden/>
                <w:sz w:val="16"/>
                <w:szCs w:val="16"/>
              </w:rPr>
              <w:t>7</w:t>
            </w:r>
            <w:r w:rsidR="002A14D6" w:rsidRPr="002A14D6">
              <w:rPr>
                <w:rFonts w:asciiTheme="majorHAnsi" w:hAnsiTheme="majorHAnsi" w:cstheme="majorHAnsi"/>
                <w:noProof/>
                <w:webHidden/>
                <w:sz w:val="16"/>
                <w:szCs w:val="16"/>
              </w:rPr>
              <w:fldChar w:fldCharType="end"/>
            </w:r>
          </w:hyperlink>
        </w:p>
        <w:p w14:paraId="52CEC2C5" w14:textId="11E811F7" w:rsidR="002A14D6" w:rsidRPr="002A14D6" w:rsidRDefault="00935C1D" w:rsidP="002A14D6">
          <w:pPr>
            <w:pStyle w:val="TOC2"/>
            <w:rPr>
              <w:rFonts w:asciiTheme="majorHAnsi" w:hAnsiTheme="majorHAnsi" w:cstheme="majorHAnsi"/>
              <w:noProof/>
              <w:sz w:val="16"/>
              <w:szCs w:val="16"/>
              <w:lang w:eastAsia="en-CA"/>
            </w:rPr>
          </w:pPr>
          <w:hyperlink w:anchor="_Toc37963909" w:history="1">
            <w:r w:rsidR="002A14D6" w:rsidRPr="002A14D6">
              <w:rPr>
                <w:rStyle w:val="Hyperlink"/>
                <w:rFonts w:asciiTheme="majorHAnsi" w:hAnsiTheme="majorHAnsi" w:cstheme="majorHAnsi"/>
                <w:noProof/>
                <w:sz w:val="16"/>
                <w:szCs w:val="16"/>
                <w:lang w:bidi="en-US"/>
              </w:rPr>
              <w:t>Basic Terminology</w:t>
            </w:r>
            <w:r w:rsidR="002A14D6" w:rsidRPr="002A14D6">
              <w:rPr>
                <w:rFonts w:asciiTheme="majorHAnsi" w:hAnsiTheme="majorHAnsi" w:cstheme="majorHAnsi"/>
                <w:noProof/>
                <w:webHidden/>
                <w:sz w:val="16"/>
                <w:szCs w:val="16"/>
              </w:rPr>
              <w:tab/>
            </w:r>
            <w:r w:rsidR="002A14D6" w:rsidRPr="002A14D6">
              <w:rPr>
                <w:rFonts w:asciiTheme="majorHAnsi" w:hAnsiTheme="majorHAnsi" w:cstheme="majorHAnsi"/>
                <w:noProof/>
                <w:webHidden/>
                <w:sz w:val="16"/>
                <w:szCs w:val="16"/>
              </w:rPr>
              <w:fldChar w:fldCharType="begin"/>
            </w:r>
            <w:r w:rsidR="002A14D6" w:rsidRPr="002A14D6">
              <w:rPr>
                <w:rFonts w:asciiTheme="majorHAnsi" w:hAnsiTheme="majorHAnsi" w:cstheme="majorHAnsi"/>
                <w:noProof/>
                <w:webHidden/>
                <w:sz w:val="16"/>
                <w:szCs w:val="16"/>
              </w:rPr>
              <w:instrText xml:space="preserve"> PAGEREF _Toc37963909 \h </w:instrText>
            </w:r>
            <w:r w:rsidR="002A14D6" w:rsidRPr="002A14D6">
              <w:rPr>
                <w:rFonts w:asciiTheme="majorHAnsi" w:hAnsiTheme="majorHAnsi" w:cstheme="majorHAnsi"/>
                <w:noProof/>
                <w:webHidden/>
                <w:sz w:val="16"/>
                <w:szCs w:val="16"/>
              </w:rPr>
            </w:r>
            <w:r w:rsidR="002A14D6" w:rsidRPr="002A14D6">
              <w:rPr>
                <w:rFonts w:asciiTheme="majorHAnsi" w:hAnsiTheme="majorHAnsi" w:cstheme="majorHAnsi"/>
                <w:noProof/>
                <w:webHidden/>
                <w:sz w:val="16"/>
                <w:szCs w:val="16"/>
              </w:rPr>
              <w:fldChar w:fldCharType="separate"/>
            </w:r>
            <w:r w:rsidR="002A14D6">
              <w:rPr>
                <w:rFonts w:asciiTheme="majorHAnsi" w:hAnsiTheme="majorHAnsi" w:cstheme="majorHAnsi"/>
                <w:noProof/>
                <w:webHidden/>
                <w:sz w:val="16"/>
                <w:szCs w:val="16"/>
              </w:rPr>
              <w:t>8</w:t>
            </w:r>
            <w:r w:rsidR="002A14D6" w:rsidRPr="002A14D6">
              <w:rPr>
                <w:rFonts w:asciiTheme="majorHAnsi" w:hAnsiTheme="majorHAnsi" w:cstheme="majorHAnsi"/>
                <w:noProof/>
                <w:webHidden/>
                <w:sz w:val="16"/>
                <w:szCs w:val="16"/>
              </w:rPr>
              <w:fldChar w:fldCharType="end"/>
            </w:r>
          </w:hyperlink>
        </w:p>
        <w:p w14:paraId="6112DE0D" w14:textId="6FA35BD6" w:rsidR="002A14D6" w:rsidRPr="002A14D6" w:rsidRDefault="00935C1D" w:rsidP="002A14D6">
          <w:pPr>
            <w:pStyle w:val="TOC2"/>
            <w:rPr>
              <w:rFonts w:asciiTheme="majorHAnsi" w:hAnsiTheme="majorHAnsi" w:cstheme="majorHAnsi"/>
              <w:noProof/>
              <w:sz w:val="16"/>
              <w:szCs w:val="16"/>
              <w:lang w:eastAsia="en-CA"/>
            </w:rPr>
          </w:pPr>
          <w:hyperlink w:anchor="_Toc37963910" w:history="1">
            <w:r w:rsidR="002A14D6" w:rsidRPr="002A14D6">
              <w:rPr>
                <w:rStyle w:val="Hyperlink"/>
                <w:rFonts w:asciiTheme="majorHAnsi" w:hAnsiTheme="majorHAnsi" w:cstheme="majorHAnsi"/>
                <w:noProof/>
                <w:sz w:val="16"/>
                <w:szCs w:val="16"/>
                <w:lang w:bidi="en-US"/>
              </w:rPr>
              <w:t>Procedure</w:t>
            </w:r>
            <w:r w:rsidR="002A14D6" w:rsidRPr="002A14D6">
              <w:rPr>
                <w:rFonts w:asciiTheme="majorHAnsi" w:hAnsiTheme="majorHAnsi" w:cstheme="majorHAnsi"/>
                <w:noProof/>
                <w:webHidden/>
                <w:sz w:val="16"/>
                <w:szCs w:val="16"/>
              </w:rPr>
              <w:tab/>
            </w:r>
            <w:r w:rsidR="002A14D6" w:rsidRPr="002A14D6">
              <w:rPr>
                <w:rFonts w:asciiTheme="majorHAnsi" w:hAnsiTheme="majorHAnsi" w:cstheme="majorHAnsi"/>
                <w:noProof/>
                <w:webHidden/>
                <w:sz w:val="16"/>
                <w:szCs w:val="16"/>
              </w:rPr>
              <w:fldChar w:fldCharType="begin"/>
            </w:r>
            <w:r w:rsidR="002A14D6" w:rsidRPr="002A14D6">
              <w:rPr>
                <w:rFonts w:asciiTheme="majorHAnsi" w:hAnsiTheme="majorHAnsi" w:cstheme="majorHAnsi"/>
                <w:noProof/>
                <w:webHidden/>
                <w:sz w:val="16"/>
                <w:szCs w:val="16"/>
              </w:rPr>
              <w:instrText xml:space="preserve"> PAGEREF _Toc37963910 \h </w:instrText>
            </w:r>
            <w:r w:rsidR="002A14D6" w:rsidRPr="002A14D6">
              <w:rPr>
                <w:rFonts w:asciiTheme="majorHAnsi" w:hAnsiTheme="majorHAnsi" w:cstheme="majorHAnsi"/>
                <w:noProof/>
                <w:webHidden/>
                <w:sz w:val="16"/>
                <w:szCs w:val="16"/>
              </w:rPr>
            </w:r>
            <w:r w:rsidR="002A14D6" w:rsidRPr="002A14D6">
              <w:rPr>
                <w:rFonts w:asciiTheme="majorHAnsi" w:hAnsiTheme="majorHAnsi" w:cstheme="majorHAnsi"/>
                <w:noProof/>
                <w:webHidden/>
                <w:sz w:val="16"/>
                <w:szCs w:val="16"/>
              </w:rPr>
              <w:fldChar w:fldCharType="separate"/>
            </w:r>
            <w:r w:rsidR="002A14D6">
              <w:rPr>
                <w:rFonts w:asciiTheme="majorHAnsi" w:hAnsiTheme="majorHAnsi" w:cstheme="majorHAnsi"/>
                <w:noProof/>
                <w:webHidden/>
                <w:sz w:val="16"/>
                <w:szCs w:val="16"/>
              </w:rPr>
              <w:t>9</w:t>
            </w:r>
            <w:r w:rsidR="002A14D6" w:rsidRPr="002A14D6">
              <w:rPr>
                <w:rFonts w:asciiTheme="majorHAnsi" w:hAnsiTheme="majorHAnsi" w:cstheme="majorHAnsi"/>
                <w:noProof/>
                <w:webHidden/>
                <w:sz w:val="16"/>
                <w:szCs w:val="16"/>
              </w:rPr>
              <w:fldChar w:fldCharType="end"/>
            </w:r>
          </w:hyperlink>
        </w:p>
        <w:p w14:paraId="2BDD7470" w14:textId="51EF3101" w:rsidR="002A14D6" w:rsidRPr="002A14D6" w:rsidRDefault="00935C1D" w:rsidP="002A14D6">
          <w:pPr>
            <w:pStyle w:val="TOC2"/>
            <w:rPr>
              <w:rFonts w:asciiTheme="majorHAnsi" w:hAnsiTheme="majorHAnsi" w:cstheme="majorHAnsi"/>
              <w:noProof/>
              <w:sz w:val="16"/>
              <w:szCs w:val="16"/>
              <w:lang w:eastAsia="en-CA"/>
            </w:rPr>
          </w:pPr>
          <w:hyperlink w:anchor="_Toc37963911" w:history="1">
            <w:r w:rsidR="002A14D6" w:rsidRPr="002A14D6">
              <w:rPr>
                <w:rStyle w:val="Hyperlink"/>
                <w:rFonts w:asciiTheme="majorHAnsi" w:hAnsiTheme="majorHAnsi" w:cstheme="majorHAnsi"/>
                <w:noProof/>
                <w:sz w:val="16"/>
                <w:szCs w:val="16"/>
                <w:lang w:bidi="en-US"/>
              </w:rPr>
              <w:t>Importance of Context</w:t>
            </w:r>
            <w:r w:rsidR="002A14D6" w:rsidRPr="002A14D6">
              <w:rPr>
                <w:rFonts w:asciiTheme="majorHAnsi" w:hAnsiTheme="majorHAnsi" w:cstheme="majorHAnsi"/>
                <w:noProof/>
                <w:webHidden/>
                <w:sz w:val="16"/>
                <w:szCs w:val="16"/>
              </w:rPr>
              <w:tab/>
            </w:r>
            <w:r w:rsidR="002A14D6" w:rsidRPr="002A14D6">
              <w:rPr>
                <w:rFonts w:asciiTheme="majorHAnsi" w:hAnsiTheme="majorHAnsi" w:cstheme="majorHAnsi"/>
                <w:noProof/>
                <w:webHidden/>
                <w:sz w:val="16"/>
                <w:szCs w:val="16"/>
              </w:rPr>
              <w:fldChar w:fldCharType="begin"/>
            </w:r>
            <w:r w:rsidR="002A14D6" w:rsidRPr="002A14D6">
              <w:rPr>
                <w:rFonts w:asciiTheme="majorHAnsi" w:hAnsiTheme="majorHAnsi" w:cstheme="majorHAnsi"/>
                <w:noProof/>
                <w:webHidden/>
                <w:sz w:val="16"/>
                <w:szCs w:val="16"/>
              </w:rPr>
              <w:instrText xml:space="preserve"> PAGEREF _Toc37963911 \h </w:instrText>
            </w:r>
            <w:r w:rsidR="002A14D6" w:rsidRPr="002A14D6">
              <w:rPr>
                <w:rFonts w:asciiTheme="majorHAnsi" w:hAnsiTheme="majorHAnsi" w:cstheme="majorHAnsi"/>
                <w:noProof/>
                <w:webHidden/>
                <w:sz w:val="16"/>
                <w:szCs w:val="16"/>
              </w:rPr>
            </w:r>
            <w:r w:rsidR="002A14D6" w:rsidRPr="002A14D6">
              <w:rPr>
                <w:rFonts w:asciiTheme="majorHAnsi" w:hAnsiTheme="majorHAnsi" w:cstheme="majorHAnsi"/>
                <w:noProof/>
                <w:webHidden/>
                <w:sz w:val="16"/>
                <w:szCs w:val="16"/>
              </w:rPr>
              <w:fldChar w:fldCharType="separate"/>
            </w:r>
            <w:r w:rsidR="002A14D6">
              <w:rPr>
                <w:rFonts w:asciiTheme="majorHAnsi" w:hAnsiTheme="majorHAnsi" w:cstheme="majorHAnsi"/>
                <w:noProof/>
                <w:webHidden/>
                <w:sz w:val="16"/>
                <w:szCs w:val="16"/>
              </w:rPr>
              <w:t>9</w:t>
            </w:r>
            <w:r w:rsidR="002A14D6" w:rsidRPr="002A14D6">
              <w:rPr>
                <w:rFonts w:asciiTheme="majorHAnsi" w:hAnsiTheme="majorHAnsi" w:cstheme="majorHAnsi"/>
                <w:noProof/>
                <w:webHidden/>
                <w:sz w:val="16"/>
                <w:szCs w:val="16"/>
              </w:rPr>
              <w:fldChar w:fldCharType="end"/>
            </w:r>
          </w:hyperlink>
        </w:p>
        <w:p w14:paraId="69C8ACC0" w14:textId="5985A184" w:rsidR="002A14D6" w:rsidRPr="002A14D6" w:rsidRDefault="00935C1D" w:rsidP="002A14D6">
          <w:pPr>
            <w:pStyle w:val="TOC2"/>
            <w:rPr>
              <w:rFonts w:asciiTheme="majorHAnsi" w:hAnsiTheme="majorHAnsi" w:cstheme="majorHAnsi"/>
              <w:noProof/>
              <w:sz w:val="16"/>
              <w:szCs w:val="16"/>
              <w:lang w:eastAsia="en-CA"/>
            </w:rPr>
          </w:pPr>
          <w:hyperlink w:anchor="_Toc37963912" w:history="1">
            <w:r w:rsidR="002A14D6" w:rsidRPr="002A14D6">
              <w:rPr>
                <w:rStyle w:val="Hyperlink"/>
                <w:rFonts w:asciiTheme="majorHAnsi" w:hAnsiTheme="majorHAnsi" w:cstheme="majorHAnsi"/>
                <w:noProof/>
                <w:sz w:val="16"/>
                <w:szCs w:val="16"/>
                <w:lang w:bidi="en-US"/>
              </w:rPr>
              <w:t>Varying Levels of Application</w:t>
            </w:r>
            <w:r w:rsidR="002A14D6" w:rsidRPr="002A14D6">
              <w:rPr>
                <w:rFonts w:asciiTheme="majorHAnsi" w:hAnsiTheme="majorHAnsi" w:cstheme="majorHAnsi"/>
                <w:noProof/>
                <w:webHidden/>
                <w:sz w:val="16"/>
                <w:szCs w:val="16"/>
              </w:rPr>
              <w:tab/>
            </w:r>
            <w:r w:rsidR="002A14D6" w:rsidRPr="002A14D6">
              <w:rPr>
                <w:rFonts w:asciiTheme="majorHAnsi" w:hAnsiTheme="majorHAnsi" w:cstheme="majorHAnsi"/>
                <w:noProof/>
                <w:webHidden/>
                <w:sz w:val="16"/>
                <w:szCs w:val="16"/>
              </w:rPr>
              <w:fldChar w:fldCharType="begin"/>
            </w:r>
            <w:r w:rsidR="002A14D6" w:rsidRPr="002A14D6">
              <w:rPr>
                <w:rFonts w:asciiTheme="majorHAnsi" w:hAnsiTheme="majorHAnsi" w:cstheme="majorHAnsi"/>
                <w:noProof/>
                <w:webHidden/>
                <w:sz w:val="16"/>
                <w:szCs w:val="16"/>
              </w:rPr>
              <w:instrText xml:space="preserve"> PAGEREF _Toc37963912 \h </w:instrText>
            </w:r>
            <w:r w:rsidR="002A14D6" w:rsidRPr="002A14D6">
              <w:rPr>
                <w:rFonts w:asciiTheme="majorHAnsi" w:hAnsiTheme="majorHAnsi" w:cstheme="majorHAnsi"/>
                <w:noProof/>
                <w:webHidden/>
                <w:sz w:val="16"/>
                <w:szCs w:val="16"/>
              </w:rPr>
            </w:r>
            <w:r w:rsidR="002A14D6" w:rsidRPr="002A14D6">
              <w:rPr>
                <w:rFonts w:asciiTheme="majorHAnsi" w:hAnsiTheme="majorHAnsi" w:cstheme="majorHAnsi"/>
                <w:noProof/>
                <w:webHidden/>
                <w:sz w:val="16"/>
                <w:szCs w:val="16"/>
              </w:rPr>
              <w:fldChar w:fldCharType="separate"/>
            </w:r>
            <w:r w:rsidR="002A14D6">
              <w:rPr>
                <w:rFonts w:asciiTheme="majorHAnsi" w:hAnsiTheme="majorHAnsi" w:cstheme="majorHAnsi"/>
                <w:noProof/>
                <w:webHidden/>
                <w:sz w:val="16"/>
                <w:szCs w:val="16"/>
              </w:rPr>
              <w:t>9</w:t>
            </w:r>
            <w:r w:rsidR="002A14D6" w:rsidRPr="002A14D6">
              <w:rPr>
                <w:rFonts w:asciiTheme="majorHAnsi" w:hAnsiTheme="majorHAnsi" w:cstheme="majorHAnsi"/>
                <w:noProof/>
                <w:webHidden/>
                <w:sz w:val="16"/>
                <w:szCs w:val="16"/>
              </w:rPr>
              <w:fldChar w:fldCharType="end"/>
            </w:r>
          </w:hyperlink>
        </w:p>
        <w:p w14:paraId="52982734" w14:textId="60A56D0B" w:rsidR="002A14D6" w:rsidRPr="002A14D6" w:rsidRDefault="00935C1D" w:rsidP="002A14D6">
          <w:pPr>
            <w:pStyle w:val="TOC2"/>
            <w:rPr>
              <w:rFonts w:asciiTheme="majorHAnsi" w:hAnsiTheme="majorHAnsi" w:cstheme="majorHAnsi"/>
              <w:noProof/>
              <w:sz w:val="16"/>
              <w:szCs w:val="16"/>
              <w:lang w:eastAsia="en-CA"/>
            </w:rPr>
          </w:pPr>
          <w:hyperlink w:anchor="_Toc37963913" w:history="1">
            <w:r w:rsidR="002A14D6" w:rsidRPr="002A14D6">
              <w:rPr>
                <w:rStyle w:val="Hyperlink"/>
                <w:rFonts w:asciiTheme="majorHAnsi" w:hAnsiTheme="majorHAnsi" w:cstheme="majorHAnsi"/>
                <w:noProof/>
                <w:sz w:val="16"/>
                <w:szCs w:val="16"/>
                <w:lang w:bidi="en-US"/>
              </w:rPr>
              <w:t>Factors to Consider</w:t>
            </w:r>
            <w:r w:rsidR="002A14D6" w:rsidRPr="002A14D6">
              <w:rPr>
                <w:rFonts w:asciiTheme="majorHAnsi" w:hAnsiTheme="majorHAnsi" w:cstheme="majorHAnsi"/>
                <w:noProof/>
                <w:webHidden/>
                <w:sz w:val="16"/>
                <w:szCs w:val="16"/>
              </w:rPr>
              <w:tab/>
            </w:r>
            <w:r w:rsidR="002A14D6" w:rsidRPr="002A14D6">
              <w:rPr>
                <w:rFonts w:asciiTheme="majorHAnsi" w:hAnsiTheme="majorHAnsi" w:cstheme="majorHAnsi"/>
                <w:noProof/>
                <w:webHidden/>
                <w:sz w:val="16"/>
                <w:szCs w:val="16"/>
              </w:rPr>
              <w:fldChar w:fldCharType="begin"/>
            </w:r>
            <w:r w:rsidR="002A14D6" w:rsidRPr="002A14D6">
              <w:rPr>
                <w:rFonts w:asciiTheme="majorHAnsi" w:hAnsiTheme="majorHAnsi" w:cstheme="majorHAnsi"/>
                <w:noProof/>
                <w:webHidden/>
                <w:sz w:val="16"/>
                <w:szCs w:val="16"/>
              </w:rPr>
              <w:instrText xml:space="preserve"> PAGEREF _Toc37963913 \h </w:instrText>
            </w:r>
            <w:r w:rsidR="002A14D6" w:rsidRPr="002A14D6">
              <w:rPr>
                <w:rFonts w:asciiTheme="majorHAnsi" w:hAnsiTheme="majorHAnsi" w:cstheme="majorHAnsi"/>
                <w:noProof/>
                <w:webHidden/>
                <w:sz w:val="16"/>
                <w:szCs w:val="16"/>
              </w:rPr>
            </w:r>
            <w:r w:rsidR="002A14D6" w:rsidRPr="002A14D6">
              <w:rPr>
                <w:rFonts w:asciiTheme="majorHAnsi" w:hAnsiTheme="majorHAnsi" w:cstheme="majorHAnsi"/>
                <w:noProof/>
                <w:webHidden/>
                <w:sz w:val="16"/>
                <w:szCs w:val="16"/>
              </w:rPr>
              <w:fldChar w:fldCharType="separate"/>
            </w:r>
            <w:r w:rsidR="002A14D6">
              <w:rPr>
                <w:rFonts w:asciiTheme="majorHAnsi" w:hAnsiTheme="majorHAnsi" w:cstheme="majorHAnsi"/>
                <w:noProof/>
                <w:webHidden/>
                <w:sz w:val="16"/>
                <w:szCs w:val="16"/>
              </w:rPr>
              <w:t>9</w:t>
            </w:r>
            <w:r w:rsidR="002A14D6" w:rsidRPr="002A14D6">
              <w:rPr>
                <w:rFonts w:asciiTheme="majorHAnsi" w:hAnsiTheme="majorHAnsi" w:cstheme="majorHAnsi"/>
                <w:noProof/>
                <w:webHidden/>
                <w:sz w:val="16"/>
                <w:szCs w:val="16"/>
              </w:rPr>
              <w:fldChar w:fldCharType="end"/>
            </w:r>
          </w:hyperlink>
        </w:p>
        <w:p w14:paraId="3224CD7C" w14:textId="6EFC8083" w:rsidR="002A14D6" w:rsidRPr="002A14D6" w:rsidRDefault="00935C1D" w:rsidP="002A14D6">
          <w:pPr>
            <w:pStyle w:val="TOC3"/>
            <w:spacing w:before="0" w:after="0"/>
            <w:rPr>
              <w:rFonts w:asciiTheme="majorHAnsi" w:hAnsiTheme="majorHAnsi" w:cstheme="majorHAnsi"/>
              <w:i w:val="0"/>
              <w:iCs w:val="0"/>
              <w:sz w:val="16"/>
              <w:szCs w:val="16"/>
              <w:lang w:eastAsia="en-CA"/>
            </w:rPr>
          </w:pPr>
          <w:hyperlink w:anchor="_Toc37963914" w:history="1">
            <w:r w:rsidR="002A14D6" w:rsidRPr="002A14D6">
              <w:rPr>
                <w:rStyle w:val="Hyperlink"/>
                <w:rFonts w:asciiTheme="majorHAnsi" w:hAnsiTheme="majorHAnsi" w:cstheme="majorHAnsi"/>
                <w:sz w:val="16"/>
                <w:szCs w:val="16"/>
              </w:rPr>
              <w:t>Morris v R (1983 SCC)</w:t>
            </w:r>
            <w:r w:rsidR="002A14D6" w:rsidRPr="002A14D6">
              <w:rPr>
                <w:rFonts w:asciiTheme="majorHAnsi" w:hAnsiTheme="majorHAnsi" w:cstheme="majorHAnsi"/>
                <w:webHidden/>
                <w:sz w:val="16"/>
                <w:szCs w:val="16"/>
              </w:rPr>
              <w:tab/>
            </w:r>
            <w:r w:rsidR="002A14D6" w:rsidRPr="002A14D6">
              <w:rPr>
                <w:rFonts w:asciiTheme="majorHAnsi" w:hAnsiTheme="majorHAnsi" w:cstheme="majorHAnsi"/>
                <w:webHidden/>
                <w:sz w:val="16"/>
                <w:szCs w:val="16"/>
              </w:rPr>
              <w:fldChar w:fldCharType="begin"/>
            </w:r>
            <w:r w:rsidR="002A14D6" w:rsidRPr="002A14D6">
              <w:rPr>
                <w:rFonts w:asciiTheme="majorHAnsi" w:hAnsiTheme="majorHAnsi" w:cstheme="majorHAnsi"/>
                <w:webHidden/>
                <w:sz w:val="16"/>
                <w:szCs w:val="16"/>
              </w:rPr>
              <w:instrText xml:space="preserve"> PAGEREF _Toc37963914 \h </w:instrText>
            </w:r>
            <w:r w:rsidR="002A14D6" w:rsidRPr="002A14D6">
              <w:rPr>
                <w:rFonts w:asciiTheme="majorHAnsi" w:hAnsiTheme="majorHAnsi" w:cstheme="majorHAnsi"/>
                <w:webHidden/>
                <w:sz w:val="16"/>
                <w:szCs w:val="16"/>
              </w:rPr>
            </w:r>
            <w:r w:rsidR="002A14D6" w:rsidRPr="002A14D6">
              <w:rPr>
                <w:rFonts w:asciiTheme="majorHAnsi" w:hAnsiTheme="majorHAnsi" w:cstheme="majorHAnsi"/>
                <w:webHidden/>
                <w:sz w:val="16"/>
                <w:szCs w:val="16"/>
              </w:rPr>
              <w:fldChar w:fldCharType="separate"/>
            </w:r>
            <w:r w:rsidR="002A14D6">
              <w:rPr>
                <w:rFonts w:asciiTheme="majorHAnsi" w:hAnsiTheme="majorHAnsi" w:cstheme="majorHAnsi"/>
                <w:webHidden/>
                <w:sz w:val="16"/>
                <w:szCs w:val="16"/>
              </w:rPr>
              <w:t>9</w:t>
            </w:r>
            <w:r w:rsidR="002A14D6" w:rsidRPr="002A14D6">
              <w:rPr>
                <w:rFonts w:asciiTheme="majorHAnsi" w:hAnsiTheme="majorHAnsi" w:cstheme="majorHAnsi"/>
                <w:webHidden/>
                <w:sz w:val="16"/>
                <w:szCs w:val="16"/>
              </w:rPr>
              <w:fldChar w:fldCharType="end"/>
            </w:r>
          </w:hyperlink>
        </w:p>
        <w:p w14:paraId="48EBCE7C" w14:textId="5AA11207" w:rsidR="002A14D6" w:rsidRPr="002A14D6" w:rsidRDefault="00935C1D" w:rsidP="002A14D6">
          <w:pPr>
            <w:pStyle w:val="TOC3"/>
            <w:spacing w:before="0" w:after="0"/>
            <w:rPr>
              <w:rFonts w:asciiTheme="majorHAnsi" w:hAnsiTheme="majorHAnsi" w:cstheme="majorHAnsi"/>
              <w:i w:val="0"/>
              <w:iCs w:val="0"/>
              <w:sz w:val="16"/>
              <w:szCs w:val="16"/>
              <w:lang w:eastAsia="en-CA"/>
            </w:rPr>
          </w:pPr>
          <w:hyperlink w:anchor="_Toc37963915" w:history="1">
            <w:r w:rsidR="002A14D6" w:rsidRPr="002A14D6">
              <w:rPr>
                <w:rStyle w:val="Hyperlink"/>
                <w:rFonts w:asciiTheme="majorHAnsi" w:hAnsiTheme="majorHAnsi" w:cstheme="majorHAnsi"/>
                <w:sz w:val="16"/>
                <w:szCs w:val="16"/>
              </w:rPr>
              <w:t>R v Watson (1996 ONCA)</w:t>
            </w:r>
            <w:r w:rsidR="002A14D6" w:rsidRPr="002A14D6">
              <w:rPr>
                <w:rFonts w:asciiTheme="majorHAnsi" w:hAnsiTheme="majorHAnsi" w:cstheme="majorHAnsi"/>
                <w:webHidden/>
                <w:sz w:val="16"/>
                <w:szCs w:val="16"/>
              </w:rPr>
              <w:tab/>
            </w:r>
            <w:r w:rsidR="002A14D6" w:rsidRPr="002A14D6">
              <w:rPr>
                <w:rFonts w:asciiTheme="majorHAnsi" w:hAnsiTheme="majorHAnsi" w:cstheme="majorHAnsi"/>
                <w:webHidden/>
                <w:sz w:val="16"/>
                <w:szCs w:val="16"/>
              </w:rPr>
              <w:fldChar w:fldCharType="begin"/>
            </w:r>
            <w:r w:rsidR="002A14D6" w:rsidRPr="002A14D6">
              <w:rPr>
                <w:rFonts w:asciiTheme="majorHAnsi" w:hAnsiTheme="majorHAnsi" w:cstheme="majorHAnsi"/>
                <w:webHidden/>
                <w:sz w:val="16"/>
                <w:szCs w:val="16"/>
              </w:rPr>
              <w:instrText xml:space="preserve"> PAGEREF _Toc37963915 \h </w:instrText>
            </w:r>
            <w:r w:rsidR="002A14D6" w:rsidRPr="002A14D6">
              <w:rPr>
                <w:rFonts w:asciiTheme="majorHAnsi" w:hAnsiTheme="majorHAnsi" w:cstheme="majorHAnsi"/>
                <w:webHidden/>
                <w:sz w:val="16"/>
                <w:szCs w:val="16"/>
              </w:rPr>
            </w:r>
            <w:r w:rsidR="002A14D6" w:rsidRPr="002A14D6">
              <w:rPr>
                <w:rFonts w:asciiTheme="majorHAnsi" w:hAnsiTheme="majorHAnsi" w:cstheme="majorHAnsi"/>
                <w:webHidden/>
                <w:sz w:val="16"/>
                <w:szCs w:val="16"/>
              </w:rPr>
              <w:fldChar w:fldCharType="separate"/>
            </w:r>
            <w:r w:rsidR="002A14D6">
              <w:rPr>
                <w:rFonts w:asciiTheme="majorHAnsi" w:hAnsiTheme="majorHAnsi" w:cstheme="majorHAnsi"/>
                <w:webHidden/>
                <w:sz w:val="16"/>
                <w:szCs w:val="16"/>
              </w:rPr>
              <w:t>10</w:t>
            </w:r>
            <w:r w:rsidR="002A14D6" w:rsidRPr="002A14D6">
              <w:rPr>
                <w:rFonts w:asciiTheme="majorHAnsi" w:hAnsiTheme="majorHAnsi" w:cstheme="majorHAnsi"/>
                <w:webHidden/>
                <w:sz w:val="16"/>
                <w:szCs w:val="16"/>
              </w:rPr>
              <w:fldChar w:fldCharType="end"/>
            </w:r>
          </w:hyperlink>
        </w:p>
        <w:p w14:paraId="195D4CFB" w14:textId="0431E18E" w:rsidR="002A14D6" w:rsidRPr="002A14D6" w:rsidRDefault="00935C1D" w:rsidP="002A14D6">
          <w:pPr>
            <w:pStyle w:val="TOC1"/>
            <w:spacing w:before="0" w:after="0"/>
            <w:rPr>
              <w:rFonts w:asciiTheme="majorHAnsi" w:hAnsiTheme="majorHAnsi" w:cstheme="majorHAnsi"/>
              <w:b w:val="0"/>
              <w:bCs w:val="0"/>
              <w:lang w:eastAsia="en-CA"/>
            </w:rPr>
          </w:pPr>
          <w:hyperlink w:anchor="_Toc37963916" w:history="1">
            <w:r w:rsidR="002A14D6" w:rsidRPr="002A14D6">
              <w:rPr>
                <w:rStyle w:val="Hyperlink"/>
                <w:rFonts w:asciiTheme="majorHAnsi" w:hAnsiTheme="majorHAnsi" w:cstheme="majorHAnsi"/>
              </w:rPr>
              <w:t>Types of Evidence</w:t>
            </w:r>
            <w:r w:rsidR="002A14D6" w:rsidRPr="002A14D6">
              <w:rPr>
                <w:rFonts w:asciiTheme="majorHAnsi" w:hAnsiTheme="majorHAnsi" w:cstheme="majorHAnsi"/>
                <w:webHidden/>
              </w:rPr>
              <w:tab/>
            </w:r>
            <w:r w:rsidR="002A14D6" w:rsidRPr="002A14D6">
              <w:rPr>
                <w:rFonts w:asciiTheme="majorHAnsi" w:hAnsiTheme="majorHAnsi" w:cstheme="majorHAnsi"/>
                <w:webHidden/>
              </w:rPr>
              <w:fldChar w:fldCharType="begin"/>
            </w:r>
            <w:r w:rsidR="002A14D6" w:rsidRPr="002A14D6">
              <w:rPr>
                <w:rFonts w:asciiTheme="majorHAnsi" w:hAnsiTheme="majorHAnsi" w:cstheme="majorHAnsi"/>
                <w:webHidden/>
              </w:rPr>
              <w:instrText xml:space="preserve"> PAGEREF _Toc37963916 \h </w:instrText>
            </w:r>
            <w:r w:rsidR="002A14D6" w:rsidRPr="002A14D6">
              <w:rPr>
                <w:rFonts w:asciiTheme="majorHAnsi" w:hAnsiTheme="majorHAnsi" w:cstheme="majorHAnsi"/>
                <w:webHidden/>
              </w:rPr>
            </w:r>
            <w:r w:rsidR="002A14D6" w:rsidRPr="002A14D6">
              <w:rPr>
                <w:rFonts w:asciiTheme="majorHAnsi" w:hAnsiTheme="majorHAnsi" w:cstheme="majorHAnsi"/>
                <w:webHidden/>
              </w:rPr>
              <w:fldChar w:fldCharType="separate"/>
            </w:r>
            <w:r w:rsidR="002A14D6">
              <w:rPr>
                <w:rFonts w:asciiTheme="majorHAnsi" w:hAnsiTheme="majorHAnsi" w:cstheme="majorHAnsi"/>
                <w:webHidden/>
              </w:rPr>
              <w:t>10</w:t>
            </w:r>
            <w:r w:rsidR="002A14D6" w:rsidRPr="002A14D6">
              <w:rPr>
                <w:rFonts w:asciiTheme="majorHAnsi" w:hAnsiTheme="majorHAnsi" w:cstheme="majorHAnsi"/>
                <w:webHidden/>
              </w:rPr>
              <w:fldChar w:fldCharType="end"/>
            </w:r>
          </w:hyperlink>
        </w:p>
        <w:p w14:paraId="2B5EFC2C" w14:textId="00F57836" w:rsidR="002A14D6" w:rsidRPr="002A14D6" w:rsidRDefault="00935C1D" w:rsidP="002A14D6">
          <w:pPr>
            <w:pStyle w:val="TOC2"/>
            <w:rPr>
              <w:rFonts w:asciiTheme="majorHAnsi" w:hAnsiTheme="majorHAnsi" w:cstheme="majorHAnsi"/>
              <w:noProof/>
              <w:sz w:val="16"/>
              <w:szCs w:val="16"/>
              <w:lang w:eastAsia="en-CA"/>
            </w:rPr>
          </w:pPr>
          <w:hyperlink w:anchor="_Toc37963917" w:history="1">
            <w:r w:rsidR="002A14D6" w:rsidRPr="002A14D6">
              <w:rPr>
                <w:rStyle w:val="Hyperlink"/>
                <w:rFonts w:asciiTheme="majorHAnsi" w:hAnsiTheme="majorHAnsi" w:cstheme="majorHAnsi"/>
                <w:noProof/>
                <w:sz w:val="16"/>
                <w:szCs w:val="16"/>
                <w:lang w:bidi="en-US"/>
              </w:rPr>
              <w:t>Testimonial (Oral) Evidence</w:t>
            </w:r>
            <w:r w:rsidR="002A14D6" w:rsidRPr="002A14D6">
              <w:rPr>
                <w:rFonts w:asciiTheme="majorHAnsi" w:hAnsiTheme="majorHAnsi" w:cstheme="majorHAnsi"/>
                <w:noProof/>
                <w:webHidden/>
                <w:sz w:val="16"/>
                <w:szCs w:val="16"/>
              </w:rPr>
              <w:tab/>
            </w:r>
            <w:r w:rsidR="002A14D6" w:rsidRPr="002A14D6">
              <w:rPr>
                <w:rFonts w:asciiTheme="majorHAnsi" w:hAnsiTheme="majorHAnsi" w:cstheme="majorHAnsi"/>
                <w:noProof/>
                <w:webHidden/>
                <w:sz w:val="16"/>
                <w:szCs w:val="16"/>
              </w:rPr>
              <w:fldChar w:fldCharType="begin"/>
            </w:r>
            <w:r w:rsidR="002A14D6" w:rsidRPr="002A14D6">
              <w:rPr>
                <w:rFonts w:asciiTheme="majorHAnsi" w:hAnsiTheme="majorHAnsi" w:cstheme="majorHAnsi"/>
                <w:noProof/>
                <w:webHidden/>
                <w:sz w:val="16"/>
                <w:szCs w:val="16"/>
              </w:rPr>
              <w:instrText xml:space="preserve"> PAGEREF _Toc37963917 \h </w:instrText>
            </w:r>
            <w:r w:rsidR="002A14D6" w:rsidRPr="002A14D6">
              <w:rPr>
                <w:rFonts w:asciiTheme="majorHAnsi" w:hAnsiTheme="majorHAnsi" w:cstheme="majorHAnsi"/>
                <w:noProof/>
                <w:webHidden/>
                <w:sz w:val="16"/>
                <w:szCs w:val="16"/>
              </w:rPr>
            </w:r>
            <w:r w:rsidR="002A14D6" w:rsidRPr="002A14D6">
              <w:rPr>
                <w:rFonts w:asciiTheme="majorHAnsi" w:hAnsiTheme="majorHAnsi" w:cstheme="majorHAnsi"/>
                <w:noProof/>
                <w:webHidden/>
                <w:sz w:val="16"/>
                <w:szCs w:val="16"/>
              </w:rPr>
              <w:fldChar w:fldCharType="separate"/>
            </w:r>
            <w:r w:rsidR="002A14D6">
              <w:rPr>
                <w:rFonts w:asciiTheme="majorHAnsi" w:hAnsiTheme="majorHAnsi" w:cstheme="majorHAnsi"/>
                <w:noProof/>
                <w:webHidden/>
                <w:sz w:val="16"/>
                <w:szCs w:val="16"/>
              </w:rPr>
              <w:t>11</w:t>
            </w:r>
            <w:r w:rsidR="002A14D6" w:rsidRPr="002A14D6">
              <w:rPr>
                <w:rFonts w:asciiTheme="majorHAnsi" w:hAnsiTheme="majorHAnsi" w:cstheme="majorHAnsi"/>
                <w:noProof/>
                <w:webHidden/>
                <w:sz w:val="16"/>
                <w:szCs w:val="16"/>
              </w:rPr>
              <w:fldChar w:fldCharType="end"/>
            </w:r>
          </w:hyperlink>
        </w:p>
        <w:p w14:paraId="75FCE64B" w14:textId="0813B86A" w:rsidR="002A14D6" w:rsidRPr="002A14D6" w:rsidRDefault="00935C1D" w:rsidP="002A14D6">
          <w:pPr>
            <w:pStyle w:val="TOC2"/>
            <w:rPr>
              <w:rFonts w:asciiTheme="majorHAnsi" w:hAnsiTheme="majorHAnsi" w:cstheme="majorHAnsi"/>
              <w:noProof/>
              <w:sz w:val="16"/>
              <w:szCs w:val="16"/>
              <w:lang w:eastAsia="en-CA"/>
            </w:rPr>
          </w:pPr>
          <w:hyperlink w:anchor="_Toc37963918" w:history="1">
            <w:r w:rsidR="002A14D6" w:rsidRPr="002A14D6">
              <w:rPr>
                <w:rStyle w:val="Hyperlink"/>
                <w:rFonts w:asciiTheme="majorHAnsi" w:hAnsiTheme="majorHAnsi" w:cstheme="majorHAnsi"/>
                <w:noProof/>
                <w:sz w:val="16"/>
                <w:szCs w:val="16"/>
                <w:lang w:bidi="en-US"/>
              </w:rPr>
              <w:t>Purposes of Examination-in-Chief</w:t>
            </w:r>
            <w:r w:rsidR="002A14D6" w:rsidRPr="002A14D6">
              <w:rPr>
                <w:rFonts w:asciiTheme="majorHAnsi" w:hAnsiTheme="majorHAnsi" w:cstheme="majorHAnsi"/>
                <w:noProof/>
                <w:webHidden/>
                <w:sz w:val="16"/>
                <w:szCs w:val="16"/>
              </w:rPr>
              <w:tab/>
            </w:r>
            <w:r w:rsidR="002A14D6" w:rsidRPr="002A14D6">
              <w:rPr>
                <w:rFonts w:asciiTheme="majorHAnsi" w:hAnsiTheme="majorHAnsi" w:cstheme="majorHAnsi"/>
                <w:noProof/>
                <w:webHidden/>
                <w:sz w:val="16"/>
                <w:szCs w:val="16"/>
              </w:rPr>
              <w:fldChar w:fldCharType="begin"/>
            </w:r>
            <w:r w:rsidR="002A14D6" w:rsidRPr="002A14D6">
              <w:rPr>
                <w:rFonts w:asciiTheme="majorHAnsi" w:hAnsiTheme="majorHAnsi" w:cstheme="majorHAnsi"/>
                <w:noProof/>
                <w:webHidden/>
                <w:sz w:val="16"/>
                <w:szCs w:val="16"/>
              </w:rPr>
              <w:instrText xml:space="preserve"> PAGEREF _Toc37963918 \h </w:instrText>
            </w:r>
            <w:r w:rsidR="002A14D6" w:rsidRPr="002A14D6">
              <w:rPr>
                <w:rFonts w:asciiTheme="majorHAnsi" w:hAnsiTheme="majorHAnsi" w:cstheme="majorHAnsi"/>
                <w:noProof/>
                <w:webHidden/>
                <w:sz w:val="16"/>
                <w:szCs w:val="16"/>
              </w:rPr>
            </w:r>
            <w:r w:rsidR="002A14D6" w:rsidRPr="002A14D6">
              <w:rPr>
                <w:rFonts w:asciiTheme="majorHAnsi" w:hAnsiTheme="majorHAnsi" w:cstheme="majorHAnsi"/>
                <w:noProof/>
                <w:webHidden/>
                <w:sz w:val="16"/>
                <w:szCs w:val="16"/>
              </w:rPr>
              <w:fldChar w:fldCharType="separate"/>
            </w:r>
            <w:r w:rsidR="002A14D6">
              <w:rPr>
                <w:rFonts w:asciiTheme="majorHAnsi" w:hAnsiTheme="majorHAnsi" w:cstheme="majorHAnsi"/>
                <w:noProof/>
                <w:webHidden/>
                <w:sz w:val="16"/>
                <w:szCs w:val="16"/>
              </w:rPr>
              <w:t>11</w:t>
            </w:r>
            <w:r w:rsidR="002A14D6" w:rsidRPr="002A14D6">
              <w:rPr>
                <w:rFonts w:asciiTheme="majorHAnsi" w:hAnsiTheme="majorHAnsi" w:cstheme="majorHAnsi"/>
                <w:noProof/>
                <w:webHidden/>
                <w:sz w:val="16"/>
                <w:szCs w:val="16"/>
              </w:rPr>
              <w:fldChar w:fldCharType="end"/>
            </w:r>
          </w:hyperlink>
        </w:p>
        <w:p w14:paraId="021BC1F0" w14:textId="635EF330" w:rsidR="002A14D6" w:rsidRPr="002A14D6" w:rsidRDefault="00935C1D" w:rsidP="002A14D6">
          <w:pPr>
            <w:pStyle w:val="TOC2"/>
            <w:rPr>
              <w:rFonts w:asciiTheme="majorHAnsi" w:hAnsiTheme="majorHAnsi" w:cstheme="majorHAnsi"/>
              <w:noProof/>
              <w:sz w:val="16"/>
              <w:szCs w:val="16"/>
              <w:lang w:eastAsia="en-CA"/>
            </w:rPr>
          </w:pPr>
          <w:hyperlink w:anchor="_Toc37963919" w:history="1">
            <w:r w:rsidR="002A14D6" w:rsidRPr="002A14D6">
              <w:rPr>
                <w:rStyle w:val="Hyperlink"/>
                <w:rFonts w:asciiTheme="majorHAnsi" w:hAnsiTheme="majorHAnsi" w:cstheme="majorHAnsi"/>
                <w:noProof/>
                <w:sz w:val="16"/>
                <w:szCs w:val="16"/>
                <w:lang w:bidi="en-US"/>
              </w:rPr>
              <w:t>Purposes of Cross-Examination</w:t>
            </w:r>
            <w:r w:rsidR="002A14D6" w:rsidRPr="002A14D6">
              <w:rPr>
                <w:rFonts w:asciiTheme="majorHAnsi" w:hAnsiTheme="majorHAnsi" w:cstheme="majorHAnsi"/>
                <w:noProof/>
                <w:webHidden/>
                <w:sz w:val="16"/>
                <w:szCs w:val="16"/>
              </w:rPr>
              <w:tab/>
            </w:r>
            <w:r w:rsidR="002A14D6" w:rsidRPr="002A14D6">
              <w:rPr>
                <w:rFonts w:asciiTheme="majorHAnsi" w:hAnsiTheme="majorHAnsi" w:cstheme="majorHAnsi"/>
                <w:noProof/>
                <w:webHidden/>
                <w:sz w:val="16"/>
                <w:szCs w:val="16"/>
              </w:rPr>
              <w:fldChar w:fldCharType="begin"/>
            </w:r>
            <w:r w:rsidR="002A14D6" w:rsidRPr="002A14D6">
              <w:rPr>
                <w:rFonts w:asciiTheme="majorHAnsi" w:hAnsiTheme="majorHAnsi" w:cstheme="majorHAnsi"/>
                <w:noProof/>
                <w:webHidden/>
                <w:sz w:val="16"/>
                <w:szCs w:val="16"/>
              </w:rPr>
              <w:instrText xml:space="preserve"> PAGEREF _Toc37963919 \h </w:instrText>
            </w:r>
            <w:r w:rsidR="002A14D6" w:rsidRPr="002A14D6">
              <w:rPr>
                <w:rFonts w:asciiTheme="majorHAnsi" w:hAnsiTheme="majorHAnsi" w:cstheme="majorHAnsi"/>
                <w:noProof/>
                <w:webHidden/>
                <w:sz w:val="16"/>
                <w:szCs w:val="16"/>
              </w:rPr>
            </w:r>
            <w:r w:rsidR="002A14D6" w:rsidRPr="002A14D6">
              <w:rPr>
                <w:rFonts w:asciiTheme="majorHAnsi" w:hAnsiTheme="majorHAnsi" w:cstheme="majorHAnsi"/>
                <w:noProof/>
                <w:webHidden/>
                <w:sz w:val="16"/>
                <w:szCs w:val="16"/>
              </w:rPr>
              <w:fldChar w:fldCharType="separate"/>
            </w:r>
            <w:r w:rsidR="002A14D6">
              <w:rPr>
                <w:rFonts w:asciiTheme="majorHAnsi" w:hAnsiTheme="majorHAnsi" w:cstheme="majorHAnsi"/>
                <w:noProof/>
                <w:webHidden/>
                <w:sz w:val="16"/>
                <w:szCs w:val="16"/>
              </w:rPr>
              <w:t>12</w:t>
            </w:r>
            <w:r w:rsidR="002A14D6" w:rsidRPr="002A14D6">
              <w:rPr>
                <w:rFonts w:asciiTheme="majorHAnsi" w:hAnsiTheme="majorHAnsi" w:cstheme="majorHAnsi"/>
                <w:noProof/>
                <w:webHidden/>
                <w:sz w:val="16"/>
                <w:szCs w:val="16"/>
              </w:rPr>
              <w:fldChar w:fldCharType="end"/>
            </w:r>
          </w:hyperlink>
        </w:p>
        <w:p w14:paraId="7DEBBCDF" w14:textId="5A0E9BC5" w:rsidR="002A14D6" w:rsidRPr="002A14D6" w:rsidRDefault="00935C1D" w:rsidP="002A14D6">
          <w:pPr>
            <w:pStyle w:val="TOC2"/>
            <w:rPr>
              <w:rFonts w:asciiTheme="majorHAnsi" w:hAnsiTheme="majorHAnsi" w:cstheme="majorHAnsi"/>
              <w:noProof/>
              <w:sz w:val="16"/>
              <w:szCs w:val="16"/>
              <w:lang w:eastAsia="en-CA"/>
            </w:rPr>
          </w:pPr>
          <w:hyperlink w:anchor="_Toc37963920" w:history="1">
            <w:r w:rsidR="002A14D6" w:rsidRPr="002A14D6">
              <w:rPr>
                <w:rStyle w:val="Hyperlink"/>
                <w:rFonts w:asciiTheme="majorHAnsi" w:hAnsiTheme="majorHAnsi" w:cstheme="majorHAnsi"/>
                <w:noProof/>
                <w:sz w:val="16"/>
                <w:szCs w:val="16"/>
                <w:lang w:bidi="en-US"/>
              </w:rPr>
              <w:t>Purposes of Re-examination</w:t>
            </w:r>
            <w:r w:rsidR="002A14D6" w:rsidRPr="002A14D6">
              <w:rPr>
                <w:rFonts w:asciiTheme="majorHAnsi" w:hAnsiTheme="majorHAnsi" w:cstheme="majorHAnsi"/>
                <w:noProof/>
                <w:webHidden/>
                <w:sz w:val="16"/>
                <w:szCs w:val="16"/>
              </w:rPr>
              <w:tab/>
            </w:r>
            <w:r w:rsidR="002A14D6" w:rsidRPr="002A14D6">
              <w:rPr>
                <w:rFonts w:asciiTheme="majorHAnsi" w:hAnsiTheme="majorHAnsi" w:cstheme="majorHAnsi"/>
                <w:noProof/>
                <w:webHidden/>
                <w:sz w:val="16"/>
                <w:szCs w:val="16"/>
              </w:rPr>
              <w:fldChar w:fldCharType="begin"/>
            </w:r>
            <w:r w:rsidR="002A14D6" w:rsidRPr="002A14D6">
              <w:rPr>
                <w:rFonts w:asciiTheme="majorHAnsi" w:hAnsiTheme="majorHAnsi" w:cstheme="majorHAnsi"/>
                <w:noProof/>
                <w:webHidden/>
                <w:sz w:val="16"/>
                <w:szCs w:val="16"/>
              </w:rPr>
              <w:instrText xml:space="preserve"> PAGEREF _Toc37963920 \h </w:instrText>
            </w:r>
            <w:r w:rsidR="002A14D6" w:rsidRPr="002A14D6">
              <w:rPr>
                <w:rFonts w:asciiTheme="majorHAnsi" w:hAnsiTheme="majorHAnsi" w:cstheme="majorHAnsi"/>
                <w:noProof/>
                <w:webHidden/>
                <w:sz w:val="16"/>
                <w:szCs w:val="16"/>
              </w:rPr>
            </w:r>
            <w:r w:rsidR="002A14D6" w:rsidRPr="002A14D6">
              <w:rPr>
                <w:rFonts w:asciiTheme="majorHAnsi" w:hAnsiTheme="majorHAnsi" w:cstheme="majorHAnsi"/>
                <w:noProof/>
                <w:webHidden/>
                <w:sz w:val="16"/>
                <w:szCs w:val="16"/>
              </w:rPr>
              <w:fldChar w:fldCharType="separate"/>
            </w:r>
            <w:r w:rsidR="002A14D6">
              <w:rPr>
                <w:rFonts w:asciiTheme="majorHAnsi" w:hAnsiTheme="majorHAnsi" w:cstheme="majorHAnsi"/>
                <w:noProof/>
                <w:webHidden/>
                <w:sz w:val="16"/>
                <w:szCs w:val="16"/>
              </w:rPr>
              <w:t>12</w:t>
            </w:r>
            <w:r w:rsidR="002A14D6" w:rsidRPr="002A14D6">
              <w:rPr>
                <w:rFonts w:asciiTheme="majorHAnsi" w:hAnsiTheme="majorHAnsi" w:cstheme="majorHAnsi"/>
                <w:noProof/>
                <w:webHidden/>
                <w:sz w:val="16"/>
                <w:szCs w:val="16"/>
              </w:rPr>
              <w:fldChar w:fldCharType="end"/>
            </w:r>
          </w:hyperlink>
        </w:p>
        <w:p w14:paraId="57B9A90E" w14:textId="6875C6F3" w:rsidR="002A14D6" w:rsidRPr="002A14D6" w:rsidRDefault="00935C1D" w:rsidP="002A14D6">
          <w:pPr>
            <w:pStyle w:val="TOC2"/>
            <w:rPr>
              <w:rFonts w:asciiTheme="majorHAnsi" w:hAnsiTheme="majorHAnsi" w:cstheme="majorHAnsi"/>
              <w:noProof/>
              <w:sz w:val="16"/>
              <w:szCs w:val="16"/>
              <w:lang w:eastAsia="en-CA"/>
            </w:rPr>
          </w:pPr>
          <w:hyperlink w:anchor="_Toc37963921" w:history="1">
            <w:r w:rsidR="002A14D6" w:rsidRPr="002A14D6">
              <w:rPr>
                <w:rStyle w:val="Hyperlink"/>
                <w:rFonts w:asciiTheme="majorHAnsi" w:hAnsiTheme="majorHAnsi" w:cstheme="majorHAnsi"/>
                <w:noProof/>
                <w:sz w:val="16"/>
                <w:szCs w:val="16"/>
                <w:lang w:bidi="en-US"/>
              </w:rPr>
              <w:t>Testimonial Factors</w:t>
            </w:r>
            <w:r w:rsidR="002A14D6" w:rsidRPr="002A14D6">
              <w:rPr>
                <w:rFonts w:asciiTheme="majorHAnsi" w:hAnsiTheme="majorHAnsi" w:cstheme="majorHAnsi"/>
                <w:noProof/>
                <w:webHidden/>
                <w:sz w:val="16"/>
                <w:szCs w:val="16"/>
              </w:rPr>
              <w:tab/>
            </w:r>
            <w:r w:rsidR="002A14D6" w:rsidRPr="002A14D6">
              <w:rPr>
                <w:rFonts w:asciiTheme="majorHAnsi" w:hAnsiTheme="majorHAnsi" w:cstheme="majorHAnsi"/>
                <w:noProof/>
                <w:webHidden/>
                <w:sz w:val="16"/>
                <w:szCs w:val="16"/>
              </w:rPr>
              <w:fldChar w:fldCharType="begin"/>
            </w:r>
            <w:r w:rsidR="002A14D6" w:rsidRPr="002A14D6">
              <w:rPr>
                <w:rFonts w:asciiTheme="majorHAnsi" w:hAnsiTheme="majorHAnsi" w:cstheme="majorHAnsi"/>
                <w:noProof/>
                <w:webHidden/>
                <w:sz w:val="16"/>
                <w:szCs w:val="16"/>
              </w:rPr>
              <w:instrText xml:space="preserve"> PAGEREF _Toc37963921 \h </w:instrText>
            </w:r>
            <w:r w:rsidR="002A14D6" w:rsidRPr="002A14D6">
              <w:rPr>
                <w:rFonts w:asciiTheme="majorHAnsi" w:hAnsiTheme="majorHAnsi" w:cstheme="majorHAnsi"/>
                <w:noProof/>
                <w:webHidden/>
                <w:sz w:val="16"/>
                <w:szCs w:val="16"/>
              </w:rPr>
            </w:r>
            <w:r w:rsidR="002A14D6" w:rsidRPr="002A14D6">
              <w:rPr>
                <w:rFonts w:asciiTheme="majorHAnsi" w:hAnsiTheme="majorHAnsi" w:cstheme="majorHAnsi"/>
                <w:noProof/>
                <w:webHidden/>
                <w:sz w:val="16"/>
                <w:szCs w:val="16"/>
              </w:rPr>
              <w:fldChar w:fldCharType="separate"/>
            </w:r>
            <w:r w:rsidR="002A14D6">
              <w:rPr>
                <w:rFonts w:asciiTheme="majorHAnsi" w:hAnsiTheme="majorHAnsi" w:cstheme="majorHAnsi"/>
                <w:noProof/>
                <w:webHidden/>
                <w:sz w:val="16"/>
                <w:szCs w:val="16"/>
              </w:rPr>
              <w:t>12</w:t>
            </w:r>
            <w:r w:rsidR="002A14D6" w:rsidRPr="002A14D6">
              <w:rPr>
                <w:rFonts w:asciiTheme="majorHAnsi" w:hAnsiTheme="majorHAnsi" w:cstheme="majorHAnsi"/>
                <w:noProof/>
                <w:webHidden/>
                <w:sz w:val="16"/>
                <w:szCs w:val="16"/>
              </w:rPr>
              <w:fldChar w:fldCharType="end"/>
            </w:r>
          </w:hyperlink>
        </w:p>
        <w:p w14:paraId="08975A2D" w14:textId="7F6A66E9" w:rsidR="002A14D6" w:rsidRPr="002A14D6" w:rsidRDefault="00935C1D" w:rsidP="002A14D6">
          <w:pPr>
            <w:pStyle w:val="TOC2"/>
            <w:rPr>
              <w:rFonts w:asciiTheme="majorHAnsi" w:hAnsiTheme="majorHAnsi" w:cstheme="majorHAnsi"/>
              <w:noProof/>
              <w:sz w:val="16"/>
              <w:szCs w:val="16"/>
              <w:lang w:eastAsia="en-CA"/>
            </w:rPr>
          </w:pPr>
          <w:hyperlink w:anchor="_Toc37963922" w:history="1">
            <w:r w:rsidR="002A14D6" w:rsidRPr="002A14D6">
              <w:rPr>
                <w:rStyle w:val="Hyperlink"/>
                <w:rFonts w:asciiTheme="majorHAnsi" w:hAnsiTheme="majorHAnsi" w:cstheme="majorHAnsi"/>
                <w:noProof/>
                <w:sz w:val="16"/>
                <w:szCs w:val="16"/>
                <w:lang w:bidi="en-US"/>
              </w:rPr>
              <w:t>Assessing Witnesses</w:t>
            </w:r>
            <w:r w:rsidR="002A14D6" w:rsidRPr="002A14D6">
              <w:rPr>
                <w:rFonts w:asciiTheme="majorHAnsi" w:hAnsiTheme="majorHAnsi" w:cstheme="majorHAnsi"/>
                <w:noProof/>
                <w:webHidden/>
                <w:sz w:val="16"/>
                <w:szCs w:val="16"/>
              </w:rPr>
              <w:tab/>
            </w:r>
            <w:r w:rsidR="002A14D6" w:rsidRPr="002A14D6">
              <w:rPr>
                <w:rFonts w:asciiTheme="majorHAnsi" w:hAnsiTheme="majorHAnsi" w:cstheme="majorHAnsi"/>
                <w:noProof/>
                <w:webHidden/>
                <w:sz w:val="16"/>
                <w:szCs w:val="16"/>
              </w:rPr>
              <w:fldChar w:fldCharType="begin"/>
            </w:r>
            <w:r w:rsidR="002A14D6" w:rsidRPr="002A14D6">
              <w:rPr>
                <w:rFonts w:asciiTheme="majorHAnsi" w:hAnsiTheme="majorHAnsi" w:cstheme="majorHAnsi"/>
                <w:noProof/>
                <w:webHidden/>
                <w:sz w:val="16"/>
                <w:szCs w:val="16"/>
              </w:rPr>
              <w:instrText xml:space="preserve"> PAGEREF _Toc37963922 \h </w:instrText>
            </w:r>
            <w:r w:rsidR="002A14D6" w:rsidRPr="002A14D6">
              <w:rPr>
                <w:rFonts w:asciiTheme="majorHAnsi" w:hAnsiTheme="majorHAnsi" w:cstheme="majorHAnsi"/>
                <w:noProof/>
                <w:webHidden/>
                <w:sz w:val="16"/>
                <w:szCs w:val="16"/>
              </w:rPr>
            </w:r>
            <w:r w:rsidR="002A14D6" w:rsidRPr="002A14D6">
              <w:rPr>
                <w:rFonts w:asciiTheme="majorHAnsi" w:hAnsiTheme="majorHAnsi" w:cstheme="majorHAnsi"/>
                <w:noProof/>
                <w:webHidden/>
                <w:sz w:val="16"/>
                <w:szCs w:val="16"/>
              </w:rPr>
              <w:fldChar w:fldCharType="separate"/>
            </w:r>
            <w:r w:rsidR="002A14D6">
              <w:rPr>
                <w:rFonts w:asciiTheme="majorHAnsi" w:hAnsiTheme="majorHAnsi" w:cstheme="majorHAnsi"/>
                <w:noProof/>
                <w:webHidden/>
                <w:sz w:val="16"/>
                <w:szCs w:val="16"/>
              </w:rPr>
              <w:t>12</w:t>
            </w:r>
            <w:r w:rsidR="002A14D6" w:rsidRPr="002A14D6">
              <w:rPr>
                <w:rFonts w:asciiTheme="majorHAnsi" w:hAnsiTheme="majorHAnsi" w:cstheme="majorHAnsi"/>
                <w:noProof/>
                <w:webHidden/>
                <w:sz w:val="16"/>
                <w:szCs w:val="16"/>
              </w:rPr>
              <w:fldChar w:fldCharType="end"/>
            </w:r>
          </w:hyperlink>
        </w:p>
        <w:p w14:paraId="316B2CE4" w14:textId="48354515" w:rsidR="002A14D6" w:rsidRPr="002A14D6" w:rsidRDefault="00935C1D" w:rsidP="002A14D6">
          <w:pPr>
            <w:pStyle w:val="TOC2"/>
            <w:rPr>
              <w:rFonts w:asciiTheme="majorHAnsi" w:hAnsiTheme="majorHAnsi" w:cstheme="majorHAnsi"/>
              <w:noProof/>
              <w:sz w:val="16"/>
              <w:szCs w:val="16"/>
              <w:lang w:eastAsia="en-CA"/>
            </w:rPr>
          </w:pPr>
          <w:hyperlink w:anchor="_Toc37963923" w:history="1">
            <w:r w:rsidR="002A14D6" w:rsidRPr="002A14D6">
              <w:rPr>
                <w:rStyle w:val="Hyperlink"/>
                <w:rFonts w:asciiTheme="majorHAnsi" w:hAnsiTheme="majorHAnsi" w:cstheme="majorHAnsi"/>
                <w:noProof/>
                <w:sz w:val="16"/>
                <w:szCs w:val="16"/>
                <w:lang w:bidi="en-US"/>
              </w:rPr>
              <w:t>Contradictory Witnesses</w:t>
            </w:r>
            <w:r w:rsidR="002A14D6" w:rsidRPr="002A14D6">
              <w:rPr>
                <w:rFonts w:asciiTheme="majorHAnsi" w:hAnsiTheme="majorHAnsi" w:cstheme="majorHAnsi"/>
                <w:noProof/>
                <w:webHidden/>
                <w:sz w:val="16"/>
                <w:szCs w:val="16"/>
              </w:rPr>
              <w:tab/>
            </w:r>
            <w:r w:rsidR="002A14D6" w:rsidRPr="002A14D6">
              <w:rPr>
                <w:rFonts w:asciiTheme="majorHAnsi" w:hAnsiTheme="majorHAnsi" w:cstheme="majorHAnsi"/>
                <w:noProof/>
                <w:webHidden/>
                <w:sz w:val="16"/>
                <w:szCs w:val="16"/>
              </w:rPr>
              <w:fldChar w:fldCharType="begin"/>
            </w:r>
            <w:r w:rsidR="002A14D6" w:rsidRPr="002A14D6">
              <w:rPr>
                <w:rFonts w:asciiTheme="majorHAnsi" w:hAnsiTheme="majorHAnsi" w:cstheme="majorHAnsi"/>
                <w:noProof/>
                <w:webHidden/>
                <w:sz w:val="16"/>
                <w:szCs w:val="16"/>
              </w:rPr>
              <w:instrText xml:space="preserve"> PAGEREF _Toc37963923 \h </w:instrText>
            </w:r>
            <w:r w:rsidR="002A14D6" w:rsidRPr="002A14D6">
              <w:rPr>
                <w:rFonts w:asciiTheme="majorHAnsi" w:hAnsiTheme="majorHAnsi" w:cstheme="majorHAnsi"/>
                <w:noProof/>
                <w:webHidden/>
                <w:sz w:val="16"/>
                <w:szCs w:val="16"/>
              </w:rPr>
            </w:r>
            <w:r w:rsidR="002A14D6" w:rsidRPr="002A14D6">
              <w:rPr>
                <w:rFonts w:asciiTheme="majorHAnsi" w:hAnsiTheme="majorHAnsi" w:cstheme="majorHAnsi"/>
                <w:noProof/>
                <w:webHidden/>
                <w:sz w:val="16"/>
                <w:szCs w:val="16"/>
              </w:rPr>
              <w:fldChar w:fldCharType="separate"/>
            </w:r>
            <w:r w:rsidR="002A14D6">
              <w:rPr>
                <w:rFonts w:asciiTheme="majorHAnsi" w:hAnsiTheme="majorHAnsi" w:cstheme="majorHAnsi"/>
                <w:noProof/>
                <w:webHidden/>
                <w:sz w:val="16"/>
                <w:szCs w:val="16"/>
              </w:rPr>
              <w:t>13</w:t>
            </w:r>
            <w:r w:rsidR="002A14D6" w:rsidRPr="002A14D6">
              <w:rPr>
                <w:rFonts w:asciiTheme="majorHAnsi" w:hAnsiTheme="majorHAnsi" w:cstheme="majorHAnsi"/>
                <w:noProof/>
                <w:webHidden/>
                <w:sz w:val="16"/>
                <w:szCs w:val="16"/>
              </w:rPr>
              <w:fldChar w:fldCharType="end"/>
            </w:r>
          </w:hyperlink>
        </w:p>
        <w:p w14:paraId="77A5F7AC" w14:textId="4FC08672" w:rsidR="002A14D6" w:rsidRPr="002A14D6" w:rsidRDefault="00935C1D" w:rsidP="002A14D6">
          <w:pPr>
            <w:pStyle w:val="TOC1"/>
            <w:spacing w:before="0" w:after="0"/>
            <w:rPr>
              <w:rFonts w:asciiTheme="majorHAnsi" w:hAnsiTheme="majorHAnsi" w:cstheme="majorHAnsi"/>
              <w:b w:val="0"/>
              <w:bCs w:val="0"/>
              <w:lang w:eastAsia="en-CA"/>
            </w:rPr>
          </w:pPr>
          <w:hyperlink w:anchor="_Toc37963924" w:history="1">
            <w:r w:rsidR="002A14D6" w:rsidRPr="002A14D6">
              <w:rPr>
                <w:rStyle w:val="Hyperlink"/>
                <w:rFonts w:asciiTheme="majorHAnsi" w:hAnsiTheme="majorHAnsi" w:cstheme="majorHAnsi"/>
              </w:rPr>
              <w:t>Documents</w:t>
            </w:r>
            <w:r w:rsidR="002A14D6" w:rsidRPr="002A14D6">
              <w:rPr>
                <w:rFonts w:asciiTheme="majorHAnsi" w:hAnsiTheme="majorHAnsi" w:cstheme="majorHAnsi"/>
                <w:webHidden/>
              </w:rPr>
              <w:tab/>
            </w:r>
            <w:r w:rsidR="002A14D6" w:rsidRPr="002A14D6">
              <w:rPr>
                <w:rFonts w:asciiTheme="majorHAnsi" w:hAnsiTheme="majorHAnsi" w:cstheme="majorHAnsi"/>
                <w:webHidden/>
              </w:rPr>
              <w:fldChar w:fldCharType="begin"/>
            </w:r>
            <w:r w:rsidR="002A14D6" w:rsidRPr="002A14D6">
              <w:rPr>
                <w:rFonts w:asciiTheme="majorHAnsi" w:hAnsiTheme="majorHAnsi" w:cstheme="majorHAnsi"/>
                <w:webHidden/>
              </w:rPr>
              <w:instrText xml:space="preserve"> PAGEREF _Toc37963924 \h </w:instrText>
            </w:r>
            <w:r w:rsidR="002A14D6" w:rsidRPr="002A14D6">
              <w:rPr>
                <w:rFonts w:asciiTheme="majorHAnsi" w:hAnsiTheme="majorHAnsi" w:cstheme="majorHAnsi"/>
                <w:webHidden/>
              </w:rPr>
            </w:r>
            <w:r w:rsidR="002A14D6" w:rsidRPr="002A14D6">
              <w:rPr>
                <w:rFonts w:asciiTheme="majorHAnsi" w:hAnsiTheme="majorHAnsi" w:cstheme="majorHAnsi"/>
                <w:webHidden/>
              </w:rPr>
              <w:fldChar w:fldCharType="separate"/>
            </w:r>
            <w:r w:rsidR="002A14D6">
              <w:rPr>
                <w:rFonts w:asciiTheme="majorHAnsi" w:hAnsiTheme="majorHAnsi" w:cstheme="majorHAnsi"/>
                <w:webHidden/>
              </w:rPr>
              <w:t>13</w:t>
            </w:r>
            <w:r w:rsidR="002A14D6" w:rsidRPr="002A14D6">
              <w:rPr>
                <w:rFonts w:asciiTheme="majorHAnsi" w:hAnsiTheme="majorHAnsi" w:cstheme="majorHAnsi"/>
                <w:webHidden/>
              </w:rPr>
              <w:fldChar w:fldCharType="end"/>
            </w:r>
          </w:hyperlink>
        </w:p>
        <w:p w14:paraId="351B8150" w14:textId="25110F8D" w:rsidR="002A14D6" w:rsidRPr="002A14D6" w:rsidRDefault="00935C1D" w:rsidP="002A14D6">
          <w:pPr>
            <w:pStyle w:val="TOC2"/>
            <w:rPr>
              <w:rFonts w:asciiTheme="majorHAnsi" w:hAnsiTheme="majorHAnsi" w:cstheme="majorHAnsi"/>
              <w:noProof/>
              <w:sz w:val="16"/>
              <w:szCs w:val="16"/>
              <w:lang w:eastAsia="en-CA"/>
            </w:rPr>
          </w:pPr>
          <w:hyperlink w:anchor="_Toc37963925" w:history="1">
            <w:r w:rsidR="002A14D6" w:rsidRPr="002A14D6">
              <w:rPr>
                <w:rStyle w:val="Hyperlink"/>
                <w:rFonts w:asciiTheme="majorHAnsi" w:hAnsiTheme="majorHAnsi" w:cstheme="majorHAnsi"/>
                <w:noProof/>
                <w:sz w:val="16"/>
                <w:szCs w:val="16"/>
                <w:lang w:bidi="en-US"/>
              </w:rPr>
              <w:t>Proof of Documents</w:t>
            </w:r>
            <w:r w:rsidR="002A14D6" w:rsidRPr="002A14D6">
              <w:rPr>
                <w:rFonts w:asciiTheme="majorHAnsi" w:hAnsiTheme="majorHAnsi" w:cstheme="majorHAnsi"/>
                <w:noProof/>
                <w:webHidden/>
                <w:sz w:val="16"/>
                <w:szCs w:val="16"/>
              </w:rPr>
              <w:tab/>
            </w:r>
            <w:r w:rsidR="002A14D6" w:rsidRPr="002A14D6">
              <w:rPr>
                <w:rFonts w:asciiTheme="majorHAnsi" w:hAnsiTheme="majorHAnsi" w:cstheme="majorHAnsi"/>
                <w:noProof/>
                <w:webHidden/>
                <w:sz w:val="16"/>
                <w:szCs w:val="16"/>
              </w:rPr>
              <w:fldChar w:fldCharType="begin"/>
            </w:r>
            <w:r w:rsidR="002A14D6" w:rsidRPr="002A14D6">
              <w:rPr>
                <w:rFonts w:asciiTheme="majorHAnsi" w:hAnsiTheme="majorHAnsi" w:cstheme="majorHAnsi"/>
                <w:noProof/>
                <w:webHidden/>
                <w:sz w:val="16"/>
                <w:szCs w:val="16"/>
              </w:rPr>
              <w:instrText xml:space="preserve"> PAGEREF _Toc37963925 \h </w:instrText>
            </w:r>
            <w:r w:rsidR="002A14D6" w:rsidRPr="002A14D6">
              <w:rPr>
                <w:rFonts w:asciiTheme="majorHAnsi" w:hAnsiTheme="majorHAnsi" w:cstheme="majorHAnsi"/>
                <w:noProof/>
                <w:webHidden/>
                <w:sz w:val="16"/>
                <w:szCs w:val="16"/>
              </w:rPr>
            </w:r>
            <w:r w:rsidR="002A14D6" w:rsidRPr="002A14D6">
              <w:rPr>
                <w:rFonts w:asciiTheme="majorHAnsi" w:hAnsiTheme="majorHAnsi" w:cstheme="majorHAnsi"/>
                <w:noProof/>
                <w:webHidden/>
                <w:sz w:val="16"/>
                <w:szCs w:val="16"/>
              </w:rPr>
              <w:fldChar w:fldCharType="separate"/>
            </w:r>
            <w:r w:rsidR="002A14D6">
              <w:rPr>
                <w:rFonts w:asciiTheme="majorHAnsi" w:hAnsiTheme="majorHAnsi" w:cstheme="majorHAnsi"/>
                <w:noProof/>
                <w:webHidden/>
                <w:sz w:val="16"/>
                <w:szCs w:val="16"/>
              </w:rPr>
              <w:t>13</w:t>
            </w:r>
            <w:r w:rsidR="002A14D6" w:rsidRPr="002A14D6">
              <w:rPr>
                <w:rFonts w:asciiTheme="majorHAnsi" w:hAnsiTheme="majorHAnsi" w:cstheme="majorHAnsi"/>
                <w:noProof/>
                <w:webHidden/>
                <w:sz w:val="16"/>
                <w:szCs w:val="16"/>
              </w:rPr>
              <w:fldChar w:fldCharType="end"/>
            </w:r>
          </w:hyperlink>
        </w:p>
        <w:p w14:paraId="7B3CAF67" w14:textId="603EC5BD" w:rsidR="002A14D6" w:rsidRPr="002A14D6" w:rsidRDefault="00935C1D" w:rsidP="002A14D6">
          <w:pPr>
            <w:pStyle w:val="TOC2"/>
            <w:rPr>
              <w:rFonts w:asciiTheme="majorHAnsi" w:hAnsiTheme="majorHAnsi" w:cstheme="majorHAnsi"/>
              <w:noProof/>
              <w:sz w:val="16"/>
              <w:szCs w:val="16"/>
              <w:lang w:eastAsia="en-CA"/>
            </w:rPr>
          </w:pPr>
          <w:hyperlink w:anchor="_Toc37963926" w:history="1">
            <w:r w:rsidR="002A14D6" w:rsidRPr="002A14D6">
              <w:rPr>
                <w:rStyle w:val="Hyperlink"/>
                <w:rFonts w:asciiTheme="majorHAnsi" w:hAnsiTheme="majorHAnsi" w:cstheme="majorHAnsi"/>
                <w:noProof/>
                <w:sz w:val="16"/>
                <w:szCs w:val="16"/>
                <w:lang w:bidi="en-US"/>
              </w:rPr>
              <w:t>Possible Reasons to Prefer Documents to Witnesses</w:t>
            </w:r>
            <w:r w:rsidR="002A14D6" w:rsidRPr="002A14D6">
              <w:rPr>
                <w:rFonts w:asciiTheme="majorHAnsi" w:hAnsiTheme="majorHAnsi" w:cstheme="majorHAnsi"/>
                <w:noProof/>
                <w:webHidden/>
                <w:sz w:val="16"/>
                <w:szCs w:val="16"/>
              </w:rPr>
              <w:tab/>
            </w:r>
            <w:r w:rsidR="002A14D6" w:rsidRPr="002A14D6">
              <w:rPr>
                <w:rFonts w:asciiTheme="majorHAnsi" w:hAnsiTheme="majorHAnsi" w:cstheme="majorHAnsi"/>
                <w:noProof/>
                <w:webHidden/>
                <w:sz w:val="16"/>
                <w:szCs w:val="16"/>
              </w:rPr>
              <w:fldChar w:fldCharType="begin"/>
            </w:r>
            <w:r w:rsidR="002A14D6" w:rsidRPr="002A14D6">
              <w:rPr>
                <w:rFonts w:asciiTheme="majorHAnsi" w:hAnsiTheme="majorHAnsi" w:cstheme="majorHAnsi"/>
                <w:noProof/>
                <w:webHidden/>
                <w:sz w:val="16"/>
                <w:szCs w:val="16"/>
              </w:rPr>
              <w:instrText xml:space="preserve"> PAGEREF _Toc37963926 \h </w:instrText>
            </w:r>
            <w:r w:rsidR="002A14D6" w:rsidRPr="002A14D6">
              <w:rPr>
                <w:rFonts w:asciiTheme="majorHAnsi" w:hAnsiTheme="majorHAnsi" w:cstheme="majorHAnsi"/>
                <w:noProof/>
                <w:webHidden/>
                <w:sz w:val="16"/>
                <w:szCs w:val="16"/>
              </w:rPr>
            </w:r>
            <w:r w:rsidR="002A14D6" w:rsidRPr="002A14D6">
              <w:rPr>
                <w:rFonts w:asciiTheme="majorHAnsi" w:hAnsiTheme="majorHAnsi" w:cstheme="majorHAnsi"/>
                <w:noProof/>
                <w:webHidden/>
                <w:sz w:val="16"/>
                <w:szCs w:val="16"/>
              </w:rPr>
              <w:fldChar w:fldCharType="separate"/>
            </w:r>
            <w:r w:rsidR="002A14D6">
              <w:rPr>
                <w:rFonts w:asciiTheme="majorHAnsi" w:hAnsiTheme="majorHAnsi" w:cstheme="majorHAnsi"/>
                <w:noProof/>
                <w:webHidden/>
                <w:sz w:val="16"/>
                <w:szCs w:val="16"/>
              </w:rPr>
              <w:t>16</w:t>
            </w:r>
            <w:r w:rsidR="002A14D6" w:rsidRPr="002A14D6">
              <w:rPr>
                <w:rFonts w:asciiTheme="majorHAnsi" w:hAnsiTheme="majorHAnsi" w:cstheme="majorHAnsi"/>
                <w:noProof/>
                <w:webHidden/>
                <w:sz w:val="16"/>
                <w:szCs w:val="16"/>
              </w:rPr>
              <w:fldChar w:fldCharType="end"/>
            </w:r>
          </w:hyperlink>
        </w:p>
        <w:p w14:paraId="6221FE59" w14:textId="7D7599B5" w:rsidR="002A14D6" w:rsidRPr="002A14D6" w:rsidRDefault="00935C1D" w:rsidP="002A14D6">
          <w:pPr>
            <w:pStyle w:val="TOC2"/>
            <w:rPr>
              <w:rFonts w:asciiTheme="majorHAnsi" w:hAnsiTheme="majorHAnsi" w:cstheme="majorHAnsi"/>
              <w:noProof/>
              <w:sz w:val="16"/>
              <w:szCs w:val="16"/>
              <w:lang w:eastAsia="en-CA"/>
            </w:rPr>
          </w:pPr>
          <w:hyperlink w:anchor="_Toc37963927" w:history="1">
            <w:r w:rsidR="002A14D6" w:rsidRPr="002A14D6">
              <w:rPr>
                <w:rStyle w:val="Hyperlink"/>
                <w:rFonts w:asciiTheme="majorHAnsi" w:hAnsiTheme="majorHAnsi" w:cstheme="majorHAnsi"/>
                <w:noProof/>
                <w:sz w:val="16"/>
                <w:szCs w:val="16"/>
                <w:lang w:bidi="en-US"/>
              </w:rPr>
              <w:t>Possible Reasons to Prefer Witnesses to Documents</w:t>
            </w:r>
            <w:r w:rsidR="002A14D6" w:rsidRPr="002A14D6">
              <w:rPr>
                <w:rFonts w:asciiTheme="majorHAnsi" w:hAnsiTheme="majorHAnsi" w:cstheme="majorHAnsi"/>
                <w:noProof/>
                <w:webHidden/>
                <w:sz w:val="16"/>
                <w:szCs w:val="16"/>
              </w:rPr>
              <w:tab/>
            </w:r>
            <w:r w:rsidR="002A14D6" w:rsidRPr="002A14D6">
              <w:rPr>
                <w:rFonts w:asciiTheme="majorHAnsi" w:hAnsiTheme="majorHAnsi" w:cstheme="majorHAnsi"/>
                <w:noProof/>
                <w:webHidden/>
                <w:sz w:val="16"/>
                <w:szCs w:val="16"/>
              </w:rPr>
              <w:fldChar w:fldCharType="begin"/>
            </w:r>
            <w:r w:rsidR="002A14D6" w:rsidRPr="002A14D6">
              <w:rPr>
                <w:rFonts w:asciiTheme="majorHAnsi" w:hAnsiTheme="majorHAnsi" w:cstheme="majorHAnsi"/>
                <w:noProof/>
                <w:webHidden/>
                <w:sz w:val="16"/>
                <w:szCs w:val="16"/>
              </w:rPr>
              <w:instrText xml:space="preserve"> PAGEREF _Toc37963927 \h </w:instrText>
            </w:r>
            <w:r w:rsidR="002A14D6" w:rsidRPr="002A14D6">
              <w:rPr>
                <w:rFonts w:asciiTheme="majorHAnsi" w:hAnsiTheme="majorHAnsi" w:cstheme="majorHAnsi"/>
                <w:noProof/>
                <w:webHidden/>
                <w:sz w:val="16"/>
                <w:szCs w:val="16"/>
              </w:rPr>
            </w:r>
            <w:r w:rsidR="002A14D6" w:rsidRPr="002A14D6">
              <w:rPr>
                <w:rFonts w:asciiTheme="majorHAnsi" w:hAnsiTheme="majorHAnsi" w:cstheme="majorHAnsi"/>
                <w:noProof/>
                <w:webHidden/>
                <w:sz w:val="16"/>
                <w:szCs w:val="16"/>
              </w:rPr>
              <w:fldChar w:fldCharType="separate"/>
            </w:r>
            <w:r w:rsidR="002A14D6">
              <w:rPr>
                <w:rFonts w:asciiTheme="majorHAnsi" w:hAnsiTheme="majorHAnsi" w:cstheme="majorHAnsi"/>
                <w:noProof/>
                <w:webHidden/>
                <w:sz w:val="16"/>
                <w:szCs w:val="16"/>
              </w:rPr>
              <w:t>16</w:t>
            </w:r>
            <w:r w:rsidR="002A14D6" w:rsidRPr="002A14D6">
              <w:rPr>
                <w:rFonts w:asciiTheme="majorHAnsi" w:hAnsiTheme="majorHAnsi" w:cstheme="majorHAnsi"/>
                <w:noProof/>
                <w:webHidden/>
                <w:sz w:val="16"/>
                <w:szCs w:val="16"/>
              </w:rPr>
              <w:fldChar w:fldCharType="end"/>
            </w:r>
          </w:hyperlink>
        </w:p>
        <w:p w14:paraId="4D2786F4" w14:textId="6527E983" w:rsidR="002A14D6" w:rsidRPr="002A14D6" w:rsidRDefault="00935C1D" w:rsidP="002A14D6">
          <w:pPr>
            <w:pStyle w:val="TOC1"/>
            <w:spacing w:before="0" w:after="0"/>
            <w:rPr>
              <w:rFonts w:asciiTheme="majorHAnsi" w:hAnsiTheme="majorHAnsi" w:cstheme="majorHAnsi"/>
              <w:b w:val="0"/>
              <w:bCs w:val="0"/>
              <w:lang w:eastAsia="en-CA"/>
            </w:rPr>
          </w:pPr>
          <w:hyperlink w:anchor="_Toc37963928" w:history="1">
            <w:r w:rsidR="002A14D6" w:rsidRPr="002A14D6">
              <w:rPr>
                <w:rStyle w:val="Hyperlink"/>
                <w:rFonts w:asciiTheme="majorHAnsi" w:hAnsiTheme="majorHAnsi" w:cstheme="majorHAnsi"/>
              </w:rPr>
              <w:t>Real Evidence</w:t>
            </w:r>
            <w:r w:rsidR="002A14D6" w:rsidRPr="002A14D6">
              <w:rPr>
                <w:rFonts w:asciiTheme="majorHAnsi" w:hAnsiTheme="majorHAnsi" w:cstheme="majorHAnsi"/>
                <w:webHidden/>
              </w:rPr>
              <w:tab/>
            </w:r>
            <w:r w:rsidR="002A14D6" w:rsidRPr="002A14D6">
              <w:rPr>
                <w:rFonts w:asciiTheme="majorHAnsi" w:hAnsiTheme="majorHAnsi" w:cstheme="majorHAnsi"/>
                <w:webHidden/>
              </w:rPr>
              <w:fldChar w:fldCharType="begin"/>
            </w:r>
            <w:r w:rsidR="002A14D6" w:rsidRPr="002A14D6">
              <w:rPr>
                <w:rFonts w:asciiTheme="majorHAnsi" w:hAnsiTheme="majorHAnsi" w:cstheme="majorHAnsi"/>
                <w:webHidden/>
              </w:rPr>
              <w:instrText xml:space="preserve"> PAGEREF _Toc37963928 \h </w:instrText>
            </w:r>
            <w:r w:rsidR="002A14D6" w:rsidRPr="002A14D6">
              <w:rPr>
                <w:rFonts w:asciiTheme="majorHAnsi" w:hAnsiTheme="majorHAnsi" w:cstheme="majorHAnsi"/>
                <w:webHidden/>
              </w:rPr>
            </w:r>
            <w:r w:rsidR="002A14D6" w:rsidRPr="002A14D6">
              <w:rPr>
                <w:rFonts w:asciiTheme="majorHAnsi" w:hAnsiTheme="majorHAnsi" w:cstheme="majorHAnsi"/>
                <w:webHidden/>
              </w:rPr>
              <w:fldChar w:fldCharType="separate"/>
            </w:r>
            <w:r w:rsidR="002A14D6">
              <w:rPr>
                <w:rFonts w:asciiTheme="majorHAnsi" w:hAnsiTheme="majorHAnsi" w:cstheme="majorHAnsi"/>
                <w:webHidden/>
              </w:rPr>
              <w:t>16</w:t>
            </w:r>
            <w:r w:rsidR="002A14D6" w:rsidRPr="002A14D6">
              <w:rPr>
                <w:rFonts w:asciiTheme="majorHAnsi" w:hAnsiTheme="majorHAnsi" w:cstheme="majorHAnsi"/>
                <w:webHidden/>
              </w:rPr>
              <w:fldChar w:fldCharType="end"/>
            </w:r>
          </w:hyperlink>
        </w:p>
        <w:p w14:paraId="00712AB1" w14:textId="07F34F2C" w:rsidR="002A14D6" w:rsidRPr="002A14D6" w:rsidRDefault="00935C1D" w:rsidP="002A14D6">
          <w:pPr>
            <w:pStyle w:val="TOC2"/>
            <w:rPr>
              <w:rFonts w:asciiTheme="majorHAnsi" w:hAnsiTheme="majorHAnsi" w:cstheme="majorHAnsi"/>
              <w:noProof/>
              <w:sz w:val="16"/>
              <w:szCs w:val="16"/>
              <w:lang w:eastAsia="en-CA"/>
            </w:rPr>
          </w:pPr>
          <w:hyperlink w:anchor="_Toc37963929" w:history="1">
            <w:r w:rsidR="002A14D6" w:rsidRPr="002A14D6">
              <w:rPr>
                <w:rStyle w:val="Hyperlink"/>
                <w:rFonts w:asciiTheme="majorHAnsi" w:hAnsiTheme="majorHAnsi" w:cstheme="majorHAnsi"/>
                <w:noProof/>
                <w:sz w:val="16"/>
                <w:szCs w:val="16"/>
                <w:lang w:bidi="en-US"/>
              </w:rPr>
              <w:t>Advantages/Disadvantages</w:t>
            </w:r>
            <w:r w:rsidR="002A14D6" w:rsidRPr="002A14D6">
              <w:rPr>
                <w:rFonts w:asciiTheme="majorHAnsi" w:hAnsiTheme="majorHAnsi" w:cstheme="majorHAnsi"/>
                <w:noProof/>
                <w:webHidden/>
                <w:sz w:val="16"/>
                <w:szCs w:val="16"/>
              </w:rPr>
              <w:tab/>
            </w:r>
            <w:r w:rsidR="002A14D6" w:rsidRPr="002A14D6">
              <w:rPr>
                <w:rFonts w:asciiTheme="majorHAnsi" w:hAnsiTheme="majorHAnsi" w:cstheme="majorHAnsi"/>
                <w:noProof/>
                <w:webHidden/>
                <w:sz w:val="16"/>
                <w:szCs w:val="16"/>
              </w:rPr>
              <w:fldChar w:fldCharType="begin"/>
            </w:r>
            <w:r w:rsidR="002A14D6" w:rsidRPr="002A14D6">
              <w:rPr>
                <w:rFonts w:asciiTheme="majorHAnsi" w:hAnsiTheme="majorHAnsi" w:cstheme="majorHAnsi"/>
                <w:noProof/>
                <w:webHidden/>
                <w:sz w:val="16"/>
                <w:szCs w:val="16"/>
              </w:rPr>
              <w:instrText xml:space="preserve"> PAGEREF _Toc37963929 \h </w:instrText>
            </w:r>
            <w:r w:rsidR="002A14D6" w:rsidRPr="002A14D6">
              <w:rPr>
                <w:rFonts w:asciiTheme="majorHAnsi" w:hAnsiTheme="majorHAnsi" w:cstheme="majorHAnsi"/>
                <w:noProof/>
                <w:webHidden/>
                <w:sz w:val="16"/>
                <w:szCs w:val="16"/>
              </w:rPr>
            </w:r>
            <w:r w:rsidR="002A14D6" w:rsidRPr="002A14D6">
              <w:rPr>
                <w:rFonts w:asciiTheme="majorHAnsi" w:hAnsiTheme="majorHAnsi" w:cstheme="majorHAnsi"/>
                <w:noProof/>
                <w:webHidden/>
                <w:sz w:val="16"/>
                <w:szCs w:val="16"/>
              </w:rPr>
              <w:fldChar w:fldCharType="separate"/>
            </w:r>
            <w:r w:rsidR="002A14D6">
              <w:rPr>
                <w:rFonts w:asciiTheme="majorHAnsi" w:hAnsiTheme="majorHAnsi" w:cstheme="majorHAnsi"/>
                <w:noProof/>
                <w:webHidden/>
                <w:sz w:val="16"/>
                <w:szCs w:val="16"/>
              </w:rPr>
              <w:t>17</w:t>
            </w:r>
            <w:r w:rsidR="002A14D6" w:rsidRPr="002A14D6">
              <w:rPr>
                <w:rFonts w:asciiTheme="majorHAnsi" w:hAnsiTheme="majorHAnsi" w:cstheme="majorHAnsi"/>
                <w:noProof/>
                <w:webHidden/>
                <w:sz w:val="16"/>
                <w:szCs w:val="16"/>
              </w:rPr>
              <w:fldChar w:fldCharType="end"/>
            </w:r>
          </w:hyperlink>
        </w:p>
        <w:p w14:paraId="107F78EF" w14:textId="1F371FB0" w:rsidR="002A14D6" w:rsidRPr="002A14D6" w:rsidRDefault="00935C1D" w:rsidP="002A14D6">
          <w:pPr>
            <w:pStyle w:val="TOC3"/>
            <w:spacing w:before="0" w:after="0"/>
            <w:rPr>
              <w:rFonts w:asciiTheme="majorHAnsi" w:hAnsiTheme="majorHAnsi" w:cstheme="majorHAnsi"/>
              <w:i w:val="0"/>
              <w:iCs w:val="0"/>
              <w:sz w:val="16"/>
              <w:szCs w:val="16"/>
              <w:lang w:eastAsia="en-CA"/>
            </w:rPr>
          </w:pPr>
          <w:hyperlink w:anchor="_Toc37963930" w:history="1">
            <w:r w:rsidR="002A14D6" w:rsidRPr="002A14D6">
              <w:rPr>
                <w:rStyle w:val="Hyperlink"/>
                <w:rFonts w:asciiTheme="majorHAnsi" w:hAnsiTheme="majorHAnsi" w:cstheme="majorHAnsi"/>
                <w:sz w:val="16"/>
                <w:szCs w:val="16"/>
              </w:rPr>
              <w:t>R v Nikolovski (1996 SCC)</w:t>
            </w:r>
            <w:r w:rsidR="002A14D6" w:rsidRPr="002A14D6">
              <w:rPr>
                <w:rFonts w:asciiTheme="majorHAnsi" w:hAnsiTheme="majorHAnsi" w:cstheme="majorHAnsi"/>
                <w:webHidden/>
                <w:sz w:val="16"/>
                <w:szCs w:val="16"/>
              </w:rPr>
              <w:tab/>
            </w:r>
            <w:r w:rsidR="002A14D6" w:rsidRPr="002A14D6">
              <w:rPr>
                <w:rFonts w:asciiTheme="majorHAnsi" w:hAnsiTheme="majorHAnsi" w:cstheme="majorHAnsi"/>
                <w:webHidden/>
                <w:sz w:val="16"/>
                <w:szCs w:val="16"/>
              </w:rPr>
              <w:fldChar w:fldCharType="begin"/>
            </w:r>
            <w:r w:rsidR="002A14D6" w:rsidRPr="002A14D6">
              <w:rPr>
                <w:rFonts w:asciiTheme="majorHAnsi" w:hAnsiTheme="majorHAnsi" w:cstheme="majorHAnsi"/>
                <w:webHidden/>
                <w:sz w:val="16"/>
                <w:szCs w:val="16"/>
              </w:rPr>
              <w:instrText xml:space="preserve"> PAGEREF _Toc37963930 \h </w:instrText>
            </w:r>
            <w:r w:rsidR="002A14D6" w:rsidRPr="002A14D6">
              <w:rPr>
                <w:rFonts w:asciiTheme="majorHAnsi" w:hAnsiTheme="majorHAnsi" w:cstheme="majorHAnsi"/>
                <w:webHidden/>
                <w:sz w:val="16"/>
                <w:szCs w:val="16"/>
              </w:rPr>
            </w:r>
            <w:r w:rsidR="002A14D6" w:rsidRPr="002A14D6">
              <w:rPr>
                <w:rFonts w:asciiTheme="majorHAnsi" w:hAnsiTheme="majorHAnsi" w:cstheme="majorHAnsi"/>
                <w:webHidden/>
                <w:sz w:val="16"/>
                <w:szCs w:val="16"/>
              </w:rPr>
              <w:fldChar w:fldCharType="separate"/>
            </w:r>
            <w:r w:rsidR="002A14D6">
              <w:rPr>
                <w:rFonts w:asciiTheme="majorHAnsi" w:hAnsiTheme="majorHAnsi" w:cstheme="majorHAnsi"/>
                <w:webHidden/>
                <w:sz w:val="16"/>
                <w:szCs w:val="16"/>
              </w:rPr>
              <w:t>17</w:t>
            </w:r>
            <w:r w:rsidR="002A14D6" w:rsidRPr="002A14D6">
              <w:rPr>
                <w:rFonts w:asciiTheme="majorHAnsi" w:hAnsiTheme="majorHAnsi" w:cstheme="majorHAnsi"/>
                <w:webHidden/>
                <w:sz w:val="16"/>
                <w:szCs w:val="16"/>
              </w:rPr>
              <w:fldChar w:fldCharType="end"/>
            </w:r>
          </w:hyperlink>
        </w:p>
        <w:p w14:paraId="054F17E2" w14:textId="1BFCFEA7" w:rsidR="002A14D6" w:rsidRPr="002A14D6" w:rsidRDefault="00935C1D" w:rsidP="002A14D6">
          <w:pPr>
            <w:pStyle w:val="TOC3"/>
            <w:spacing w:before="0" w:after="0"/>
            <w:rPr>
              <w:rFonts w:asciiTheme="majorHAnsi" w:hAnsiTheme="majorHAnsi" w:cstheme="majorHAnsi"/>
              <w:i w:val="0"/>
              <w:iCs w:val="0"/>
              <w:sz w:val="16"/>
              <w:szCs w:val="16"/>
              <w:lang w:eastAsia="en-CA"/>
            </w:rPr>
          </w:pPr>
          <w:hyperlink w:anchor="_Toc37963931" w:history="1">
            <w:r w:rsidR="002A14D6" w:rsidRPr="002A14D6">
              <w:rPr>
                <w:rStyle w:val="Hyperlink"/>
                <w:rFonts w:asciiTheme="majorHAnsi" w:hAnsiTheme="majorHAnsi" w:cstheme="majorHAnsi"/>
                <w:sz w:val="16"/>
                <w:szCs w:val="16"/>
              </w:rPr>
              <w:t>R v Andalib- Goortani (2014 ONSC)</w:t>
            </w:r>
            <w:r w:rsidR="002A14D6" w:rsidRPr="002A14D6">
              <w:rPr>
                <w:rFonts w:asciiTheme="majorHAnsi" w:hAnsiTheme="majorHAnsi" w:cstheme="majorHAnsi"/>
                <w:webHidden/>
                <w:sz w:val="16"/>
                <w:szCs w:val="16"/>
              </w:rPr>
              <w:tab/>
            </w:r>
            <w:r w:rsidR="002A14D6" w:rsidRPr="002A14D6">
              <w:rPr>
                <w:rFonts w:asciiTheme="majorHAnsi" w:hAnsiTheme="majorHAnsi" w:cstheme="majorHAnsi"/>
                <w:webHidden/>
                <w:sz w:val="16"/>
                <w:szCs w:val="16"/>
              </w:rPr>
              <w:fldChar w:fldCharType="begin"/>
            </w:r>
            <w:r w:rsidR="002A14D6" w:rsidRPr="002A14D6">
              <w:rPr>
                <w:rFonts w:asciiTheme="majorHAnsi" w:hAnsiTheme="majorHAnsi" w:cstheme="majorHAnsi"/>
                <w:webHidden/>
                <w:sz w:val="16"/>
                <w:szCs w:val="16"/>
              </w:rPr>
              <w:instrText xml:space="preserve"> PAGEREF _Toc37963931 \h </w:instrText>
            </w:r>
            <w:r w:rsidR="002A14D6" w:rsidRPr="002A14D6">
              <w:rPr>
                <w:rFonts w:asciiTheme="majorHAnsi" w:hAnsiTheme="majorHAnsi" w:cstheme="majorHAnsi"/>
                <w:webHidden/>
                <w:sz w:val="16"/>
                <w:szCs w:val="16"/>
              </w:rPr>
            </w:r>
            <w:r w:rsidR="002A14D6" w:rsidRPr="002A14D6">
              <w:rPr>
                <w:rFonts w:asciiTheme="majorHAnsi" w:hAnsiTheme="majorHAnsi" w:cstheme="majorHAnsi"/>
                <w:webHidden/>
                <w:sz w:val="16"/>
                <w:szCs w:val="16"/>
              </w:rPr>
              <w:fldChar w:fldCharType="separate"/>
            </w:r>
            <w:r w:rsidR="002A14D6">
              <w:rPr>
                <w:rFonts w:asciiTheme="majorHAnsi" w:hAnsiTheme="majorHAnsi" w:cstheme="majorHAnsi"/>
                <w:webHidden/>
                <w:sz w:val="16"/>
                <w:szCs w:val="16"/>
              </w:rPr>
              <w:t>17</w:t>
            </w:r>
            <w:r w:rsidR="002A14D6" w:rsidRPr="002A14D6">
              <w:rPr>
                <w:rFonts w:asciiTheme="majorHAnsi" w:hAnsiTheme="majorHAnsi" w:cstheme="majorHAnsi"/>
                <w:webHidden/>
                <w:sz w:val="16"/>
                <w:szCs w:val="16"/>
              </w:rPr>
              <w:fldChar w:fldCharType="end"/>
            </w:r>
          </w:hyperlink>
        </w:p>
        <w:p w14:paraId="4653FAC7" w14:textId="58F60A49" w:rsidR="002A14D6" w:rsidRPr="002A14D6" w:rsidRDefault="00935C1D" w:rsidP="002A14D6">
          <w:pPr>
            <w:pStyle w:val="TOC1"/>
            <w:spacing w:before="0" w:after="0"/>
            <w:rPr>
              <w:rFonts w:asciiTheme="majorHAnsi" w:hAnsiTheme="majorHAnsi" w:cstheme="majorHAnsi"/>
              <w:b w:val="0"/>
              <w:bCs w:val="0"/>
              <w:lang w:eastAsia="en-CA"/>
            </w:rPr>
          </w:pPr>
          <w:hyperlink w:anchor="_Toc37963932" w:history="1">
            <w:r w:rsidR="002A14D6" w:rsidRPr="002A14D6">
              <w:rPr>
                <w:rStyle w:val="Hyperlink"/>
                <w:rFonts w:asciiTheme="majorHAnsi" w:hAnsiTheme="majorHAnsi" w:cstheme="majorHAnsi"/>
              </w:rPr>
              <w:t>Demonstrative Aids</w:t>
            </w:r>
            <w:r w:rsidR="002A14D6" w:rsidRPr="002A14D6">
              <w:rPr>
                <w:rFonts w:asciiTheme="majorHAnsi" w:hAnsiTheme="majorHAnsi" w:cstheme="majorHAnsi"/>
                <w:webHidden/>
              </w:rPr>
              <w:tab/>
            </w:r>
            <w:r w:rsidR="002A14D6" w:rsidRPr="002A14D6">
              <w:rPr>
                <w:rFonts w:asciiTheme="majorHAnsi" w:hAnsiTheme="majorHAnsi" w:cstheme="majorHAnsi"/>
                <w:webHidden/>
              </w:rPr>
              <w:fldChar w:fldCharType="begin"/>
            </w:r>
            <w:r w:rsidR="002A14D6" w:rsidRPr="002A14D6">
              <w:rPr>
                <w:rFonts w:asciiTheme="majorHAnsi" w:hAnsiTheme="majorHAnsi" w:cstheme="majorHAnsi"/>
                <w:webHidden/>
              </w:rPr>
              <w:instrText xml:space="preserve"> PAGEREF _Toc37963932 \h </w:instrText>
            </w:r>
            <w:r w:rsidR="002A14D6" w:rsidRPr="002A14D6">
              <w:rPr>
                <w:rFonts w:asciiTheme="majorHAnsi" w:hAnsiTheme="majorHAnsi" w:cstheme="majorHAnsi"/>
                <w:webHidden/>
              </w:rPr>
            </w:r>
            <w:r w:rsidR="002A14D6" w:rsidRPr="002A14D6">
              <w:rPr>
                <w:rFonts w:asciiTheme="majorHAnsi" w:hAnsiTheme="majorHAnsi" w:cstheme="majorHAnsi"/>
                <w:webHidden/>
              </w:rPr>
              <w:fldChar w:fldCharType="separate"/>
            </w:r>
            <w:r w:rsidR="002A14D6">
              <w:rPr>
                <w:rFonts w:asciiTheme="majorHAnsi" w:hAnsiTheme="majorHAnsi" w:cstheme="majorHAnsi"/>
                <w:webHidden/>
              </w:rPr>
              <w:t>18</w:t>
            </w:r>
            <w:r w:rsidR="002A14D6" w:rsidRPr="002A14D6">
              <w:rPr>
                <w:rFonts w:asciiTheme="majorHAnsi" w:hAnsiTheme="majorHAnsi" w:cstheme="majorHAnsi"/>
                <w:webHidden/>
              </w:rPr>
              <w:fldChar w:fldCharType="end"/>
            </w:r>
          </w:hyperlink>
        </w:p>
        <w:p w14:paraId="1EC872EF" w14:textId="73BA4402" w:rsidR="002A14D6" w:rsidRPr="002A14D6" w:rsidRDefault="00935C1D" w:rsidP="002A14D6">
          <w:pPr>
            <w:pStyle w:val="TOC2"/>
            <w:rPr>
              <w:rFonts w:asciiTheme="majorHAnsi" w:hAnsiTheme="majorHAnsi" w:cstheme="majorHAnsi"/>
              <w:noProof/>
              <w:sz w:val="16"/>
              <w:szCs w:val="16"/>
              <w:lang w:eastAsia="en-CA"/>
            </w:rPr>
          </w:pPr>
          <w:hyperlink w:anchor="_Toc37963933" w:history="1">
            <w:r w:rsidR="002A14D6" w:rsidRPr="002A14D6">
              <w:rPr>
                <w:rStyle w:val="Hyperlink"/>
                <w:rFonts w:asciiTheme="majorHAnsi" w:hAnsiTheme="majorHAnsi" w:cstheme="majorHAnsi"/>
                <w:noProof/>
                <w:sz w:val="16"/>
                <w:szCs w:val="16"/>
                <w:lang w:bidi="en-US"/>
              </w:rPr>
              <w:t>Terminology/Purpose</w:t>
            </w:r>
            <w:r w:rsidR="002A14D6" w:rsidRPr="002A14D6">
              <w:rPr>
                <w:rFonts w:asciiTheme="majorHAnsi" w:hAnsiTheme="majorHAnsi" w:cstheme="majorHAnsi"/>
                <w:noProof/>
                <w:webHidden/>
                <w:sz w:val="16"/>
                <w:szCs w:val="16"/>
              </w:rPr>
              <w:tab/>
            </w:r>
            <w:r w:rsidR="002A14D6" w:rsidRPr="002A14D6">
              <w:rPr>
                <w:rFonts w:asciiTheme="majorHAnsi" w:hAnsiTheme="majorHAnsi" w:cstheme="majorHAnsi"/>
                <w:noProof/>
                <w:webHidden/>
                <w:sz w:val="16"/>
                <w:szCs w:val="16"/>
              </w:rPr>
              <w:fldChar w:fldCharType="begin"/>
            </w:r>
            <w:r w:rsidR="002A14D6" w:rsidRPr="002A14D6">
              <w:rPr>
                <w:rFonts w:asciiTheme="majorHAnsi" w:hAnsiTheme="majorHAnsi" w:cstheme="majorHAnsi"/>
                <w:noProof/>
                <w:webHidden/>
                <w:sz w:val="16"/>
                <w:szCs w:val="16"/>
              </w:rPr>
              <w:instrText xml:space="preserve"> PAGEREF _Toc37963933 \h </w:instrText>
            </w:r>
            <w:r w:rsidR="002A14D6" w:rsidRPr="002A14D6">
              <w:rPr>
                <w:rFonts w:asciiTheme="majorHAnsi" w:hAnsiTheme="majorHAnsi" w:cstheme="majorHAnsi"/>
                <w:noProof/>
                <w:webHidden/>
                <w:sz w:val="16"/>
                <w:szCs w:val="16"/>
              </w:rPr>
            </w:r>
            <w:r w:rsidR="002A14D6" w:rsidRPr="002A14D6">
              <w:rPr>
                <w:rFonts w:asciiTheme="majorHAnsi" w:hAnsiTheme="majorHAnsi" w:cstheme="majorHAnsi"/>
                <w:noProof/>
                <w:webHidden/>
                <w:sz w:val="16"/>
                <w:szCs w:val="16"/>
              </w:rPr>
              <w:fldChar w:fldCharType="separate"/>
            </w:r>
            <w:r w:rsidR="002A14D6">
              <w:rPr>
                <w:rFonts w:asciiTheme="majorHAnsi" w:hAnsiTheme="majorHAnsi" w:cstheme="majorHAnsi"/>
                <w:noProof/>
                <w:webHidden/>
                <w:sz w:val="16"/>
                <w:szCs w:val="16"/>
              </w:rPr>
              <w:t>18</w:t>
            </w:r>
            <w:r w:rsidR="002A14D6" w:rsidRPr="002A14D6">
              <w:rPr>
                <w:rFonts w:asciiTheme="majorHAnsi" w:hAnsiTheme="majorHAnsi" w:cstheme="majorHAnsi"/>
                <w:noProof/>
                <w:webHidden/>
                <w:sz w:val="16"/>
                <w:szCs w:val="16"/>
              </w:rPr>
              <w:fldChar w:fldCharType="end"/>
            </w:r>
          </w:hyperlink>
        </w:p>
        <w:p w14:paraId="0AEDF353" w14:textId="0336D970" w:rsidR="002A14D6" w:rsidRPr="002A14D6" w:rsidRDefault="00935C1D" w:rsidP="002A14D6">
          <w:pPr>
            <w:pStyle w:val="TOC2"/>
            <w:rPr>
              <w:rFonts w:asciiTheme="majorHAnsi" w:hAnsiTheme="majorHAnsi" w:cstheme="majorHAnsi"/>
              <w:noProof/>
              <w:sz w:val="16"/>
              <w:szCs w:val="16"/>
              <w:lang w:eastAsia="en-CA"/>
            </w:rPr>
          </w:pPr>
          <w:hyperlink w:anchor="_Toc37963934" w:history="1">
            <w:r w:rsidR="002A14D6" w:rsidRPr="002A14D6">
              <w:rPr>
                <w:rStyle w:val="Hyperlink"/>
                <w:rFonts w:asciiTheme="majorHAnsi" w:hAnsiTheme="majorHAnsi" w:cstheme="majorHAnsi"/>
                <w:noProof/>
                <w:sz w:val="16"/>
                <w:szCs w:val="16"/>
                <w:lang w:bidi="en-US"/>
              </w:rPr>
              <w:t>Advantages of Demonstrative Aids</w:t>
            </w:r>
            <w:r w:rsidR="002A14D6" w:rsidRPr="002A14D6">
              <w:rPr>
                <w:rFonts w:asciiTheme="majorHAnsi" w:hAnsiTheme="majorHAnsi" w:cstheme="majorHAnsi"/>
                <w:noProof/>
                <w:webHidden/>
                <w:sz w:val="16"/>
                <w:szCs w:val="16"/>
              </w:rPr>
              <w:tab/>
            </w:r>
            <w:r w:rsidR="002A14D6" w:rsidRPr="002A14D6">
              <w:rPr>
                <w:rFonts w:asciiTheme="majorHAnsi" w:hAnsiTheme="majorHAnsi" w:cstheme="majorHAnsi"/>
                <w:noProof/>
                <w:webHidden/>
                <w:sz w:val="16"/>
                <w:szCs w:val="16"/>
              </w:rPr>
              <w:fldChar w:fldCharType="begin"/>
            </w:r>
            <w:r w:rsidR="002A14D6" w:rsidRPr="002A14D6">
              <w:rPr>
                <w:rFonts w:asciiTheme="majorHAnsi" w:hAnsiTheme="majorHAnsi" w:cstheme="majorHAnsi"/>
                <w:noProof/>
                <w:webHidden/>
                <w:sz w:val="16"/>
                <w:szCs w:val="16"/>
              </w:rPr>
              <w:instrText xml:space="preserve"> PAGEREF _Toc37963934 \h </w:instrText>
            </w:r>
            <w:r w:rsidR="002A14D6" w:rsidRPr="002A14D6">
              <w:rPr>
                <w:rFonts w:asciiTheme="majorHAnsi" w:hAnsiTheme="majorHAnsi" w:cstheme="majorHAnsi"/>
                <w:noProof/>
                <w:webHidden/>
                <w:sz w:val="16"/>
                <w:szCs w:val="16"/>
              </w:rPr>
            </w:r>
            <w:r w:rsidR="002A14D6" w:rsidRPr="002A14D6">
              <w:rPr>
                <w:rFonts w:asciiTheme="majorHAnsi" w:hAnsiTheme="majorHAnsi" w:cstheme="majorHAnsi"/>
                <w:noProof/>
                <w:webHidden/>
                <w:sz w:val="16"/>
                <w:szCs w:val="16"/>
              </w:rPr>
              <w:fldChar w:fldCharType="separate"/>
            </w:r>
            <w:r w:rsidR="002A14D6">
              <w:rPr>
                <w:rFonts w:asciiTheme="majorHAnsi" w:hAnsiTheme="majorHAnsi" w:cstheme="majorHAnsi"/>
                <w:noProof/>
                <w:webHidden/>
                <w:sz w:val="16"/>
                <w:szCs w:val="16"/>
              </w:rPr>
              <w:t>19</w:t>
            </w:r>
            <w:r w:rsidR="002A14D6" w:rsidRPr="002A14D6">
              <w:rPr>
                <w:rFonts w:asciiTheme="majorHAnsi" w:hAnsiTheme="majorHAnsi" w:cstheme="majorHAnsi"/>
                <w:noProof/>
                <w:webHidden/>
                <w:sz w:val="16"/>
                <w:szCs w:val="16"/>
              </w:rPr>
              <w:fldChar w:fldCharType="end"/>
            </w:r>
          </w:hyperlink>
        </w:p>
        <w:p w14:paraId="659C68FA" w14:textId="4308CC51" w:rsidR="002A14D6" w:rsidRPr="002A14D6" w:rsidRDefault="00935C1D" w:rsidP="002A14D6">
          <w:pPr>
            <w:pStyle w:val="TOC2"/>
            <w:rPr>
              <w:rFonts w:asciiTheme="majorHAnsi" w:hAnsiTheme="majorHAnsi" w:cstheme="majorHAnsi"/>
              <w:noProof/>
              <w:sz w:val="16"/>
              <w:szCs w:val="16"/>
              <w:lang w:eastAsia="en-CA"/>
            </w:rPr>
          </w:pPr>
          <w:hyperlink w:anchor="_Toc37963935" w:history="1">
            <w:r w:rsidR="002A14D6" w:rsidRPr="002A14D6">
              <w:rPr>
                <w:rStyle w:val="Hyperlink"/>
                <w:rFonts w:asciiTheme="majorHAnsi" w:hAnsiTheme="majorHAnsi" w:cstheme="majorHAnsi"/>
                <w:noProof/>
                <w:sz w:val="16"/>
                <w:szCs w:val="16"/>
                <w:lang w:bidi="en-US"/>
              </w:rPr>
              <w:t>Disadvantages of Demonstrative Aids</w:t>
            </w:r>
            <w:r w:rsidR="002A14D6" w:rsidRPr="002A14D6">
              <w:rPr>
                <w:rFonts w:asciiTheme="majorHAnsi" w:hAnsiTheme="majorHAnsi" w:cstheme="majorHAnsi"/>
                <w:noProof/>
                <w:webHidden/>
                <w:sz w:val="16"/>
                <w:szCs w:val="16"/>
              </w:rPr>
              <w:tab/>
            </w:r>
            <w:r w:rsidR="002A14D6" w:rsidRPr="002A14D6">
              <w:rPr>
                <w:rFonts w:asciiTheme="majorHAnsi" w:hAnsiTheme="majorHAnsi" w:cstheme="majorHAnsi"/>
                <w:noProof/>
                <w:webHidden/>
                <w:sz w:val="16"/>
                <w:szCs w:val="16"/>
              </w:rPr>
              <w:fldChar w:fldCharType="begin"/>
            </w:r>
            <w:r w:rsidR="002A14D6" w:rsidRPr="002A14D6">
              <w:rPr>
                <w:rFonts w:asciiTheme="majorHAnsi" w:hAnsiTheme="majorHAnsi" w:cstheme="majorHAnsi"/>
                <w:noProof/>
                <w:webHidden/>
                <w:sz w:val="16"/>
                <w:szCs w:val="16"/>
              </w:rPr>
              <w:instrText xml:space="preserve"> PAGEREF _Toc37963935 \h </w:instrText>
            </w:r>
            <w:r w:rsidR="002A14D6" w:rsidRPr="002A14D6">
              <w:rPr>
                <w:rFonts w:asciiTheme="majorHAnsi" w:hAnsiTheme="majorHAnsi" w:cstheme="majorHAnsi"/>
                <w:noProof/>
                <w:webHidden/>
                <w:sz w:val="16"/>
                <w:szCs w:val="16"/>
              </w:rPr>
            </w:r>
            <w:r w:rsidR="002A14D6" w:rsidRPr="002A14D6">
              <w:rPr>
                <w:rFonts w:asciiTheme="majorHAnsi" w:hAnsiTheme="majorHAnsi" w:cstheme="majorHAnsi"/>
                <w:noProof/>
                <w:webHidden/>
                <w:sz w:val="16"/>
                <w:szCs w:val="16"/>
              </w:rPr>
              <w:fldChar w:fldCharType="separate"/>
            </w:r>
            <w:r w:rsidR="002A14D6">
              <w:rPr>
                <w:rFonts w:asciiTheme="majorHAnsi" w:hAnsiTheme="majorHAnsi" w:cstheme="majorHAnsi"/>
                <w:noProof/>
                <w:webHidden/>
                <w:sz w:val="16"/>
                <w:szCs w:val="16"/>
              </w:rPr>
              <w:t>19</w:t>
            </w:r>
            <w:r w:rsidR="002A14D6" w:rsidRPr="002A14D6">
              <w:rPr>
                <w:rFonts w:asciiTheme="majorHAnsi" w:hAnsiTheme="majorHAnsi" w:cstheme="majorHAnsi"/>
                <w:noProof/>
                <w:webHidden/>
                <w:sz w:val="16"/>
                <w:szCs w:val="16"/>
              </w:rPr>
              <w:fldChar w:fldCharType="end"/>
            </w:r>
          </w:hyperlink>
        </w:p>
        <w:p w14:paraId="3C743701" w14:textId="7D2BD826" w:rsidR="002A14D6" w:rsidRPr="002A14D6" w:rsidRDefault="00935C1D" w:rsidP="002A14D6">
          <w:pPr>
            <w:pStyle w:val="TOC2"/>
            <w:rPr>
              <w:rFonts w:asciiTheme="majorHAnsi" w:hAnsiTheme="majorHAnsi" w:cstheme="majorHAnsi"/>
              <w:noProof/>
              <w:sz w:val="16"/>
              <w:szCs w:val="16"/>
              <w:lang w:eastAsia="en-CA"/>
            </w:rPr>
          </w:pPr>
          <w:hyperlink w:anchor="_Toc37963936" w:history="1">
            <w:r w:rsidR="002A14D6" w:rsidRPr="002A14D6">
              <w:rPr>
                <w:rStyle w:val="Hyperlink"/>
                <w:rFonts w:asciiTheme="majorHAnsi" w:hAnsiTheme="majorHAnsi" w:cstheme="majorHAnsi"/>
                <w:noProof/>
                <w:sz w:val="16"/>
                <w:szCs w:val="16"/>
                <w:lang w:bidi="en-US"/>
              </w:rPr>
              <w:t>“Test” for Admissibility of Demonstrative Aids</w:t>
            </w:r>
            <w:r w:rsidR="002A14D6" w:rsidRPr="002A14D6">
              <w:rPr>
                <w:rFonts w:asciiTheme="majorHAnsi" w:hAnsiTheme="majorHAnsi" w:cstheme="majorHAnsi"/>
                <w:noProof/>
                <w:webHidden/>
                <w:sz w:val="16"/>
                <w:szCs w:val="16"/>
              </w:rPr>
              <w:tab/>
            </w:r>
            <w:r w:rsidR="002A14D6" w:rsidRPr="002A14D6">
              <w:rPr>
                <w:rFonts w:asciiTheme="majorHAnsi" w:hAnsiTheme="majorHAnsi" w:cstheme="majorHAnsi"/>
                <w:noProof/>
                <w:webHidden/>
                <w:sz w:val="16"/>
                <w:szCs w:val="16"/>
              </w:rPr>
              <w:fldChar w:fldCharType="begin"/>
            </w:r>
            <w:r w:rsidR="002A14D6" w:rsidRPr="002A14D6">
              <w:rPr>
                <w:rFonts w:asciiTheme="majorHAnsi" w:hAnsiTheme="majorHAnsi" w:cstheme="majorHAnsi"/>
                <w:noProof/>
                <w:webHidden/>
                <w:sz w:val="16"/>
                <w:szCs w:val="16"/>
              </w:rPr>
              <w:instrText xml:space="preserve"> PAGEREF _Toc37963936 \h </w:instrText>
            </w:r>
            <w:r w:rsidR="002A14D6" w:rsidRPr="002A14D6">
              <w:rPr>
                <w:rFonts w:asciiTheme="majorHAnsi" w:hAnsiTheme="majorHAnsi" w:cstheme="majorHAnsi"/>
                <w:noProof/>
                <w:webHidden/>
                <w:sz w:val="16"/>
                <w:szCs w:val="16"/>
              </w:rPr>
            </w:r>
            <w:r w:rsidR="002A14D6" w:rsidRPr="002A14D6">
              <w:rPr>
                <w:rFonts w:asciiTheme="majorHAnsi" w:hAnsiTheme="majorHAnsi" w:cstheme="majorHAnsi"/>
                <w:noProof/>
                <w:webHidden/>
                <w:sz w:val="16"/>
                <w:szCs w:val="16"/>
              </w:rPr>
              <w:fldChar w:fldCharType="separate"/>
            </w:r>
            <w:r w:rsidR="002A14D6">
              <w:rPr>
                <w:rFonts w:asciiTheme="majorHAnsi" w:hAnsiTheme="majorHAnsi" w:cstheme="majorHAnsi"/>
                <w:noProof/>
                <w:webHidden/>
                <w:sz w:val="16"/>
                <w:szCs w:val="16"/>
              </w:rPr>
              <w:t>19</w:t>
            </w:r>
            <w:r w:rsidR="002A14D6" w:rsidRPr="002A14D6">
              <w:rPr>
                <w:rFonts w:asciiTheme="majorHAnsi" w:hAnsiTheme="majorHAnsi" w:cstheme="majorHAnsi"/>
                <w:noProof/>
                <w:webHidden/>
                <w:sz w:val="16"/>
                <w:szCs w:val="16"/>
              </w:rPr>
              <w:fldChar w:fldCharType="end"/>
            </w:r>
          </w:hyperlink>
        </w:p>
        <w:p w14:paraId="516F08B0" w14:textId="030BF8CA" w:rsidR="002A14D6" w:rsidRPr="002A14D6" w:rsidRDefault="00935C1D" w:rsidP="002A14D6">
          <w:pPr>
            <w:pStyle w:val="TOC3"/>
            <w:spacing w:before="0" w:after="0"/>
            <w:rPr>
              <w:rFonts w:asciiTheme="majorHAnsi" w:hAnsiTheme="majorHAnsi" w:cstheme="majorHAnsi"/>
              <w:i w:val="0"/>
              <w:iCs w:val="0"/>
              <w:sz w:val="16"/>
              <w:szCs w:val="16"/>
              <w:lang w:eastAsia="en-CA"/>
            </w:rPr>
          </w:pPr>
          <w:hyperlink w:anchor="_Toc37963937" w:history="1">
            <w:r w:rsidR="002A14D6" w:rsidRPr="002A14D6">
              <w:rPr>
                <w:rStyle w:val="Hyperlink"/>
                <w:rFonts w:asciiTheme="majorHAnsi" w:hAnsiTheme="majorHAnsi" w:cstheme="majorHAnsi"/>
                <w:sz w:val="16"/>
                <w:szCs w:val="16"/>
              </w:rPr>
              <w:t>R v MacDonald (2000 ONCA)</w:t>
            </w:r>
            <w:r w:rsidR="002A14D6" w:rsidRPr="002A14D6">
              <w:rPr>
                <w:rFonts w:asciiTheme="majorHAnsi" w:hAnsiTheme="majorHAnsi" w:cstheme="majorHAnsi"/>
                <w:webHidden/>
                <w:sz w:val="16"/>
                <w:szCs w:val="16"/>
              </w:rPr>
              <w:tab/>
            </w:r>
            <w:r w:rsidR="002A14D6" w:rsidRPr="002A14D6">
              <w:rPr>
                <w:rFonts w:asciiTheme="majorHAnsi" w:hAnsiTheme="majorHAnsi" w:cstheme="majorHAnsi"/>
                <w:webHidden/>
                <w:sz w:val="16"/>
                <w:szCs w:val="16"/>
              </w:rPr>
              <w:fldChar w:fldCharType="begin"/>
            </w:r>
            <w:r w:rsidR="002A14D6" w:rsidRPr="002A14D6">
              <w:rPr>
                <w:rFonts w:asciiTheme="majorHAnsi" w:hAnsiTheme="majorHAnsi" w:cstheme="majorHAnsi"/>
                <w:webHidden/>
                <w:sz w:val="16"/>
                <w:szCs w:val="16"/>
              </w:rPr>
              <w:instrText xml:space="preserve"> PAGEREF _Toc37963937 \h </w:instrText>
            </w:r>
            <w:r w:rsidR="002A14D6" w:rsidRPr="002A14D6">
              <w:rPr>
                <w:rFonts w:asciiTheme="majorHAnsi" w:hAnsiTheme="majorHAnsi" w:cstheme="majorHAnsi"/>
                <w:webHidden/>
                <w:sz w:val="16"/>
                <w:szCs w:val="16"/>
              </w:rPr>
            </w:r>
            <w:r w:rsidR="002A14D6" w:rsidRPr="002A14D6">
              <w:rPr>
                <w:rFonts w:asciiTheme="majorHAnsi" w:hAnsiTheme="majorHAnsi" w:cstheme="majorHAnsi"/>
                <w:webHidden/>
                <w:sz w:val="16"/>
                <w:szCs w:val="16"/>
              </w:rPr>
              <w:fldChar w:fldCharType="separate"/>
            </w:r>
            <w:r w:rsidR="002A14D6">
              <w:rPr>
                <w:rFonts w:asciiTheme="majorHAnsi" w:hAnsiTheme="majorHAnsi" w:cstheme="majorHAnsi"/>
                <w:webHidden/>
                <w:sz w:val="16"/>
                <w:szCs w:val="16"/>
              </w:rPr>
              <w:t>19</w:t>
            </w:r>
            <w:r w:rsidR="002A14D6" w:rsidRPr="002A14D6">
              <w:rPr>
                <w:rFonts w:asciiTheme="majorHAnsi" w:hAnsiTheme="majorHAnsi" w:cstheme="majorHAnsi"/>
                <w:webHidden/>
                <w:sz w:val="16"/>
                <w:szCs w:val="16"/>
              </w:rPr>
              <w:fldChar w:fldCharType="end"/>
            </w:r>
          </w:hyperlink>
        </w:p>
        <w:p w14:paraId="2BAD3449" w14:textId="1F31216A" w:rsidR="002A14D6" w:rsidRPr="002A14D6" w:rsidRDefault="00935C1D" w:rsidP="002A14D6">
          <w:pPr>
            <w:pStyle w:val="TOC1"/>
            <w:spacing w:before="0" w:after="0"/>
            <w:rPr>
              <w:rFonts w:asciiTheme="majorHAnsi" w:hAnsiTheme="majorHAnsi" w:cstheme="majorHAnsi"/>
              <w:b w:val="0"/>
              <w:bCs w:val="0"/>
              <w:lang w:eastAsia="en-CA"/>
            </w:rPr>
          </w:pPr>
          <w:hyperlink w:anchor="_Toc37963938" w:history="1">
            <w:r w:rsidR="002A14D6" w:rsidRPr="002A14D6">
              <w:rPr>
                <w:rStyle w:val="Hyperlink"/>
                <w:rFonts w:asciiTheme="majorHAnsi" w:hAnsiTheme="majorHAnsi" w:cstheme="majorHAnsi"/>
              </w:rPr>
              <w:t>Courtroom Experiments</w:t>
            </w:r>
            <w:r w:rsidR="002A14D6" w:rsidRPr="002A14D6">
              <w:rPr>
                <w:rFonts w:asciiTheme="majorHAnsi" w:hAnsiTheme="majorHAnsi" w:cstheme="majorHAnsi"/>
                <w:webHidden/>
              </w:rPr>
              <w:tab/>
            </w:r>
            <w:r w:rsidR="002A14D6" w:rsidRPr="002A14D6">
              <w:rPr>
                <w:rFonts w:asciiTheme="majorHAnsi" w:hAnsiTheme="majorHAnsi" w:cstheme="majorHAnsi"/>
                <w:webHidden/>
              </w:rPr>
              <w:fldChar w:fldCharType="begin"/>
            </w:r>
            <w:r w:rsidR="002A14D6" w:rsidRPr="002A14D6">
              <w:rPr>
                <w:rFonts w:asciiTheme="majorHAnsi" w:hAnsiTheme="majorHAnsi" w:cstheme="majorHAnsi"/>
                <w:webHidden/>
              </w:rPr>
              <w:instrText xml:space="preserve"> PAGEREF _Toc37963938 \h </w:instrText>
            </w:r>
            <w:r w:rsidR="002A14D6" w:rsidRPr="002A14D6">
              <w:rPr>
                <w:rFonts w:asciiTheme="majorHAnsi" w:hAnsiTheme="majorHAnsi" w:cstheme="majorHAnsi"/>
                <w:webHidden/>
              </w:rPr>
            </w:r>
            <w:r w:rsidR="002A14D6" w:rsidRPr="002A14D6">
              <w:rPr>
                <w:rFonts w:asciiTheme="majorHAnsi" w:hAnsiTheme="majorHAnsi" w:cstheme="majorHAnsi"/>
                <w:webHidden/>
              </w:rPr>
              <w:fldChar w:fldCharType="separate"/>
            </w:r>
            <w:r w:rsidR="002A14D6">
              <w:rPr>
                <w:rFonts w:asciiTheme="majorHAnsi" w:hAnsiTheme="majorHAnsi" w:cstheme="majorHAnsi"/>
                <w:webHidden/>
              </w:rPr>
              <w:t>19</w:t>
            </w:r>
            <w:r w:rsidR="002A14D6" w:rsidRPr="002A14D6">
              <w:rPr>
                <w:rFonts w:asciiTheme="majorHAnsi" w:hAnsiTheme="majorHAnsi" w:cstheme="majorHAnsi"/>
                <w:webHidden/>
              </w:rPr>
              <w:fldChar w:fldCharType="end"/>
            </w:r>
          </w:hyperlink>
        </w:p>
        <w:p w14:paraId="2EBBA106" w14:textId="17827E1D" w:rsidR="002A14D6" w:rsidRPr="002A14D6" w:rsidRDefault="00935C1D" w:rsidP="002A14D6">
          <w:pPr>
            <w:pStyle w:val="TOC1"/>
            <w:spacing w:before="0" w:after="0"/>
            <w:rPr>
              <w:rFonts w:asciiTheme="majorHAnsi" w:hAnsiTheme="majorHAnsi" w:cstheme="majorHAnsi"/>
              <w:b w:val="0"/>
              <w:bCs w:val="0"/>
              <w:lang w:eastAsia="en-CA"/>
            </w:rPr>
          </w:pPr>
          <w:hyperlink w:anchor="_Toc37963939" w:history="1">
            <w:r w:rsidR="002A14D6" w:rsidRPr="002A14D6">
              <w:rPr>
                <w:rStyle w:val="Hyperlink"/>
                <w:rFonts w:asciiTheme="majorHAnsi" w:hAnsiTheme="majorHAnsi" w:cstheme="majorHAnsi"/>
              </w:rPr>
              <w:t>Electronic Evidence</w:t>
            </w:r>
            <w:r w:rsidR="002A14D6" w:rsidRPr="002A14D6">
              <w:rPr>
                <w:rFonts w:asciiTheme="majorHAnsi" w:hAnsiTheme="majorHAnsi" w:cstheme="majorHAnsi"/>
                <w:webHidden/>
              </w:rPr>
              <w:tab/>
            </w:r>
            <w:r w:rsidR="002A14D6" w:rsidRPr="002A14D6">
              <w:rPr>
                <w:rFonts w:asciiTheme="majorHAnsi" w:hAnsiTheme="majorHAnsi" w:cstheme="majorHAnsi"/>
                <w:webHidden/>
              </w:rPr>
              <w:fldChar w:fldCharType="begin"/>
            </w:r>
            <w:r w:rsidR="002A14D6" w:rsidRPr="002A14D6">
              <w:rPr>
                <w:rFonts w:asciiTheme="majorHAnsi" w:hAnsiTheme="majorHAnsi" w:cstheme="majorHAnsi"/>
                <w:webHidden/>
              </w:rPr>
              <w:instrText xml:space="preserve"> PAGEREF _Toc37963939 \h </w:instrText>
            </w:r>
            <w:r w:rsidR="002A14D6" w:rsidRPr="002A14D6">
              <w:rPr>
                <w:rFonts w:asciiTheme="majorHAnsi" w:hAnsiTheme="majorHAnsi" w:cstheme="majorHAnsi"/>
                <w:webHidden/>
              </w:rPr>
            </w:r>
            <w:r w:rsidR="002A14D6" w:rsidRPr="002A14D6">
              <w:rPr>
                <w:rFonts w:asciiTheme="majorHAnsi" w:hAnsiTheme="majorHAnsi" w:cstheme="majorHAnsi"/>
                <w:webHidden/>
              </w:rPr>
              <w:fldChar w:fldCharType="separate"/>
            </w:r>
            <w:r w:rsidR="002A14D6">
              <w:rPr>
                <w:rFonts w:asciiTheme="majorHAnsi" w:hAnsiTheme="majorHAnsi" w:cstheme="majorHAnsi"/>
                <w:webHidden/>
              </w:rPr>
              <w:t>20</w:t>
            </w:r>
            <w:r w:rsidR="002A14D6" w:rsidRPr="002A14D6">
              <w:rPr>
                <w:rFonts w:asciiTheme="majorHAnsi" w:hAnsiTheme="majorHAnsi" w:cstheme="majorHAnsi"/>
                <w:webHidden/>
              </w:rPr>
              <w:fldChar w:fldCharType="end"/>
            </w:r>
          </w:hyperlink>
        </w:p>
        <w:p w14:paraId="6F1D281C" w14:textId="49502E6E" w:rsidR="002A14D6" w:rsidRPr="002A14D6" w:rsidRDefault="00935C1D" w:rsidP="002A14D6">
          <w:pPr>
            <w:pStyle w:val="TOC2"/>
            <w:rPr>
              <w:rFonts w:asciiTheme="majorHAnsi" w:hAnsiTheme="majorHAnsi" w:cstheme="majorHAnsi"/>
              <w:noProof/>
              <w:sz w:val="16"/>
              <w:szCs w:val="16"/>
              <w:lang w:eastAsia="en-CA"/>
            </w:rPr>
          </w:pPr>
          <w:hyperlink w:anchor="_Toc37963940" w:history="1">
            <w:r w:rsidR="002A14D6" w:rsidRPr="002A14D6">
              <w:rPr>
                <w:rStyle w:val="Hyperlink"/>
                <w:rFonts w:asciiTheme="majorHAnsi" w:hAnsiTheme="majorHAnsi" w:cstheme="majorHAnsi"/>
                <w:noProof/>
                <w:sz w:val="16"/>
                <w:szCs w:val="16"/>
                <w:lang w:bidi="en-US"/>
              </w:rPr>
              <w:t>CEA, s. 31.8- Definitions</w:t>
            </w:r>
            <w:r w:rsidR="002A14D6" w:rsidRPr="002A14D6">
              <w:rPr>
                <w:rFonts w:asciiTheme="majorHAnsi" w:hAnsiTheme="majorHAnsi" w:cstheme="majorHAnsi"/>
                <w:noProof/>
                <w:webHidden/>
                <w:sz w:val="16"/>
                <w:szCs w:val="16"/>
              </w:rPr>
              <w:tab/>
            </w:r>
            <w:r w:rsidR="002A14D6" w:rsidRPr="002A14D6">
              <w:rPr>
                <w:rFonts w:asciiTheme="majorHAnsi" w:hAnsiTheme="majorHAnsi" w:cstheme="majorHAnsi"/>
                <w:noProof/>
                <w:webHidden/>
                <w:sz w:val="16"/>
                <w:szCs w:val="16"/>
              </w:rPr>
              <w:fldChar w:fldCharType="begin"/>
            </w:r>
            <w:r w:rsidR="002A14D6" w:rsidRPr="002A14D6">
              <w:rPr>
                <w:rFonts w:asciiTheme="majorHAnsi" w:hAnsiTheme="majorHAnsi" w:cstheme="majorHAnsi"/>
                <w:noProof/>
                <w:webHidden/>
                <w:sz w:val="16"/>
                <w:szCs w:val="16"/>
              </w:rPr>
              <w:instrText xml:space="preserve"> PAGEREF _Toc37963940 \h </w:instrText>
            </w:r>
            <w:r w:rsidR="002A14D6" w:rsidRPr="002A14D6">
              <w:rPr>
                <w:rFonts w:asciiTheme="majorHAnsi" w:hAnsiTheme="majorHAnsi" w:cstheme="majorHAnsi"/>
                <w:noProof/>
                <w:webHidden/>
                <w:sz w:val="16"/>
                <w:szCs w:val="16"/>
              </w:rPr>
            </w:r>
            <w:r w:rsidR="002A14D6" w:rsidRPr="002A14D6">
              <w:rPr>
                <w:rFonts w:asciiTheme="majorHAnsi" w:hAnsiTheme="majorHAnsi" w:cstheme="majorHAnsi"/>
                <w:noProof/>
                <w:webHidden/>
                <w:sz w:val="16"/>
                <w:szCs w:val="16"/>
              </w:rPr>
              <w:fldChar w:fldCharType="separate"/>
            </w:r>
            <w:r w:rsidR="002A14D6">
              <w:rPr>
                <w:rFonts w:asciiTheme="majorHAnsi" w:hAnsiTheme="majorHAnsi" w:cstheme="majorHAnsi"/>
                <w:noProof/>
                <w:webHidden/>
                <w:sz w:val="16"/>
                <w:szCs w:val="16"/>
              </w:rPr>
              <w:t>20</w:t>
            </w:r>
            <w:r w:rsidR="002A14D6" w:rsidRPr="002A14D6">
              <w:rPr>
                <w:rFonts w:asciiTheme="majorHAnsi" w:hAnsiTheme="majorHAnsi" w:cstheme="majorHAnsi"/>
                <w:noProof/>
                <w:webHidden/>
                <w:sz w:val="16"/>
                <w:szCs w:val="16"/>
              </w:rPr>
              <w:fldChar w:fldCharType="end"/>
            </w:r>
          </w:hyperlink>
        </w:p>
        <w:p w14:paraId="4C98BE92" w14:textId="641F0059" w:rsidR="002A14D6" w:rsidRPr="002A14D6" w:rsidRDefault="00935C1D" w:rsidP="002A14D6">
          <w:pPr>
            <w:pStyle w:val="TOC2"/>
            <w:rPr>
              <w:rFonts w:asciiTheme="majorHAnsi" w:hAnsiTheme="majorHAnsi" w:cstheme="majorHAnsi"/>
              <w:noProof/>
              <w:sz w:val="16"/>
              <w:szCs w:val="16"/>
              <w:lang w:eastAsia="en-CA"/>
            </w:rPr>
          </w:pPr>
          <w:hyperlink w:anchor="_Toc37963941" w:history="1">
            <w:r w:rsidR="002A14D6" w:rsidRPr="002A14D6">
              <w:rPr>
                <w:rStyle w:val="Hyperlink"/>
                <w:rFonts w:asciiTheme="majorHAnsi" w:hAnsiTheme="majorHAnsi" w:cstheme="majorHAnsi"/>
                <w:noProof/>
                <w:sz w:val="16"/>
                <w:szCs w:val="16"/>
                <w:lang w:bidi="en-US"/>
              </w:rPr>
              <w:t>Admissibility (ss. 31.1-31.4)</w:t>
            </w:r>
            <w:r w:rsidR="002A14D6" w:rsidRPr="002A14D6">
              <w:rPr>
                <w:rFonts w:asciiTheme="majorHAnsi" w:hAnsiTheme="majorHAnsi" w:cstheme="majorHAnsi"/>
                <w:noProof/>
                <w:webHidden/>
                <w:sz w:val="16"/>
                <w:szCs w:val="16"/>
              </w:rPr>
              <w:tab/>
            </w:r>
            <w:r w:rsidR="002A14D6" w:rsidRPr="002A14D6">
              <w:rPr>
                <w:rFonts w:asciiTheme="majorHAnsi" w:hAnsiTheme="majorHAnsi" w:cstheme="majorHAnsi"/>
                <w:noProof/>
                <w:webHidden/>
                <w:sz w:val="16"/>
                <w:szCs w:val="16"/>
              </w:rPr>
              <w:fldChar w:fldCharType="begin"/>
            </w:r>
            <w:r w:rsidR="002A14D6" w:rsidRPr="002A14D6">
              <w:rPr>
                <w:rFonts w:asciiTheme="majorHAnsi" w:hAnsiTheme="majorHAnsi" w:cstheme="majorHAnsi"/>
                <w:noProof/>
                <w:webHidden/>
                <w:sz w:val="16"/>
                <w:szCs w:val="16"/>
              </w:rPr>
              <w:instrText xml:space="preserve"> PAGEREF _Toc37963941 \h </w:instrText>
            </w:r>
            <w:r w:rsidR="002A14D6" w:rsidRPr="002A14D6">
              <w:rPr>
                <w:rFonts w:asciiTheme="majorHAnsi" w:hAnsiTheme="majorHAnsi" w:cstheme="majorHAnsi"/>
                <w:noProof/>
                <w:webHidden/>
                <w:sz w:val="16"/>
                <w:szCs w:val="16"/>
              </w:rPr>
            </w:r>
            <w:r w:rsidR="002A14D6" w:rsidRPr="002A14D6">
              <w:rPr>
                <w:rFonts w:asciiTheme="majorHAnsi" w:hAnsiTheme="majorHAnsi" w:cstheme="majorHAnsi"/>
                <w:noProof/>
                <w:webHidden/>
                <w:sz w:val="16"/>
                <w:szCs w:val="16"/>
              </w:rPr>
              <w:fldChar w:fldCharType="separate"/>
            </w:r>
            <w:r w:rsidR="002A14D6">
              <w:rPr>
                <w:rFonts w:asciiTheme="majorHAnsi" w:hAnsiTheme="majorHAnsi" w:cstheme="majorHAnsi"/>
                <w:noProof/>
                <w:webHidden/>
                <w:sz w:val="16"/>
                <w:szCs w:val="16"/>
              </w:rPr>
              <w:t>20</w:t>
            </w:r>
            <w:r w:rsidR="002A14D6" w:rsidRPr="002A14D6">
              <w:rPr>
                <w:rFonts w:asciiTheme="majorHAnsi" w:hAnsiTheme="majorHAnsi" w:cstheme="majorHAnsi"/>
                <w:noProof/>
                <w:webHidden/>
                <w:sz w:val="16"/>
                <w:szCs w:val="16"/>
              </w:rPr>
              <w:fldChar w:fldCharType="end"/>
            </w:r>
          </w:hyperlink>
        </w:p>
        <w:p w14:paraId="1AD3BF62" w14:textId="59FBEC64" w:rsidR="002A14D6" w:rsidRPr="002A14D6" w:rsidRDefault="00935C1D" w:rsidP="002A14D6">
          <w:pPr>
            <w:pStyle w:val="TOC3"/>
            <w:spacing w:before="0" w:after="0"/>
            <w:rPr>
              <w:rFonts w:asciiTheme="majorHAnsi" w:hAnsiTheme="majorHAnsi" w:cstheme="majorHAnsi"/>
              <w:i w:val="0"/>
              <w:iCs w:val="0"/>
              <w:sz w:val="16"/>
              <w:szCs w:val="16"/>
              <w:lang w:eastAsia="en-CA"/>
            </w:rPr>
          </w:pPr>
          <w:hyperlink w:anchor="_Toc37963942" w:history="1">
            <w:r w:rsidR="002A14D6" w:rsidRPr="002A14D6">
              <w:rPr>
                <w:rStyle w:val="Hyperlink"/>
                <w:rFonts w:asciiTheme="majorHAnsi" w:hAnsiTheme="majorHAnsi" w:cstheme="majorHAnsi"/>
                <w:sz w:val="16"/>
                <w:szCs w:val="16"/>
              </w:rPr>
              <w:t>R v CB (2019 ONCA)</w:t>
            </w:r>
            <w:r w:rsidR="002A14D6" w:rsidRPr="002A14D6">
              <w:rPr>
                <w:rFonts w:asciiTheme="majorHAnsi" w:hAnsiTheme="majorHAnsi" w:cstheme="majorHAnsi"/>
                <w:webHidden/>
                <w:sz w:val="16"/>
                <w:szCs w:val="16"/>
              </w:rPr>
              <w:tab/>
            </w:r>
            <w:r w:rsidR="002A14D6" w:rsidRPr="002A14D6">
              <w:rPr>
                <w:rFonts w:asciiTheme="majorHAnsi" w:hAnsiTheme="majorHAnsi" w:cstheme="majorHAnsi"/>
                <w:webHidden/>
                <w:sz w:val="16"/>
                <w:szCs w:val="16"/>
              </w:rPr>
              <w:fldChar w:fldCharType="begin"/>
            </w:r>
            <w:r w:rsidR="002A14D6" w:rsidRPr="002A14D6">
              <w:rPr>
                <w:rFonts w:asciiTheme="majorHAnsi" w:hAnsiTheme="majorHAnsi" w:cstheme="majorHAnsi"/>
                <w:webHidden/>
                <w:sz w:val="16"/>
                <w:szCs w:val="16"/>
              </w:rPr>
              <w:instrText xml:space="preserve"> PAGEREF _Toc37963942 \h </w:instrText>
            </w:r>
            <w:r w:rsidR="002A14D6" w:rsidRPr="002A14D6">
              <w:rPr>
                <w:rFonts w:asciiTheme="majorHAnsi" w:hAnsiTheme="majorHAnsi" w:cstheme="majorHAnsi"/>
                <w:webHidden/>
                <w:sz w:val="16"/>
                <w:szCs w:val="16"/>
              </w:rPr>
            </w:r>
            <w:r w:rsidR="002A14D6" w:rsidRPr="002A14D6">
              <w:rPr>
                <w:rFonts w:asciiTheme="majorHAnsi" w:hAnsiTheme="majorHAnsi" w:cstheme="majorHAnsi"/>
                <w:webHidden/>
                <w:sz w:val="16"/>
                <w:szCs w:val="16"/>
              </w:rPr>
              <w:fldChar w:fldCharType="separate"/>
            </w:r>
            <w:r w:rsidR="002A14D6">
              <w:rPr>
                <w:rFonts w:asciiTheme="majorHAnsi" w:hAnsiTheme="majorHAnsi" w:cstheme="majorHAnsi"/>
                <w:webHidden/>
                <w:sz w:val="16"/>
                <w:szCs w:val="16"/>
              </w:rPr>
              <w:t>20</w:t>
            </w:r>
            <w:r w:rsidR="002A14D6" w:rsidRPr="002A14D6">
              <w:rPr>
                <w:rFonts w:asciiTheme="majorHAnsi" w:hAnsiTheme="majorHAnsi" w:cstheme="majorHAnsi"/>
                <w:webHidden/>
                <w:sz w:val="16"/>
                <w:szCs w:val="16"/>
              </w:rPr>
              <w:fldChar w:fldCharType="end"/>
            </w:r>
          </w:hyperlink>
        </w:p>
        <w:p w14:paraId="4861CBFF" w14:textId="503B336D" w:rsidR="002A14D6" w:rsidRPr="002A14D6" w:rsidRDefault="00935C1D" w:rsidP="002A14D6">
          <w:pPr>
            <w:pStyle w:val="TOC1"/>
            <w:spacing w:before="0" w:after="0"/>
            <w:rPr>
              <w:rFonts w:asciiTheme="majorHAnsi" w:hAnsiTheme="majorHAnsi" w:cstheme="majorHAnsi"/>
              <w:b w:val="0"/>
              <w:bCs w:val="0"/>
              <w:lang w:eastAsia="en-CA"/>
            </w:rPr>
          </w:pPr>
          <w:hyperlink w:anchor="_Toc37963943" w:history="1">
            <w:r w:rsidR="002A14D6" w:rsidRPr="002A14D6">
              <w:rPr>
                <w:rStyle w:val="Hyperlink"/>
                <w:rFonts w:asciiTheme="majorHAnsi" w:hAnsiTheme="majorHAnsi" w:cstheme="majorHAnsi"/>
              </w:rPr>
              <w:t>Relevance &amp; Fact-Finding</w:t>
            </w:r>
            <w:r w:rsidR="002A14D6" w:rsidRPr="002A14D6">
              <w:rPr>
                <w:rFonts w:asciiTheme="majorHAnsi" w:hAnsiTheme="majorHAnsi" w:cstheme="majorHAnsi"/>
                <w:webHidden/>
              </w:rPr>
              <w:tab/>
            </w:r>
            <w:r w:rsidR="002A14D6" w:rsidRPr="002A14D6">
              <w:rPr>
                <w:rFonts w:asciiTheme="majorHAnsi" w:hAnsiTheme="majorHAnsi" w:cstheme="majorHAnsi"/>
                <w:webHidden/>
              </w:rPr>
              <w:fldChar w:fldCharType="begin"/>
            </w:r>
            <w:r w:rsidR="002A14D6" w:rsidRPr="002A14D6">
              <w:rPr>
                <w:rFonts w:asciiTheme="majorHAnsi" w:hAnsiTheme="majorHAnsi" w:cstheme="majorHAnsi"/>
                <w:webHidden/>
              </w:rPr>
              <w:instrText xml:space="preserve"> PAGEREF _Toc37963943 \h </w:instrText>
            </w:r>
            <w:r w:rsidR="002A14D6" w:rsidRPr="002A14D6">
              <w:rPr>
                <w:rFonts w:asciiTheme="majorHAnsi" w:hAnsiTheme="majorHAnsi" w:cstheme="majorHAnsi"/>
                <w:webHidden/>
              </w:rPr>
            </w:r>
            <w:r w:rsidR="002A14D6" w:rsidRPr="002A14D6">
              <w:rPr>
                <w:rFonts w:asciiTheme="majorHAnsi" w:hAnsiTheme="majorHAnsi" w:cstheme="majorHAnsi"/>
                <w:webHidden/>
              </w:rPr>
              <w:fldChar w:fldCharType="separate"/>
            </w:r>
            <w:r w:rsidR="002A14D6">
              <w:rPr>
                <w:rFonts w:asciiTheme="majorHAnsi" w:hAnsiTheme="majorHAnsi" w:cstheme="majorHAnsi"/>
                <w:webHidden/>
              </w:rPr>
              <w:t>21</w:t>
            </w:r>
            <w:r w:rsidR="002A14D6" w:rsidRPr="002A14D6">
              <w:rPr>
                <w:rFonts w:asciiTheme="majorHAnsi" w:hAnsiTheme="majorHAnsi" w:cstheme="majorHAnsi"/>
                <w:webHidden/>
              </w:rPr>
              <w:fldChar w:fldCharType="end"/>
            </w:r>
          </w:hyperlink>
        </w:p>
        <w:p w14:paraId="6ADBD4B8" w14:textId="0CB956FF" w:rsidR="002A14D6" w:rsidRPr="002A14D6" w:rsidRDefault="00935C1D" w:rsidP="002A14D6">
          <w:pPr>
            <w:pStyle w:val="TOC2"/>
            <w:rPr>
              <w:rFonts w:asciiTheme="majorHAnsi" w:hAnsiTheme="majorHAnsi" w:cstheme="majorHAnsi"/>
              <w:noProof/>
              <w:sz w:val="16"/>
              <w:szCs w:val="16"/>
              <w:lang w:eastAsia="en-CA"/>
            </w:rPr>
          </w:pPr>
          <w:hyperlink w:anchor="_Toc37963944" w:history="1">
            <w:r w:rsidR="002A14D6" w:rsidRPr="002A14D6">
              <w:rPr>
                <w:rStyle w:val="Hyperlink"/>
                <w:rFonts w:asciiTheme="majorHAnsi" w:hAnsiTheme="majorHAnsi" w:cstheme="majorHAnsi"/>
                <w:noProof/>
                <w:sz w:val="16"/>
                <w:szCs w:val="16"/>
                <w:lang w:bidi="en-US"/>
              </w:rPr>
              <w:t>Relevancy</w:t>
            </w:r>
            <w:r w:rsidR="002A14D6" w:rsidRPr="002A14D6">
              <w:rPr>
                <w:rFonts w:asciiTheme="majorHAnsi" w:hAnsiTheme="majorHAnsi" w:cstheme="majorHAnsi"/>
                <w:noProof/>
                <w:webHidden/>
                <w:sz w:val="16"/>
                <w:szCs w:val="16"/>
              </w:rPr>
              <w:tab/>
            </w:r>
            <w:r w:rsidR="002A14D6" w:rsidRPr="002A14D6">
              <w:rPr>
                <w:rFonts w:asciiTheme="majorHAnsi" w:hAnsiTheme="majorHAnsi" w:cstheme="majorHAnsi"/>
                <w:noProof/>
                <w:webHidden/>
                <w:sz w:val="16"/>
                <w:szCs w:val="16"/>
              </w:rPr>
              <w:fldChar w:fldCharType="begin"/>
            </w:r>
            <w:r w:rsidR="002A14D6" w:rsidRPr="002A14D6">
              <w:rPr>
                <w:rFonts w:asciiTheme="majorHAnsi" w:hAnsiTheme="majorHAnsi" w:cstheme="majorHAnsi"/>
                <w:noProof/>
                <w:webHidden/>
                <w:sz w:val="16"/>
                <w:szCs w:val="16"/>
              </w:rPr>
              <w:instrText xml:space="preserve"> PAGEREF _Toc37963944 \h </w:instrText>
            </w:r>
            <w:r w:rsidR="002A14D6" w:rsidRPr="002A14D6">
              <w:rPr>
                <w:rFonts w:asciiTheme="majorHAnsi" w:hAnsiTheme="majorHAnsi" w:cstheme="majorHAnsi"/>
                <w:noProof/>
                <w:webHidden/>
                <w:sz w:val="16"/>
                <w:szCs w:val="16"/>
              </w:rPr>
            </w:r>
            <w:r w:rsidR="002A14D6" w:rsidRPr="002A14D6">
              <w:rPr>
                <w:rFonts w:asciiTheme="majorHAnsi" w:hAnsiTheme="majorHAnsi" w:cstheme="majorHAnsi"/>
                <w:noProof/>
                <w:webHidden/>
                <w:sz w:val="16"/>
                <w:szCs w:val="16"/>
              </w:rPr>
              <w:fldChar w:fldCharType="separate"/>
            </w:r>
            <w:r w:rsidR="002A14D6">
              <w:rPr>
                <w:rFonts w:asciiTheme="majorHAnsi" w:hAnsiTheme="majorHAnsi" w:cstheme="majorHAnsi"/>
                <w:noProof/>
                <w:webHidden/>
                <w:sz w:val="16"/>
                <w:szCs w:val="16"/>
              </w:rPr>
              <w:t>21</w:t>
            </w:r>
            <w:r w:rsidR="002A14D6" w:rsidRPr="002A14D6">
              <w:rPr>
                <w:rFonts w:asciiTheme="majorHAnsi" w:hAnsiTheme="majorHAnsi" w:cstheme="majorHAnsi"/>
                <w:noProof/>
                <w:webHidden/>
                <w:sz w:val="16"/>
                <w:szCs w:val="16"/>
              </w:rPr>
              <w:fldChar w:fldCharType="end"/>
            </w:r>
          </w:hyperlink>
        </w:p>
        <w:p w14:paraId="0E7C83F1" w14:textId="08E1201B" w:rsidR="002A14D6" w:rsidRPr="002A14D6" w:rsidRDefault="00935C1D" w:rsidP="002A14D6">
          <w:pPr>
            <w:pStyle w:val="TOC1"/>
            <w:spacing w:before="0" w:after="0"/>
            <w:rPr>
              <w:rFonts w:asciiTheme="majorHAnsi" w:hAnsiTheme="majorHAnsi" w:cstheme="majorHAnsi"/>
              <w:b w:val="0"/>
              <w:bCs w:val="0"/>
              <w:lang w:eastAsia="en-CA"/>
            </w:rPr>
          </w:pPr>
          <w:hyperlink w:anchor="_Toc37963945" w:history="1">
            <w:r w:rsidR="002A14D6" w:rsidRPr="002A14D6">
              <w:rPr>
                <w:rStyle w:val="Hyperlink"/>
                <w:rFonts w:asciiTheme="majorHAnsi" w:hAnsiTheme="majorHAnsi" w:cstheme="majorHAnsi"/>
              </w:rPr>
              <w:t>Direct Evidence</w:t>
            </w:r>
            <w:r w:rsidR="002A14D6" w:rsidRPr="002A14D6">
              <w:rPr>
                <w:rFonts w:asciiTheme="majorHAnsi" w:hAnsiTheme="majorHAnsi" w:cstheme="majorHAnsi"/>
                <w:webHidden/>
              </w:rPr>
              <w:tab/>
            </w:r>
            <w:r w:rsidR="002A14D6" w:rsidRPr="002A14D6">
              <w:rPr>
                <w:rFonts w:asciiTheme="majorHAnsi" w:hAnsiTheme="majorHAnsi" w:cstheme="majorHAnsi"/>
                <w:webHidden/>
              </w:rPr>
              <w:fldChar w:fldCharType="begin"/>
            </w:r>
            <w:r w:rsidR="002A14D6" w:rsidRPr="002A14D6">
              <w:rPr>
                <w:rFonts w:asciiTheme="majorHAnsi" w:hAnsiTheme="majorHAnsi" w:cstheme="majorHAnsi"/>
                <w:webHidden/>
              </w:rPr>
              <w:instrText xml:space="preserve"> PAGEREF _Toc37963945 \h </w:instrText>
            </w:r>
            <w:r w:rsidR="002A14D6" w:rsidRPr="002A14D6">
              <w:rPr>
                <w:rFonts w:asciiTheme="majorHAnsi" w:hAnsiTheme="majorHAnsi" w:cstheme="majorHAnsi"/>
                <w:webHidden/>
              </w:rPr>
            </w:r>
            <w:r w:rsidR="002A14D6" w:rsidRPr="002A14D6">
              <w:rPr>
                <w:rFonts w:asciiTheme="majorHAnsi" w:hAnsiTheme="majorHAnsi" w:cstheme="majorHAnsi"/>
                <w:webHidden/>
              </w:rPr>
              <w:fldChar w:fldCharType="separate"/>
            </w:r>
            <w:r w:rsidR="002A14D6">
              <w:rPr>
                <w:rFonts w:asciiTheme="majorHAnsi" w:hAnsiTheme="majorHAnsi" w:cstheme="majorHAnsi"/>
                <w:webHidden/>
              </w:rPr>
              <w:t>21</w:t>
            </w:r>
            <w:r w:rsidR="002A14D6" w:rsidRPr="002A14D6">
              <w:rPr>
                <w:rFonts w:asciiTheme="majorHAnsi" w:hAnsiTheme="majorHAnsi" w:cstheme="majorHAnsi"/>
                <w:webHidden/>
              </w:rPr>
              <w:fldChar w:fldCharType="end"/>
            </w:r>
          </w:hyperlink>
        </w:p>
        <w:p w14:paraId="59DE7A02" w14:textId="799E888D" w:rsidR="002A14D6" w:rsidRPr="002A14D6" w:rsidRDefault="00935C1D" w:rsidP="002A14D6">
          <w:pPr>
            <w:pStyle w:val="TOC1"/>
            <w:spacing w:before="0" w:after="0"/>
            <w:rPr>
              <w:rFonts w:asciiTheme="majorHAnsi" w:hAnsiTheme="majorHAnsi" w:cstheme="majorHAnsi"/>
              <w:b w:val="0"/>
              <w:bCs w:val="0"/>
              <w:lang w:eastAsia="en-CA"/>
            </w:rPr>
          </w:pPr>
          <w:hyperlink w:anchor="_Toc37963946" w:history="1">
            <w:r w:rsidR="002A14D6" w:rsidRPr="002A14D6">
              <w:rPr>
                <w:rStyle w:val="Hyperlink"/>
                <w:rFonts w:asciiTheme="majorHAnsi" w:hAnsiTheme="majorHAnsi" w:cstheme="majorHAnsi"/>
              </w:rPr>
              <w:t>Circumstantial Evidence</w:t>
            </w:r>
            <w:r w:rsidR="002A14D6" w:rsidRPr="002A14D6">
              <w:rPr>
                <w:rFonts w:asciiTheme="majorHAnsi" w:hAnsiTheme="majorHAnsi" w:cstheme="majorHAnsi"/>
                <w:webHidden/>
              </w:rPr>
              <w:tab/>
            </w:r>
            <w:r w:rsidR="002A14D6" w:rsidRPr="002A14D6">
              <w:rPr>
                <w:rFonts w:asciiTheme="majorHAnsi" w:hAnsiTheme="majorHAnsi" w:cstheme="majorHAnsi"/>
                <w:webHidden/>
              </w:rPr>
              <w:fldChar w:fldCharType="begin"/>
            </w:r>
            <w:r w:rsidR="002A14D6" w:rsidRPr="002A14D6">
              <w:rPr>
                <w:rFonts w:asciiTheme="majorHAnsi" w:hAnsiTheme="majorHAnsi" w:cstheme="majorHAnsi"/>
                <w:webHidden/>
              </w:rPr>
              <w:instrText xml:space="preserve"> PAGEREF _Toc37963946 \h </w:instrText>
            </w:r>
            <w:r w:rsidR="002A14D6" w:rsidRPr="002A14D6">
              <w:rPr>
                <w:rFonts w:asciiTheme="majorHAnsi" w:hAnsiTheme="majorHAnsi" w:cstheme="majorHAnsi"/>
                <w:webHidden/>
              </w:rPr>
            </w:r>
            <w:r w:rsidR="002A14D6" w:rsidRPr="002A14D6">
              <w:rPr>
                <w:rFonts w:asciiTheme="majorHAnsi" w:hAnsiTheme="majorHAnsi" w:cstheme="majorHAnsi"/>
                <w:webHidden/>
              </w:rPr>
              <w:fldChar w:fldCharType="separate"/>
            </w:r>
            <w:r w:rsidR="002A14D6">
              <w:rPr>
                <w:rFonts w:asciiTheme="majorHAnsi" w:hAnsiTheme="majorHAnsi" w:cstheme="majorHAnsi"/>
                <w:webHidden/>
              </w:rPr>
              <w:t>21</w:t>
            </w:r>
            <w:r w:rsidR="002A14D6" w:rsidRPr="002A14D6">
              <w:rPr>
                <w:rFonts w:asciiTheme="majorHAnsi" w:hAnsiTheme="majorHAnsi" w:cstheme="majorHAnsi"/>
                <w:webHidden/>
              </w:rPr>
              <w:fldChar w:fldCharType="end"/>
            </w:r>
          </w:hyperlink>
        </w:p>
        <w:p w14:paraId="46FB872D" w14:textId="0607FAD5" w:rsidR="002A14D6" w:rsidRPr="002A14D6" w:rsidRDefault="00935C1D" w:rsidP="002A14D6">
          <w:pPr>
            <w:pStyle w:val="TOC3"/>
            <w:spacing w:before="0" w:after="0"/>
            <w:rPr>
              <w:rFonts w:asciiTheme="majorHAnsi" w:hAnsiTheme="majorHAnsi" w:cstheme="majorHAnsi"/>
              <w:i w:val="0"/>
              <w:iCs w:val="0"/>
              <w:sz w:val="16"/>
              <w:szCs w:val="16"/>
              <w:lang w:eastAsia="en-CA"/>
            </w:rPr>
          </w:pPr>
          <w:hyperlink w:anchor="_Toc37963947" w:history="1">
            <w:r w:rsidR="002A14D6" w:rsidRPr="002A14D6">
              <w:rPr>
                <w:rStyle w:val="Hyperlink"/>
                <w:rFonts w:asciiTheme="majorHAnsi" w:hAnsiTheme="majorHAnsi" w:cstheme="majorHAnsi"/>
                <w:sz w:val="16"/>
                <w:szCs w:val="16"/>
              </w:rPr>
              <w:t>R v Villaroman (2016 SCC)</w:t>
            </w:r>
            <w:r w:rsidR="002A14D6" w:rsidRPr="002A14D6">
              <w:rPr>
                <w:rFonts w:asciiTheme="majorHAnsi" w:hAnsiTheme="majorHAnsi" w:cstheme="majorHAnsi"/>
                <w:webHidden/>
                <w:sz w:val="16"/>
                <w:szCs w:val="16"/>
              </w:rPr>
              <w:tab/>
            </w:r>
            <w:r w:rsidR="002A14D6" w:rsidRPr="002A14D6">
              <w:rPr>
                <w:rFonts w:asciiTheme="majorHAnsi" w:hAnsiTheme="majorHAnsi" w:cstheme="majorHAnsi"/>
                <w:webHidden/>
                <w:sz w:val="16"/>
                <w:szCs w:val="16"/>
              </w:rPr>
              <w:fldChar w:fldCharType="begin"/>
            </w:r>
            <w:r w:rsidR="002A14D6" w:rsidRPr="002A14D6">
              <w:rPr>
                <w:rFonts w:asciiTheme="majorHAnsi" w:hAnsiTheme="majorHAnsi" w:cstheme="majorHAnsi"/>
                <w:webHidden/>
                <w:sz w:val="16"/>
                <w:szCs w:val="16"/>
              </w:rPr>
              <w:instrText xml:space="preserve"> PAGEREF _Toc37963947 \h </w:instrText>
            </w:r>
            <w:r w:rsidR="002A14D6" w:rsidRPr="002A14D6">
              <w:rPr>
                <w:rFonts w:asciiTheme="majorHAnsi" w:hAnsiTheme="majorHAnsi" w:cstheme="majorHAnsi"/>
                <w:webHidden/>
                <w:sz w:val="16"/>
                <w:szCs w:val="16"/>
              </w:rPr>
            </w:r>
            <w:r w:rsidR="002A14D6" w:rsidRPr="002A14D6">
              <w:rPr>
                <w:rFonts w:asciiTheme="majorHAnsi" w:hAnsiTheme="majorHAnsi" w:cstheme="majorHAnsi"/>
                <w:webHidden/>
                <w:sz w:val="16"/>
                <w:szCs w:val="16"/>
              </w:rPr>
              <w:fldChar w:fldCharType="separate"/>
            </w:r>
            <w:r w:rsidR="002A14D6">
              <w:rPr>
                <w:rFonts w:asciiTheme="majorHAnsi" w:hAnsiTheme="majorHAnsi" w:cstheme="majorHAnsi"/>
                <w:webHidden/>
                <w:sz w:val="16"/>
                <w:szCs w:val="16"/>
              </w:rPr>
              <w:t>21</w:t>
            </w:r>
            <w:r w:rsidR="002A14D6" w:rsidRPr="002A14D6">
              <w:rPr>
                <w:rFonts w:asciiTheme="majorHAnsi" w:hAnsiTheme="majorHAnsi" w:cstheme="majorHAnsi"/>
                <w:webHidden/>
                <w:sz w:val="16"/>
                <w:szCs w:val="16"/>
              </w:rPr>
              <w:fldChar w:fldCharType="end"/>
            </w:r>
          </w:hyperlink>
        </w:p>
        <w:p w14:paraId="3A7DAB21" w14:textId="40D465E9" w:rsidR="002A14D6" w:rsidRPr="002A14D6" w:rsidRDefault="00935C1D" w:rsidP="002A14D6">
          <w:pPr>
            <w:pStyle w:val="TOC2"/>
            <w:rPr>
              <w:rFonts w:asciiTheme="majorHAnsi" w:hAnsiTheme="majorHAnsi" w:cstheme="majorHAnsi"/>
              <w:noProof/>
              <w:sz w:val="16"/>
              <w:szCs w:val="16"/>
              <w:lang w:eastAsia="en-CA"/>
            </w:rPr>
          </w:pPr>
          <w:hyperlink w:anchor="_Toc37963948" w:history="1">
            <w:r w:rsidR="002A14D6" w:rsidRPr="002A14D6">
              <w:rPr>
                <w:rStyle w:val="Hyperlink"/>
                <w:rFonts w:asciiTheme="majorHAnsi" w:hAnsiTheme="majorHAnsi" w:cstheme="majorHAnsi"/>
                <w:noProof/>
                <w:sz w:val="16"/>
                <w:szCs w:val="16"/>
                <w:lang w:bidi="en-US"/>
              </w:rPr>
              <w:t>Assessing Weight</w:t>
            </w:r>
            <w:r w:rsidR="002A14D6" w:rsidRPr="002A14D6">
              <w:rPr>
                <w:rFonts w:asciiTheme="majorHAnsi" w:hAnsiTheme="majorHAnsi" w:cstheme="majorHAnsi"/>
                <w:noProof/>
                <w:webHidden/>
                <w:sz w:val="16"/>
                <w:szCs w:val="16"/>
              </w:rPr>
              <w:tab/>
            </w:r>
            <w:r w:rsidR="002A14D6" w:rsidRPr="002A14D6">
              <w:rPr>
                <w:rFonts w:asciiTheme="majorHAnsi" w:hAnsiTheme="majorHAnsi" w:cstheme="majorHAnsi"/>
                <w:noProof/>
                <w:webHidden/>
                <w:sz w:val="16"/>
                <w:szCs w:val="16"/>
              </w:rPr>
              <w:fldChar w:fldCharType="begin"/>
            </w:r>
            <w:r w:rsidR="002A14D6" w:rsidRPr="002A14D6">
              <w:rPr>
                <w:rFonts w:asciiTheme="majorHAnsi" w:hAnsiTheme="majorHAnsi" w:cstheme="majorHAnsi"/>
                <w:noProof/>
                <w:webHidden/>
                <w:sz w:val="16"/>
                <w:szCs w:val="16"/>
              </w:rPr>
              <w:instrText xml:space="preserve"> PAGEREF _Toc37963948 \h </w:instrText>
            </w:r>
            <w:r w:rsidR="002A14D6" w:rsidRPr="002A14D6">
              <w:rPr>
                <w:rFonts w:asciiTheme="majorHAnsi" w:hAnsiTheme="majorHAnsi" w:cstheme="majorHAnsi"/>
                <w:noProof/>
                <w:webHidden/>
                <w:sz w:val="16"/>
                <w:szCs w:val="16"/>
              </w:rPr>
            </w:r>
            <w:r w:rsidR="002A14D6" w:rsidRPr="002A14D6">
              <w:rPr>
                <w:rFonts w:asciiTheme="majorHAnsi" w:hAnsiTheme="majorHAnsi" w:cstheme="majorHAnsi"/>
                <w:noProof/>
                <w:webHidden/>
                <w:sz w:val="16"/>
                <w:szCs w:val="16"/>
              </w:rPr>
              <w:fldChar w:fldCharType="separate"/>
            </w:r>
            <w:r w:rsidR="002A14D6">
              <w:rPr>
                <w:rFonts w:asciiTheme="majorHAnsi" w:hAnsiTheme="majorHAnsi" w:cstheme="majorHAnsi"/>
                <w:noProof/>
                <w:webHidden/>
                <w:sz w:val="16"/>
                <w:szCs w:val="16"/>
              </w:rPr>
              <w:t>22</w:t>
            </w:r>
            <w:r w:rsidR="002A14D6" w:rsidRPr="002A14D6">
              <w:rPr>
                <w:rFonts w:asciiTheme="majorHAnsi" w:hAnsiTheme="majorHAnsi" w:cstheme="majorHAnsi"/>
                <w:noProof/>
                <w:webHidden/>
                <w:sz w:val="16"/>
                <w:szCs w:val="16"/>
              </w:rPr>
              <w:fldChar w:fldCharType="end"/>
            </w:r>
          </w:hyperlink>
        </w:p>
        <w:p w14:paraId="021AEC68" w14:textId="2278ACA3" w:rsidR="002A14D6" w:rsidRPr="002A14D6" w:rsidRDefault="00935C1D" w:rsidP="002A14D6">
          <w:pPr>
            <w:pStyle w:val="TOC2"/>
            <w:rPr>
              <w:rFonts w:asciiTheme="majorHAnsi" w:hAnsiTheme="majorHAnsi" w:cstheme="majorHAnsi"/>
              <w:noProof/>
              <w:sz w:val="16"/>
              <w:szCs w:val="16"/>
              <w:lang w:eastAsia="en-CA"/>
            </w:rPr>
          </w:pPr>
          <w:hyperlink w:anchor="_Toc37963949" w:history="1">
            <w:r w:rsidR="002A14D6" w:rsidRPr="002A14D6">
              <w:rPr>
                <w:rStyle w:val="Hyperlink"/>
                <w:rFonts w:asciiTheme="majorHAnsi" w:hAnsiTheme="majorHAnsi" w:cstheme="majorHAnsi"/>
                <w:noProof/>
                <w:sz w:val="16"/>
                <w:szCs w:val="16"/>
                <w:lang w:bidi="en-US"/>
              </w:rPr>
              <w:t>Basic Considerations</w:t>
            </w:r>
            <w:r w:rsidR="002A14D6" w:rsidRPr="002A14D6">
              <w:rPr>
                <w:rFonts w:asciiTheme="majorHAnsi" w:hAnsiTheme="majorHAnsi" w:cstheme="majorHAnsi"/>
                <w:noProof/>
                <w:webHidden/>
                <w:sz w:val="16"/>
                <w:szCs w:val="16"/>
              </w:rPr>
              <w:tab/>
            </w:r>
            <w:r w:rsidR="002A14D6" w:rsidRPr="002A14D6">
              <w:rPr>
                <w:rFonts w:asciiTheme="majorHAnsi" w:hAnsiTheme="majorHAnsi" w:cstheme="majorHAnsi"/>
                <w:noProof/>
                <w:webHidden/>
                <w:sz w:val="16"/>
                <w:szCs w:val="16"/>
              </w:rPr>
              <w:fldChar w:fldCharType="begin"/>
            </w:r>
            <w:r w:rsidR="002A14D6" w:rsidRPr="002A14D6">
              <w:rPr>
                <w:rFonts w:asciiTheme="majorHAnsi" w:hAnsiTheme="majorHAnsi" w:cstheme="majorHAnsi"/>
                <w:noProof/>
                <w:webHidden/>
                <w:sz w:val="16"/>
                <w:szCs w:val="16"/>
              </w:rPr>
              <w:instrText xml:space="preserve"> PAGEREF _Toc37963949 \h </w:instrText>
            </w:r>
            <w:r w:rsidR="002A14D6" w:rsidRPr="002A14D6">
              <w:rPr>
                <w:rFonts w:asciiTheme="majorHAnsi" w:hAnsiTheme="majorHAnsi" w:cstheme="majorHAnsi"/>
                <w:noProof/>
                <w:webHidden/>
                <w:sz w:val="16"/>
                <w:szCs w:val="16"/>
              </w:rPr>
            </w:r>
            <w:r w:rsidR="002A14D6" w:rsidRPr="002A14D6">
              <w:rPr>
                <w:rFonts w:asciiTheme="majorHAnsi" w:hAnsiTheme="majorHAnsi" w:cstheme="majorHAnsi"/>
                <w:noProof/>
                <w:webHidden/>
                <w:sz w:val="16"/>
                <w:szCs w:val="16"/>
              </w:rPr>
              <w:fldChar w:fldCharType="separate"/>
            </w:r>
            <w:r w:rsidR="002A14D6">
              <w:rPr>
                <w:rFonts w:asciiTheme="majorHAnsi" w:hAnsiTheme="majorHAnsi" w:cstheme="majorHAnsi"/>
                <w:noProof/>
                <w:webHidden/>
                <w:sz w:val="16"/>
                <w:szCs w:val="16"/>
              </w:rPr>
              <w:t>22</w:t>
            </w:r>
            <w:r w:rsidR="002A14D6" w:rsidRPr="002A14D6">
              <w:rPr>
                <w:rFonts w:asciiTheme="majorHAnsi" w:hAnsiTheme="majorHAnsi" w:cstheme="majorHAnsi"/>
                <w:noProof/>
                <w:webHidden/>
                <w:sz w:val="16"/>
                <w:szCs w:val="16"/>
              </w:rPr>
              <w:fldChar w:fldCharType="end"/>
            </w:r>
          </w:hyperlink>
        </w:p>
        <w:p w14:paraId="5DEBF5F8" w14:textId="76867F50" w:rsidR="002A14D6" w:rsidRPr="002A14D6" w:rsidRDefault="00935C1D" w:rsidP="002A14D6">
          <w:pPr>
            <w:pStyle w:val="TOC1"/>
            <w:spacing w:before="0" w:after="0"/>
            <w:rPr>
              <w:rFonts w:asciiTheme="majorHAnsi" w:hAnsiTheme="majorHAnsi" w:cstheme="majorHAnsi"/>
              <w:b w:val="0"/>
              <w:bCs w:val="0"/>
              <w:lang w:eastAsia="en-CA"/>
            </w:rPr>
          </w:pPr>
          <w:hyperlink w:anchor="_Toc37963950" w:history="1">
            <w:r w:rsidR="002A14D6" w:rsidRPr="002A14D6">
              <w:rPr>
                <w:rStyle w:val="Hyperlink"/>
                <w:rFonts w:asciiTheme="majorHAnsi" w:hAnsiTheme="majorHAnsi" w:cstheme="majorHAnsi"/>
              </w:rPr>
              <w:t>Principles of fact-finding</w:t>
            </w:r>
            <w:r w:rsidR="002A14D6" w:rsidRPr="002A14D6">
              <w:rPr>
                <w:rFonts w:asciiTheme="majorHAnsi" w:hAnsiTheme="majorHAnsi" w:cstheme="majorHAnsi"/>
                <w:webHidden/>
              </w:rPr>
              <w:tab/>
            </w:r>
            <w:r w:rsidR="002A14D6" w:rsidRPr="002A14D6">
              <w:rPr>
                <w:rFonts w:asciiTheme="majorHAnsi" w:hAnsiTheme="majorHAnsi" w:cstheme="majorHAnsi"/>
                <w:webHidden/>
              </w:rPr>
              <w:fldChar w:fldCharType="begin"/>
            </w:r>
            <w:r w:rsidR="002A14D6" w:rsidRPr="002A14D6">
              <w:rPr>
                <w:rFonts w:asciiTheme="majorHAnsi" w:hAnsiTheme="majorHAnsi" w:cstheme="majorHAnsi"/>
                <w:webHidden/>
              </w:rPr>
              <w:instrText xml:space="preserve"> PAGEREF _Toc37963950 \h </w:instrText>
            </w:r>
            <w:r w:rsidR="002A14D6" w:rsidRPr="002A14D6">
              <w:rPr>
                <w:rFonts w:asciiTheme="majorHAnsi" w:hAnsiTheme="majorHAnsi" w:cstheme="majorHAnsi"/>
                <w:webHidden/>
              </w:rPr>
            </w:r>
            <w:r w:rsidR="002A14D6" w:rsidRPr="002A14D6">
              <w:rPr>
                <w:rFonts w:asciiTheme="majorHAnsi" w:hAnsiTheme="majorHAnsi" w:cstheme="majorHAnsi"/>
                <w:webHidden/>
              </w:rPr>
              <w:fldChar w:fldCharType="separate"/>
            </w:r>
            <w:r w:rsidR="002A14D6">
              <w:rPr>
                <w:rFonts w:asciiTheme="majorHAnsi" w:hAnsiTheme="majorHAnsi" w:cstheme="majorHAnsi"/>
                <w:webHidden/>
              </w:rPr>
              <w:t>22</w:t>
            </w:r>
            <w:r w:rsidR="002A14D6" w:rsidRPr="002A14D6">
              <w:rPr>
                <w:rFonts w:asciiTheme="majorHAnsi" w:hAnsiTheme="majorHAnsi" w:cstheme="majorHAnsi"/>
                <w:webHidden/>
              </w:rPr>
              <w:fldChar w:fldCharType="end"/>
            </w:r>
          </w:hyperlink>
        </w:p>
        <w:p w14:paraId="40482109" w14:textId="45C7DA6F" w:rsidR="002A14D6" w:rsidRPr="002A14D6" w:rsidRDefault="00935C1D" w:rsidP="002A14D6">
          <w:pPr>
            <w:pStyle w:val="TOC1"/>
            <w:spacing w:before="0" w:after="0"/>
            <w:rPr>
              <w:rFonts w:asciiTheme="majorHAnsi" w:hAnsiTheme="majorHAnsi" w:cstheme="majorHAnsi"/>
              <w:b w:val="0"/>
              <w:bCs w:val="0"/>
              <w:lang w:eastAsia="en-CA"/>
            </w:rPr>
          </w:pPr>
          <w:hyperlink w:anchor="_Toc37963951" w:history="1">
            <w:r w:rsidR="002A14D6" w:rsidRPr="002A14D6">
              <w:rPr>
                <w:rStyle w:val="Hyperlink"/>
                <w:rFonts w:asciiTheme="majorHAnsi" w:hAnsiTheme="majorHAnsi" w:cstheme="majorHAnsi"/>
              </w:rPr>
              <w:t>Combining the Evidence</w:t>
            </w:r>
            <w:r w:rsidR="002A14D6" w:rsidRPr="002A14D6">
              <w:rPr>
                <w:rFonts w:asciiTheme="majorHAnsi" w:hAnsiTheme="majorHAnsi" w:cstheme="majorHAnsi"/>
                <w:webHidden/>
              </w:rPr>
              <w:tab/>
            </w:r>
            <w:r w:rsidR="002A14D6" w:rsidRPr="002A14D6">
              <w:rPr>
                <w:rFonts w:asciiTheme="majorHAnsi" w:hAnsiTheme="majorHAnsi" w:cstheme="majorHAnsi"/>
                <w:webHidden/>
              </w:rPr>
              <w:fldChar w:fldCharType="begin"/>
            </w:r>
            <w:r w:rsidR="002A14D6" w:rsidRPr="002A14D6">
              <w:rPr>
                <w:rFonts w:asciiTheme="majorHAnsi" w:hAnsiTheme="majorHAnsi" w:cstheme="majorHAnsi"/>
                <w:webHidden/>
              </w:rPr>
              <w:instrText xml:space="preserve"> PAGEREF _Toc37963951 \h </w:instrText>
            </w:r>
            <w:r w:rsidR="002A14D6" w:rsidRPr="002A14D6">
              <w:rPr>
                <w:rFonts w:asciiTheme="majorHAnsi" w:hAnsiTheme="majorHAnsi" w:cstheme="majorHAnsi"/>
                <w:webHidden/>
              </w:rPr>
            </w:r>
            <w:r w:rsidR="002A14D6" w:rsidRPr="002A14D6">
              <w:rPr>
                <w:rFonts w:asciiTheme="majorHAnsi" w:hAnsiTheme="majorHAnsi" w:cstheme="majorHAnsi"/>
                <w:webHidden/>
              </w:rPr>
              <w:fldChar w:fldCharType="separate"/>
            </w:r>
            <w:r w:rsidR="002A14D6">
              <w:rPr>
                <w:rFonts w:asciiTheme="majorHAnsi" w:hAnsiTheme="majorHAnsi" w:cstheme="majorHAnsi"/>
                <w:webHidden/>
              </w:rPr>
              <w:t>22</w:t>
            </w:r>
            <w:r w:rsidR="002A14D6" w:rsidRPr="002A14D6">
              <w:rPr>
                <w:rFonts w:asciiTheme="majorHAnsi" w:hAnsiTheme="majorHAnsi" w:cstheme="majorHAnsi"/>
                <w:webHidden/>
              </w:rPr>
              <w:fldChar w:fldCharType="end"/>
            </w:r>
          </w:hyperlink>
        </w:p>
        <w:p w14:paraId="2A281D01" w14:textId="4E3BD364" w:rsidR="002A14D6" w:rsidRPr="002A14D6" w:rsidRDefault="00935C1D" w:rsidP="002A14D6">
          <w:pPr>
            <w:pStyle w:val="TOC3"/>
            <w:spacing w:before="0" w:after="0"/>
            <w:rPr>
              <w:rFonts w:asciiTheme="majorHAnsi" w:hAnsiTheme="majorHAnsi" w:cstheme="majorHAnsi"/>
              <w:i w:val="0"/>
              <w:iCs w:val="0"/>
              <w:sz w:val="16"/>
              <w:szCs w:val="16"/>
              <w:lang w:eastAsia="en-CA"/>
            </w:rPr>
          </w:pPr>
          <w:hyperlink w:anchor="_Toc37963952" w:history="1">
            <w:r w:rsidR="002A14D6" w:rsidRPr="002A14D6">
              <w:rPr>
                <w:rStyle w:val="Hyperlink"/>
                <w:rFonts w:asciiTheme="majorHAnsi" w:hAnsiTheme="majorHAnsi" w:cstheme="majorHAnsi"/>
                <w:sz w:val="16"/>
                <w:szCs w:val="16"/>
              </w:rPr>
              <w:t>R v White (2011 SCC)</w:t>
            </w:r>
            <w:r w:rsidR="002A14D6" w:rsidRPr="002A14D6">
              <w:rPr>
                <w:rFonts w:asciiTheme="majorHAnsi" w:hAnsiTheme="majorHAnsi" w:cstheme="majorHAnsi"/>
                <w:webHidden/>
                <w:sz w:val="16"/>
                <w:szCs w:val="16"/>
              </w:rPr>
              <w:tab/>
            </w:r>
            <w:r w:rsidR="002A14D6" w:rsidRPr="002A14D6">
              <w:rPr>
                <w:rFonts w:asciiTheme="majorHAnsi" w:hAnsiTheme="majorHAnsi" w:cstheme="majorHAnsi"/>
                <w:webHidden/>
                <w:sz w:val="16"/>
                <w:szCs w:val="16"/>
              </w:rPr>
              <w:fldChar w:fldCharType="begin"/>
            </w:r>
            <w:r w:rsidR="002A14D6" w:rsidRPr="002A14D6">
              <w:rPr>
                <w:rFonts w:asciiTheme="majorHAnsi" w:hAnsiTheme="majorHAnsi" w:cstheme="majorHAnsi"/>
                <w:webHidden/>
                <w:sz w:val="16"/>
                <w:szCs w:val="16"/>
              </w:rPr>
              <w:instrText xml:space="preserve"> PAGEREF _Toc37963952 \h </w:instrText>
            </w:r>
            <w:r w:rsidR="002A14D6" w:rsidRPr="002A14D6">
              <w:rPr>
                <w:rFonts w:asciiTheme="majorHAnsi" w:hAnsiTheme="majorHAnsi" w:cstheme="majorHAnsi"/>
                <w:webHidden/>
                <w:sz w:val="16"/>
                <w:szCs w:val="16"/>
              </w:rPr>
            </w:r>
            <w:r w:rsidR="002A14D6" w:rsidRPr="002A14D6">
              <w:rPr>
                <w:rFonts w:asciiTheme="majorHAnsi" w:hAnsiTheme="majorHAnsi" w:cstheme="majorHAnsi"/>
                <w:webHidden/>
                <w:sz w:val="16"/>
                <w:szCs w:val="16"/>
              </w:rPr>
              <w:fldChar w:fldCharType="separate"/>
            </w:r>
            <w:r w:rsidR="002A14D6">
              <w:rPr>
                <w:rFonts w:asciiTheme="majorHAnsi" w:hAnsiTheme="majorHAnsi" w:cstheme="majorHAnsi"/>
                <w:webHidden/>
                <w:sz w:val="16"/>
                <w:szCs w:val="16"/>
              </w:rPr>
              <w:t>23</w:t>
            </w:r>
            <w:r w:rsidR="002A14D6" w:rsidRPr="002A14D6">
              <w:rPr>
                <w:rFonts w:asciiTheme="majorHAnsi" w:hAnsiTheme="majorHAnsi" w:cstheme="majorHAnsi"/>
                <w:webHidden/>
                <w:sz w:val="16"/>
                <w:szCs w:val="16"/>
              </w:rPr>
              <w:fldChar w:fldCharType="end"/>
            </w:r>
          </w:hyperlink>
        </w:p>
        <w:p w14:paraId="5FED74D2" w14:textId="1A6BCF87" w:rsidR="002A14D6" w:rsidRPr="002A14D6" w:rsidRDefault="00935C1D" w:rsidP="002A14D6">
          <w:pPr>
            <w:pStyle w:val="TOC3"/>
            <w:spacing w:before="0" w:after="0"/>
            <w:rPr>
              <w:rFonts w:asciiTheme="majorHAnsi" w:hAnsiTheme="majorHAnsi" w:cstheme="majorHAnsi"/>
              <w:i w:val="0"/>
              <w:iCs w:val="0"/>
              <w:sz w:val="16"/>
              <w:szCs w:val="16"/>
              <w:lang w:eastAsia="en-CA"/>
            </w:rPr>
          </w:pPr>
          <w:hyperlink w:anchor="_Toc37963953" w:history="1">
            <w:r w:rsidR="002A14D6" w:rsidRPr="002A14D6">
              <w:rPr>
                <w:rStyle w:val="Hyperlink"/>
                <w:rFonts w:asciiTheme="majorHAnsi" w:hAnsiTheme="majorHAnsi" w:cstheme="majorHAnsi"/>
                <w:sz w:val="16"/>
                <w:szCs w:val="16"/>
              </w:rPr>
              <w:t>R v Munoz (2006 ONSC)</w:t>
            </w:r>
            <w:r w:rsidR="002A14D6" w:rsidRPr="002A14D6">
              <w:rPr>
                <w:rFonts w:asciiTheme="majorHAnsi" w:hAnsiTheme="majorHAnsi" w:cstheme="majorHAnsi"/>
                <w:webHidden/>
                <w:sz w:val="16"/>
                <w:szCs w:val="16"/>
              </w:rPr>
              <w:tab/>
            </w:r>
            <w:r w:rsidR="002A14D6" w:rsidRPr="002A14D6">
              <w:rPr>
                <w:rFonts w:asciiTheme="majorHAnsi" w:hAnsiTheme="majorHAnsi" w:cstheme="majorHAnsi"/>
                <w:webHidden/>
                <w:sz w:val="16"/>
                <w:szCs w:val="16"/>
              </w:rPr>
              <w:fldChar w:fldCharType="begin"/>
            </w:r>
            <w:r w:rsidR="002A14D6" w:rsidRPr="002A14D6">
              <w:rPr>
                <w:rFonts w:asciiTheme="majorHAnsi" w:hAnsiTheme="majorHAnsi" w:cstheme="majorHAnsi"/>
                <w:webHidden/>
                <w:sz w:val="16"/>
                <w:szCs w:val="16"/>
              </w:rPr>
              <w:instrText xml:space="preserve"> PAGEREF _Toc37963953 \h </w:instrText>
            </w:r>
            <w:r w:rsidR="002A14D6" w:rsidRPr="002A14D6">
              <w:rPr>
                <w:rFonts w:asciiTheme="majorHAnsi" w:hAnsiTheme="majorHAnsi" w:cstheme="majorHAnsi"/>
                <w:webHidden/>
                <w:sz w:val="16"/>
                <w:szCs w:val="16"/>
              </w:rPr>
            </w:r>
            <w:r w:rsidR="002A14D6" w:rsidRPr="002A14D6">
              <w:rPr>
                <w:rFonts w:asciiTheme="majorHAnsi" w:hAnsiTheme="majorHAnsi" w:cstheme="majorHAnsi"/>
                <w:webHidden/>
                <w:sz w:val="16"/>
                <w:szCs w:val="16"/>
              </w:rPr>
              <w:fldChar w:fldCharType="separate"/>
            </w:r>
            <w:r w:rsidR="002A14D6">
              <w:rPr>
                <w:rFonts w:asciiTheme="majorHAnsi" w:hAnsiTheme="majorHAnsi" w:cstheme="majorHAnsi"/>
                <w:webHidden/>
                <w:sz w:val="16"/>
                <w:szCs w:val="16"/>
              </w:rPr>
              <w:t>23</w:t>
            </w:r>
            <w:r w:rsidR="002A14D6" w:rsidRPr="002A14D6">
              <w:rPr>
                <w:rFonts w:asciiTheme="majorHAnsi" w:hAnsiTheme="majorHAnsi" w:cstheme="majorHAnsi"/>
                <w:webHidden/>
                <w:sz w:val="16"/>
                <w:szCs w:val="16"/>
              </w:rPr>
              <w:fldChar w:fldCharType="end"/>
            </w:r>
          </w:hyperlink>
        </w:p>
        <w:p w14:paraId="33A784BD" w14:textId="24C3705F" w:rsidR="002A14D6" w:rsidRPr="002A14D6" w:rsidRDefault="00935C1D" w:rsidP="002A14D6">
          <w:pPr>
            <w:pStyle w:val="TOC3"/>
            <w:spacing w:before="0" w:after="0"/>
            <w:rPr>
              <w:rFonts w:asciiTheme="majorHAnsi" w:hAnsiTheme="majorHAnsi" w:cstheme="majorHAnsi"/>
              <w:i w:val="0"/>
              <w:iCs w:val="0"/>
              <w:sz w:val="16"/>
              <w:szCs w:val="16"/>
              <w:lang w:eastAsia="en-CA"/>
            </w:rPr>
          </w:pPr>
          <w:hyperlink w:anchor="_Toc37963954" w:history="1">
            <w:r w:rsidR="002A14D6" w:rsidRPr="002A14D6">
              <w:rPr>
                <w:rStyle w:val="Hyperlink"/>
                <w:rFonts w:asciiTheme="majorHAnsi" w:hAnsiTheme="majorHAnsi" w:cstheme="majorHAnsi"/>
                <w:sz w:val="16"/>
                <w:szCs w:val="16"/>
              </w:rPr>
              <w:t>R v Schwartz (1988 ONSC)</w:t>
            </w:r>
            <w:r w:rsidR="002A14D6" w:rsidRPr="002A14D6">
              <w:rPr>
                <w:rFonts w:asciiTheme="majorHAnsi" w:hAnsiTheme="majorHAnsi" w:cstheme="majorHAnsi"/>
                <w:webHidden/>
                <w:sz w:val="16"/>
                <w:szCs w:val="16"/>
              </w:rPr>
              <w:tab/>
            </w:r>
            <w:r w:rsidR="002A14D6" w:rsidRPr="002A14D6">
              <w:rPr>
                <w:rFonts w:asciiTheme="majorHAnsi" w:hAnsiTheme="majorHAnsi" w:cstheme="majorHAnsi"/>
                <w:webHidden/>
                <w:sz w:val="16"/>
                <w:szCs w:val="16"/>
              </w:rPr>
              <w:fldChar w:fldCharType="begin"/>
            </w:r>
            <w:r w:rsidR="002A14D6" w:rsidRPr="002A14D6">
              <w:rPr>
                <w:rFonts w:asciiTheme="majorHAnsi" w:hAnsiTheme="majorHAnsi" w:cstheme="majorHAnsi"/>
                <w:webHidden/>
                <w:sz w:val="16"/>
                <w:szCs w:val="16"/>
              </w:rPr>
              <w:instrText xml:space="preserve"> PAGEREF _Toc37963954 \h </w:instrText>
            </w:r>
            <w:r w:rsidR="002A14D6" w:rsidRPr="002A14D6">
              <w:rPr>
                <w:rFonts w:asciiTheme="majorHAnsi" w:hAnsiTheme="majorHAnsi" w:cstheme="majorHAnsi"/>
                <w:webHidden/>
                <w:sz w:val="16"/>
                <w:szCs w:val="16"/>
              </w:rPr>
            </w:r>
            <w:r w:rsidR="002A14D6" w:rsidRPr="002A14D6">
              <w:rPr>
                <w:rFonts w:asciiTheme="majorHAnsi" w:hAnsiTheme="majorHAnsi" w:cstheme="majorHAnsi"/>
                <w:webHidden/>
                <w:sz w:val="16"/>
                <w:szCs w:val="16"/>
              </w:rPr>
              <w:fldChar w:fldCharType="separate"/>
            </w:r>
            <w:r w:rsidR="002A14D6">
              <w:rPr>
                <w:rFonts w:asciiTheme="majorHAnsi" w:hAnsiTheme="majorHAnsi" w:cstheme="majorHAnsi"/>
                <w:webHidden/>
                <w:sz w:val="16"/>
                <w:szCs w:val="16"/>
              </w:rPr>
              <w:t>23</w:t>
            </w:r>
            <w:r w:rsidR="002A14D6" w:rsidRPr="002A14D6">
              <w:rPr>
                <w:rFonts w:asciiTheme="majorHAnsi" w:hAnsiTheme="majorHAnsi" w:cstheme="majorHAnsi"/>
                <w:webHidden/>
                <w:sz w:val="16"/>
                <w:szCs w:val="16"/>
              </w:rPr>
              <w:fldChar w:fldCharType="end"/>
            </w:r>
          </w:hyperlink>
        </w:p>
        <w:p w14:paraId="3C9C2871" w14:textId="2FEDE127" w:rsidR="002A14D6" w:rsidRPr="002A14D6" w:rsidRDefault="00935C1D" w:rsidP="002A14D6">
          <w:pPr>
            <w:pStyle w:val="TOC2"/>
            <w:rPr>
              <w:rFonts w:asciiTheme="majorHAnsi" w:hAnsiTheme="majorHAnsi" w:cstheme="majorHAnsi"/>
              <w:noProof/>
              <w:sz w:val="16"/>
              <w:szCs w:val="16"/>
              <w:lang w:eastAsia="en-CA"/>
            </w:rPr>
          </w:pPr>
          <w:hyperlink w:anchor="_Toc37963955" w:history="1">
            <w:r w:rsidR="002A14D6" w:rsidRPr="002A14D6">
              <w:rPr>
                <w:rStyle w:val="Hyperlink"/>
                <w:rFonts w:asciiTheme="majorHAnsi" w:hAnsiTheme="majorHAnsi" w:cstheme="majorHAnsi"/>
                <w:noProof/>
                <w:sz w:val="16"/>
                <w:szCs w:val="16"/>
                <w:lang w:bidi="en-US"/>
              </w:rPr>
              <w:t>Examples</w:t>
            </w:r>
            <w:r w:rsidR="002A14D6" w:rsidRPr="002A14D6">
              <w:rPr>
                <w:rFonts w:asciiTheme="majorHAnsi" w:hAnsiTheme="majorHAnsi" w:cstheme="majorHAnsi"/>
                <w:noProof/>
                <w:webHidden/>
                <w:sz w:val="16"/>
                <w:szCs w:val="16"/>
              </w:rPr>
              <w:tab/>
            </w:r>
            <w:r w:rsidR="002A14D6" w:rsidRPr="002A14D6">
              <w:rPr>
                <w:rFonts w:asciiTheme="majorHAnsi" w:hAnsiTheme="majorHAnsi" w:cstheme="majorHAnsi"/>
                <w:noProof/>
                <w:webHidden/>
                <w:sz w:val="16"/>
                <w:szCs w:val="16"/>
              </w:rPr>
              <w:fldChar w:fldCharType="begin"/>
            </w:r>
            <w:r w:rsidR="002A14D6" w:rsidRPr="002A14D6">
              <w:rPr>
                <w:rFonts w:asciiTheme="majorHAnsi" w:hAnsiTheme="majorHAnsi" w:cstheme="majorHAnsi"/>
                <w:noProof/>
                <w:webHidden/>
                <w:sz w:val="16"/>
                <w:szCs w:val="16"/>
              </w:rPr>
              <w:instrText xml:space="preserve"> PAGEREF _Toc37963955 \h </w:instrText>
            </w:r>
            <w:r w:rsidR="002A14D6" w:rsidRPr="002A14D6">
              <w:rPr>
                <w:rFonts w:asciiTheme="majorHAnsi" w:hAnsiTheme="majorHAnsi" w:cstheme="majorHAnsi"/>
                <w:noProof/>
                <w:webHidden/>
                <w:sz w:val="16"/>
                <w:szCs w:val="16"/>
              </w:rPr>
            </w:r>
            <w:r w:rsidR="002A14D6" w:rsidRPr="002A14D6">
              <w:rPr>
                <w:rFonts w:asciiTheme="majorHAnsi" w:hAnsiTheme="majorHAnsi" w:cstheme="majorHAnsi"/>
                <w:noProof/>
                <w:webHidden/>
                <w:sz w:val="16"/>
                <w:szCs w:val="16"/>
              </w:rPr>
              <w:fldChar w:fldCharType="separate"/>
            </w:r>
            <w:r w:rsidR="002A14D6">
              <w:rPr>
                <w:rFonts w:asciiTheme="majorHAnsi" w:hAnsiTheme="majorHAnsi" w:cstheme="majorHAnsi"/>
                <w:noProof/>
                <w:webHidden/>
                <w:sz w:val="16"/>
                <w:szCs w:val="16"/>
              </w:rPr>
              <w:t>23</w:t>
            </w:r>
            <w:r w:rsidR="002A14D6" w:rsidRPr="002A14D6">
              <w:rPr>
                <w:rFonts w:asciiTheme="majorHAnsi" w:hAnsiTheme="majorHAnsi" w:cstheme="majorHAnsi"/>
                <w:noProof/>
                <w:webHidden/>
                <w:sz w:val="16"/>
                <w:szCs w:val="16"/>
              </w:rPr>
              <w:fldChar w:fldCharType="end"/>
            </w:r>
          </w:hyperlink>
        </w:p>
        <w:p w14:paraId="4DC85276" w14:textId="56F2B3BA" w:rsidR="002A14D6" w:rsidRPr="002A14D6" w:rsidRDefault="00935C1D" w:rsidP="002A14D6">
          <w:pPr>
            <w:pStyle w:val="TOC1"/>
            <w:spacing w:before="0" w:after="0"/>
            <w:rPr>
              <w:rFonts w:asciiTheme="majorHAnsi" w:hAnsiTheme="majorHAnsi" w:cstheme="majorHAnsi"/>
              <w:b w:val="0"/>
              <w:bCs w:val="0"/>
              <w:lang w:eastAsia="en-CA"/>
            </w:rPr>
          </w:pPr>
          <w:hyperlink w:anchor="_Toc37963956" w:history="1">
            <w:r w:rsidR="002A14D6" w:rsidRPr="002A14D6">
              <w:rPr>
                <w:rStyle w:val="Hyperlink"/>
                <w:rFonts w:asciiTheme="majorHAnsi" w:hAnsiTheme="majorHAnsi" w:cstheme="majorHAnsi"/>
              </w:rPr>
              <w:t>Probative Value and Prejudicial Effect</w:t>
            </w:r>
            <w:r w:rsidR="002A14D6" w:rsidRPr="002A14D6">
              <w:rPr>
                <w:rFonts w:asciiTheme="majorHAnsi" w:hAnsiTheme="majorHAnsi" w:cstheme="majorHAnsi"/>
                <w:webHidden/>
              </w:rPr>
              <w:tab/>
            </w:r>
            <w:r w:rsidR="002A14D6" w:rsidRPr="002A14D6">
              <w:rPr>
                <w:rFonts w:asciiTheme="majorHAnsi" w:hAnsiTheme="majorHAnsi" w:cstheme="majorHAnsi"/>
                <w:webHidden/>
              </w:rPr>
              <w:fldChar w:fldCharType="begin"/>
            </w:r>
            <w:r w:rsidR="002A14D6" w:rsidRPr="002A14D6">
              <w:rPr>
                <w:rFonts w:asciiTheme="majorHAnsi" w:hAnsiTheme="majorHAnsi" w:cstheme="majorHAnsi"/>
                <w:webHidden/>
              </w:rPr>
              <w:instrText xml:space="preserve"> PAGEREF _Toc37963956 \h </w:instrText>
            </w:r>
            <w:r w:rsidR="002A14D6" w:rsidRPr="002A14D6">
              <w:rPr>
                <w:rFonts w:asciiTheme="majorHAnsi" w:hAnsiTheme="majorHAnsi" w:cstheme="majorHAnsi"/>
                <w:webHidden/>
              </w:rPr>
            </w:r>
            <w:r w:rsidR="002A14D6" w:rsidRPr="002A14D6">
              <w:rPr>
                <w:rFonts w:asciiTheme="majorHAnsi" w:hAnsiTheme="majorHAnsi" w:cstheme="majorHAnsi"/>
                <w:webHidden/>
              </w:rPr>
              <w:fldChar w:fldCharType="separate"/>
            </w:r>
            <w:r w:rsidR="002A14D6">
              <w:rPr>
                <w:rFonts w:asciiTheme="majorHAnsi" w:hAnsiTheme="majorHAnsi" w:cstheme="majorHAnsi"/>
                <w:webHidden/>
              </w:rPr>
              <w:t>24</w:t>
            </w:r>
            <w:r w:rsidR="002A14D6" w:rsidRPr="002A14D6">
              <w:rPr>
                <w:rFonts w:asciiTheme="majorHAnsi" w:hAnsiTheme="majorHAnsi" w:cstheme="majorHAnsi"/>
                <w:webHidden/>
              </w:rPr>
              <w:fldChar w:fldCharType="end"/>
            </w:r>
          </w:hyperlink>
        </w:p>
        <w:p w14:paraId="191069C9" w14:textId="03A052FE" w:rsidR="002A14D6" w:rsidRPr="002A14D6" w:rsidRDefault="00935C1D" w:rsidP="002A14D6">
          <w:pPr>
            <w:pStyle w:val="TOC2"/>
            <w:rPr>
              <w:rFonts w:asciiTheme="majorHAnsi" w:hAnsiTheme="majorHAnsi" w:cstheme="majorHAnsi"/>
              <w:noProof/>
              <w:sz w:val="16"/>
              <w:szCs w:val="16"/>
              <w:lang w:eastAsia="en-CA"/>
            </w:rPr>
          </w:pPr>
          <w:hyperlink w:anchor="_Toc37963957" w:history="1">
            <w:r w:rsidR="002A14D6" w:rsidRPr="002A14D6">
              <w:rPr>
                <w:rStyle w:val="Hyperlink"/>
                <w:rFonts w:asciiTheme="majorHAnsi" w:hAnsiTheme="majorHAnsi" w:cstheme="majorHAnsi"/>
                <w:noProof/>
                <w:sz w:val="16"/>
                <w:szCs w:val="16"/>
                <w:lang w:bidi="en-US"/>
              </w:rPr>
              <w:t>Assessing Probative Value</w:t>
            </w:r>
            <w:r w:rsidR="002A14D6" w:rsidRPr="002A14D6">
              <w:rPr>
                <w:rFonts w:asciiTheme="majorHAnsi" w:hAnsiTheme="majorHAnsi" w:cstheme="majorHAnsi"/>
                <w:noProof/>
                <w:webHidden/>
                <w:sz w:val="16"/>
                <w:szCs w:val="16"/>
              </w:rPr>
              <w:tab/>
            </w:r>
            <w:r w:rsidR="002A14D6" w:rsidRPr="002A14D6">
              <w:rPr>
                <w:rFonts w:asciiTheme="majorHAnsi" w:hAnsiTheme="majorHAnsi" w:cstheme="majorHAnsi"/>
                <w:noProof/>
                <w:webHidden/>
                <w:sz w:val="16"/>
                <w:szCs w:val="16"/>
              </w:rPr>
              <w:fldChar w:fldCharType="begin"/>
            </w:r>
            <w:r w:rsidR="002A14D6" w:rsidRPr="002A14D6">
              <w:rPr>
                <w:rFonts w:asciiTheme="majorHAnsi" w:hAnsiTheme="majorHAnsi" w:cstheme="majorHAnsi"/>
                <w:noProof/>
                <w:webHidden/>
                <w:sz w:val="16"/>
                <w:szCs w:val="16"/>
              </w:rPr>
              <w:instrText xml:space="preserve"> PAGEREF _Toc37963957 \h </w:instrText>
            </w:r>
            <w:r w:rsidR="002A14D6" w:rsidRPr="002A14D6">
              <w:rPr>
                <w:rFonts w:asciiTheme="majorHAnsi" w:hAnsiTheme="majorHAnsi" w:cstheme="majorHAnsi"/>
                <w:noProof/>
                <w:webHidden/>
                <w:sz w:val="16"/>
                <w:szCs w:val="16"/>
              </w:rPr>
            </w:r>
            <w:r w:rsidR="002A14D6" w:rsidRPr="002A14D6">
              <w:rPr>
                <w:rFonts w:asciiTheme="majorHAnsi" w:hAnsiTheme="majorHAnsi" w:cstheme="majorHAnsi"/>
                <w:noProof/>
                <w:webHidden/>
                <w:sz w:val="16"/>
                <w:szCs w:val="16"/>
              </w:rPr>
              <w:fldChar w:fldCharType="separate"/>
            </w:r>
            <w:r w:rsidR="002A14D6">
              <w:rPr>
                <w:rFonts w:asciiTheme="majorHAnsi" w:hAnsiTheme="majorHAnsi" w:cstheme="majorHAnsi"/>
                <w:noProof/>
                <w:webHidden/>
                <w:sz w:val="16"/>
                <w:szCs w:val="16"/>
              </w:rPr>
              <w:t>24</w:t>
            </w:r>
            <w:r w:rsidR="002A14D6" w:rsidRPr="002A14D6">
              <w:rPr>
                <w:rFonts w:asciiTheme="majorHAnsi" w:hAnsiTheme="majorHAnsi" w:cstheme="majorHAnsi"/>
                <w:noProof/>
                <w:webHidden/>
                <w:sz w:val="16"/>
                <w:szCs w:val="16"/>
              </w:rPr>
              <w:fldChar w:fldCharType="end"/>
            </w:r>
          </w:hyperlink>
        </w:p>
        <w:p w14:paraId="25B71398" w14:textId="6A9A7D8A" w:rsidR="002A14D6" w:rsidRPr="002A14D6" w:rsidRDefault="00935C1D" w:rsidP="002A14D6">
          <w:pPr>
            <w:pStyle w:val="TOC2"/>
            <w:rPr>
              <w:rFonts w:asciiTheme="majorHAnsi" w:hAnsiTheme="majorHAnsi" w:cstheme="majorHAnsi"/>
              <w:noProof/>
              <w:sz w:val="16"/>
              <w:szCs w:val="16"/>
              <w:lang w:eastAsia="en-CA"/>
            </w:rPr>
          </w:pPr>
          <w:hyperlink w:anchor="_Toc37963958" w:history="1">
            <w:r w:rsidR="002A14D6" w:rsidRPr="002A14D6">
              <w:rPr>
                <w:rStyle w:val="Hyperlink"/>
                <w:rFonts w:asciiTheme="majorHAnsi" w:hAnsiTheme="majorHAnsi" w:cstheme="majorHAnsi"/>
                <w:noProof/>
                <w:sz w:val="16"/>
                <w:szCs w:val="16"/>
                <w:lang w:bidi="en-US"/>
              </w:rPr>
              <w:t>Prejudicial Effect</w:t>
            </w:r>
            <w:r w:rsidR="002A14D6" w:rsidRPr="002A14D6">
              <w:rPr>
                <w:rFonts w:asciiTheme="majorHAnsi" w:hAnsiTheme="majorHAnsi" w:cstheme="majorHAnsi"/>
                <w:noProof/>
                <w:webHidden/>
                <w:sz w:val="16"/>
                <w:szCs w:val="16"/>
              </w:rPr>
              <w:tab/>
            </w:r>
            <w:r w:rsidR="002A14D6" w:rsidRPr="002A14D6">
              <w:rPr>
                <w:rFonts w:asciiTheme="majorHAnsi" w:hAnsiTheme="majorHAnsi" w:cstheme="majorHAnsi"/>
                <w:noProof/>
                <w:webHidden/>
                <w:sz w:val="16"/>
                <w:szCs w:val="16"/>
              </w:rPr>
              <w:fldChar w:fldCharType="begin"/>
            </w:r>
            <w:r w:rsidR="002A14D6" w:rsidRPr="002A14D6">
              <w:rPr>
                <w:rFonts w:asciiTheme="majorHAnsi" w:hAnsiTheme="majorHAnsi" w:cstheme="majorHAnsi"/>
                <w:noProof/>
                <w:webHidden/>
                <w:sz w:val="16"/>
                <w:szCs w:val="16"/>
              </w:rPr>
              <w:instrText xml:space="preserve"> PAGEREF _Toc37963958 \h </w:instrText>
            </w:r>
            <w:r w:rsidR="002A14D6" w:rsidRPr="002A14D6">
              <w:rPr>
                <w:rFonts w:asciiTheme="majorHAnsi" w:hAnsiTheme="majorHAnsi" w:cstheme="majorHAnsi"/>
                <w:noProof/>
                <w:webHidden/>
                <w:sz w:val="16"/>
                <w:szCs w:val="16"/>
              </w:rPr>
            </w:r>
            <w:r w:rsidR="002A14D6" w:rsidRPr="002A14D6">
              <w:rPr>
                <w:rFonts w:asciiTheme="majorHAnsi" w:hAnsiTheme="majorHAnsi" w:cstheme="majorHAnsi"/>
                <w:noProof/>
                <w:webHidden/>
                <w:sz w:val="16"/>
                <w:szCs w:val="16"/>
              </w:rPr>
              <w:fldChar w:fldCharType="separate"/>
            </w:r>
            <w:r w:rsidR="002A14D6">
              <w:rPr>
                <w:rFonts w:asciiTheme="majorHAnsi" w:hAnsiTheme="majorHAnsi" w:cstheme="majorHAnsi"/>
                <w:noProof/>
                <w:webHidden/>
                <w:sz w:val="16"/>
                <w:szCs w:val="16"/>
              </w:rPr>
              <w:t>25</w:t>
            </w:r>
            <w:r w:rsidR="002A14D6" w:rsidRPr="002A14D6">
              <w:rPr>
                <w:rFonts w:asciiTheme="majorHAnsi" w:hAnsiTheme="majorHAnsi" w:cstheme="majorHAnsi"/>
                <w:noProof/>
                <w:webHidden/>
                <w:sz w:val="16"/>
                <w:szCs w:val="16"/>
              </w:rPr>
              <w:fldChar w:fldCharType="end"/>
            </w:r>
          </w:hyperlink>
        </w:p>
        <w:p w14:paraId="7B77844F" w14:textId="76BFBDF3" w:rsidR="002A14D6" w:rsidRPr="002A14D6" w:rsidRDefault="00935C1D" w:rsidP="002A14D6">
          <w:pPr>
            <w:pStyle w:val="TOC2"/>
            <w:rPr>
              <w:rFonts w:asciiTheme="majorHAnsi" w:hAnsiTheme="majorHAnsi" w:cstheme="majorHAnsi"/>
              <w:noProof/>
              <w:sz w:val="16"/>
              <w:szCs w:val="16"/>
              <w:lang w:eastAsia="en-CA"/>
            </w:rPr>
          </w:pPr>
          <w:hyperlink w:anchor="_Toc37963959" w:history="1">
            <w:r w:rsidR="002A14D6" w:rsidRPr="002A14D6">
              <w:rPr>
                <w:rStyle w:val="Hyperlink"/>
                <w:rFonts w:asciiTheme="majorHAnsi" w:hAnsiTheme="majorHAnsi" w:cstheme="majorHAnsi"/>
                <w:noProof/>
                <w:sz w:val="16"/>
                <w:szCs w:val="16"/>
                <w:lang w:bidi="en-US"/>
              </w:rPr>
              <w:t>Applicable Tests (Seaboyer)</w:t>
            </w:r>
            <w:r w:rsidR="002A14D6" w:rsidRPr="002A14D6">
              <w:rPr>
                <w:rFonts w:asciiTheme="majorHAnsi" w:hAnsiTheme="majorHAnsi" w:cstheme="majorHAnsi"/>
                <w:noProof/>
                <w:webHidden/>
                <w:sz w:val="16"/>
                <w:szCs w:val="16"/>
              </w:rPr>
              <w:tab/>
            </w:r>
            <w:r w:rsidR="002A14D6" w:rsidRPr="002A14D6">
              <w:rPr>
                <w:rFonts w:asciiTheme="majorHAnsi" w:hAnsiTheme="majorHAnsi" w:cstheme="majorHAnsi"/>
                <w:noProof/>
                <w:webHidden/>
                <w:sz w:val="16"/>
                <w:szCs w:val="16"/>
              </w:rPr>
              <w:fldChar w:fldCharType="begin"/>
            </w:r>
            <w:r w:rsidR="002A14D6" w:rsidRPr="002A14D6">
              <w:rPr>
                <w:rFonts w:asciiTheme="majorHAnsi" w:hAnsiTheme="majorHAnsi" w:cstheme="majorHAnsi"/>
                <w:noProof/>
                <w:webHidden/>
                <w:sz w:val="16"/>
                <w:szCs w:val="16"/>
              </w:rPr>
              <w:instrText xml:space="preserve"> PAGEREF _Toc37963959 \h </w:instrText>
            </w:r>
            <w:r w:rsidR="002A14D6" w:rsidRPr="002A14D6">
              <w:rPr>
                <w:rFonts w:asciiTheme="majorHAnsi" w:hAnsiTheme="majorHAnsi" w:cstheme="majorHAnsi"/>
                <w:noProof/>
                <w:webHidden/>
                <w:sz w:val="16"/>
                <w:szCs w:val="16"/>
              </w:rPr>
            </w:r>
            <w:r w:rsidR="002A14D6" w:rsidRPr="002A14D6">
              <w:rPr>
                <w:rFonts w:asciiTheme="majorHAnsi" w:hAnsiTheme="majorHAnsi" w:cstheme="majorHAnsi"/>
                <w:noProof/>
                <w:webHidden/>
                <w:sz w:val="16"/>
                <w:szCs w:val="16"/>
              </w:rPr>
              <w:fldChar w:fldCharType="separate"/>
            </w:r>
            <w:r w:rsidR="002A14D6">
              <w:rPr>
                <w:rFonts w:asciiTheme="majorHAnsi" w:hAnsiTheme="majorHAnsi" w:cstheme="majorHAnsi"/>
                <w:noProof/>
                <w:webHidden/>
                <w:sz w:val="16"/>
                <w:szCs w:val="16"/>
              </w:rPr>
              <w:t>26</w:t>
            </w:r>
            <w:r w:rsidR="002A14D6" w:rsidRPr="002A14D6">
              <w:rPr>
                <w:rFonts w:asciiTheme="majorHAnsi" w:hAnsiTheme="majorHAnsi" w:cstheme="majorHAnsi"/>
                <w:noProof/>
                <w:webHidden/>
                <w:sz w:val="16"/>
                <w:szCs w:val="16"/>
              </w:rPr>
              <w:fldChar w:fldCharType="end"/>
            </w:r>
          </w:hyperlink>
        </w:p>
        <w:p w14:paraId="331BBF97" w14:textId="2136582C" w:rsidR="002A14D6" w:rsidRPr="002A14D6" w:rsidRDefault="00935C1D" w:rsidP="002A14D6">
          <w:pPr>
            <w:pStyle w:val="TOC2"/>
            <w:rPr>
              <w:rFonts w:asciiTheme="majorHAnsi" w:hAnsiTheme="majorHAnsi" w:cstheme="majorHAnsi"/>
              <w:noProof/>
              <w:sz w:val="16"/>
              <w:szCs w:val="16"/>
              <w:lang w:eastAsia="en-CA"/>
            </w:rPr>
          </w:pPr>
          <w:hyperlink w:anchor="_Toc37963960" w:history="1">
            <w:r w:rsidR="002A14D6" w:rsidRPr="002A14D6">
              <w:rPr>
                <w:rStyle w:val="Hyperlink"/>
                <w:rFonts w:asciiTheme="majorHAnsi" w:hAnsiTheme="majorHAnsi" w:cstheme="majorHAnsi"/>
                <w:noProof/>
                <w:sz w:val="16"/>
                <w:szCs w:val="16"/>
                <w:lang w:bidi="en-US"/>
              </w:rPr>
              <w:t>Applicable Tests (Anderson)</w:t>
            </w:r>
            <w:r w:rsidR="002A14D6" w:rsidRPr="002A14D6">
              <w:rPr>
                <w:rFonts w:asciiTheme="majorHAnsi" w:hAnsiTheme="majorHAnsi" w:cstheme="majorHAnsi"/>
                <w:noProof/>
                <w:webHidden/>
                <w:sz w:val="16"/>
                <w:szCs w:val="16"/>
              </w:rPr>
              <w:tab/>
            </w:r>
            <w:r w:rsidR="002A14D6" w:rsidRPr="002A14D6">
              <w:rPr>
                <w:rFonts w:asciiTheme="majorHAnsi" w:hAnsiTheme="majorHAnsi" w:cstheme="majorHAnsi"/>
                <w:noProof/>
                <w:webHidden/>
                <w:sz w:val="16"/>
                <w:szCs w:val="16"/>
              </w:rPr>
              <w:fldChar w:fldCharType="begin"/>
            </w:r>
            <w:r w:rsidR="002A14D6" w:rsidRPr="002A14D6">
              <w:rPr>
                <w:rFonts w:asciiTheme="majorHAnsi" w:hAnsiTheme="majorHAnsi" w:cstheme="majorHAnsi"/>
                <w:noProof/>
                <w:webHidden/>
                <w:sz w:val="16"/>
                <w:szCs w:val="16"/>
              </w:rPr>
              <w:instrText xml:space="preserve"> PAGEREF _Toc37963960 \h </w:instrText>
            </w:r>
            <w:r w:rsidR="002A14D6" w:rsidRPr="002A14D6">
              <w:rPr>
                <w:rFonts w:asciiTheme="majorHAnsi" w:hAnsiTheme="majorHAnsi" w:cstheme="majorHAnsi"/>
                <w:noProof/>
                <w:webHidden/>
                <w:sz w:val="16"/>
                <w:szCs w:val="16"/>
              </w:rPr>
            </w:r>
            <w:r w:rsidR="002A14D6" w:rsidRPr="002A14D6">
              <w:rPr>
                <w:rFonts w:asciiTheme="majorHAnsi" w:hAnsiTheme="majorHAnsi" w:cstheme="majorHAnsi"/>
                <w:noProof/>
                <w:webHidden/>
                <w:sz w:val="16"/>
                <w:szCs w:val="16"/>
              </w:rPr>
              <w:fldChar w:fldCharType="separate"/>
            </w:r>
            <w:r w:rsidR="002A14D6">
              <w:rPr>
                <w:rFonts w:asciiTheme="majorHAnsi" w:hAnsiTheme="majorHAnsi" w:cstheme="majorHAnsi"/>
                <w:noProof/>
                <w:webHidden/>
                <w:sz w:val="16"/>
                <w:szCs w:val="16"/>
              </w:rPr>
              <w:t>26</w:t>
            </w:r>
            <w:r w:rsidR="002A14D6" w:rsidRPr="002A14D6">
              <w:rPr>
                <w:rFonts w:asciiTheme="majorHAnsi" w:hAnsiTheme="majorHAnsi" w:cstheme="majorHAnsi"/>
                <w:noProof/>
                <w:webHidden/>
                <w:sz w:val="16"/>
                <w:szCs w:val="16"/>
              </w:rPr>
              <w:fldChar w:fldCharType="end"/>
            </w:r>
          </w:hyperlink>
        </w:p>
        <w:p w14:paraId="4A91C51E" w14:textId="2BBD16D2" w:rsidR="002A14D6" w:rsidRPr="002A14D6" w:rsidRDefault="00935C1D" w:rsidP="002A14D6">
          <w:pPr>
            <w:pStyle w:val="TOC3"/>
            <w:spacing w:before="0" w:after="0"/>
            <w:rPr>
              <w:rFonts w:asciiTheme="majorHAnsi" w:hAnsiTheme="majorHAnsi" w:cstheme="majorHAnsi"/>
              <w:i w:val="0"/>
              <w:iCs w:val="0"/>
              <w:sz w:val="16"/>
              <w:szCs w:val="16"/>
              <w:lang w:eastAsia="en-CA"/>
            </w:rPr>
          </w:pPr>
          <w:hyperlink w:anchor="_Toc37963961" w:history="1">
            <w:r w:rsidR="002A14D6" w:rsidRPr="002A14D6">
              <w:rPr>
                <w:rStyle w:val="Hyperlink"/>
                <w:rFonts w:asciiTheme="majorHAnsi" w:hAnsiTheme="majorHAnsi" w:cstheme="majorHAnsi"/>
                <w:sz w:val="16"/>
                <w:szCs w:val="16"/>
              </w:rPr>
              <w:t>Anderson v Maple Ridge (District) (1992 BCCA)</w:t>
            </w:r>
            <w:r w:rsidR="002A14D6" w:rsidRPr="002A14D6">
              <w:rPr>
                <w:rFonts w:asciiTheme="majorHAnsi" w:hAnsiTheme="majorHAnsi" w:cstheme="majorHAnsi"/>
                <w:webHidden/>
                <w:sz w:val="16"/>
                <w:szCs w:val="16"/>
              </w:rPr>
              <w:tab/>
            </w:r>
            <w:r w:rsidR="002A14D6" w:rsidRPr="002A14D6">
              <w:rPr>
                <w:rFonts w:asciiTheme="majorHAnsi" w:hAnsiTheme="majorHAnsi" w:cstheme="majorHAnsi"/>
                <w:webHidden/>
                <w:sz w:val="16"/>
                <w:szCs w:val="16"/>
              </w:rPr>
              <w:fldChar w:fldCharType="begin"/>
            </w:r>
            <w:r w:rsidR="002A14D6" w:rsidRPr="002A14D6">
              <w:rPr>
                <w:rFonts w:asciiTheme="majorHAnsi" w:hAnsiTheme="majorHAnsi" w:cstheme="majorHAnsi"/>
                <w:webHidden/>
                <w:sz w:val="16"/>
                <w:szCs w:val="16"/>
              </w:rPr>
              <w:instrText xml:space="preserve"> PAGEREF _Toc37963961 \h </w:instrText>
            </w:r>
            <w:r w:rsidR="002A14D6" w:rsidRPr="002A14D6">
              <w:rPr>
                <w:rFonts w:asciiTheme="majorHAnsi" w:hAnsiTheme="majorHAnsi" w:cstheme="majorHAnsi"/>
                <w:webHidden/>
                <w:sz w:val="16"/>
                <w:szCs w:val="16"/>
              </w:rPr>
            </w:r>
            <w:r w:rsidR="002A14D6" w:rsidRPr="002A14D6">
              <w:rPr>
                <w:rFonts w:asciiTheme="majorHAnsi" w:hAnsiTheme="majorHAnsi" w:cstheme="majorHAnsi"/>
                <w:webHidden/>
                <w:sz w:val="16"/>
                <w:szCs w:val="16"/>
              </w:rPr>
              <w:fldChar w:fldCharType="separate"/>
            </w:r>
            <w:r w:rsidR="002A14D6">
              <w:rPr>
                <w:rFonts w:asciiTheme="majorHAnsi" w:hAnsiTheme="majorHAnsi" w:cstheme="majorHAnsi"/>
                <w:webHidden/>
                <w:sz w:val="16"/>
                <w:szCs w:val="16"/>
              </w:rPr>
              <w:t>26</w:t>
            </w:r>
            <w:r w:rsidR="002A14D6" w:rsidRPr="002A14D6">
              <w:rPr>
                <w:rFonts w:asciiTheme="majorHAnsi" w:hAnsiTheme="majorHAnsi" w:cstheme="majorHAnsi"/>
                <w:webHidden/>
                <w:sz w:val="16"/>
                <w:szCs w:val="16"/>
              </w:rPr>
              <w:fldChar w:fldCharType="end"/>
            </w:r>
          </w:hyperlink>
        </w:p>
        <w:p w14:paraId="5543F1C1" w14:textId="67F50034" w:rsidR="002A14D6" w:rsidRPr="002A14D6" w:rsidRDefault="00935C1D" w:rsidP="002A14D6">
          <w:pPr>
            <w:pStyle w:val="TOC2"/>
            <w:rPr>
              <w:rFonts w:asciiTheme="majorHAnsi" w:hAnsiTheme="majorHAnsi" w:cstheme="majorHAnsi"/>
              <w:noProof/>
              <w:sz w:val="16"/>
              <w:szCs w:val="16"/>
              <w:lang w:eastAsia="en-CA"/>
            </w:rPr>
          </w:pPr>
          <w:hyperlink w:anchor="_Toc37963962" w:history="1">
            <w:r w:rsidR="002A14D6" w:rsidRPr="002A14D6">
              <w:rPr>
                <w:rStyle w:val="Hyperlink"/>
                <w:rFonts w:asciiTheme="majorHAnsi" w:hAnsiTheme="majorHAnsi" w:cstheme="majorHAnsi"/>
                <w:noProof/>
                <w:sz w:val="16"/>
                <w:szCs w:val="16"/>
                <w:lang w:bidi="en-US"/>
              </w:rPr>
              <w:t>Constitutional Rules</w:t>
            </w:r>
            <w:r w:rsidR="002A14D6" w:rsidRPr="002A14D6">
              <w:rPr>
                <w:rFonts w:asciiTheme="majorHAnsi" w:hAnsiTheme="majorHAnsi" w:cstheme="majorHAnsi"/>
                <w:noProof/>
                <w:webHidden/>
                <w:sz w:val="16"/>
                <w:szCs w:val="16"/>
              </w:rPr>
              <w:tab/>
            </w:r>
            <w:r w:rsidR="002A14D6" w:rsidRPr="002A14D6">
              <w:rPr>
                <w:rFonts w:asciiTheme="majorHAnsi" w:hAnsiTheme="majorHAnsi" w:cstheme="majorHAnsi"/>
                <w:noProof/>
                <w:webHidden/>
                <w:sz w:val="16"/>
                <w:szCs w:val="16"/>
              </w:rPr>
              <w:fldChar w:fldCharType="begin"/>
            </w:r>
            <w:r w:rsidR="002A14D6" w:rsidRPr="002A14D6">
              <w:rPr>
                <w:rFonts w:asciiTheme="majorHAnsi" w:hAnsiTheme="majorHAnsi" w:cstheme="majorHAnsi"/>
                <w:noProof/>
                <w:webHidden/>
                <w:sz w:val="16"/>
                <w:szCs w:val="16"/>
              </w:rPr>
              <w:instrText xml:space="preserve"> PAGEREF _Toc37963962 \h </w:instrText>
            </w:r>
            <w:r w:rsidR="002A14D6" w:rsidRPr="002A14D6">
              <w:rPr>
                <w:rFonts w:asciiTheme="majorHAnsi" w:hAnsiTheme="majorHAnsi" w:cstheme="majorHAnsi"/>
                <w:noProof/>
                <w:webHidden/>
                <w:sz w:val="16"/>
                <w:szCs w:val="16"/>
              </w:rPr>
            </w:r>
            <w:r w:rsidR="002A14D6" w:rsidRPr="002A14D6">
              <w:rPr>
                <w:rFonts w:asciiTheme="majorHAnsi" w:hAnsiTheme="majorHAnsi" w:cstheme="majorHAnsi"/>
                <w:noProof/>
                <w:webHidden/>
                <w:sz w:val="16"/>
                <w:szCs w:val="16"/>
              </w:rPr>
              <w:fldChar w:fldCharType="separate"/>
            </w:r>
            <w:r w:rsidR="002A14D6">
              <w:rPr>
                <w:rFonts w:asciiTheme="majorHAnsi" w:hAnsiTheme="majorHAnsi" w:cstheme="majorHAnsi"/>
                <w:noProof/>
                <w:webHidden/>
                <w:sz w:val="16"/>
                <w:szCs w:val="16"/>
              </w:rPr>
              <w:t>26</w:t>
            </w:r>
            <w:r w:rsidR="002A14D6" w:rsidRPr="002A14D6">
              <w:rPr>
                <w:rFonts w:asciiTheme="majorHAnsi" w:hAnsiTheme="majorHAnsi" w:cstheme="majorHAnsi"/>
                <w:noProof/>
                <w:webHidden/>
                <w:sz w:val="16"/>
                <w:szCs w:val="16"/>
              </w:rPr>
              <w:fldChar w:fldCharType="end"/>
            </w:r>
          </w:hyperlink>
        </w:p>
        <w:p w14:paraId="2A9E5B7F" w14:textId="04B63095" w:rsidR="002A14D6" w:rsidRPr="002A14D6" w:rsidRDefault="00935C1D" w:rsidP="002A14D6">
          <w:pPr>
            <w:pStyle w:val="TOC1"/>
            <w:spacing w:before="0" w:after="0"/>
            <w:rPr>
              <w:rFonts w:asciiTheme="majorHAnsi" w:hAnsiTheme="majorHAnsi" w:cstheme="majorHAnsi"/>
              <w:b w:val="0"/>
              <w:bCs w:val="0"/>
              <w:lang w:eastAsia="en-CA"/>
            </w:rPr>
          </w:pPr>
          <w:hyperlink w:anchor="_Toc37963963" w:history="1">
            <w:r w:rsidR="002A14D6" w:rsidRPr="002A14D6">
              <w:rPr>
                <w:rStyle w:val="Hyperlink"/>
                <w:rFonts w:asciiTheme="majorHAnsi" w:hAnsiTheme="majorHAnsi" w:cstheme="majorHAnsi"/>
              </w:rPr>
              <w:t>Summary of Steps</w:t>
            </w:r>
            <w:r w:rsidR="002A14D6" w:rsidRPr="002A14D6">
              <w:rPr>
                <w:rFonts w:asciiTheme="majorHAnsi" w:hAnsiTheme="majorHAnsi" w:cstheme="majorHAnsi"/>
                <w:webHidden/>
              </w:rPr>
              <w:tab/>
            </w:r>
            <w:r w:rsidR="002A14D6" w:rsidRPr="002A14D6">
              <w:rPr>
                <w:rFonts w:asciiTheme="majorHAnsi" w:hAnsiTheme="majorHAnsi" w:cstheme="majorHAnsi"/>
                <w:webHidden/>
              </w:rPr>
              <w:fldChar w:fldCharType="begin"/>
            </w:r>
            <w:r w:rsidR="002A14D6" w:rsidRPr="002A14D6">
              <w:rPr>
                <w:rFonts w:asciiTheme="majorHAnsi" w:hAnsiTheme="majorHAnsi" w:cstheme="majorHAnsi"/>
                <w:webHidden/>
              </w:rPr>
              <w:instrText xml:space="preserve"> PAGEREF _Toc37963963 \h </w:instrText>
            </w:r>
            <w:r w:rsidR="002A14D6" w:rsidRPr="002A14D6">
              <w:rPr>
                <w:rFonts w:asciiTheme="majorHAnsi" w:hAnsiTheme="majorHAnsi" w:cstheme="majorHAnsi"/>
                <w:webHidden/>
              </w:rPr>
            </w:r>
            <w:r w:rsidR="002A14D6" w:rsidRPr="002A14D6">
              <w:rPr>
                <w:rFonts w:asciiTheme="majorHAnsi" w:hAnsiTheme="majorHAnsi" w:cstheme="majorHAnsi"/>
                <w:webHidden/>
              </w:rPr>
              <w:fldChar w:fldCharType="separate"/>
            </w:r>
            <w:r w:rsidR="002A14D6">
              <w:rPr>
                <w:rFonts w:asciiTheme="majorHAnsi" w:hAnsiTheme="majorHAnsi" w:cstheme="majorHAnsi"/>
                <w:webHidden/>
              </w:rPr>
              <w:t>26</w:t>
            </w:r>
            <w:r w:rsidR="002A14D6" w:rsidRPr="002A14D6">
              <w:rPr>
                <w:rFonts w:asciiTheme="majorHAnsi" w:hAnsiTheme="majorHAnsi" w:cstheme="majorHAnsi"/>
                <w:webHidden/>
              </w:rPr>
              <w:fldChar w:fldCharType="end"/>
            </w:r>
          </w:hyperlink>
        </w:p>
        <w:p w14:paraId="1828DD92" w14:textId="2BBA05A2" w:rsidR="002A14D6" w:rsidRPr="002A14D6" w:rsidRDefault="00935C1D" w:rsidP="002A14D6">
          <w:pPr>
            <w:pStyle w:val="TOC2"/>
            <w:rPr>
              <w:rFonts w:asciiTheme="majorHAnsi" w:hAnsiTheme="majorHAnsi" w:cstheme="majorHAnsi"/>
              <w:noProof/>
              <w:sz w:val="16"/>
              <w:szCs w:val="16"/>
              <w:lang w:eastAsia="en-CA"/>
            </w:rPr>
          </w:pPr>
          <w:hyperlink w:anchor="_Toc37963964" w:history="1">
            <w:r w:rsidR="002A14D6" w:rsidRPr="002A14D6">
              <w:rPr>
                <w:rStyle w:val="Hyperlink"/>
                <w:rFonts w:asciiTheme="majorHAnsi" w:hAnsiTheme="majorHAnsi" w:cstheme="majorHAnsi"/>
                <w:noProof/>
                <w:sz w:val="16"/>
                <w:szCs w:val="16"/>
                <w:lang w:bidi="en-US"/>
              </w:rPr>
              <w:t>Criminal Code Section 276 (as it then was)</w:t>
            </w:r>
            <w:r w:rsidR="002A14D6" w:rsidRPr="002A14D6">
              <w:rPr>
                <w:rFonts w:asciiTheme="majorHAnsi" w:hAnsiTheme="majorHAnsi" w:cstheme="majorHAnsi"/>
                <w:noProof/>
                <w:webHidden/>
                <w:sz w:val="16"/>
                <w:szCs w:val="16"/>
              </w:rPr>
              <w:tab/>
            </w:r>
            <w:r w:rsidR="002A14D6" w:rsidRPr="002A14D6">
              <w:rPr>
                <w:rFonts w:asciiTheme="majorHAnsi" w:hAnsiTheme="majorHAnsi" w:cstheme="majorHAnsi"/>
                <w:noProof/>
                <w:webHidden/>
                <w:sz w:val="16"/>
                <w:szCs w:val="16"/>
              </w:rPr>
              <w:fldChar w:fldCharType="begin"/>
            </w:r>
            <w:r w:rsidR="002A14D6" w:rsidRPr="002A14D6">
              <w:rPr>
                <w:rFonts w:asciiTheme="majorHAnsi" w:hAnsiTheme="majorHAnsi" w:cstheme="majorHAnsi"/>
                <w:noProof/>
                <w:webHidden/>
                <w:sz w:val="16"/>
                <w:szCs w:val="16"/>
              </w:rPr>
              <w:instrText xml:space="preserve"> PAGEREF _Toc37963964 \h </w:instrText>
            </w:r>
            <w:r w:rsidR="002A14D6" w:rsidRPr="002A14D6">
              <w:rPr>
                <w:rFonts w:asciiTheme="majorHAnsi" w:hAnsiTheme="majorHAnsi" w:cstheme="majorHAnsi"/>
                <w:noProof/>
                <w:webHidden/>
                <w:sz w:val="16"/>
                <w:szCs w:val="16"/>
              </w:rPr>
            </w:r>
            <w:r w:rsidR="002A14D6" w:rsidRPr="002A14D6">
              <w:rPr>
                <w:rFonts w:asciiTheme="majorHAnsi" w:hAnsiTheme="majorHAnsi" w:cstheme="majorHAnsi"/>
                <w:noProof/>
                <w:webHidden/>
                <w:sz w:val="16"/>
                <w:szCs w:val="16"/>
              </w:rPr>
              <w:fldChar w:fldCharType="separate"/>
            </w:r>
            <w:r w:rsidR="002A14D6">
              <w:rPr>
                <w:rFonts w:asciiTheme="majorHAnsi" w:hAnsiTheme="majorHAnsi" w:cstheme="majorHAnsi"/>
                <w:noProof/>
                <w:webHidden/>
                <w:sz w:val="16"/>
                <w:szCs w:val="16"/>
              </w:rPr>
              <w:t>26</w:t>
            </w:r>
            <w:r w:rsidR="002A14D6" w:rsidRPr="002A14D6">
              <w:rPr>
                <w:rFonts w:asciiTheme="majorHAnsi" w:hAnsiTheme="majorHAnsi" w:cstheme="majorHAnsi"/>
                <w:noProof/>
                <w:webHidden/>
                <w:sz w:val="16"/>
                <w:szCs w:val="16"/>
              </w:rPr>
              <w:fldChar w:fldCharType="end"/>
            </w:r>
          </w:hyperlink>
        </w:p>
        <w:p w14:paraId="72C8F9FC" w14:textId="5CF56992" w:rsidR="002A14D6" w:rsidRPr="002A14D6" w:rsidRDefault="00935C1D" w:rsidP="002A14D6">
          <w:pPr>
            <w:pStyle w:val="TOC2"/>
            <w:rPr>
              <w:rFonts w:asciiTheme="majorHAnsi" w:hAnsiTheme="majorHAnsi" w:cstheme="majorHAnsi"/>
              <w:noProof/>
              <w:sz w:val="16"/>
              <w:szCs w:val="16"/>
              <w:lang w:eastAsia="en-CA"/>
            </w:rPr>
          </w:pPr>
          <w:hyperlink w:anchor="_Toc37963965" w:history="1">
            <w:r w:rsidR="002A14D6" w:rsidRPr="002A14D6">
              <w:rPr>
                <w:rStyle w:val="Hyperlink"/>
                <w:rFonts w:asciiTheme="majorHAnsi" w:hAnsiTheme="majorHAnsi" w:cstheme="majorHAnsi"/>
                <w:noProof/>
                <w:sz w:val="16"/>
                <w:szCs w:val="16"/>
                <w:lang w:bidi="en-US"/>
              </w:rPr>
              <w:t>Criminal Code Section 277 (as it then was)</w:t>
            </w:r>
            <w:r w:rsidR="002A14D6" w:rsidRPr="002A14D6">
              <w:rPr>
                <w:rFonts w:asciiTheme="majorHAnsi" w:hAnsiTheme="majorHAnsi" w:cstheme="majorHAnsi"/>
                <w:noProof/>
                <w:webHidden/>
                <w:sz w:val="16"/>
                <w:szCs w:val="16"/>
              </w:rPr>
              <w:tab/>
            </w:r>
            <w:r w:rsidR="002A14D6" w:rsidRPr="002A14D6">
              <w:rPr>
                <w:rFonts w:asciiTheme="majorHAnsi" w:hAnsiTheme="majorHAnsi" w:cstheme="majorHAnsi"/>
                <w:noProof/>
                <w:webHidden/>
                <w:sz w:val="16"/>
                <w:szCs w:val="16"/>
              </w:rPr>
              <w:fldChar w:fldCharType="begin"/>
            </w:r>
            <w:r w:rsidR="002A14D6" w:rsidRPr="002A14D6">
              <w:rPr>
                <w:rFonts w:asciiTheme="majorHAnsi" w:hAnsiTheme="majorHAnsi" w:cstheme="majorHAnsi"/>
                <w:noProof/>
                <w:webHidden/>
                <w:sz w:val="16"/>
                <w:szCs w:val="16"/>
              </w:rPr>
              <w:instrText xml:space="preserve"> PAGEREF _Toc37963965 \h </w:instrText>
            </w:r>
            <w:r w:rsidR="002A14D6" w:rsidRPr="002A14D6">
              <w:rPr>
                <w:rFonts w:asciiTheme="majorHAnsi" w:hAnsiTheme="majorHAnsi" w:cstheme="majorHAnsi"/>
                <w:noProof/>
                <w:webHidden/>
                <w:sz w:val="16"/>
                <w:szCs w:val="16"/>
              </w:rPr>
            </w:r>
            <w:r w:rsidR="002A14D6" w:rsidRPr="002A14D6">
              <w:rPr>
                <w:rFonts w:asciiTheme="majorHAnsi" w:hAnsiTheme="majorHAnsi" w:cstheme="majorHAnsi"/>
                <w:noProof/>
                <w:webHidden/>
                <w:sz w:val="16"/>
                <w:szCs w:val="16"/>
              </w:rPr>
              <w:fldChar w:fldCharType="separate"/>
            </w:r>
            <w:r w:rsidR="002A14D6">
              <w:rPr>
                <w:rFonts w:asciiTheme="majorHAnsi" w:hAnsiTheme="majorHAnsi" w:cstheme="majorHAnsi"/>
                <w:noProof/>
                <w:webHidden/>
                <w:sz w:val="16"/>
                <w:szCs w:val="16"/>
              </w:rPr>
              <w:t>27</w:t>
            </w:r>
            <w:r w:rsidR="002A14D6" w:rsidRPr="002A14D6">
              <w:rPr>
                <w:rFonts w:asciiTheme="majorHAnsi" w:hAnsiTheme="majorHAnsi" w:cstheme="majorHAnsi"/>
                <w:noProof/>
                <w:webHidden/>
                <w:sz w:val="16"/>
                <w:szCs w:val="16"/>
              </w:rPr>
              <w:fldChar w:fldCharType="end"/>
            </w:r>
          </w:hyperlink>
        </w:p>
        <w:p w14:paraId="232B317C" w14:textId="22D892AD" w:rsidR="002A14D6" w:rsidRPr="002A14D6" w:rsidRDefault="00935C1D" w:rsidP="002A14D6">
          <w:pPr>
            <w:pStyle w:val="TOC1"/>
            <w:spacing w:before="0" w:after="0"/>
            <w:rPr>
              <w:rFonts w:asciiTheme="majorHAnsi" w:hAnsiTheme="majorHAnsi" w:cstheme="majorHAnsi"/>
              <w:b w:val="0"/>
              <w:bCs w:val="0"/>
              <w:lang w:eastAsia="en-CA"/>
            </w:rPr>
          </w:pPr>
          <w:hyperlink w:anchor="_Toc37963966" w:history="1">
            <w:r w:rsidR="002A14D6" w:rsidRPr="002A14D6">
              <w:rPr>
                <w:rStyle w:val="Hyperlink"/>
                <w:rFonts w:asciiTheme="majorHAnsi" w:hAnsiTheme="majorHAnsi" w:cstheme="majorHAnsi"/>
              </w:rPr>
              <w:t>Problems</w:t>
            </w:r>
            <w:r w:rsidR="002A14D6" w:rsidRPr="002A14D6">
              <w:rPr>
                <w:rFonts w:asciiTheme="majorHAnsi" w:hAnsiTheme="majorHAnsi" w:cstheme="majorHAnsi"/>
                <w:webHidden/>
              </w:rPr>
              <w:tab/>
            </w:r>
            <w:r w:rsidR="002A14D6" w:rsidRPr="002A14D6">
              <w:rPr>
                <w:rFonts w:asciiTheme="majorHAnsi" w:hAnsiTheme="majorHAnsi" w:cstheme="majorHAnsi"/>
                <w:webHidden/>
              </w:rPr>
              <w:fldChar w:fldCharType="begin"/>
            </w:r>
            <w:r w:rsidR="002A14D6" w:rsidRPr="002A14D6">
              <w:rPr>
                <w:rFonts w:asciiTheme="majorHAnsi" w:hAnsiTheme="majorHAnsi" w:cstheme="majorHAnsi"/>
                <w:webHidden/>
              </w:rPr>
              <w:instrText xml:space="preserve"> PAGEREF _Toc37963966 \h </w:instrText>
            </w:r>
            <w:r w:rsidR="002A14D6" w:rsidRPr="002A14D6">
              <w:rPr>
                <w:rFonts w:asciiTheme="majorHAnsi" w:hAnsiTheme="majorHAnsi" w:cstheme="majorHAnsi"/>
                <w:webHidden/>
              </w:rPr>
            </w:r>
            <w:r w:rsidR="002A14D6" w:rsidRPr="002A14D6">
              <w:rPr>
                <w:rFonts w:asciiTheme="majorHAnsi" w:hAnsiTheme="majorHAnsi" w:cstheme="majorHAnsi"/>
                <w:webHidden/>
              </w:rPr>
              <w:fldChar w:fldCharType="separate"/>
            </w:r>
            <w:r w:rsidR="002A14D6">
              <w:rPr>
                <w:rFonts w:asciiTheme="majorHAnsi" w:hAnsiTheme="majorHAnsi" w:cstheme="majorHAnsi"/>
                <w:webHidden/>
              </w:rPr>
              <w:t>27</w:t>
            </w:r>
            <w:r w:rsidR="002A14D6" w:rsidRPr="002A14D6">
              <w:rPr>
                <w:rFonts w:asciiTheme="majorHAnsi" w:hAnsiTheme="majorHAnsi" w:cstheme="majorHAnsi"/>
                <w:webHidden/>
              </w:rPr>
              <w:fldChar w:fldCharType="end"/>
            </w:r>
          </w:hyperlink>
        </w:p>
        <w:p w14:paraId="4B161C1E" w14:textId="6539BB58" w:rsidR="002A14D6" w:rsidRPr="002A14D6" w:rsidRDefault="00935C1D" w:rsidP="002A14D6">
          <w:pPr>
            <w:pStyle w:val="TOC2"/>
            <w:rPr>
              <w:rFonts w:asciiTheme="majorHAnsi" w:hAnsiTheme="majorHAnsi" w:cstheme="majorHAnsi"/>
              <w:noProof/>
              <w:sz w:val="16"/>
              <w:szCs w:val="16"/>
              <w:lang w:eastAsia="en-CA"/>
            </w:rPr>
          </w:pPr>
          <w:hyperlink w:anchor="_Toc37963967" w:history="1">
            <w:r w:rsidR="002A14D6" w:rsidRPr="002A14D6">
              <w:rPr>
                <w:rStyle w:val="Hyperlink"/>
                <w:rFonts w:asciiTheme="majorHAnsi" w:hAnsiTheme="majorHAnsi" w:cstheme="majorHAnsi"/>
                <w:noProof/>
                <w:sz w:val="16"/>
                <w:szCs w:val="16"/>
                <w:lang w:bidi="en-US"/>
              </w:rPr>
              <w:t>Seaboyer; Gayme/ Goldfinch</w:t>
            </w:r>
            <w:r w:rsidR="002A14D6" w:rsidRPr="002A14D6">
              <w:rPr>
                <w:rFonts w:asciiTheme="majorHAnsi" w:hAnsiTheme="majorHAnsi" w:cstheme="majorHAnsi"/>
                <w:noProof/>
                <w:webHidden/>
                <w:sz w:val="16"/>
                <w:szCs w:val="16"/>
              </w:rPr>
              <w:tab/>
            </w:r>
            <w:r w:rsidR="002A14D6" w:rsidRPr="002A14D6">
              <w:rPr>
                <w:rFonts w:asciiTheme="majorHAnsi" w:hAnsiTheme="majorHAnsi" w:cstheme="majorHAnsi"/>
                <w:noProof/>
                <w:webHidden/>
                <w:sz w:val="16"/>
                <w:szCs w:val="16"/>
              </w:rPr>
              <w:fldChar w:fldCharType="begin"/>
            </w:r>
            <w:r w:rsidR="002A14D6" w:rsidRPr="002A14D6">
              <w:rPr>
                <w:rFonts w:asciiTheme="majorHAnsi" w:hAnsiTheme="majorHAnsi" w:cstheme="majorHAnsi"/>
                <w:noProof/>
                <w:webHidden/>
                <w:sz w:val="16"/>
                <w:szCs w:val="16"/>
              </w:rPr>
              <w:instrText xml:space="preserve"> PAGEREF _Toc37963967 \h </w:instrText>
            </w:r>
            <w:r w:rsidR="002A14D6" w:rsidRPr="002A14D6">
              <w:rPr>
                <w:rFonts w:asciiTheme="majorHAnsi" w:hAnsiTheme="majorHAnsi" w:cstheme="majorHAnsi"/>
                <w:noProof/>
                <w:webHidden/>
                <w:sz w:val="16"/>
                <w:szCs w:val="16"/>
              </w:rPr>
            </w:r>
            <w:r w:rsidR="002A14D6" w:rsidRPr="002A14D6">
              <w:rPr>
                <w:rFonts w:asciiTheme="majorHAnsi" w:hAnsiTheme="majorHAnsi" w:cstheme="majorHAnsi"/>
                <w:noProof/>
                <w:webHidden/>
                <w:sz w:val="16"/>
                <w:szCs w:val="16"/>
              </w:rPr>
              <w:fldChar w:fldCharType="separate"/>
            </w:r>
            <w:r w:rsidR="002A14D6">
              <w:rPr>
                <w:rFonts w:asciiTheme="majorHAnsi" w:hAnsiTheme="majorHAnsi" w:cstheme="majorHAnsi"/>
                <w:noProof/>
                <w:webHidden/>
                <w:sz w:val="16"/>
                <w:szCs w:val="16"/>
              </w:rPr>
              <w:t>27</w:t>
            </w:r>
            <w:r w:rsidR="002A14D6" w:rsidRPr="002A14D6">
              <w:rPr>
                <w:rFonts w:asciiTheme="majorHAnsi" w:hAnsiTheme="majorHAnsi" w:cstheme="majorHAnsi"/>
                <w:noProof/>
                <w:webHidden/>
                <w:sz w:val="16"/>
                <w:szCs w:val="16"/>
              </w:rPr>
              <w:fldChar w:fldCharType="end"/>
            </w:r>
          </w:hyperlink>
        </w:p>
        <w:p w14:paraId="2A417BF9" w14:textId="717376AF" w:rsidR="002A14D6" w:rsidRPr="002A14D6" w:rsidRDefault="00935C1D" w:rsidP="002A14D6">
          <w:pPr>
            <w:pStyle w:val="TOC3"/>
            <w:spacing w:before="0" w:after="0"/>
            <w:rPr>
              <w:rFonts w:asciiTheme="majorHAnsi" w:hAnsiTheme="majorHAnsi" w:cstheme="majorHAnsi"/>
              <w:i w:val="0"/>
              <w:iCs w:val="0"/>
              <w:sz w:val="16"/>
              <w:szCs w:val="16"/>
              <w:lang w:eastAsia="en-CA"/>
            </w:rPr>
          </w:pPr>
          <w:hyperlink w:anchor="_Toc37963968" w:history="1">
            <w:r w:rsidR="002A14D6" w:rsidRPr="002A14D6">
              <w:rPr>
                <w:rStyle w:val="Hyperlink"/>
                <w:rFonts w:asciiTheme="majorHAnsi" w:hAnsiTheme="majorHAnsi" w:cstheme="majorHAnsi"/>
                <w:sz w:val="16"/>
                <w:szCs w:val="16"/>
              </w:rPr>
              <w:t>R v Seaboyer; R v Gayme (1991 SCC)</w:t>
            </w:r>
            <w:r w:rsidR="002A14D6" w:rsidRPr="002A14D6">
              <w:rPr>
                <w:rFonts w:asciiTheme="majorHAnsi" w:hAnsiTheme="majorHAnsi" w:cstheme="majorHAnsi"/>
                <w:webHidden/>
                <w:sz w:val="16"/>
                <w:szCs w:val="16"/>
              </w:rPr>
              <w:tab/>
            </w:r>
            <w:r w:rsidR="002A14D6" w:rsidRPr="002A14D6">
              <w:rPr>
                <w:rFonts w:asciiTheme="majorHAnsi" w:hAnsiTheme="majorHAnsi" w:cstheme="majorHAnsi"/>
                <w:webHidden/>
                <w:sz w:val="16"/>
                <w:szCs w:val="16"/>
              </w:rPr>
              <w:fldChar w:fldCharType="begin"/>
            </w:r>
            <w:r w:rsidR="002A14D6" w:rsidRPr="002A14D6">
              <w:rPr>
                <w:rFonts w:asciiTheme="majorHAnsi" w:hAnsiTheme="majorHAnsi" w:cstheme="majorHAnsi"/>
                <w:webHidden/>
                <w:sz w:val="16"/>
                <w:szCs w:val="16"/>
              </w:rPr>
              <w:instrText xml:space="preserve"> PAGEREF _Toc37963968 \h </w:instrText>
            </w:r>
            <w:r w:rsidR="002A14D6" w:rsidRPr="002A14D6">
              <w:rPr>
                <w:rFonts w:asciiTheme="majorHAnsi" w:hAnsiTheme="majorHAnsi" w:cstheme="majorHAnsi"/>
                <w:webHidden/>
                <w:sz w:val="16"/>
                <w:szCs w:val="16"/>
              </w:rPr>
            </w:r>
            <w:r w:rsidR="002A14D6" w:rsidRPr="002A14D6">
              <w:rPr>
                <w:rFonts w:asciiTheme="majorHAnsi" w:hAnsiTheme="majorHAnsi" w:cstheme="majorHAnsi"/>
                <w:webHidden/>
                <w:sz w:val="16"/>
                <w:szCs w:val="16"/>
              </w:rPr>
              <w:fldChar w:fldCharType="separate"/>
            </w:r>
            <w:r w:rsidR="002A14D6">
              <w:rPr>
                <w:rFonts w:asciiTheme="majorHAnsi" w:hAnsiTheme="majorHAnsi" w:cstheme="majorHAnsi"/>
                <w:webHidden/>
                <w:sz w:val="16"/>
                <w:szCs w:val="16"/>
              </w:rPr>
              <w:t>28</w:t>
            </w:r>
            <w:r w:rsidR="002A14D6" w:rsidRPr="002A14D6">
              <w:rPr>
                <w:rFonts w:asciiTheme="majorHAnsi" w:hAnsiTheme="majorHAnsi" w:cstheme="majorHAnsi"/>
                <w:webHidden/>
                <w:sz w:val="16"/>
                <w:szCs w:val="16"/>
              </w:rPr>
              <w:fldChar w:fldCharType="end"/>
            </w:r>
          </w:hyperlink>
        </w:p>
        <w:p w14:paraId="2D3DC777" w14:textId="26164582" w:rsidR="002A14D6" w:rsidRPr="002A14D6" w:rsidRDefault="00935C1D" w:rsidP="002A14D6">
          <w:pPr>
            <w:pStyle w:val="TOC3"/>
            <w:spacing w:before="0" w:after="0"/>
            <w:rPr>
              <w:rFonts w:asciiTheme="majorHAnsi" w:hAnsiTheme="majorHAnsi" w:cstheme="majorHAnsi"/>
              <w:i w:val="0"/>
              <w:iCs w:val="0"/>
              <w:sz w:val="16"/>
              <w:szCs w:val="16"/>
              <w:lang w:eastAsia="en-CA"/>
            </w:rPr>
          </w:pPr>
          <w:hyperlink w:anchor="_Toc37963969" w:history="1">
            <w:r w:rsidR="002A14D6" w:rsidRPr="002A14D6">
              <w:rPr>
                <w:rStyle w:val="Hyperlink"/>
                <w:rFonts w:asciiTheme="majorHAnsi" w:hAnsiTheme="majorHAnsi" w:cstheme="majorHAnsi"/>
                <w:sz w:val="16"/>
                <w:szCs w:val="16"/>
              </w:rPr>
              <w:t>R v Goldfinch (2019 SCC)</w:t>
            </w:r>
            <w:r w:rsidR="002A14D6" w:rsidRPr="002A14D6">
              <w:rPr>
                <w:rFonts w:asciiTheme="majorHAnsi" w:hAnsiTheme="majorHAnsi" w:cstheme="majorHAnsi"/>
                <w:webHidden/>
                <w:sz w:val="16"/>
                <w:szCs w:val="16"/>
              </w:rPr>
              <w:tab/>
            </w:r>
            <w:r w:rsidR="002A14D6" w:rsidRPr="002A14D6">
              <w:rPr>
                <w:rFonts w:asciiTheme="majorHAnsi" w:hAnsiTheme="majorHAnsi" w:cstheme="majorHAnsi"/>
                <w:webHidden/>
                <w:sz w:val="16"/>
                <w:szCs w:val="16"/>
              </w:rPr>
              <w:fldChar w:fldCharType="begin"/>
            </w:r>
            <w:r w:rsidR="002A14D6" w:rsidRPr="002A14D6">
              <w:rPr>
                <w:rFonts w:asciiTheme="majorHAnsi" w:hAnsiTheme="majorHAnsi" w:cstheme="majorHAnsi"/>
                <w:webHidden/>
                <w:sz w:val="16"/>
                <w:szCs w:val="16"/>
              </w:rPr>
              <w:instrText xml:space="preserve"> PAGEREF _Toc37963969 \h </w:instrText>
            </w:r>
            <w:r w:rsidR="002A14D6" w:rsidRPr="002A14D6">
              <w:rPr>
                <w:rFonts w:asciiTheme="majorHAnsi" w:hAnsiTheme="majorHAnsi" w:cstheme="majorHAnsi"/>
                <w:webHidden/>
                <w:sz w:val="16"/>
                <w:szCs w:val="16"/>
              </w:rPr>
            </w:r>
            <w:r w:rsidR="002A14D6" w:rsidRPr="002A14D6">
              <w:rPr>
                <w:rFonts w:asciiTheme="majorHAnsi" w:hAnsiTheme="majorHAnsi" w:cstheme="majorHAnsi"/>
                <w:webHidden/>
                <w:sz w:val="16"/>
                <w:szCs w:val="16"/>
              </w:rPr>
              <w:fldChar w:fldCharType="separate"/>
            </w:r>
            <w:r w:rsidR="002A14D6">
              <w:rPr>
                <w:rFonts w:asciiTheme="majorHAnsi" w:hAnsiTheme="majorHAnsi" w:cstheme="majorHAnsi"/>
                <w:webHidden/>
                <w:sz w:val="16"/>
                <w:szCs w:val="16"/>
              </w:rPr>
              <w:t>28</w:t>
            </w:r>
            <w:r w:rsidR="002A14D6" w:rsidRPr="002A14D6">
              <w:rPr>
                <w:rFonts w:asciiTheme="majorHAnsi" w:hAnsiTheme="majorHAnsi" w:cstheme="majorHAnsi"/>
                <w:webHidden/>
                <w:sz w:val="16"/>
                <w:szCs w:val="16"/>
              </w:rPr>
              <w:fldChar w:fldCharType="end"/>
            </w:r>
          </w:hyperlink>
        </w:p>
        <w:p w14:paraId="3619E910" w14:textId="1338CA1D" w:rsidR="002A14D6" w:rsidRPr="002A14D6" w:rsidRDefault="00935C1D" w:rsidP="002A14D6">
          <w:pPr>
            <w:pStyle w:val="TOC2"/>
            <w:rPr>
              <w:rFonts w:asciiTheme="majorHAnsi" w:hAnsiTheme="majorHAnsi" w:cstheme="majorHAnsi"/>
              <w:noProof/>
              <w:sz w:val="16"/>
              <w:szCs w:val="16"/>
              <w:lang w:eastAsia="en-CA"/>
            </w:rPr>
          </w:pPr>
          <w:hyperlink w:anchor="_Toc37963970" w:history="1">
            <w:r w:rsidR="002A14D6" w:rsidRPr="002A14D6">
              <w:rPr>
                <w:rStyle w:val="Hyperlink"/>
                <w:rFonts w:asciiTheme="majorHAnsi" w:hAnsiTheme="majorHAnsi" w:cstheme="majorHAnsi"/>
                <w:noProof/>
                <w:sz w:val="16"/>
                <w:szCs w:val="16"/>
                <w:lang w:bidi="en-US"/>
              </w:rPr>
              <w:t>Corbett and Prior Convictions</w:t>
            </w:r>
            <w:r w:rsidR="002A14D6" w:rsidRPr="002A14D6">
              <w:rPr>
                <w:rFonts w:asciiTheme="majorHAnsi" w:hAnsiTheme="majorHAnsi" w:cstheme="majorHAnsi"/>
                <w:noProof/>
                <w:webHidden/>
                <w:sz w:val="16"/>
                <w:szCs w:val="16"/>
              </w:rPr>
              <w:tab/>
            </w:r>
            <w:r w:rsidR="002A14D6" w:rsidRPr="002A14D6">
              <w:rPr>
                <w:rFonts w:asciiTheme="majorHAnsi" w:hAnsiTheme="majorHAnsi" w:cstheme="majorHAnsi"/>
                <w:noProof/>
                <w:webHidden/>
                <w:sz w:val="16"/>
                <w:szCs w:val="16"/>
              </w:rPr>
              <w:fldChar w:fldCharType="begin"/>
            </w:r>
            <w:r w:rsidR="002A14D6" w:rsidRPr="002A14D6">
              <w:rPr>
                <w:rFonts w:asciiTheme="majorHAnsi" w:hAnsiTheme="majorHAnsi" w:cstheme="majorHAnsi"/>
                <w:noProof/>
                <w:webHidden/>
                <w:sz w:val="16"/>
                <w:szCs w:val="16"/>
              </w:rPr>
              <w:instrText xml:space="preserve"> PAGEREF _Toc37963970 \h </w:instrText>
            </w:r>
            <w:r w:rsidR="002A14D6" w:rsidRPr="002A14D6">
              <w:rPr>
                <w:rFonts w:asciiTheme="majorHAnsi" w:hAnsiTheme="majorHAnsi" w:cstheme="majorHAnsi"/>
                <w:noProof/>
                <w:webHidden/>
                <w:sz w:val="16"/>
                <w:szCs w:val="16"/>
              </w:rPr>
            </w:r>
            <w:r w:rsidR="002A14D6" w:rsidRPr="002A14D6">
              <w:rPr>
                <w:rFonts w:asciiTheme="majorHAnsi" w:hAnsiTheme="majorHAnsi" w:cstheme="majorHAnsi"/>
                <w:noProof/>
                <w:webHidden/>
                <w:sz w:val="16"/>
                <w:szCs w:val="16"/>
              </w:rPr>
              <w:fldChar w:fldCharType="separate"/>
            </w:r>
            <w:r w:rsidR="002A14D6">
              <w:rPr>
                <w:rFonts w:asciiTheme="majorHAnsi" w:hAnsiTheme="majorHAnsi" w:cstheme="majorHAnsi"/>
                <w:noProof/>
                <w:webHidden/>
                <w:sz w:val="16"/>
                <w:szCs w:val="16"/>
              </w:rPr>
              <w:t>28</w:t>
            </w:r>
            <w:r w:rsidR="002A14D6" w:rsidRPr="002A14D6">
              <w:rPr>
                <w:rFonts w:asciiTheme="majorHAnsi" w:hAnsiTheme="majorHAnsi" w:cstheme="majorHAnsi"/>
                <w:noProof/>
                <w:webHidden/>
                <w:sz w:val="16"/>
                <w:szCs w:val="16"/>
              </w:rPr>
              <w:fldChar w:fldCharType="end"/>
            </w:r>
          </w:hyperlink>
        </w:p>
        <w:p w14:paraId="1B0ED392" w14:textId="3377327C" w:rsidR="002A14D6" w:rsidRPr="002A14D6" w:rsidRDefault="00935C1D" w:rsidP="002A14D6">
          <w:pPr>
            <w:pStyle w:val="TOC3"/>
            <w:spacing w:before="0" w:after="0"/>
            <w:rPr>
              <w:rFonts w:asciiTheme="majorHAnsi" w:hAnsiTheme="majorHAnsi" w:cstheme="majorHAnsi"/>
              <w:i w:val="0"/>
              <w:iCs w:val="0"/>
              <w:sz w:val="16"/>
              <w:szCs w:val="16"/>
              <w:lang w:eastAsia="en-CA"/>
            </w:rPr>
          </w:pPr>
          <w:hyperlink w:anchor="_Toc37963971" w:history="1">
            <w:r w:rsidR="002A14D6" w:rsidRPr="002A14D6">
              <w:rPr>
                <w:rStyle w:val="Hyperlink"/>
                <w:rFonts w:asciiTheme="majorHAnsi" w:hAnsiTheme="majorHAnsi" w:cstheme="majorHAnsi"/>
                <w:sz w:val="16"/>
                <w:szCs w:val="16"/>
              </w:rPr>
              <w:t>R v Corbett (1988 SCC)</w:t>
            </w:r>
            <w:r w:rsidR="002A14D6" w:rsidRPr="002A14D6">
              <w:rPr>
                <w:rFonts w:asciiTheme="majorHAnsi" w:hAnsiTheme="majorHAnsi" w:cstheme="majorHAnsi"/>
                <w:webHidden/>
                <w:sz w:val="16"/>
                <w:szCs w:val="16"/>
              </w:rPr>
              <w:tab/>
            </w:r>
            <w:r w:rsidR="002A14D6" w:rsidRPr="002A14D6">
              <w:rPr>
                <w:rFonts w:asciiTheme="majorHAnsi" w:hAnsiTheme="majorHAnsi" w:cstheme="majorHAnsi"/>
                <w:webHidden/>
                <w:sz w:val="16"/>
                <w:szCs w:val="16"/>
              </w:rPr>
              <w:fldChar w:fldCharType="begin"/>
            </w:r>
            <w:r w:rsidR="002A14D6" w:rsidRPr="002A14D6">
              <w:rPr>
                <w:rFonts w:asciiTheme="majorHAnsi" w:hAnsiTheme="majorHAnsi" w:cstheme="majorHAnsi"/>
                <w:webHidden/>
                <w:sz w:val="16"/>
                <w:szCs w:val="16"/>
              </w:rPr>
              <w:instrText xml:space="preserve"> PAGEREF _Toc37963971 \h </w:instrText>
            </w:r>
            <w:r w:rsidR="002A14D6" w:rsidRPr="002A14D6">
              <w:rPr>
                <w:rFonts w:asciiTheme="majorHAnsi" w:hAnsiTheme="majorHAnsi" w:cstheme="majorHAnsi"/>
                <w:webHidden/>
                <w:sz w:val="16"/>
                <w:szCs w:val="16"/>
              </w:rPr>
            </w:r>
            <w:r w:rsidR="002A14D6" w:rsidRPr="002A14D6">
              <w:rPr>
                <w:rFonts w:asciiTheme="majorHAnsi" w:hAnsiTheme="majorHAnsi" w:cstheme="majorHAnsi"/>
                <w:webHidden/>
                <w:sz w:val="16"/>
                <w:szCs w:val="16"/>
              </w:rPr>
              <w:fldChar w:fldCharType="separate"/>
            </w:r>
            <w:r w:rsidR="002A14D6">
              <w:rPr>
                <w:rFonts w:asciiTheme="majorHAnsi" w:hAnsiTheme="majorHAnsi" w:cstheme="majorHAnsi"/>
                <w:webHidden/>
                <w:sz w:val="16"/>
                <w:szCs w:val="16"/>
              </w:rPr>
              <w:t>29</w:t>
            </w:r>
            <w:r w:rsidR="002A14D6" w:rsidRPr="002A14D6">
              <w:rPr>
                <w:rFonts w:asciiTheme="majorHAnsi" w:hAnsiTheme="majorHAnsi" w:cstheme="majorHAnsi"/>
                <w:webHidden/>
                <w:sz w:val="16"/>
                <w:szCs w:val="16"/>
              </w:rPr>
              <w:fldChar w:fldCharType="end"/>
            </w:r>
          </w:hyperlink>
        </w:p>
        <w:p w14:paraId="22D749D4" w14:textId="5714C6A2" w:rsidR="002A14D6" w:rsidRPr="002A14D6" w:rsidRDefault="00935C1D" w:rsidP="002A14D6">
          <w:pPr>
            <w:pStyle w:val="TOC2"/>
            <w:rPr>
              <w:rFonts w:asciiTheme="majorHAnsi" w:hAnsiTheme="majorHAnsi" w:cstheme="majorHAnsi"/>
              <w:noProof/>
              <w:sz w:val="16"/>
              <w:szCs w:val="16"/>
              <w:lang w:eastAsia="en-CA"/>
            </w:rPr>
          </w:pPr>
          <w:hyperlink w:anchor="_Toc37963972" w:history="1">
            <w:r w:rsidR="002A14D6" w:rsidRPr="002A14D6">
              <w:rPr>
                <w:rStyle w:val="Hyperlink"/>
                <w:rFonts w:asciiTheme="majorHAnsi" w:hAnsiTheme="majorHAnsi" w:cstheme="majorHAnsi"/>
                <w:noProof/>
                <w:sz w:val="16"/>
                <w:szCs w:val="16"/>
                <w:lang w:bidi="en-US"/>
              </w:rPr>
              <w:t>Potvin and Prior Testimony</w:t>
            </w:r>
            <w:r w:rsidR="002A14D6" w:rsidRPr="002A14D6">
              <w:rPr>
                <w:rFonts w:asciiTheme="majorHAnsi" w:hAnsiTheme="majorHAnsi" w:cstheme="majorHAnsi"/>
                <w:noProof/>
                <w:webHidden/>
                <w:sz w:val="16"/>
                <w:szCs w:val="16"/>
              </w:rPr>
              <w:tab/>
            </w:r>
            <w:r w:rsidR="002A14D6" w:rsidRPr="002A14D6">
              <w:rPr>
                <w:rFonts w:asciiTheme="majorHAnsi" w:hAnsiTheme="majorHAnsi" w:cstheme="majorHAnsi"/>
                <w:noProof/>
                <w:webHidden/>
                <w:sz w:val="16"/>
                <w:szCs w:val="16"/>
              </w:rPr>
              <w:fldChar w:fldCharType="begin"/>
            </w:r>
            <w:r w:rsidR="002A14D6" w:rsidRPr="002A14D6">
              <w:rPr>
                <w:rFonts w:asciiTheme="majorHAnsi" w:hAnsiTheme="majorHAnsi" w:cstheme="majorHAnsi"/>
                <w:noProof/>
                <w:webHidden/>
                <w:sz w:val="16"/>
                <w:szCs w:val="16"/>
              </w:rPr>
              <w:instrText xml:space="preserve"> PAGEREF _Toc37963972 \h </w:instrText>
            </w:r>
            <w:r w:rsidR="002A14D6" w:rsidRPr="002A14D6">
              <w:rPr>
                <w:rFonts w:asciiTheme="majorHAnsi" w:hAnsiTheme="majorHAnsi" w:cstheme="majorHAnsi"/>
                <w:noProof/>
                <w:webHidden/>
                <w:sz w:val="16"/>
                <w:szCs w:val="16"/>
              </w:rPr>
            </w:r>
            <w:r w:rsidR="002A14D6" w:rsidRPr="002A14D6">
              <w:rPr>
                <w:rFonts w:asciiTheme="majorHAnsi" w:hAnsiTheme="majorHAnsi" w:cstheme="majorHAnsi"/>
                <w:noProof/>
                <w:webHidden/>
                <w:sz w:val="16"/>
                <w:szCs w:val="16"/>
              </w:rPr>
              <w:fldChar w:fldCharType="separate"/>
            </w:r>
            <w:r w:rsidR="002A14D6">
              <w:rPr>
                <w:rFonts w:asciiTheme="majorHAnsi" w:hAnsiTheme="majorHAnsi" w:cstheme="majorHAnsi"/>
                <w:noProof/>
                <w:webHidden/>
                <w:sz w:val="16"/>
                <w:szCs w:val="16"/>
              </w:rPr>
              <w:t>29</w:t>
            </w:r>
            <w:r w:rsidR="002A14D6" w:rsidRPr="002A14D6">
              <w:rPr>
                <w:rFonts w:asciiTheme="majorHAnsi" w:hAnsiTheme="majorHAnsi" w:cstheme="majorHAnsi"/>
                <w:noProof/>
                <w:webHidden/>
                <w:sz w:val="16"/>
                <w:szCs w:val="16"/>
              </w:rPr>
              <w:fldChar w:fldCharType="end"/>
            </w:r>
          </w:hyperlink>
        </w:p>
        <w:p w14:paraId="38380FED" w14:textId="6E3CBBCB" w:rsidR="002A14D6" w:rsidRPr="002A14D6" w:rsidRDefault="00935C1D" w:rsidP="002A14D6">
          <w:pPr>
            <w:pStyle w:val="TOC3"/>
            <w:spacing w:before="0" w:after="0"/>
            <w:rPr>
              <w:rFonts w:asciiTheme="majorHAnsi" w:hAnsiTheme="majorHAnsi" w:cstheme="majorHAnsi"/>
              <w:i w:val="0"/>
              <w:iCs w:val="0"/>
              <w:sz w:val="16"/>
              <w:szCs w:val="16"/>
              <w:lang w:eastAsia="en-CA"/>
            </w:rPr>
          </w:pPr>
          <w:hyperlink w:anchor="_Toc37963973" w:history="1">
            <w:r w:rsidR="002A14D6" w:rsidRPr="002A14D6">
              <w:rPr>
                <w:rStyle w:val="Hyperlink"/>
                <w:rFonts w:asciiTheme="majorHAnsi" w:hAnsiTheme="majorHAnsi" w:cstheme="majorHAnsi"/>
                <w:sz w:val="16"/>
                <w:szCs w:val="16"/>
              </w:rPr>
              <w:t>R v Potvin (1989 SCC)</w:t>
            </w:r>
            <w:r w:rsidR="002A14D6" w:rsidRPr="002A14D6">
              <w:rPr>
                <w:rFonts w:asciiTheme="majorHAnsi" w:hAnsiTheme="majorHAnsi" w:cstheme="majorHAnsi"/>
                <w:webHidden/>
                <w:sz w:val="16"/>
                <w:szCs w:val="16"/>
              </w:rPr>
              <w:tab/>
            </w:r>
            <w:r w:rsidR="002A14D6" w:rsidRPr="002A14D6">
              <w:rPr>
                <w:rFonts w:asciiTheme="majorHAnsi" w:hAnsiTheme="majorHAnsi" w:cstheme="majorHAnsi"/>
                <w:webHidden/>
                <w:sz w:val="16"/>
                <w:szCs w:val="16"/>
              </w:rPr>
              <w:fldChar w:fldCharType="begin"/>
            </w:r>
            <w:r w:rsidR="002A14D6" w:rsidRPr="002A14D6">
              <w:rPr>
                <w:rFonts w:asciiTheme="majorHAnsi" w:hAnsiTheme="majorHAnsi" w:cstheme="majorHAnsi"/>
                <w:webHidden/>
                <w:sz w:val="16"/>
                <w:szCs w:val="16"/>
              </w:rPr>
              <w:instrText xml:space="preserve"> PAGEREF _Toc37963973 \h </w:instrText>
            </w:r>
            <w:r w:rsidR="002A14D6" w:rsidRPr="002A14D6">
              <w:rPr>
                <w:rFonts w:asciiTheme="majorHAnsi" w:hAnsiTheme="majorHAnsi" w:cstheme="majorHAnsi"/>
                <w:webHidden/>
                <w:sz w:val="16"/>
                <w:szCs w:val="16"/>
              </w:rPr>
            </w:r>
            <w:r w:rsidR="002A14D6" w:rsidRPr="002A14D6">
              <w:rPr>
                <w:rFonts w:asciiTheme="majorHAnsi" w:hAnsiTheme="majorHAnsi" w:cstheme="majorHAnsi"/>
                <w:webHidden/>
                <w:sz w:val="16"/>
                <w:szCs w:val="16"/>
              </w:rPr>
              <w:fldChar w:fldCharType="separate"/>
            </w:r>
            <w:r w:rsidR="002A14D6">
              <w:rPr>
                <w:rFonts w:asciiTheme="majorHAnsi" w:hAnsiTheme="majorHAnsi" w:cstheme="majorHAnsi"/>
                <w:webHidden/>
                <w:sz w:val="16"/>
                <w:szCs w:val="16"/>
              </w:rPr>
              <w:t>30</w:t>
            </w:r>
            <w:r w:rsidR="002A14D6" w:rsidRPr="002A14D6">
              <w:rPr>
                <w:rFonts w:asciiTheme="majorHAnsi" w:hAnsiTheme="majorHAnsi" w:cstheme="majorHAnsi"/>
                <w:webHidden/>
                <w:sz w:val="16"/>
                <w:szCs w:val="16"/>
              </w:rPr>
              <w:fldChar w:fldCharType="end"/>
            </w:r>
          </w:hyperlink>
        </w:p>
        <w:p w14:paraId="59C7BCA1" w14:textId="509D5BCE" w:rsidR="002A14D6" w:rsidRPr="002A14D6" w:rsidRDefault="00935C1D" w:rsidP="002A14D6">
          <w:pPr>
            <w:pStyle w:val="TOC2"/>
            <w:rPr>
              <w:rFonts w:asciiTheme="majorHAnsi" w:hAnsiTheme="majorHAnsi" w:cstheme="majorHAnsi"/>
              <w:noProof/>
              <w:sz w:val="16"/>
              <w:szCs w:val="16"/>
              <w:lang w:eastAsia="en-CA"/>
            </w:rPr>
          </w:pPr>
          <w:hyperlink w:anchor="_Toc37963974" w:history="1">
            <w:r w:rsidR="002A14D6" w:rsidRPr="002A14D6">
              <w:rPr>
                <w:rStyle w:val="Hyperlink"/>
                <w:rFonts w:asciiTheme="majorHAnsi" w:hAnsiTheme="majorHAnsi" w:cstheme="majorHAnsi"/>
                <w:noProof/>
                <w:sz w:val="16"/>
                <w:szCs w:val="16"/>
                <w:lang w:bidi="en-US"/>
              </w:rPr>
              <w:t>A Surgically Repaired Fact</w:t>
            </w:r>
            <w:r w:rsidR="002A14D6" w:rsidRPr="002A14D6">
              <w:rPr>
                <w:rFonts w:asciiTheme="majorHAnsi" w:hAnsiTheme="majorHAnsi" w:cstheme="majorHAnsi"/>
                <w:noProof/>
                <w:webHidden/>
                <w:sz w:val="16"/>
                <w:szCs w:val="16"/>
              </w:rPr>
              <w:tab/>
            </w:r>
            <w:r w:rsidR="002A14D6" w:rsidRPr="002A14D6">
              <w:rPr>
                <w:rFonts w:asciiTheme="majorHAnsi" w:hAnsiTheme="majorHAnsi" w:cstheme="majorHAnsi"/>
                <w:noProof/>
                <w:webHidden/>
                <w:sz w:val="16"/>
                <w:szCs w:val="16"/>
              </w:rPr>
              <w:fldChar w:fldCharType="begin"/>
            </w:r>
            <w:r w:rsidR="002A14D6" w:rsidRPr="002A14D6">
              <w:rPr>
                <w:rFonts w:asciiTheme="majorHAnsi" w:hAnsiTheme="majorHAnsi" w:cstheme="majorHAnsi"/>
                <w:noProof/>
                <w:webHidden/>
                <w:sz w:val="16"/>
                <w:szCs w:val="16"/>
              </w:rPr>
              <w:instrText xml:space="preserve"> PAGEREF _Toc37963974 \h </w:instrText>
            </w:r>
            <w:r w:rsidR="002A14D6" w:rsidRPr="002A14D6">
              <w:rPr>
                <w:rFonts w:asciiTheme="majorHAnsi" w:hAnsiTheme="majorHAnsi" w:cstheme="majorHAnsi"/>
                <w:noProof/>
                <w:webHidden/>
                <w:sz w:val="16"/>
                <w:szCs w:val="16"/>
              </w:rPr>
            </w:r>
            <w:r w:rsidR="002A14D6" w:rsidRPr="002A14D6">
              <w:rPr>
                <w:rFonts w:asciiTheme="majorHAnsi" w:hAnsiTheme="majorHAnsi" w:cstheme="majorHAnsi"/>
                <w:noProof/>
                <w:webHidden/>
                <w:sz w:val="16"/>
                <w:szCs w:val="16"/>
              </w:rPr>
              <w:fldChar w:fldCharType="separate"/>
            </w:r>
            <w:r w:rsidR="002A14D6">
              <w:rPr>
                <w:rFonts w:asciiTheme="majorHAnsi" w:hAnsiTheme="majorHAnsi" w:cstheme="majorHAnsi"/>
                <w:noProof/>
                <w:webHidden/>
                <w:sz w:val="16"/>
                <w:szCs w:val="16"/>
              </w:rPr>
              <w:t>30</w:t>
            </w:r>
            <w:r w:rsidR="002A14D6" w:rsidRPr="002A14D6">
              <w:rPr>
                <w:rFonts w:asciiTheme="majorHAnsi" w:hAnsiTheme="majorHAnsi" w:cstheme="majorHAnsi"/>
                <w:noProof/>
                <w:webHidden/>
                <w:sz w:val="16"/>
                <w:szCs w:val="16"/>
              </w:rPr>
              <w:fldChar w:fldCharType="end"/>
            </w:r>
          </w:hyperlink>
        </w:p>
        <w:p w14:paraId="5E9C5BE8" w14:textId="55365C75" w:rsidR="002A14D6" w:rsidRPr="002A14D6" w:rsidRDefault="00935C1D" w:rsidP="002A14D6">
          <w:pPr>
            <w:pStyle w:val="TOC2"/>
            <w:rPr>
              <w:rFonts w:asciiTheme="majorHAnsi" w:hAnsiTheme="majorHAnsi" w:cstheme="majorHAnsi"/>
              <w:noProof/>
              <w:sz w:val="16"/>
              <w:szCs w:val="16"/>
              <w:lang w:eastAsia="en-CA"/>
            </w:rPr>
          </w:pPr>
          <w:hyperlink w:anchor="_Toc37963975" w:history="1">
            <w:r w:rsidR="002A14D6" w:rsidRPr="002A14D6">
              <w:rPr>
                <w:rStyle w:val="Hyperlink"/>
                <w:rFonts w:asciiTheme="majorHAnsi" w:hAnsiTheme="majorHAnsi" w:cstheme="majorHAnsi"/>
                <w:noProof/>
                <w:sz w:val="16"/>
                <w:szCs w:val="16"/>
                <w:lang w:bidi="en-US"/>
              </w:rPr>
              <w:t>A Wrongful Death</w:t>
            </w:r>
            <w:r w:rsidR="002A14D6" w:rsidRPr="002A14D6">
              <w:rPr>
                <w:rFonts w:asciiTheme="majorHAnsi" w:hAnsiTheme="majorHAnsi" w:cstheme="majorHAnsi"/>
                <w:noProof/>
                <w:webHidden/>
                <w:sz w:val="16"/>
                <w:szCs w:val="16"/>
              </w:rPr>
              <w:tab/>
            </w:r>
            <w:r w:rsidR="002A14D6" w:rsidRPr="002A14D6">
              <w:rPr>
                <w:rFonts w:asciiTheme="majorHAnsi" w:hAnsiTheme="majorHAnsi" w:cstheme="majorHAnsi"/>
                <w:noProof/>
                <w:webHidden/>
                <w:sz w:val="16"/>
                <w:szCs w:val="16"/>
              </w:rPr>
              <w:fldChar w:fldCharType="begin"/>
            </w:r>
            <w:r w:rsidR="002A14D6" w:rsidRPr="002A14D6">
              <w:rPr>
                <w:rFonts w:asciiTheme="majorHAnsi" w:hAnsiTheme="majorHAnsi" w:cstheme="majorHAnsi"/>
                <w:noProof/>
                <w:webHidden/>
                <w:sz w:val="16"/>
                <w:szCs w:val="16"/>
              </w:rPr>
              <w:instrText xml:space="preserve"> PAGEREF _Toc37963975 \h </w:instrText>
            </w:r>
            <w:r w:rsidR="002A14D6" w:rsidRPr="002A14D6">
              <w:rPr>
                <w:rFonts w:asciiTheme="majorHAnsi" w:hAnsiTheme="majorHAnsi" w:cstheme="majorHAnsi"/>
                <w:noProof/>
                <w:webHidden/>
                <w:sz w:val="16"/>
                <w:szCs w:val="16"/>
              </w:rPr>
            </w:r>
            <w:r w:rsidR="002A14D6" w:rsidRPr="002A14D6">
              <w:rPr>
                <w:rFonts w:asciiTheme="majorHAnsi" w:hAnsiTheme="majorHAnsi" w:cstheme="majorHAnsi"/>
                <w:noProof/>
                <w:webHidden/>
                <w:sz w:val="16"/>
                <w:szCs w:val="16"/>
              </w:rPr>
              <w:fldChar w:fldCharType="separate"/>
            </w:r>
            <w:r w:rsidR="002A14D6">
              <w:rPr>
                <w:rFonts w:asciiTheme="majorHAnsi" w:hAnsiTheme="majorHAnsi" w:cstheme="majorHAnsi"/>
                <w:noProof/>
                <w:webHidden/>
                <w:sz w:val="16"/>
                <w:szCs w:val="16"/>
              </w:rPr>
              <w:t>30</w:t>
            </w:r>
            <w:r w:rsidR="002A14D6" w:rsidRPr="002A14D6">
              <w:rPr>
                <w:rFonts w:asciiTheme="majorHAnsi" w:hAnsiTheme="majorHAnsi" w:cstheme="majorHAnsi"/>
                <w:noProof/>
                <w:webHidden/>
                <w:sz w:val="16"/>
                <w:szCs w:val="16"/>
              </w:rPr>
              <w:fldChar w:fldCharType="end"/>
            </w:r>
          </w:hyperlink>
        </w:p>
        <w:p w14:paraId="2F7EB0F1" w14:textId="2615EE76" w:rsidR="002A14D6" w:rsidRPr="002A14D6" w:rsidRDefault="00935C1D" w:rsidP="002A14D6">
          <w:pPr>
            <w:pStyle w:val="TOC2"/>
            <w:rPr>
              <w:rFonts w:asciiTheme="majorHAnsi" w:hAnsiTheme="majorHAnsi" w:cstheme="majorHAnsi"/>
              <w:noProof/>
              <w:sz w:val="16"/>
              <w:szCs w:val="16"/>
              <w:lang w:eastAsia="en-CA"/>
            </w:rPr>
          </w:pPr>
          <w:hyperlink w:anchor="_Toc37963976" w:history="1">
            <w:r w:rsidR="002A14D6" w:rsidRPr="002A14D6">
              <w:rPr>
                <w:rStyle w:val="Hyperlink"/>
                <w:rFonts w:asciiTheme="majorHAnsi" w:hAnsiTheme="majorHAnsi" w:cstheme="majorHAnsi"/>
                <w:noProof/>
                <w:sz w:val="16"/>
                <w:szCs w:val="16"/>
                <w:lang w:bidi="en-US"/>
              </w:rPr>
              <w:t>The Blue Bus Problem</w:t>
            </w:r>
            <w:r w:rsidR="002A14D6" w:rsidRPr="002A14D6">
              <w:rPr>
                <w:rFonts w:asciiTheme="majorHAnsi" w:hAnsiTheme="majorHAnsi" w:cstheme="majorHAnsi"/>
                <w:noProof/>
                <w:webHidden/>
                <w:sz w:val="16"/>
                <w:szCs w:val="16"/>
              </w:rPr>
              <w:tab/>
            </w:r>
            <w:r w:rsidR="002A14D6" w:rsidRPr="002A14D6">
              <w:rPr>
                <w:rFonts w:asciiTheme="majorHAnsi" w:hAnsiTheme="majorHAnsi" w:cstheme="majorHAnsi"/>
                <w:noProof/>
                <w:webHidden/>
                <w:sz w:val="16"/>
                <w:szCs w:val="16"/>
              </w:rPr>
              <w:fldChar w:fldCharType="begin"/>
            </w:r>
            <w:r w:rsidR="002A14D6" w:rsidRPr="002A14D6">
              <w:rPr>
                <w:rFonts w:asciiTheme="majorHAnsi" w:hAnsiTheme="majorHAnsi" w:cstheme="majorHAnsi"/>
                <w:noProof/>
                <w:webHidden/>
                <w:sz w:val="16"/>
                <w:szCs w:val="16"/>
              </w:rPr>
              <w:instrText xml:space="preserve"> PAGEREF _Toc37963976 \h </w:instrText>
            </w:r>
            <w:r w:rsidR="002A14D6" w:rsidRPr="002A14D6">
              <w:rPr>
                <w:rFonts w:asciiTheme="majorHAnsi" w:hAnsiTheme="majorHAnsi" w:cstheme="majorHAnsi"/>
                <w:noProof/>
                <w:webHidden/>
                <w:sz w:val="16"/>
                <w:szCs w:val="16"/>
              </w:rPr>
            </w:r>
            <w:r w:rsidR="002A14D6" w:rsidRPr="002A14D6">
              <w:rPr>
                <w:rFonts w:asciiTheme="majorHAnsi" w:hAnsiTheme="majorHAnsi" w:cstheme="majorHAnsi"/>
                <w:noProof/>
                <w:webHidden/>
                <w:sz w:val="16"/>
                <w:szCs w:val="16"/>
              </w:rPr>
              <w:fldChar w:fldCharType="separate"/>
            </w:r>
            <w:r w:rsidR="002A14D6">
              <w:rPr>
                <w:rFonts w:asciiTheme="majorHAnsi" w:hAnsiTheme="majorHAnsi" w:cstheme="majorHAnsi"/>
                <w:noProof/>
                <w:webHidden/>
                <w:sz w:val="16"/>
                <w:szCs w:val="16"/>
              </w:rPr>
              <w:t>31</w:t>
            </w:r>
            <w:r w:rsidR="002A14D6" w:rsidRPr="002A14D6">
              <w:rPr>
                <w:rFonts w:asciiTheme="majorHAnsi" w:hAnsiTheme="majorHAnsi" w:cstheme="majorHAnsi"/>
                <w:noProof/>
                <w:webHidden/>
                <w:sz w:val="16"/>
                <w:szCs w:val="16"/>
              </w:rPr>
              <w:fldChar w:fldCharType="end"/>
            </w:r>
          </w:hyperlink>
        </w:p>
        <w:p w14:paraId="2A56E957" w14:textId="23B141B8" w:rsidR="002A14D6" w:rsidRPr="002A14D6" w:rsidRDefault="00935C1D" w:rsidP="002A14D6">
          <w:pPr>
            <w:pStyle w:val="TOC1"/>
            <w:spacing w:before="0" w:after="0"/>
            <w:rPr>
              <w:rFonts w:asciiTheme="majorHAnsi" w:hAnsiTheme="majorHAnsi" w:cstheme="majorHAnsi"/>
              <w:b w:val="0"/>
              <w:bCs w:val="0"/>
              <w:lang w:eastAsia="en-CA"/>
            </w:rPr>
          </w:pPr>
          <w:hyperlink w:anchor="_Toc37963977" w:history="1">
            <w:r w:rsidR="002A14D6" w:rsidRPr="002A14D6">
              <w:rPr>
                <w:rStyle w:val="Hyperlink"/>
                <w:rFonts w:asciiTheme="majorHAnsi" w:hAnsiTheme="majorHAnsi" w:cstheme="majorHAnsi"/>
                <w:i/>
                <w:iCs/>
              </w:rPr>
              <w:t>Canada Evidence Act</w:t>
            </w:r>
            <w:r w:rsidR="002A14D6" w:rsidRPr="002A14D6">
              <w:rPr>
                <w:rStyle w:val="Hyperlink"/>
                <w:rFonts w:asciiTheme="majorHAnsi" w:hAnsiTheme="majorHAnsi" w:cstheme="majorHAnsi"/>
              </w:rPr>
              <w:t xml:space="preserve"> ss. 3-4, 13-16.1</w:t>
            </w:r>
            <w:r w:rsidR="002A14D6" w:rsidRPr="002A14D6">
              <w:rPr>
                <w:rFonts w:asciiTheme="majorHAnsi" w:hAnsiTheme="majorHAnsi" w:cstheme="majorHAnsi"/>
                <w:webHidden/>
              </w:rPr>
              <w:tab/>
            </w:r>
            <w:r w:rsidR="002A14D6" w:rsidRPr="002A14D6">
              <w:rPr>
                <w:rFonts w:asciiTheme="majorHAnsi" w:hAnsiTheme="majorHAnsi" w:cstheme="majorHAnsi"/>
                <w:webHidden/>
              </w:rPr>
              <w:fldChar w:fldCharType="begin"/>
            </w:r>
            <w:r w:rsidR="002A14D6" w:rsidRPr="002A14D6">
              <w:rPr>
                <w:rFonts w:asciiTheme="majorHAnsi" w:hAnsiTheme="majorHAnsi" w:cstheme="majorHAnsi"/>
                <w:webHidden/>
              </w:rPr>
              <w:instrText xml:space="preserve"> PAGEREF _Toc37963977 \h </w:instrText>
            </w:r>
            <w:r w:rsidR="002A14D6" w:rsidRPr="002A14D6">
              <w:rPr>
                <w:rFonts w:asciiTheme="majorHAnsi" w:hAnsiTheme="majorHAnsi" w:cstheme="majorHAnsi"/>
                <w:webHidden/>
              </w:rPr>
            </w:r>
            <w:r w:rsidR="002A14D6" w:rsidRPr="002A14D6">
              <w:rPr>
                <w:rFonts w:asciiTheme="majorHAnsi" w:hAnsiTheme="majorHAnsi" w:cstheme="majorHAnsi"/>
                <w:webHidden/>
              </w:rPr>
              <w:fldChar w:fldCharType="separate"/>
            </w:r>
            <w:r w:rsidR="002A14D6">
              <w:rPr>
                <w:rFonts w:asciiTheme="majorHAnsi" w:hAnsiTheme="majorHAnsi" w:cstheme="majorHAnsi"/>
                <w:webHidden/>
              </w:rPr>
              <w:t>32</w:t>
            </w:r>
            <w:r w:rsidR="002A14D6" w:rsidRPr="002A14D6">
              <w:rPr>
                <w:rFonts w:asciiTheme="majorHAnsi" w:hAnsiTheme="majorHAnsi" w:cstheme="majorHAnsi"/>
                <w:webHidden/>
              </w:rPr>
              <w:fldChar w:fldCharType="end"/>
            </w:r>
          </w:hyperlink>
        </w:p>
        <w:p w14:paraId="634275A3" w14:textId="55F12AD4" w:rsidR="002A14D6" w:rsidRPr="002A14D6" w:rsidRDefault="00935C1D" w:rsidP="002A14D6">
          <w:pPr>
            <w:pStyle w:val="TOC1"/>
            <w:spacing w:before="0" w:after="0"/>
            <w:rPr>
              <w:rFonts w:asciiTheme="majorHAnsi" w:hAnsiTheme="majorHAnsi" w:cstheme="majorHAnsi"/>
              <w:b w:val="0"/>
              <w:bCs w:val="0"/>
              <w:lang w:eastAsia="en-CA"/>
            </w:rPr>
          </w:pPr>
          <w:hyperlink w:anchor="_Toc37963978" w:history="1">
            <w:r w:rsidR="002A14D6" w:rsidRPr="002A14D6">
              <w:rPr>
                <w:rStyle w:val="Hyperlink"/>
                <w:rFonts w:asciiTheme="majorHAnsi" w:hAnsiTheme="majorHAnsi" w:cstheme="majorHAnsi"/>
                <w:i/>
                <w:iCs/>
              </w:rPr>
              <w:t>Evidence Act</w:t>
            </w:r>
            <w:r w:rsidR="002A14D6" w:rsidRPr="002A14D6">
              <w:rPr>
                <w:rStyle w:val="Hyperlink"/>
                <w:rFonts w:asciiTheme="majorHAnsi" w:hAnsiTheme="majorHAnsi" w:cstheme="majorHAnsi"/>
              </w:rPr>
              <w:t xml:space="preserve"> ss. 6-8, 10, 11, 16-18.2</w:t>
            </w:r>
            <w:r w:rsidR="002A14D6" w:rsidRPr="002A14D6">
              <w:rPr>
                <w:rFonts w:asciiTheme="majorHAnsi" w:hAnsiTheme="majorHAnsi" w:cstheme="majorHAnsi"/>
                <w:webHidden/>
              </w:rPr>
              <w:tab/>
            </w:r>
            <w:r w:rsidR="002A14D6" w:rsidRPr="002A14D6">
              <w:rPr>
                <w:rFonts w:asciiTheme="majorHAnsi" w:hAnsiTheme="majorHAnsi" w:cstheme="majorHAnsi"/>
                <w:webHidden/>
              </w:rPr>
              <w:fldChar w:fldCharType="begin"/>
            </w:r>
            <w:r w:rsidR="002A14D6" w:rsidRPr="002A14D6">
              <w:rPr>
                <w:rFonts w:asciiTheme="majorHAnsi" w:hAnsiTheme="majorHAnsi" w:cstheme="majorHAnsi"/>
                <w:webHidden/>
              </w:rPr>
              <w:instrText xml:space="preserve"> PAGEREF _Toc37963978 \h </w:instrText>
            </w:r>
            <w:r w:rsidR="002A14D6" w:rsidRPr="002A14D6">
              <w:rPr>
                <w:rFonts w:asciiTheme="majorHAnsi" w:hAnsiTheme="majorHAnsi" w:cstheme="majorHAnsi"/>
                <w:webHidden/>
              </w:rPr>
            </w:r>
            <w:r w:rsidR="002A14D6" w:rsidRPr="002A14D6">
              <w:rPr>
                <w:rFonts w:asciiTheme="majorHAnsi" w:hAnsiTheme="majorHAnsi" w:cstheme="majorHAnsi"/>
                <w:webHidden/>
              </w:rPr>
              <w:fldChar w:fldCharType="separate"/>
            </w:r>
            <w:r w:rsidR="002A14D6">
              <w:rPr>
                <w:rFonts w:asciiTheme="majorHAnsi" w:hAnsiTheme="majorHAnsi" w:cstheme="majorHAnsi"/>
                <w:webHidden/>
              </w:rPr>
              <w:t>32</w:t>
            </w:r>
            <w:r w:rsidR="002A14D6" w:rsidRPr="002A14D6">
              <w:rPr>
                <w:rFonts w:asciiTheme="majorHAnsi" w:hAnsiTheme="majorHAnsi" w:cstheme="majorHAnsi"/>
                <w:webHidden/>
              </w:rPr>
              <w:fldChar w:fldCharType="end"/>
            </w:r>
          </w:hyperlink>
        </w:p>
        <w:p w14:paraId="07A7CF8D" w14:textId="79F03829" w:rsidR="002A14D6" w:rsidRPr="002A14D6" w:rsidRDefault="00935C1D" w:rsidP="002A14D6">
          <w:pPr>
            <w:pStyle w:val="TOC2"/>
            <w:rPr>
              <w:rFonts w:asciiTheme="majorHAnsi" w:hAnsiTheme="majorHAnsi" w:cstheme="majorHAnsi"/>
              <w:noProof/>
              <w:sz w:val="16"/>
              <w:szCs w:val="16"/>
              <w:lang w:eastAsia="en-CA"/>
            </w:rPr>
          </w:pPr>
          <w:hyperlink w:anchor="_Toc37963979" w:history="1">
            <w:r w:rsidR="002A14D6" w:rsidRPr="002A14D6">
              <w:rPr>
                <w:rStyle w:val="Hyperlink"/>
                <w:rFonts w:asciiTheme="majorHAnsi" w:hAnsiTheme="majorHAnsi" w:cstheme="majorHAnsi"/>
                <w:noProof/>
                <w:sz w:val="16"/>
                <w:szCs w:val="16"/>
                <w:lang w:bidi="en-US"/>
              </w:rPr>
              <w:t>Parties and their Spouse</w:t>
            </w:r>
            <w:r w:rsidR="002A14D6" w:rsidRPr="002A14D6">
              <w:rPr>
                <w:rFonts w:asciiTheme="majorHAnsi" w:hAnsiTheme="majorHAnsi" w:cstheme="majorHAnsi"/>
                <w:noProof/>
                <w:webHidden/>
                <w:sz w:val="16"/>
                <w:szCs w:val="16"/>
              </w:rPr>
              <w:tab/>
            </w:r>
            <w:r w:rsidR="002A14D6" w:rsidRPr="002A14D6">
              <w:rPr>
                <w:rFonts w:asciiTheme="majorHAnsi" w:hAnsiTheme="majorHAnsi" w:cstheme="majorHAnsi"/>
                <w:noProof/>
                <w:webHidden/>
                <w:sz w:val="16"/>
                <w:szCs w:val="16"/>
              </w:rPr>
              <w:fldChar w:fldCharType="begin"/>
            </w:r>
            <w:r w:rsidR="002A14D6" w:rsidRPr="002A14D6">
              <w:rPr>
                <w:rFonts w:asciiTheme="majorHAnsi" w:hAnsiTheme="majorHAnsi" w:cstheme="majorHAnsi"/>
                <w:noProof/>
                <w:webHidden/>
                <w:sz w:val="16"/>
                <w:szCs w:val="16"/>
              </w:rPr>
              <w:instrText xml:space="preserve"> PAGEREF _Toc37963979 \h </w:instrText>
            </w:r>
            <w:r w:rsidR="002A14D6" w:rsidRPr="002A14D6">
              <w:rPr>
                <w:rFonts w:asciiTheme="majorHAnsi" w:hAnsiTheme="majorHAnsi" w:cstheme="majorHAnsi"/>
                <w:noProof/>
                <w:webHidden/>
                <w:sz w:val="16"/>
                <w:szCs w:val="16"/>
              </w:rPr>
            </w:r>
            <w:r w:rsidR="002A14D6" w:rsidRPr="002A14D6">
              <w:rPr>
                <w:rFonts w:asciiTheme="majorHAnsi" w:hAnsiTheme="majorHAnsi" w:cstheme="majorHAnsi"/>
                <w:noProof/>
                <w:webHidden/>
                <w:sz w:val="16"/>
                <w:szCs w:val="16"/>
              </w:rPr>
              <w:fldChar w:fldCharType="separate"/>
            </w:r>
            <w:r w:rsidR="002A14D6">
              <w:rPr>
                <w:rFonts w:asciiTheme="majorHAnsi" w:hAnsiTheme="majorHAnsi" w:cstheme="majorHAnsi"/>
                <w:noProof/>
                <w:webHidden/>
                <w:sz w:val="16"/>
                <w:szCs w:val="16"/>
              </w:rPr>
              <w:t>33</w:t>
            </w:r>
            <w:r w:rsidR="002A14D6" w:rsidRPr="002A14D6">
              <w:rPr>
                <w:rFonts w:asciiTheme="majorHAnsi" w:hAnsiTheme="majorHAnsi" w:cstheme="majorHAnsi"/>
                <w:noProof/>
                <w:webHidden/>
                <w:sz w:val="16"/>
                <w:szCs w:val="16"/>
              </w:rPr>
              <w:fldChar w:fldCharType="end"/>
            </w:r>
          </w:hyperlink>
        </w:p>
        <w:p w14:paraId="4BD205D3" w14:textId="28B60B8D" w:rsidR="002A14D6" w:rsidRPr="002A14D6" w:rsidRDefault="00935C1D" w:rsidP="002A14D6">
          <w:pPr>
            <w:pStyle w:val="TOC1"/>
            <w:spacing w:before="0" w:after="0"/>
            <w:rPr>
              <w:rFonts w:asciiTheme="majorHAnsi" w:hAnsiTheme="majorHAnsi" w:cstheme="majorHAnsi"/>
              <w:b w:val="0"/>
              <w:bCs w:val="0"/>
              <w:lang w:eastAsia="en-CA"/>
            </w:rPr>
          </w:pPr>
          <w:hyperlink w:anchor="_Toc37963980" w:history="1">
            <w:r w:rsidR="002A14D6" w:rsidRPr="002A14D6">
              <w:rPr>
                <w:rStyle w:val="Hyperlink"/>
                <w:rFonts w:asciiTheme="majorHAnsi" w:hAnsiTheme="majorHAnsi" w:cstheme="majorHAnsi"/>
              </w:rPr>
              <w:t>Competency and Compellability – Accused and Spouses</w:t>
            </w:r>
            <w:r w:rsidR="002A14D6" w:rsidRPr="002A14D6">
              <w:rPr>
                <w:rFonts w:asciiTheme="majorHAnsi" w:hAnsiTheme="majorHAnsi" w:cstheme="majorHAnsi"/>
                <w:webHidden/>
              </w:rPr>
              <w:tab/>
            </w:r>
            <w:r w:rsidR="002A14D6" w:rsidRPr="002A14D6">
              <w:rPr>
                <w:rFonts w:asciiTheme="majorHAnsi" w:hAnsiTheme="majorHAnsi" w:cstheme="majorHAnsi"/>
                <w:webHidden/>
              </w:rPr>
              <w:fldChar w:fldCharType="begin"/>
            </w:r>
            <w:r w:rsidR="002A14D6" w:rsidRPr="002A14D6">
              <w:rPr>
                <w:rFonts w:asciiTheme="majorHAnsi" w:hAnsiTheme="majorHAnsi" w:cstheme="majorHAnsi"/>
                <w:webHidden/>
              </w:rPr>
              <w:instrText xml:space="preserve"> PAGEREF _Toc37963980 \h </w:instrText>
            </w:r>
            <w:r w:rsidR="002A14D6" w:rsidRPr="002A14D6">
              <w:rPr>
                <w:rFonts w:asciiTheme="majorHAnsi" w:hAnsiTheme="majorHAnsi" w:cstheme="majorHAnsi"/>
                <w:webHidden/>
              </w:rPr>
            </w:r>
            <w:r w:rsidR="002A14D6" w:rsidRPr="002A14D6">
              <w:rPr>
                <w:rFonts w:asciiTheme="majorHAnsi" w:hAnsiTheme="majorHAnsi" w:cstheme="majorHAnsi"/>
                <w:webHidden/>
              </w:rPr>
              <w:fldChar w:fldCharType="separate"/>
            </w:r>
            <w:r w:rsidR="002A14D6">
              <w:rPr>
                <w:rFonts w:asciiTheme="majorHAnsi" w:hAnsiTheme="majorHAnsi" w:cstheme="majorHAnsi"/>
                <w:webHidden/>
              </w:rPr>
              <w:t>33</w:t>
            </w:r>
            <w:r w:rsidR="002A14D6" w:rsidRPr="002A14D6">
              <w:rPr>
                <w:rFonts w:asciiTheme="majorHAnsi" w:hAnsiTheme="majorHAnsi" w:cstheme="majorHAnsi"/>
                <w:webHidden/>
              </w:rPr>
              <w:fldChar w:fldCharType="end"/>
            </w:r>
          </w:hyperlink>
        </w:p>
        <w:p w14:paraId="533652EE" w14:textId="106CCF61" w:rsidR="002A14D6" w:rsidRPr="002A14D6" w:rsidRDefault="00935C1D" w:rsidP="002A14D6">
          <w:pPr>
            <w:pStyle w:val="TOC2"/>
            <w:rPr>
              <w:rFonts w:asciiTheme="majorHAnsi" w:hAnsiTheme="majorHAnsi" w:cstheme="majorHAnsi"/>
              <w:noProof/>
              <w:sz w:val="16"/>
              <w:szCs w:val="16"/>
              <w:lang w:eastAsia="en-CA"/>
            </w:rPr>
          </w:pPr>
          <w:hyperlink w:anchor="_Toc37963981" w:history="1">
            <w:r w:rsidR="002A14D6" w:rsidRPr="002A14D6">
              <w:rPr>
                <w:rStyle w:val="Hyperlink"/>
                <w:rFonts w:asciiTheme="majorHAnsi" w:hAnsiTheme="majorHAnsi" w:cstheme="majorHAnsi"/>
                <w:noProof/>
                <w:sz w:val="16"/>
                <w:szCs w:val="16"/>
                <w:lang w:bidi="en-US"/>
              </w:rPr>
              <w:t>Spouse of Accused: A Brief History of the Law’s Evolution</w:t>
            </w:r>
            <w:r w:rsidR="002A14D6" w:rsidRPr="002A14D6">
              <w:rPr>
                <w:rFonts w:asciiTheme="majorHAnsi" w:hAnsiTheme="majorHAnsi" w:cstheme="majorHAnsi"/>
                <w:noProof/>
                <w:webHidden/>
                <w:sz w:val="16"/>
                <w:szCs w:val="16"/>
              </w:rPr>
              <w:tab/>
            </w:r>
            <w:r w:rsidR="002A14D6" w:rsidRPr="002A14D6">
              <w:rPr>
                <w:rFonts w:asciiTheme="majorHAnsi" w:hAnsiTheme="majorHAnsi" w:cstheme="majorHAnsi"/>
                <w:noProof/>
                <w:webHidden/>
                <w:sz w:val="16"/>
                <w:szCs w:val="16"/>
              </w:rPr>
              <w:fldChar w:fldCharType="begin"/>
            </w:r>
            <w:r w:rsidR="002A14D6" w:rsidRPr="002A14D6">
              <w:rPr>
                <w:rFonts w:asciiTheme="majorHAnsi" w:hAnsiTheme="majorHAnsi" w:cstheme="majorHAnsi"/>
                <w:noProof/>
                <w:webHidden/>
                <w:sz w:val="16"/>
                <w:szCs w:val="16"/>
              </w:rPr>
              <w:instrText xml:space="preserve"> PAGEREF _Toc37963981 \h </w:instrText>
            </w:r>
            <w:r w:rsidR="002A14D6" w:rsidRPr="002A14D6">
              <w:rPr>
                <w:rFonts w:asciiTheme="majorHAnsi" w:hAnsiTheme="majorHAnsi" w:cstheme="majorHAnsi"/>
                <w:noProof/>
                <w:webHidden/>
                <w:sz w:val="16"/>
                <w:szCs w:val="16"/>
              </w:rPr>
            </w:r>
            <w:r w:rsidR="002A14D6" w:rsidRPr="002A14D6">
              <w:rPr>
                <w:rFonts w:asciiTheme="majorHAnsi" w:hAnsiTheme="majorHAnsi" w:cstheme="majorHAnsi"/>
                <w:noProof/>
                <w:webHidden/>
                <w:sz w:val="16"/>
                <w:szCs w:val="16"/>
              </w:rPr>
              <w:fldChar w:fldCharType="separate"/>
            </w:r>
            <w:r w:rsidR="002A14D6">
              <w:rPr>
                <w:rFonts w:asciiTheme="majorHAnsi" w:hAnsiTheme="majorHAnsi" w:cstheme="majorHAnsi"/>
                <w:noProof/>
                <w:webHidden/>
                <w:sz w:val="16"/>
                <w:szCs w:val="16"/>
              </w:rPr>
              <w:t>33</w:t>
            </w:r>
            <w:r w:rsidR="002A14D6" w:rsidRPr="002A14D6">
              <w:rPr>
                <w:rFonts w:asciiTheme="majorHAnsi" w:hAnsiTheme="majorHAnsi" w:cstheme="majorHAnsi"/>
                <w:noProof/>
                <w:webHidden/>
                <w:sz w:val="16"/>
                <w:szCs w:val="16"/>
              </w:rPr>
              <w:fldChar w:fldCharType="end"/>
            </w:r>
          </w:hyperlink>
        </w:p>
        <w:p w14:paraId="66186826" w14:textId="2CE2B260" w:rsidR="002A14D6" w:rsidRPr="002A14D6" w:rsidRDefault="00935C1D" w:rsidP="002A14D6">
          <w:pPr>
            <w:pStyle w:val="TOC2"/>
            <w:rPr>
              <w:rFonts w:asciiTheme="majorHAnsi" w:hAnsiTheme="majorHAnsi" w:cstheme="majorHAnsi"/>
              <w:noProof/>
              <w:sz w:val="16"/>
              <w:szCs w:val="16"/>
              <w:lang w:eastAsia="en-CA"/>
            </w:rPr>
          </w:pPr>
          <w:hyperlink w:anchor="_Toc37963982" w:history="1">
            <w:r w:rsidR="002A14D6" w:rsidRPr="002A14D6">
              <w:rPr>
                <w:rStyle w:val="Hyperlink"/>
                <w:rFonts w:asciiTheme="majorHAnsi" w:hAnsiTheme="majorHAnsi" w:cstheme="majorHAnsi"/>
                <w:noProof/>
                <w:sz w:val="16"/>
                <w:szCs w:val="16"/>
                <w:lang w:bidi="en-US"/>
              </w:rPr>
              <w:t>Spouses: CEA vs EA</w:t>
            </w:r>
            <w:r w:rsidR="002A14D6" w:rsidRPr="002A14D6">
              <w:rPr>
                <w:rFonts w:asciiTheme="majorHAnsi" w:hAnsiTheme="majorHAnsi" w:cstheme="majorHAnsi"/>
                <w:noProof/>
                <w:webHidden/>
                <w:sz w:val="16"/>
                <w:szCs w:val="16"/>
              </w:rPr>
              <w:tab/>
            </w:r>
            <w:r w:rsidR="002A14D6" w:rsidRPr="002A14D6">
              <w:rPr>
                <w:rFonts w:asciiTheme="majorHAnsi" w:hAnsiTheme="majorHAnsi" w:cstheme="majorHAnsi"/>
                <w:noProof/>
                <w:webHidden/>
                <w:sz w:val="16"/>
                <w:szCs w:val="16"/>
              </w:rPr>
              <w:fldChar w:fldCharType="begin"/>
            </w:r>
            <w:r w:rsidR="002A14D6" w:rsidRPr="002A14D6">
              <w:rPr>
                <w:rFonts w:asciiTheme="majorHAnsi" w:hAnsiTheme="majorHAnsi" w:cstheme="majorHAnsi"/>
                <w:noProof/>
                <w:webHidden/>
                <w:sz w:val="16"/>
                <w:szCs w:val="16"/>
              </w:rPr>
              <w:instrText xml:space="preserve"> PAGEREF _Toc37963982 \h </w:instrText>
            </w:r>
            <w:r w:rsidR="002A14D6" w:rsidRPr="002A14D6">
              <w:rPr>
                <w:rFonts w:asciiTheme="majorHAnsi" w:hAnsiTheme="majorHAnsi" w:cstheme="majorHAnsi"/>
                <w:noProof/>
                <w:webHidden/>
                <w:sz w:val="16"/>
                <w:szCs w:val="16"/>
              </w:rPr>
            </w:r>
            <w:r w:rsidR="002A14D6" w:rsidRPr="002A14D6">
              <w:rPr>
                <w:rFonts w:asciiTheme="majorHAnsi" w:hAnsiTheme="majorHAnsi" w:cstheme="majorHAnsi"/>
                <w:noProof/>
                <w:webHidden/>
                <w:sz w:val="16"/>
                <w:szCs w:val="16"/>
              </w:rPr>
              <w:fldChar w:fldCharType="separate"/>
            </w:r>
            <w:r w:rsidR="002A14D6">
              <w:rPr>
                <w:rFonts w:asciiTheme="majorHAnsi" w:hAnsiTheme="majorHAnsi" w:cstheme="majorHAnsi"/>
                <w:noProof/>
                <w:webHidden/>
                <w:sz w:val="16"/>
                <w:szCs w:val="16"/>
              </w:rPr>
              <w:t>34</w:t>
            </w:r>
            <w:r w:rsidR="002A14D6" w:rsidRPr="002A14D6">
              <w:rPr>
                <w:rFonts w:asciiTheme="majorHAnsi" w:hAnsiTheme="majorHAnsi" w:cstheme="majorHAnsi"/>
                <w:noProof/>
                <w:webHidden/>
                <w:sz w:val="16"/>
                <w:szCs w:val="16"/>
              </w:rPr>
              <w:fldChar w:fldCharType="end"/>
            </w:r>
          </w:hyperlink>
        </w:p>
        <w:p w14:paraId="51606507" w14:textId="6509F26E" w:rsidR="002A14D6" w:rsidRPr="002A14D6" w:rsidRDefault="00935C1D" w:rsidP="002A14D6">
          <w:pPr>
            <w:pStyle w:val="TOC3"/>
            <w:spacing w:before="0" w:after="0"/>
            <w:rPr>
              <w:rFonts w:asciiTheme="majorHAnsi" w:hAnsiTheme="majorHAnsi" w:cstheme="majorHAnsi"/>
              <w:i w:val="0"/>
              <w:iCs w:val="0"/>
              <w:sz w:val="16"/>
              <w:szCs w:val="16"/>
              <w:lang w:eastAsia="en-CA"/>
            </w:rPr>
          </w:pPr>
          <w:hyperlink w:anchor="_Toc37963983" w:history="1">
            <w:r w:rsidR="002A14D6" w:rsidRPr="002A14D6">
              <w:rPr>
                <w:rStyle w:val="Hyperlink"/>
                <w:rFonts w:asciiTheme="majorHAnsi" w:hAnsiTheme="majorHAnsi" w:cstheme="majorHAnsi"/>
                <w:sz w:val="16"/>
                <w:szCs w:val="16"/>
                <w:lang w:bidi="en-US"/>
              </w:rPr>
              <w:t>R v Salituro (1991 SCC)</w:t>
            </w:r>
            <w:r w:rsidR="002A14D6" w:rsidRPr="002A14D6">
              <w:rPr>
                <w:rFonts w:asciiTheme="majorHAnsi" w:hAnsiTheme="majorHAnsi" w:cstheme="majorHAnsi"/>
                <w:webHidden/>
                <w:sz w:val="16"/>
                <w:szCs w:val="16"/>
              </w:rPr>
              <w:tab/>
            </w:r>
            <w:r w:rsidR="002A14D6" w:rsidRPr="002A14D6">
              <w:rPr>
                <w:rFonts w:asciiTheme="majorHAnsi" w:hAnsiTheme="majorHAnsi" w:cstheme="majorHAnsi"/>
                <w:webHidden/>
                <w:sz w:val="16"/>
                <w:szCs w:val="16"/>
              </w:rPr>
              <w:fldChar w:fldCharType="begin"/>
            </w:r>
            <w:r w:rsidR="002A14D6" w:rsidRPr="002A14D6">
              <w:rPr>
                <w:rFonts w:asciiTheme="majorHAnsi" w:hAnsiTheme="majorHAnsi" w:cstheme="majorHAnsi"/>
                <w:webHidden/>
                <w:sz w:val="16"/>
                <w:szCs w:val="16"/>
              </w:rPr>
              <w:instrText xml:space="preserve"> PAGEREF _Toc37963983 \h </w:instrText>
            </w:r>
            <w:r w:rsidR="002A14D6" w:rsidRPr="002A14D6">
              <w:rPr>
                <w:rFonts w:asciiTheme="majorHAnsi" w:hAnsiTheme="majorHAnsi" w:cstheme="majorHAnsi"/>
                <w:webHidden/>
                <w:sz w:val="16"/>
                <w:szCs w:val="16"/>
              </w:rPr>
            </w:r>
            <w:r w:rsidR="002A14D6" w:rsidRPr="002A14D6">
              <w:rPr>
                <w:rFonts w:asciiTheme="majorHAnsi" w:hAnsiTheme="majorHAnsi" w:cstheme="majorHAnsi"/>
                <w:webHidden/>
                <w:sz w:val="16"/>
                <w:szCs w:val="16"/>
              </w:rPr>
              <w:fldChar w:fldCharType="separate"/>
            </w:r>
            <w:r w:rsidR="002A14D6">
              <w:rPr>
                <w:rFonts w:asciiTheme="majorHAnsi" w:hAnsiTheme="majorHAnsi" w:cstheme="majorHAnsi"/>
                <w:webHidden/>
                <w:sz w:val="16"/>
                <w:szCs w:val="16"/>
              </w:rPr>
              <w:t>34</w:t>
            </w:r>
            <w:r w:rsidR="002A14D6" w:rsidRPr="002A14D6">
              <w:rPr>
                <w:rFonts w:asciiTheme="majorHAnsi" w:hAnsiTheme="majorHAnsi" w:cstheme="majorHAnsi"/>
                <w:webHidden/>
                <w:sz w:val="16"/>
                <w:szCs w:val="16"/>
              </w:rPr>
              <w:fldChar w:fldCharType="end"/>
            </w:r>
          </w:hyperlink>
        </w:p>
        <w:p w14:paraId="7A10949B" w14:textId="0E6DF929" w:rsidR="002A14D6" w:rsidRPr="002A14D6" w:rsidRDefault="00935C1D" w:rsidP="002A14D6">
          <w:pPr>
            <w:pStyle w:val="TOC2"/>
            <w:rPr>
              <w:rFonts w:asciiTheme="majorHAnsi" w:hAnsiTheme="majorHAnsi" w:cstheme="majorHAnsi"/>
              <w:noProof/>
              <w:sz w:val="16"/>
              <w:szCs w:val="16"/>
              <w:lang w:eastAsia="en-CA"/>
            </w:rPr>
          </w:pPr>
          <w:hyperlink w:anchor="_Toc37963984" w:history="1">
            <w:r w:rsidR="002A14D6" w:rsidRPr="002A14D6">
              <w:rPr>
                <w:rStyle w:val="Hyperlink"/>
                <w:rFonts w:asciiTheme="majorHAnsi" w:hAnsiTheme="majorHAnsi" w:cstheme="majorHAnsi"/>
                <w:noProof/>
                <w:sz w:val="16"/>
                <w:szCs w:val="16"/>
                <w:lang w:bidi="en-US"/>
              </w:rPr>
              <w:t>Accused: Basic Principles</w:t>
            </w:r>
            <w:r w:rsidR="002A14D6" w:rsidRPr="002A14D6">
              <w:rPr>
                <w:rFonts w:asciiTheme="majorHAnsi" w:hAnsiTheme="majorHAnsi" w:cstheme="majorHAnsi"/>
                <w:noProof/>
                <w:webHidden/>
                <w:sz w:val="16"/>
                <w:szCs w:val="16"/>
              </w:rPr>
              <w:tab/>
            </w:r>
            <w:r w:rsidR="002A14D6" w:rsidRPr="002A14D6">
              <w:rPr>
                <w:rFonts w:asciiTheme="majorHAnsi" w:hAnsiTheme="majorHAnsi" w:cstheme="majorHAnsi"/>
                <w:noProof/>
                <w:webHidden/>
                <w:sz w:val="16"/>
                <w:szCs w:val="16"/>
              </w:rPr>
              <w:fldChar w:fldCharType="begin"/>
            </w:r>
            <w:r w:rsidR="002A14D6" w:rsidRPr="002A14D6">
              <w:rPr>
                <w:rFonts w:asciiTheme="majorHAnsi" w:hAnsiTheme="majorHAnsi" w:cstheme="majorHAnsi"/>
                <w:noProof/>
                <w:webHidden/>
                <w:sz w:val="16"/>
                <w:szCs w:val="16"/>
              </w:rPr>
              <w:instrText xml:space="preserve"> PAGEREF _Toc37963984 \h </w:instrText>
            </w:r>
            <w:r w:rsidR="002A14D6" w:rsidRPr="002A14D6">
              <w:rPr>
                <w:rFonts w:asciiTheme="majorHAnsi" w:hAnsiTheme="majorHAnsi" w:cstheme="majorHAnsi"/>
                <w:noProof/>
                <w:webHidden/>
                <w:sz w:val="16"/>
                <w:szCs w:val="16"/>
              </w:rPr>
            </w:r>
            <w:r w:rsidR="002A14D6" w:rsidRPr="002A14D6">
              <w:rPr>
                <w:rFonts w:asciiTheme="majorHAnsi" w:hAnsiTheme="majorHAnsi" w:cstheme="majorHAnsi"/>
                <w:noProof/>
                <w:webHidden/>
                <w:sz w:val="16"/>
                <w:szCs w:val="16"/>
              </w:rPr>
              <w:fldChar w:fldCharType="separate"/>
            </w:r>
            <w:r w:rsidR="002A14D6">
              <w:rPr>
                <w:rFonts w:asciiTheme="majorHAnsi" w:hAnsiTheme="majorHAnsi" w:cstheme="majorHAnsi"/>
                <w:noProof/>
                <w:webHidden/>
                <w:sz w:val="16"/>
                <w:szCs w:val="16"/>
              </w:rPr>
              <w:t>34</w:t>
            </w:r>
            <w:r w:rsidR="002A14D6" w:rsidRPr="002A14D6">
              <w:rPr>
                <w:rFonts w:asciiTheme="majorHAnsi" w:hAnsiTheme="majorHAnsi" w:cstheme="majorHAnsi"/>
                <w:noProof/>
                <w:webHidden/>
                <w:sz w:val="16"/>
                <w:szCs w:val="16"/>
              </w:rPr>
              <w:fldChar w:fldCharType="end"/>
            </w:r>
          </w:hyperlink>
        </w:p>
        <w:p w14:paraId="6922010E" w14:textId="0811941F" w:rsidR="002A14D6" w:rsidRPr="002A14D6" w:rsidRDefault="00935C1D" w:rsidP="002A14D6">
          <w:pPr>
            <w:pStyle w:val="TOC2"/>
            <w:rPr>
              <w:rFonts w:asciiTheme="majorHAnsi" w:hAnsiTheme="majorHAnsi" w:cstheme="majorHAnsi"/>
              <w:noProof/>
              <w:sz w:val="16"/>
              <w:szCs w:val="16"/>
              <w:lang w:eastAsia="en-CA"/>
            </w:rPr>
          </w:pPr>
          <w:hyperlink w:anchor="_Toc37963985" w:history="1">
            <w:r w:rsidR="002A14D6" w:rsidRPr="002A14D6">
              <w:rPr>
                <w:rStyle w:val="Hyperlink"/>
                <w:rFonts w:asciiTheme="majorHAnsi" w:hAnsiTheme="majorHAnsi" w:cstheme="majorHAnsi"/>
                <w:noProof/>
                <w:sz w:val="16"/>
                <w:szCs w:val="16"/>
                <w:lang w:bidi="en-US"/>
              </w:rPr>
              <w:t>Parties: Basic Principle</w:t>
            </w:r>
            <w:r w:rsidR="002A14D6" w:rsidRPr="002A14D6">
              <w:rPr>
                <w:rFonts w:asciiTheme="majorHAnsi" w:hAnsiTheme="majorHAnsi" w:cstheme="majorHAnsi"/>
                <w:noProof/>
                <w:webHidden/>
                <w:sz w:val="16"/>
                <w:szCs w:val="16"/>
              </w:rPr>
              <w:tab/>
            </w:r>
            <w:r w:rsidR="002A14D6" w:rsidRPr="002A14D6">
              <w:rPr>
                <w:rFonts w:asciiTheme="majorHAnsi" w:hAnsiTheme="majorHAnsi" w:cstheme="majorHAnsi"/>
                <w:noProof/>
                <w:webHidden/>
                <w:sz w:val="16"/>
                <w:szCs w:val="16"/>
              </w:rPr>
              <w:fldChar w:fldCharType="begin"/>
            </w:r>
            <w:r w:rsidR="002A14D6" w:rsidRPr="002A14D6">
              <w:rPr>
                <w:rFonts w:asciiTheme="majorHAnsi" w:hAnsiTheme="majorHAnsi" w:cstheme="majorHAnsi"/>
                <w:noProof/>
                <w:webHidden/>
                <w:sz w:val="16"/>
                <w:szCs w:val="16"/>
              </w:rPr>
              <w:instrText xml:space="preserve"> PAGEREF _Toc37963985 \h </w:instrText>
            </w:r>
            <w:r w:rsidR="002A14D6" w:rsidRPr="002A14D6">
              <w:rPr>
                <w:rFonts w:asciiTheme="majorHAnsi" w:hAnsiTheme="majorHAnsi" w:cstheme="majorHAnsi"/>
                <w:noProof/>
                <w:webHidden/>
                <w:sz w:val="16"/>
                <w:szCs w:val="16"/>
              </w:rPr>
            </w:r>
            <w:r w:rsidR="002A14D6" w:rsidRPr="002A14D6">
              <w:rPr>
                <w:rFonts w:asciiTheme="majorHAnsi" w:hAnsiTheme="majorHAnsi" w:cstheme="majorHAnsi"/>
                <w:noProof/>
                <w:webHidden/>
                <w:sz w:val="16"/>
                <w:szCs w:val="16"/>
              </w:rPr>
              <w:fldChar w:fldCharType="separate"/>
            </w:r>
            <w:r w:rsidR="002A14D6">
              <w:rPr>
                <w:rFonts w:asciiTheme="majorHAnsi" w:hAnsiTheme="majorHAnsi" w:cstheme="majorHAnsi"/>
                <w:noProof/>
                <w:webHidden/>
                <w:sz w:val="16"/>
                <w:szCs w:val="16"/>
              </w:rPr>
              <w:t>35</w:t>
            </w:r>
            <w:r w:rsidR="002A14D6" w:rsidRPr="002A14D6">
              <w:rPr>
                <w:rFonts w:asciiTheme="majorHAnsi" w:hAnsiTheme="majorHAnsi" w:cstheme="majorHAnsi"/>
                <w:noProof/>
                <w:webHidden/>
                <w:sz w:val="16"/>
                <w:szCs w:val="16"/>
              </w:rPr>
              <w:fldChar w:fldCharType="end"/>
            </w:r>
          </w:hyperlink>
        </w:p>
        <w:p w14:paraId="588F74F0" w14:textId="3E0AA22E" w:rsidR="002A14D6" w:rsidRPr="002A14D6" w:rsidRDefault="00935C1D" w:rsidP="002A14D6">
          <w:pPr>
            <w:pStyle w:val="TOC1"/>
            <w:spacing w:before="0" w:after="0"/>
            <w:rPr>
              <w:rFonts w:asciiTheme="majorHAnsi" w:hAnsiTheme="majorHAnsi" w:cstheme="majorHAnsi"/>
              <w:b w:val="0"/>
              <w:bCs w:val="0"/>
              <w:lang w:eastAsia="en-CA"/>
            </w:rPr>
          </w:pPr>
          <w:hyperlink w:anchor="_Toc37963986" w:history="1">
            <w:r w:rsidR="002A14D6" w:rsidRPr="002A14D6">
              <w:rPr>
                <w:rStyle w:val="Hyperlink"/>
                <w:rFonts w:asciiTheme="majorHAnsi" w:hAnsiTheme="majorHAnsi" w:cstheme="majorHAnsi"/>
              </w:rPr>
              <w:t>Oaths and Substitutes</w:t>
            </w:r>
            <w:r w:rsidR="002A14D6" w:rsidRPr="002A14D6">
              <w:rPr>
                <w:rFonts w:asciiTheme="majorHAnsi" w:hAnsiTheme="majorHAnsi" w:cstheme="majorHAnsi"/>
                <w:webHidden/>
              </w:rPr>
              <w:tab/>
            </w:r>
            <w:r w:rsidR="002A14D6" w:rsidRPr="002A14D6">
              <w:rPr>
                <w:rFonts w:asciiTheme="majorHAnsi" w:hAnsiTheme="majorHAnsi" w:cstheme="majorHAnsi"/>
                <w:webHidden/>
              </w:rPr>
              <w:fldChar w:fldCharType="begin"/>
            </w:r>
            <w:r w:rsidR="002A14D6" w:rsidRPr="002A14D6">
              <w:rPr>
                <w:rFonts w:asciiTheme="majorHAnsi" w:hAnsiTheme="majorHAnsi" w:cstheme="majorHAnsi"/>
                <w:webHidden/>
              </w:rPr>
              <w:instrText xml:space="preserve"> PAGEREF _Toc37963986 \h </w:instrText>
            </w:r>
            <w:r w:rsidR="002A14D6" w:rsidRPr="002A14D6">
              <w:rPr>
                <w:rFonts w:asciiTheme="majorHAnsi" w:hAnsiTheme="majorHAnsi" w:cstheme="majorHAnsi"/>
                <w:webHidden/>
              </w:rPr>
            </w:r>
            <w:r w:rsidR="002A14D6" w:rsidRPr="002A14D6">
              <w:rPr>
                <w:rFonts w:asciiTheme="majorHAnsi" w:hAnsiTheme="majorHAnsi" w:cstheme="majorHAnsi"/>
                <w:webHidden/>
              </w:rPr>
              <w:fldChar w:fldCharType="separate"/>
            </w:r>
            <w:r w:rsidR="002A14D6">
              <w:rPr>
                <w:rFonts w:asciiTheme="majorHAnsi" w:hAnsiTheme="majorHAnsi" w:cstheme="majorHAnsi"/>
                <w:webHidden/>
              </w:rPr>
              <w:t>35</w:t>
            </w:r>
            <w:r w:rsidR="002A14D6" w:rsidRPr="002A14D6">
              <w:rPr>
                <w:rFonts w:asciiTheme="majorHAnsi" w:hAnsiTheme="majorHAnsi" w:cstheme="majorHAnsi"/>
                <w:webHidden/>
              </w:rPr>
              <w:fldChar w:fldCharType="end"/>
            </w:r>
          </w:hyperlink>
        </w:p>
        <w:p w14:paraId="128608E3" w14:textId="4C61374F" w:rsidR="002A14D6" w:rsidRPr="002A14D6" w:rsidRDefault="00935C1D" w:rsidP="002A14D6">
          <w:pPr>
            <w:pStyle w:val="TOC2"/>
            <w:rPr>
              <w:rFonts w:asciiTheme="majorHAnsi" w:hAnsiTheme="majorHAnsi" w:cstheme="majorHAnsi"/>
              <w:noProof/>
              <w:sz w:val="16"/>
              <w:szCs w:val="16"/>
              <w:lang w:eastAsia="en-CA"/>
            </w:rPr>
          </w:pPr>
          <w:hyperlink w:anchor="_Toc37963987" w:history="1">
            <w:r w:rsidR="002A14D6" w:rsidRPr="002A14D6">
              <w:rPr>
                <w:rStyle w:val="Hyperlink"/>
                <w:rFonts w:asciiTheme="majorHAnsi" w:hAnsiTheme="majorHAnsi" w:cstheme="majorHAnsi"/>
                <w:noProof/>
                <w:sz w:val="16"/>
                <w:szCs w:val="16"/>
                <w:lang w:bidi="en-US"/>
              </w:rPr>
              <w:t>Evolution of Law</w:t>
            </w:r>
            <w:r w:rsidR="002A14D6" w:rsidRPr="002A14D6">
              <w:rPr>
                <w:rFonts w:asciiTheme="majorHAnsi" w:hAnsiTheme="majorHAnsi" w:cstheme="majorHAnsi"/>
                <w:noProof/>
                <w:webHidden/>
                <w:sz w:val="16"/>
                <w:szCs w:val="16"/>
              </w:rPr>
              <w:tab/>
            </w:r>
            <w:r w:rsidR="002A14D6" w:rsidRPr="002A14D6">
              <w:rPr>
                <w:rFonts w:asciiTheme="majorHAnsi" w:hAnsiTheme="majorHAnsi" w:cstheme="majorHAnsi"/>
                <w:noProof/>
                <w:webHidden/>
                <w:sz w:val="16"/>
                <w:szCs w:val="16"/>
              </w:rPr>
              <w:fldChar w:fldCharType="begin"/>
            </w:r>
            <w:r w:rsidR="002A14D6" w:rsidRPr="002A14D6">
              <w:rPr>
                <w:rFonts w:asciiTheme="majorHAnsi" w:hAnsiTheme="majorHAnsi" w:cstheme="majorHAnsi"/>
                <w:noProof/>
                <w:webHidden/>
                <w:sz w:val="16"/>
                <w:szCs w:val="16"/>
              </w:rPr>
              <w:instrText xml:space="preserve"> PAGEREF _Toc37963987 \h </w:instrText>
            </w:r>
            <w:r w:rsidR="002A14D6" w:rsidRPr="002A14D6">
              <w:rPr>
                <w:rFonts w:asciiTheme="majorHAnsi" w:hAnsiTheme="majorHAnsi" w:cstheme="majorHAnsi"/>
                <w:noProof/>
                <w:webHidden/>
                <w:sz w:val="16"/>
                <w:szCs w:val="16"/>
              </w:rPr>
            </w:r>
            <w:r w:rsidR="002A14D6" w:rsidRPr="002A14D6">
              <w:rPr>
                <w:rFonts w:asciiTheme="majorHAnsi" w:hAnsiTheme="majorHAnsi" w:cstheme="majorHAnsi"/>
                <w:noProof/>
                <w:webHidden/>
                <w:sz w:val="16"/>
                <w:szCs w:val="16"/>
              </w:rPr>
              <w:fldChar w:fldCharType="separate"/>
            </w:r>
            <w:r w:rsidR="002A14D6">
              <w:rPr>
                <w:rFonts w:asciiTheme="majorHAnsi" w:hAnsiTheme="majorHAnsi" w:cstheme="majorHAnsi"/>
                <w:noProof/>
                <w:webHidden/>
                <w:sz w:val="16"/>
                <w:szCs w:val="16"/>
              </w:rPr>
              <w:t>35</w:t>
            </w:r>
            <w:r w:rsidR="002A14D6" w:rsidRPr="002A14D6">
              <w:rPr>
                <w:rFonts w:asciiTheme="majorHAnsi" w:hAnsiTheme="majorHAnsi" w:cstheme="majorHAnsi"/>
                <w:noProof/>
                <w:webHidden/>
                <w:sz w:val="16"/>
                <w:szCs w:val="16"/>
              </w:rPr>
              <w:fldChar w:fldCharType="end"/>
            </w:r>
          </w:hyperlink>
        </w:p>
        <w:p w14:paraId="3B0F9CF2" w14:textId="65E34AE3" w:rsidR="002A14D6" w:rsidRPr="002A14D6" w:rsidRDefault="00935C1D" w:rsidP="002A14D6">
          <w:pPr>
            <w:pStyle w:val="TOC2"/>
            <w:rPr>
              <w:rFonts w:asciiTheme="majorHAnsi" w:hAnsiTheme="majorHAnsi" w:cstheme="majorHAnsi"/>
              <w:noProof/>
              <w:sz w:val="16"/>
              <w:szCs w:val="16"/>
              <w:lang w:eastAsia="en-CA"/>
            </w:rPr>
          </w:pPr>
          <w:hyperlink w:anchor="_Toc37963988" w:history="1">
            <w:r w:rsidR="002A14D6" w:rsidRPr="002A14D6">
              <w:rPr>
                <w:rStyle w:val="Hyperlink"/>
                <w:rFonts w:asciiTheme="majorHAnsi" w:hAnsiTheme="majorHAnsi" w:cstheme="majorHAnsi"/>
                <w:noProof/>
                <w:sz w:val="16"/>
                <w:szCs w:val="16"/>
                <w:lang w:bidi="en-US"/>
              </w:rPr>
              <w:t>General Rule</w:t>
            </w:r>
            <w:r w:rsidR="002A14D6" w:rsidRPr="002A14D6">
              <w:rPr>
                <w:rFonts w:asciiTheme="majorHAnsi" w:hAnsiTheme="majorHAnsi" w:cstheme="majorHAnsi"/>
                <w:noProof/>
                <w:webHidden/>
                <w:sz w:val="16"/>
                <w:szCs w:val="16"/>
              </w:rPr>
              <w:tab/>
            </w:r>
            <w:r w:rsidR="002A14D6" w:rsidRPr="002A14D6">
              <w:rPr>
                <w:rFonts w:asciiTheme="majorHAnsi" w:hAnsiTheme="majorHAnsi" w:cstheme="majorHAnsi"/>
                <w:noProof/>
                <w:webHidden/>
                <w:sz w:val="16"/>
                <w:szCs w:val="16"/>
              </w:rPr>
              <w:fldChar w:fldCharType="begin"/>
            </w:r>
            <w:r w:rsidR="002A14D6" w:rsidRPr="002A14D6">
              <w:rPr>
                <w:rFonts w:asciiTheme="majorHAnsi" w:hAnsiTheme="majorHAnsi" w:cstheme="majorHAnsi"/>
                <w:noProof/>
                <w:webHidden/>
                <w:sz w:val="16"/>
                <w:szCs w:val="16"/>
              </w:rPr>
              <w:instrText xml:space="preserve"> PAGEREF _Toc37963988 \h </w:instrText>
            </w:r>
            <w:r w:rsidR="002A14D6" w:rsidRPr="002A14D6">
              <w:rPr>
                <w:rFonts w:asciiTheme="majorHAnsi" w:hAnsiTheme="majorHAnsi" w:cstheme="majorHAnsi"/>
                <w:noProof/>
                <w:webHidden/>
                <w:sz w:val="16"/>
                <w:szCs w:val="16"/>
              </w:rPr>
            </w:r>
            <w:r w:rsidR="002A14D6" w:rsidRPr="002A14D6">
              <w:rPr>
                <w:rFonts w:asciiTheme="majorHAnsi" w:hAnsiTheme="majorHAnsi" w:cstheme="majorHAnsi"/>
                <w:noProof/>
                <w:webHidden/>
                <w:sz w:val="16"/>
                <w:szCs w:val="16"/>
              </w:rPr>
              <w:fldChar w:fldCharType="separate"/>
            </w:r>
            <w:r w:rsidR="002A14D6">
              <w:rPr>
                <w:rFonts w:asciiTheme="majorHAnsi" w:hAnsiTheme="majorHAnsi" w:cstheme="majorHAnsi"/>
                <w:noProof/>
                <w:webHidden/>
                <w:sz w:val="16"/>
                <w:szCs w:val="16"/>
              </w:rPr>
              <w:t>35</w:t>
            </w:r>
            <w:r w:rsidR="002A14D6" w:rsidRPr="002A14D6">
              <w:rPr>
                <w:rFonts w:asciiTheme="majorHAnsi" w:hAnsiTheme="majorHAnsi" w:cstheme="majorHAnsi"/>
                <w:noProof/>
                <w:webHidden/>
                <w:sz w:val="16"/>
                <w:szCs w:val="16"/>
              </w:rPr>
              <w:fldChar w:fldCharType="end"/>
            </w:r>
          </w:hyperlink>
        </w:p>
        <w:p w14:paraId="6104B765" w14:textId="75B9A485" w:rsidR="002A14D6" w:rsidRPr="002A14D6" w:rsidRDefault="00935C1D" w:rsidP="002A14D6">
          <w:pPr>
            <w:pStyle w:val="TOC2"/>
            <w:rPr>
              <w:rFonts w:asciiTheme="majorHAnsi" w:hAnsiTheme="majorHAnsi" w:cstheme="majorHAnsi"/>
              <w:noProof/>
              <w:sz w:val="16"/>
              <w:szCs w:val="16"/>
              <w:lang w:eastAsia="en-CA"/>
            </w:rPr>
          </w:pPr>
          <w:hyperlink w:anchor="_Toc37963989" w:history="1">
            <w:r w:rsidR="002A14D6" w:rsidRPr="002A14D6">
              <w:rPr>
                <w:rStyle w:val="Hyperlink"/>
                <w:rFonts w:asciiTheme="majorHAnsi" w:hAnsiTheme="majorHAnsi" w:cstheme="majorHAnsi"/>
                <w:noProof/>
                <w:sz w:val="16"/>
                <w:szCs w:val="16"/>
                <w:lang w:bidi="en-US"/>
              </w:rPr>
              <w:t>Ability to Swear or Affirm</w:t>
            </w:r>
            <w:r w:rsidR="002A14D6" w:rsidRPr="002A14D6">
              <w:rPr>
                <w:rFonts w:asciiTheme="majorHAnsi" w:hAnsiTheme="majorHAnsi" w:cstheme="majorHAnsi"/>
                <w:noProof/>
                <w:webHidden/>
                <w:sz w:val="16"/>
                <w:szCs w:val="16"/>
              </w:rPr>
              <w:tab/>
            </w:r>
            <w:r w:rsidR="002A14D6" w:rsidRPr="002A14D6">
              <w:rPr>
                <w:rFonts w:asciiTheme="majorHAnsi" w:hAnsiTheme="majorHAnsi" w:cstheme="majorHAnsi"/>
                <w:noProof/>
                <w:webHidden/>
                <w:sz w:val="16"/>
                <w:szCs w:val="16"/>
              </w:rPr>
              <w:fldChar w:fldCharType="begin"/>
            </w:r>
            <w:r w:rsidR="002A14D6" w:rsidRPr="002A14D6">
              <w:rPr>
                <w:rFonts w:asciiTheme="majorHAnsi" w:hAnsiTheme="majorHAnsi" w:cstheme="majorHAnsi"/>
                <w:noProof/>
                <w:webHidden/>
                <w:sz w:val="16"/>
                <w:szCs w:val="16"/>
              </w:rPr>
              <w:instrText xml:space="preserve"> PAGEREF _Toc37963989 \h </w:instrText>
            </w:r>
            <w:r w:rsidR="002A14D6" w:rsidRPr="002A14D6">
              <w:rPr>
                <w:rFonts w:asciiTheme="majorHAnsi" w:hAnsiTheme="majorHAnsi" w:cstheme="majorHAnsi"/>
                <w:noProof/>
                <w:webHidden/>
                <w:sz w:val="16"/>
                <w:szCs w:val="16"/>
              </w:rPr>
            </w:r>
            <w:r w:rsidR="002A14D6" w:rsidRPr="002A14D6">
              <w:rPr>
                <w:rFonts w:asciiTheme="majorHAnsi" w:hAnsiTheme="majorHAnsi" w:cstheme="majorHAnsi"/>
                <w:noProof/>
                <w:webHidden/>
                <w:sz w:val="16"/>
                <w:szCs w:val="16"/>
              </w:rPr>
              <w:fldChar w:fldCharType="separate"/>
            </w:r>
            <w:r w:rsidR="002A14D6">
              <w:rPr>
                <w:rFonts w:asciiTheme="majorHAnsi" w:hAnsiTheme="majorHAnsi" w:cstheme="majorHAnsi"/>
                <w:noProof/>
                <w:webHidden/>
                <w:sz w:val="16"/>
                <w:szCs w:val="16"/>
              </w:rPr>
              <w:t>36</w:t>
            </w:r>
            <w:r w:rsidR="002A14D6" w:rsidRPr="002A14D6">
              <w:rPr>
                <w:rFonts w:asciiTheme="majorHAnsi" w:hAnsiTheme="majorHAnsi" w:cstheme="majorHAnsi"/>
                <w:noProof/>
                <w:webHidden/>
                <w:sz w:val="16"/>
                <w:szCs w:val="16"/>
              </w:rPr>
              <w:fldChar w:fldCharType="end"/>
            </w:r>
          </w:hyperlink>
        </w:p>
        <w:p w14:paraId="0CFC8279" w14:textId="2F5B5B6E" w:rsidR="002A14D6" w:rsidRPr="002A14D6" w:rsidRDefault="00935C1D" w:rsidP="002A14D6">
          <w:pPr>
            <w:pStyle w:val="TOC1"/>
            <w:spacing w:before="0" w:after="0"/>
            <w:rPr>
              <w:rFonts w:asciiTheme="majorHAnsi" w:hAnsiTheme="majorHAnsi" w:cstheme="majorHAnsi"/>
              <w:b w:val="0"/>
              <w:bCs w:val="0"/>
              <w:lang w:eastAsia="en-CA"/>
            </w:rPr>
          </w:pPr>
          <w:hyperlink w:anchor="_Toc37963990" w:history="1">
            <w:r w:rsidR="002A14D6" w:rsidRPr="002A14D6">
              <w:rPr>
                <w:rStyle w:val="Hyperlink"/>
                <w:rFonts w:asciiTheme="majorHAnsi" w:hAnsiTheme="majorHAnsi" w:cstheme="majorHAnsi"/>
              </w:rPr>
              <w:t>Factual Incompetency (Case by case challenges)</w:t>
            </w:r>
            <w:r w:rsidR="002A14D6" w:rsidRPr="002A14D6">
              <w:rPr>
                <w:rFonts w:asciiTheme="majorHAnsi" w:hAnsiTheme="majorHAnsi" w:cstheme="majorHAnsi"/>
                <w:webHidden/>
              </w:rPr>
              <w:tab/>
            </w:r>
            <w:r w:rsidR="002A14D6" w:rsidRPr="002A14D6">
              <w:rPr>
                <w:rFonts w:asciiTheme="majorHAnsi" w:hAnsiTheme="majorHAnsi" w:cstheme="majorHAnsi"/>
                <w:webHidden/>
              </w:rPr>
              <w:fldChar w:fldCharType="begin"/>
            </w:r>
            <w:r w:rsidR="002A14D6" w:rsidRPr="002A14D6">
              <w:rPr>
                <w:rFonts w:asciiTheme="majorHAnsi" w:hAnsiTheme="majorHAnsi" w:cstheme="majorHAnsi"/>
                <w:webHidden/>
              </w:rPr>
              <w:instrText xml:space="preserve"> PAGEREF _Toc37963990 \h </w:instrText>
            </w:r>
            <w:r w:rsidR="002A14D6" w:rsidRPr="002A14D6">
              <w:rPr>
                <w:rFonts w:asciiTheme="majorHAnsi" w:hAnsiTheme="majorHAnsi" w:cstheme="majorHAnsi"/>
                <w:webHidden/>
              </w:rPr>
            </w:r>
            <w:r w:rsidR="002A14D6" w:rsidRPr="002A14D6">
              <w:rPr>
                <w:rFonts w:asciiTheme="majorHAnsi" w:hAnsiTheme="majorHAnsi" w:cstheme="majorHAnsi"/>
                <w:webHidden/>
              </w:rPr>
              <w:fldChar w:fldCharType="separate"/>
            </w:r>
            <w:r w:rsidR="002A14D6">
              <w:rPr>
                <w:rFonts w:asciiTheme="majorHAnsi" w:hAnsiTheme="majorHAnsi" w:cstheme="majorHAnsi"/>
                <w:webHidden/>
              </w:rPr>
              <w:t>36</w:t>
            </w:r>
            <w:r w:rsidR="002A14D6" w:rsidRPr="002A14D6">
              <w:rPr>
                <w:rFonts w:asciiTheme="majorHAnsi" w:hAnsiTheme="majorHAnsi" w:cstheme="majorHAnsi"/>
                <w:webHidden/>
              </w:rPr>
              <w:fldChar w:fldCharType="end"/>
            </w:r>
          </w:hyperlink>
        </w:p>
        <w:p w14:paraId="4E261B32" w14:textId="54B425A5" w:rsidR="002A14D6" w:rsidRPr="002A14D6" w:rsidRDefault="00935C1D" w:rsidP="002A14D6">
          <w:pPr>
            <w:pStyle w:val="TOC2"/>
            <w:rPr>
              <w:rFonts w:asciiTheme="majorHAnsi" w:hAnsiTheme="majorHAnsi" w:cstheme="majorHAnsi"/>
              <w:noProof/>
              <w:sz w:val="16"/>
              <w:szCs w:val="16"/>
              <w:lang w:eastAsia="en-CA"/>
            </w:rPr>
          </w:pPr>
          <w:hyperlink w:anchor="_Toc37963991" w:history="1">
            <w:r w:rsidR="002A14D6" w:rsidRPr="002A14D6">
              <w:rPr>
                <w:rStyle w:val="Hyperlink"/>
                <w:rFonts w:asciiTheme="majorHAnsi" w:hAnsiTheme="majorHAnsi" w:cstheme="majorHAnsi"/>
                <w:noProof/>
                <w:sz w:val="16"/>
                <w:szCs w:val="16"/>
                <w:lang w:bidi="en-US"/>
              </w:rPr>
              <w:t>Testimony other than on Oath or Affirmation</w:t>
            </w:r>
            <w:r w:rsidR="002A14D6" w:rsidRPr="002A14D6">
              <w:rPr>
                <w:rFonts w:asciiTheme="majorHAnsi" w:hAnsiTheme="majorHAnsi" w:cstheme="majorHAnsi"/>
                <w:noProof/>
                <w:webHidden/>
                <w:sz w:val="16"/>
                <w:szCs w:val="16"/>
              </w:rPr>
              <w:tab/>
            </w:r>
            <w:r w:rsidR="002A14D6" w:rsidRPr="002A14D6">
              <w:rPr>
                <w:rFonts w:asciiTheme="majorHAnsi" w:hAnsiTheme="majorHAnsi" w:cstheme="majorHAnsi"/>
                <w:noProof/>
                <w:webHidden/>
                <w:sz w:val="16"/>
                <w:szCs w:val="16"/>
              </w:rPr>
              <w:fldChar w:fldCharType="begin"/>
            </w:r>
            <w:r w:rsidR="002A14D6" w:rsidRPr="002A14D6">
              <w:rPr>
                <w:rFonts w:asciiTheme="majorHAnsi" w:hAnsiTheme="majorHAnsi" w:cstheme="majorHAnsi"/>
                <w:noProof/>
                <w:webHidden/>
                <w:sz w:val="16"/>
                <w:szCs w:val="16"/>
              </w:rPr>
              <w:instrText xml:space="preserve"> PAGEREF _Toc37963991 \h </w:instrText>
            </w:r>
            <w:r w:rsidR="002A14D6" w:rsidRPr="002A14D6">
              <w:rPr>
                <w:rFonts w:asciiTheme="majorHAnsi" w:hAnsiTheme="majorHAnsi" w:cstheme="majorHAnsi"/>
                <w:noProof/>
                <w:webHidden/>
                <w:sz w:val="16"/>
                <w:szCs w:val="16"/>
              </w:rPr>
            </w:r>
            <w:r w:rsidR="002A14D6" w:rsidRPr="002A14D6">
              <w:rPr>
                <w:rFonts w:asciiTheme="majorHAnsi" w:hAnsiTheme="majorHAnsi" w:cstheme="majorHAnsi"/>
                <w:noProof/>
                <w:webHidden/>
                <w:sz w:val="16"/>
                <w:szCs w:val="16"/>
              </w:rPr>
              <w:fldChar w:fldCharType="separate"/>
            </w:r>
            <w:r w:rsidR="002A14D6">
              <w:rPr>
                <w:rFonts w:asciiTheme="majorHAnsi" w:hAnsiTheme="majorHAnsi" w:cstheme="majorHAnsi"/>
                <w:noProof/>
                <w:webHidden/>
                <w:sz w:val="16"/>
                <w:szCs w:val="16"/>
              </w:rPr>
              <w:t>36</w:t>
            </w:r>
            <w:r w:rsidR="002A14D6" w:rsidRPr="002A14D6">
              <w:rPr>
                <w:rFonts w:asciiTheme="majorHAnsi" w:hAnsiTheme="majorHAnsi" w:cstheme="majorHAnsi"/>
                <w:noProof/>
                <w:webHidden/>
                <w:sz w:val="16"/>
                <w:szCs w:val="16"/>
              </w:rPr>
              <w:fldChar w:fldCharType="end"/>
            </w:r>
          </w:hyperlink>
        </w:p>
        <w:p w14:paraId="26EE32B2" w14:textId="28A72FD8" w:rsidR="002A14D6" w:rsidRPr="002A14D6" w:rsidRDefault="00935C1D" w:rsidP="002A14D6">
          <w:pPr>
            <w:pStyle w:val="TOC2"/>
            <w:rPr>
              <w:rFonts w:asciiTheme="majorHAnsi" w:hAnsiTheme="majorHAnsi" w:cstheme="majorHAnsi"/>
              <w:noProof/>
              <w:sz w:val="16"/>
              <w:szCs w:val="16"/>
              <w:lang w:eastAsia="en-CA"/>
            </w:rPr>
          </w:pPr>
          <w:hyperlink w:anchor="_Toc37963992" w:history="1">
            <w:r w:rsidR="002A14D6" w:rsidRPr="002A14D6">
              <w:rPr>
                <w:rStyle w:val="Hyperlink"/>
                <w:rFonts w:asciiTheme="majorHAnsi" w:hAnsiTheme="majorHAnsi" w:cstheme="majorHAnsi"/>
                <w:noProof/>
                <w:sz w:val="16"/>
                <w:szCs w:val="16"/>
                <w:lang w:bidi="en-US"/>
              </w:rPr>
              <w:t>Mental Capacity</w:t>
            </w:r>
            <w:r w:rsidR="002A14D6" w:rsidRPr="002A14D6">
              <w:rPr>
                <w:rFonts w:asciiTheme="majorHAnsi" w:hAnsiTheme="majorHAnsi" w:cstheme="majorHAnsi"/>
                <w:noProof/>
                <w:webHidden/>
                <w:sz w:val="16"/>
                <w:szCs w:val="16"/>
              </w:rPr>
              <w:tab/>
            </w:r>
            <w:r w:rsidR="002A14D6" w:rsidRPr="002A14D6">
              <w:rPr>
                <w:rFonts w:asciiTheme="majorHAnsi" w:hAnsiTheme="majorHAnsi" w:cstheme="majorHAnsi"/>
                <w:noProof/>
                <w:webHidden/>
                <w:sz w:val="16"/>
                <w:szCs w:val="16"/>
              </w:rPr>
              <w:fldChar w:fldCharType="begin"/>
            </w:r>
            <w:r w:rsidR="002A14D6" w:rsidRPr="002A14D6">
              <w:rPr>
                <w:rFonts w:asciiTheme="majorHAnsi" w:hAnsiTheme="majorHAnsi" w:cstheme="majorHAnsi"/>
                <w:noProof/>
                <w:webHidden/>
                <w:sz w:val="16"/>
                <w:szCs w:val="16"/>
              </w:rPr>
              <w:instrText xml:space="preserve"> PAGEREF _Toc37963992 \h </w:instrText>
            </w:r>
            <w:r w:rsidR="002A14D6" w:rsidRPr="002A14D6">
              <w:rPr>
                <w:rFonts w:asciiTheme="majorHAnsi" w:hAnsiTheme="majorHAnsi" w:cstheme="majorHAnsi"/>
                <w:noProof/>
                <w:webHidden/>
                <w:sz w:val="16"/>
                <w:szCs w:val="16"/>
              </w:rPr>
            </w:r>
            <w:r w:rsidR="002A14D6" w:rsidRPr="002A14D6">
              <w:rPr>
                <w:rFonts w:asciiTheme="majorHAnsi" w:hAnsiTheme="majorHAnsi" w:cstheme="majorHAnsi"/>
                <w:noProof/>
                <w:webHidden/>
                <w:sz w:val="16"/>
                <w:szCs w:val="16"/>
              </w:rPr>
              <w:fldChar w:fldCharType="separate"/>
            </w:r>
            <w:r w:rsidR="002A14D6">
              <w:rPr>
                <w:rFonts w:asciiTheme="majorHAnsi" w:hAnsiTheme="majorHAnsi" w:cstheme="majorHAnsi"/>
                <w:noProof/>
                <w:webHidden/>
                <w:sz w:val="16"/>
                <w:szCs w:val="16"/>
              </w:rPr>
              <w:t>37</w:t>
            </w:r>
            <w:r w:rsidR="002A14D6" w:rsidRPr="002A14D6">
              <w:rPr>
                <w:rFonts w:asciiTheme="majorHAnsi" w:hAnsiTheme="majorHAnsi" w:cstheme="majorHAnsi"/>
                <w:noProof/>
                <w:webHidden/>
                <w:sz w:val="16"/>
                <w:szCs w:val="16"/>
              </w:rPr>
              <w:fldChar w:fldCharType="end"/>
            </w:r>
          </w:hyperlink>
        </w:p>
        <w:p w14:paraId="1B1B8EDD" w14:textId="1A8DAA38" w:rsidR="002A14D6" w:rsidRPr="002A14D6" w:rsidRDefault="00935C1D" w:rsidP="002A14D6">
          <w:pPr>
            <w:pStyle w:val="TOC2"/>
            <w:rPr>
              <w:rFonts w:asciiTheme="majorHAnsi" w:hAnsiTheme="majorHAnsi" w:cstheme="majorHAnsi"/>
              <w:noProof/>
              <w:sz w:val="16"/>
              <w:szCs w:val="16"/>
              <w:lang w:eastAsia="en-CA"/>
            </w:rPr>
          </w:pPr>
          <w:hyperlink w:anchor="_Toc37963993" w:history="1">
            <w:r w:rsidR="002A14D6" w:rsidRPr="002A14D6">
              <w:rPr>
                <w:rStyle w:val="Hyperlink"/>
                <w:rFonts w:asciiTheme="majorHAnsi" w:hAnsiTheme="majorHAnsi" w:cstheme="majorHAnsi"/>
                <w:noProof/>
                <w:sz w:val="16"/>
                <w:szCs w:val="16"/>
                <w:lang w:bidi="en-US"/>
              </w:rPr>
              <w:t>Evidence Act, s. 18</w:t>
            </w:r>
            <w:r w:rsidR="002A14D6" w:rsidRPr="002A14D6">
              <w:rPr>
                <w:rFonts w:asciiTheme="majorHAnsi" w:hAnsiTheme="majorHAnsi" w:cstheme="majorHAnsi"/>
                <w:noProof/>
                <w:webHidden/>
                <w:sz w:val="16"/>
                <w:szCs w:val="16"/>
              </w:rPr>
              <w:tab/>
            </w:r>
            <w:r w:rsidR="002A14D6" w:rsidRPr="002A14D6">
              <w:rPr>
                <w:rFonts w:asciiTheme="majorHAnsi" w:hAnsiTheme="majorHAnsi" w:cstheme="majorHAnsi"/>
                <w:noProof/>
                <w:webHidden/>
                <w:sz w:val="16"/>
                <w:szCs w:val="16"/>
              </w:rPr>
              <w:fldChar w:fldCharType="begin"/>
            </w:r>
            <w:r w:rsidR="002A14D6" w:rsidRPr="002A14D6">
              <w:rPr>
                <w:rFonts w:asciiTheme="majorHAnsi" w:hAnsiTheme="majorHAnsi" w:cstheme="majorHAnsi"/>
                <w:noProof/>
                <w:webHidden/>
                <w:sz w:val="16"/>
                <w:szCs w:val="16"/>
              </w:rPr>
              <w:instrText xml:space="preserve"> PAGEREF _Toc37963993 \h </w:instrText>
            </w:r>
            <w:r w:rsidR="002A14D6" w:rsidRPr="002A14D6">
              <w:rPr>
                <w:rFonts w:asciiTheme="majorHAnsi" w:hAnsiTheme="majorHAnsi" w:cstheme="majorHAnsi"/>
                <w:noProof/>
                <w:webHidden/>
                <w:sz w:val="16"/>
                <w:szCs w:val="16"/>
              </w:rPr>
            </w:r>
            <w:r w:rsidR="002A14D6" w:rsidRPr="002A14D6">
              <w:rPr>
                <w:rFonts w:asciiTheme="majorHAnsi" w:hAnsiTheme="majorHAnsi" w:cstheme="majorHAnsi"/>
                <w:noProof/>
                <w:webHidden/>
                <w:sz w:val="16"/>
                <w:szCs w:val="16"/>
              </w:rPr>
              <w:fldChar w:fldCharType="separate"/>
            </w:r>
            <w:r w:rsidR="002A14D6">
              <w:rPr>
                <w:rFonts w:asciiTheme="majorHAnsi" w:hAnsiTheme="majorHAnsi" w:cstheme="majorHAnsi"/>
                <w:noProof/>
                <w:webHidden/>
                <w:sz w:val="16"/>
                <w:szCs w:val="16"/>
              </w:rPr>
              <w:t>38</w:t>
            </w:r>
            <w:r w:rsidR="002A14D6" w:rsidRPr="002A14D6">
              <w:rPr>
                <w:rFonts w:asciiTheme="majorHAnsi" w:hAnsiTheme="majorHAnsi" w:cstheme="majorHAnsi"/>
                <w:noProof/>
                <w:webHidden/>
                <w:sz w:val="16"/>
                <w:szCs w:val="16"/>
              </w:rPr>
              <w:fldChar w:fldCharType="end"/>
            </w:r>
          </w:hyperlink>
        </w:p>
        <w:p w14:paraId="0B44709B" w14:textId="5B0187AE" w:rsidR="002A14D6" w:rsidRPr="002A14D6" w:rsidRDefault="00935C1D" w:rsidP="002A14D6">
          <w:pPr>
            <w:pStyle w:val="TOC3"/>
            <w:spacing w:before="0" w:after="0"/>
            <w:rPr>
              <w:rFonts w:asciiTheme="majorHAnsi" w:hAnsiTheme="majorHAnsi" w:cstheme="majorHAnsi"/>
              <w:i w:val="0"/>
              <w:iCs w:val="0"/>
              <w:sz w:val="16"/>
              <w:szCs w:val="16"/>
              <w:lang w:eastAsia="en-CA"/>
            </w:rPr>
          </w:pPr>
          <w:hyperlink w:anchor="_Toc37963994" w:history="1">
            <w:r w:rsidR="002A14D6" w:rsidRPr="002A14D6">
              <w:rPr>
                <w:rStyle w:val="Hyperlink"/>
                <w:rFonts w:asciiTheme="majorHAnsi" w:hAnsiTheme="majorHAnsi" w:cstheme="majorHAnsi"/>
                <w:sz w:val="16"/>
                <w:szCs w:val="16"/>
                <w:lang w:bidi="en-US"/>
              </w:rPr>
              <w:t>R v Walsh (1978 ONCA)</w:t>
            </w:r>
            <w:r w:rsidR="002A14D6" w:rsidRPr="002A14D6">
              <w:rPr>
                <w:rFonts w:asciiTheme="majorHAnsi" w:hAnsiTheme="majorHAnsi" w:cstheme="majorHAnsi"/>
                <w:webHidden/>
                <w:sz w:val="16"/>
                <w:szCs w:val="16"/>
              </w:rPr>
              <w:tab/>
            </w:r>
            <w:r w:rsidR="002A14D6" w:rsidRPr="002A14D6">
              <w:rPr>
                <w:rFonts w:asciiTheme="majorHAnsi" w:hAnsiTheme="majorHAnsi" w:cstheme="majorHAnsi"/>
                <w:webHidden/>
                <w:sz w:val="16"/>
                <w:szCs w:val="16"/>
              </w:rPr>
              <w:fldChar w:fldCharType="begin"/>
            </w:r>
            <w:r w:rsidR="002A14D6" w:rsidRPr="002A14D6">
              <w:rPr>
                <w:rFonts w:asciiTheme="majorHAnsi" w:hAnsiTheme="majorHAnsi" w:cstheme="majorHAnsi"/>
                <w:webHidden/>
                <w:sz w:val="16"/>
                <w:szCs w:val="16"/>
              </w:rPr>
              <w:instrText xml:space="preserve"> PAGEREF _Toc37963994 \h </w:instrText>
            </w:r>
            <w:r w:rsidR="002A14D6" w:rsidRPr="002A14D6">
              <w:rPr>
                <w:rFonts w:asciiTheme="majorHAnsi" w:hAnsiTheme="majorHAnsi" w:cstheme="majorHAnsi"/>
                <w:webHidden/>
                <w:sz w:val="16"/>
                <w:szCs w:val="16"/>
              </w:rPr>
            </w:r>
            <w:r w:rsidR="002A14D6" w:rsidRPr="002A14D6">
              <w:rPr>
                <w:rFonts w:asciiTheme="majorHAnsi" w:hAnsiTheme="majorHAnsi" w:cstheme="majorHAnsi"/>
                <w:webHidden/>
                <w:sz w:val="16"/>
                <w:szCs w:val="16"/>
              </w:rPr>
              <w:fldChar w:fldCharType="separate"/>
            </w:r>
            <w:r w:rsidR="002A14D6">
              <w:rPr>
                <w:rFonts w:asciiTheme="majorHAnsi" w:hAnsiTheme="majorHAnsi" w:cstheme="majorHAnsi"/>
                <w:webHidden/>
                <w:sz w:val="16"/>
                <w:szCs w:val="16"/>
              </w:rPr>
              <w:t>38</w:t>
            </w:r>
            <w:r w:rsidR="002A14D6" w:rsidRPr="002A14D6">
              <w:rPr>
                <w:rFonts w:asciiTheme="majorHAnsi" w:hAnsiTheme="majorHAnsi" w:cstheme="majorHAnsi"/>
                <w:webHidden/>
                <w:sz w:val="16"/>
                <w:szCs w:val="16"/>
              </w:rPr>
              <w:fldChar w:fldCharType="end"/>
            </w:r>
          </w:hyperlink>
        </w:p>
        <w:p w14:paraId="5BA0A640" w14:textId="10FEF134" w:rsidR="002A14D6" w:rsidRPr="002A14D6" w:rsidRDefault="00935C1D" w:rsidP="002A14D6">
          <w:pPr>
            <w:pStyle w:val="TOC3"/>
            <w:spacing w:before="0" w:after="0"/>
            <w:rPr>
              <w:rFonts w:asciiTheme="majorHAnsi" w:hAnsiTheme="majorHAnsi" w:cstheme="majorHAnsi"/>
              <w:i w:val="0"/>
              <w:iCs w:val="0"/>
              <w:sz w:val="16"/>
              <w:szCs w:val="16"/>
              <w:lang w:eastAsia="en-CA"/>
            </w:rPr>
          </w:pPr>
          <w:hyperlink w:anchor="_Toc37963995" w:history="1">
            <w:r w:rsidR="002A14D6" w:rsidRPr="002A14D6">
              <w:rPr>
                <w:rStyle w:val="Hyperlink"/>
                <w:rFonts w:asciiTheme="majorHAnsi" w:hAnsiTheme="majorHAnsi" w:cstheme="majorHAnsi"/>
                <w:sz w:val="16"/>
                <w:szCs w:val="16"/>
                <w:lang w:bidi="en-US"/>
              </w:rPr>
              <w:t>R v DAI (2012 SCC)</w:t>
            </w:r>
            <w:r w:rsidR="002A14D6" w:rsidRPr="002A14D6">
              <w:rPr>
                <w:rFonts w:asciiTheme="majorHAnsi" w:hAnsiTheme="majorHAnsi" w:cstheme="majorHAnsi"/>
                <w:webHidden/>
                <w:sz w:val="16"/>
                <w:szCs w:val="16"/>
              </w:rPr>
              <w:tab/>
            </w:r>
            <w:r w:rsidR="002A14D6" w:rsidRPr="002A14D6">
              <w:rPr>
                <w:rFonts w:asciiTheme="majorHAnsi" w:hAnsiTheme="majorHAnsi" w:cstheme="majorHAnsi"/>
                <w:webHidden/>
                <w:sz w:val="16"/>
                <w:szCs w:val="16"/>
              </w:rPr>
              <w:fldChar w:fldCharType="begin"/>
            </w:r>
            <w:r w:rsidR="002A14D6" w:rsidRPr="002A14D6">
              <w:rPr>
                <w:rFonts w:asciiTheme="majorHAnsi" w:hAnsiTheme="majorHAnsi" w:cstheme="majorHAnsi"/>
                <w:webHidden/>
                <w:sz w:val="16"/>
                <w:szCs w:val="16"/>
              </w:rPr>
              <w:instrText xml:space="preserve"> PAGEREF _Toc37963995 \h </w:instrText>
            </w:r>
            <w:r w:rsidR="002A14D6" w:rsidRPr="002A14D6">
              <w:rPr>
                <w:rFonts w:asciiTheme="majorHAnsi" w:hAnsiTheme="majorHAnsi" w:cstheme="majorHAnsi"/>
                <w:webHidden/>
                <w:sz w:val="16"/>
                <w:szCs w:val="16"/>
              </w:rPr>
            </w:r>
            <w:r w:rsidR="002A14D6" w:rsidRPr="002A14D6">
              <w:rPr>
                <w:rFonts w:asciiTheme="majorHAnsi" w:hAnsiTheme="majorHAnsi" w:cstheme="majorHAnsi"/>
                <w:webHidden/>
                <w:sz w:val="16"/>
                <w:szCs w:val="16"/>
              </w:rPr>
              <w:fldChar w:fldCharType="separate"/>
            </w:r>
            <w:r w:rsidR="002A14D6">
              <w:rPr>
                <w:rFonts w:asciiTheme="majorHAnsi" w:hAnsiTheme="majorHAnsi" w:cstheme="majorHAnsi"/>
                <w:webHidden/>
                <w:sz w:val="16"/>
                <w:szCs w:val="16"/>
              </w:rPr>
              <w:t>38</w:t>
            </w:r>
            <w:r w:rsidR="002A14D6" w:rsidRPr="002A14D6">
              <w:rPr>
                <w:rFonts w:asciiTheme="majorHAnsi" w:hAnsiTheme="majorHAnsi" w:cstheme="majorHAnsi"/>
                <w:webHidden/>
                <w:sz w:val="16"/>
                <w:szCs w:val="16"/>
              </w:rPr>
              <w:fldChar w:fldCharType="end"/>
            </w:r>
          </w:hyperlink>
        </w:p>
        <w:p w14:paraId="3D16CB14" w14:textId="5BF9DF94" w:rsidR="002A14D6" w:rsidRPr="002A14D6" w:rsidRDefault="00935C1D" w:rsidP="002A14D6">
          <w:pPr>
            <w:pStyle w:val="TOC1"/>
            <w:spacing w:before="0" w:after="0"/>
            <w:rPr>
              <w:rFonts w:asciiTheme="majorHAnsi" w:hAnsiTheme="majorHAnsi" w:cstheme="majorHAnsi"/>
              <w:b w:val="0"/>
              <w:bCs w:val="0"/>
              <w:lang w:eastAsia="en-CA"/>
            </w:rPr>
          </w:pPr>
          <w:hyperlink w:anchor="_Toc37963996" w:history="1">
            <w:r w:rsidR="002A14D6" w:rsidRPr="002A14D6">
              <w:rPr>
                <w:rStyle w:val="Hyperlink"/>
                <w:rFonts w:asciiTheme="majorHAnsi" w:hAnsiTheme="majorHAnsi" w:cstheme="majorHAnsi"/>
              </w:rPr>
              <w:t>Persons Under 14 years</w:t>
            </w:r>
            <w:r w:rsidR="002A14D6" w:rsidRPr="002A14D6">
              <w:rPr>
                <w:rFonts w:asciiTheme="majorHAnsi" w:hAnsiTheme="majorHAnsi" w:cstheme="majorHAnsi"/>
                <w:webHidden/>
              </w:rPr>
              <w:tab/>
            </w:r>
            <w:r w:rsidR="002A14D6" w:rsidRPr="002A14D6">
              <w:rPr>
                <w:rFonts w:asciiTheme="majorHAnsi" w:hAnsiTheme="majorHAnsi" w:cstheme="majorHAnsi"/>
                <w:webHidden/>
              </w:rPr>
              <w:fldChar w:fldCharType="begin"/>
            </w:r>
            <w:r w:rsidR="002A14D6" w:rsidRPr="002A14D6">
              <w:rPr>
                <w:rFonts w:asciiTheme="majorHAnsi" w:hAnsiTheme="majorHAnsi" w:cstheme="majorHAnsi"/>
                <w:webHidden/>
              </w:rPr>
              <w:instrText xml:space="preserve"> PAGEREF _Toc37963996 \h </w:instrText>
            </w:r>
            <w:r w:rsidR="002A14D6" w:rsidRPr="002A14D6">
              <w:rPr>
                <w:rFonts w:asciiTheme="majorHAnsi" w:hAnsiTheme="majorHAnsi" w:cstheme="majorHAnsi"/>
                <w:webHidden/>
              </w:rPr>
            </w:r>
            <w:r w:rsidR="002A14D6" w:rsidRPr="002A14D6">
              <w:rPr>
                <w:rFonts w:asciiTheme="majorHAnsi" w:hAnsiTheme="majorHAnsi" w:cstheme="majorHAnsi"/>
                <w:webHidden/>
              </w:rPr>
              <w:fldChar w:fldCharType="separate"/>
            </w:r>
            <w:r w:rsidR="002A14D6">
              <w:rPr>
                <w:rFonts w:asciiTheme="majorHAnsi" w:hAnsiTheme="majorHAnsi" w:cstheme="majorHAnsi"/>
                <w:webHidden/>
              </w:rPr>
              <w:t>38</w:t>
            </w:r>
            <w:r w:rsidR="002A14D6" w:rsidRPr="002A14D6">
              <w:rPr>
                <w:rFonts w:asciiTheme="majorHAnsi" w:hAnsiTheme="majorHAnsi" w:cstheme="majorHAnsi"/>
                <w:webHidden/>
              </w:rPr>
              <w:fldChar w:fldCharType="end"/>
            </w:r>
          </w:hyperlink>
        </w:p>
        <w:p w14:paraId="2E799256" w14:textId="3B926FCB" w:rsidR="002A14D6" w:rsidRPr="002A14D6" w:rsidRDefault="00935C1D" w:rsidP="002A14D6">
          <w:pPr>
            <w:pStyle w:val="TOC2"/>
            <w:rPr>
              <w:rFonts w:asciiTheme="majorHAnsi" w:hAnsiTheme="majorHAnsi" w:cstheme="majorHAnsi"/>
              <w:noProof/>
              <w:sz w:val="16"/>
              <w:szCs w:val="16"/>
              <w:lang w:eastAsia="en-CA"/>
            </w:rPr>
          </w:pPr>
          <w:hyperlink w:anchor="_Toc37963997" w:history="1">
            <w:r w:rsidR="002A14D6" w:rsidRPr="002A14D6">
              <w:rPr>
                <w:rStyle w:val="Hyperlink"/>
                <w:rFonts w:asciiTheme="majorHAnsi" w:hAnsiTheme="majorHAnsi" w:cstheme="majorHAnsi"/>
                <w:noProof/>
                <w:sz w:val="16"/>
                <w:szCs w:val="16"/>
                <w:lang w:bidi="en-US"/>
              </w:rPr>
              <w:t>Canada Evidence Act, s. 16.1</w:t>
            </w:r>
            <w:r w:rsidR="002A14D6" w:rsidRPr="002A14D6">
              <w:rPr>
                <w:rFonts w:asciiTheme="majorHAnsi" w:hAnsiTheme="majorHAnsi" w:cstheme="majorHAnsi"/>
                <w:noProof/>
                <w:webHidden/>
                <w:sz w:val="16"/>
                <w:szCs w:val="16"/>
              </w:rPr>
              <w:tab/>
            </w:r>
            <w:r w:rsidR="002A14D6" w:rsidRPr="002A14D6">
              <w:rPr>
                <w:rFonts w:asciiTheme="majorHAnsi" w:hAnsiTheme="majorHAnsi" w:cstheme="majorHAnsi"/>
                <w:noProof/>
                <w:webHidden/>
                <w:sz w:val="16"/>
                <w:szCs w:val="16"/>
              </w:rPr>
              <w:fldChar w:fldCharType="begin"/>
            </w:r>
            <w:r w:rsidR="002A14D6" w:rsidRPr="002A14D6">
              <w:rPr>
                <w:rFonts w:asciiTheme="majorHAnsi" w:hAnsiTheme="majorHAnsi" w:cstheme="majorHAnsi"/>
                <w:noProof/>
                <w:webHidden/>
                <w:sz w:val="16"/>
                <w:szCs w:val="16"/>
              </w:rPr>
              <w:instrText xml:space="preserve"> PAGEREF _Toc37963997 \h </w:instrText>
            </w:r>
            <w:r w:rsidR="002A14D6" w:rsidRPr="002A14D6">
              <w:rPr>
                <w:rFonts w:asciiTheme="majorHAnsi" w:hAnsiTheme="majorHAnsi" w:cstheme="majorHAnsi"/>
                <w:noProof/>
                <w:webHidden/>
                <w:sz w:val="16"/>
                <w:szCs w:val="16"/>
              </w:rPr>
            </w:r>
            <w:r w:rsidR="002A14D6" w:rsidRPr="002A14D6">
              <w:rPr>
                <w:rFonts w:asciiTheme="majorHAnsi" w:hAnsiTheme="majorHAnsi" w:cstheme="majorHAnsi"/>
                <w:noProof/>
                <w:webHidden/>
                <w:sz w:val="16"/>
                <w:szCs w:val="16"/>
              </w:rPr>
              <w:fldChar w:fldCharType="separate"/>
            </w:r>
            <w:r w:rsidR="002A14D6">
              <w:rPr>
                <w:rFonts w:asciiTheme="majorHAnsi" w:hAnsiTheme="majorHAnsi" w:cstheme="majorHAnsi"/>
                <w:noProof/>
                <w:webHidden/>
                <w:sz w:val="16"/>
                <w:szCs w:val="16"/>
              </w:rPr>
              <w:t>38</w:t>
            </w:r>
            <w:r w:rsidR="002A14D6" w:rsidRPr="002A14D6">
              <w:rPr>
                <w:rFonts w:asciiTheme="majorHAnsi" w:hAnsiTheme="majorHAnsi" w:cstheme="majorHAnsi"/>
                <w:noProof/>
                <w:webHidden/>
                <w:sz w:val="16"/>
                <w:szCs w:val="16"/>
              </w:rPr>
              <w:fldChar w:fldCharType="end"/>
            </w:r>
          </w:hyperlink>
        </w:p>
        <w:p w14:paraId="08EFBF71" w14:textId="161A25CB" w:rsidR="002A14D6" w:rsidRPr="002A14D6" w:rsidRDefault="00935C1D" w:rsidP="002A14D6">
          <w:pPr>
            <w:pStyle w:val="TOC2"/>
            <w:rPr>
              <w:rFonts w:asciiTheme="majorHAnsi" w:hAnsiTheme="majorHAnsi" w:cstheme="majorHAnsi"/>
              <w:noProof/>
              <w:sz w:val="16"/>
              <w:szCs w:val="16"/>
              <w:lang w:eastAsia="en-CA"/>
            </w:rPr>
          </w:pPr>
          <w:hyperlink w:anchor="_Toc37963998" w:history="1">
            <w:r w:rsidR="002A14D6" w:rsidRPr="002A14D6">
              <w:rPr>
                <w:rStyle w:val="Hyperlink"/>
                <w:rFonts w:asciiTheme="majorHAnsi" w:hAnsiTheme="majorHAnsi" w:cstheme="majorHAnsi"/>
                <w:noProof/>
                <w:sz w:val="16"/>
                <w:szCs w:val="16"/>
                <w:lang w:bidi="en-US"/>
              </w:rPr>
              <w:t>Canada Evidence Act, s. 18.1</w:t>
            </w:r>
            <w:r w:rsidR="002A14D6" w:rsidRPr="002A14D6">
              <w:rPr>
                <w:rFonts w:asciiTheme="majorHAnsi" w:hAnsiTheme="majorHAnsi" w:cstheme="majorHAnsi"/>
                <w:noProof/>
                <w:webHidden/>
                <w:sz w:val="16"/>
                <w:szCs w:val="16"/>
              </w:rPr>
              <w:tab/>
            </w:r>
            <w:r w:rsidR="002A14D6" w:rsidRPr="002A14D6">
              <w:rPr>
                <w:rFonts w:asciiTheme="majorHAnsi" w:hAnsiTheme="majorHAnsi" w:cstheme="majorHAnsi"/>
                <w:noProof/>
                <w:webHidden/>
                <w:sz w:val="16"/>
                <w:szCs w:val="16"/>
              </w:rPr>
              <w:fldChar w:fldCharType="begin"/>
            </w:r>
            <w:r w:rsidR="002A14D6" w:rsidRPr="002A14D6">
              <w:rPr>
                <w:rFonts w:asciiTheme="majorHAnsi" w:hAnsiTheme="majorHAnsi" w:cstheme="majorHAnsi"/>
                <w:noProof/>
                <w:webHidden/>
                <w:sz w:val="16"/>
                <w:szCs w:val="16"/>
              </w:rPr>
              <w:instrText xml:space="preserve"> PAGEREF _Toc37963998 \h </w:instrText>
            </w:r>
            <w:r w:rsidR="002A14D6" w:rsidRPr="002A14D6">
              <w:rPr>
                <w:rFonts w:asciiTheme="majorHAnsi" w:hAnsiTheme="majorHAnsi" w:cstheme="majorHAnsi"/>
                <w:noProof/>
                <w:webHidden/>
                <w:sz w:val="16"/>
                <w:szCs w:val="16"/>
              </w:rPr>
            </w:r>
            <w:r w:rsidR="002A14D6" w:rsidRPr="002A14D6">
              <w:rPr>
                <w:rFonts w:asciiTheme="majorHAnsi" w:hAnsiTheme="majorHAnsi" w:cstheme="majorHAnsi"/>
                <w:noProof/>
                <w:webHidden/>
                <w:sz w:val="16"/>
                <w:szCs w:val="16"/>
              </w:rPr>
              <w:fldChar w:fldCharType="separate"/>
            </w:r>
            <w:r w:rsidR="002A14D6">
              <w:rPr>
                <w:rFonts w:asciiTheme="majorHAnsi" w:hAnsiTheme="majorHAnsi" w:cstheme="majorHAnsi"/>
                <w:noProof/>
                <w:webHidden/>
                <w:sz w:val="16"/>
                <w:szCs w:val="16"/>
              </w:rPr>
              <w:t>39</w:t>
            </w:r>
            <w:r w:rsidR="002A14D6" w:rsidRPr="002A14D6">
              <w:rPr>
                <w:rFonts w:asciiTheme="majorHAnsi" w:hAnsiTheme="majorHAnsi" w:cstheme="majorHAnsi"/>
                <w:noProof/>
                <w:webHidden/>
                <w:sz w:val="16"/>
                <w:szCs w:val="16"/>
              </w:rPr>
              <w:fldChar w:fldCharType="end"/>
            </w:r>
          </w:hyperlink>
        </w:p>
        <w:p w14:paraId="70900F7D" w14:textId="22BEB18E" w:rsidR="002A14D6" w:rsidRPr="002A14D6" w:rsidRDefault="00935C1D" w:rsidP="002A14D6">
          <w:pPr>
            <w:pStyle w:val="TOC3"/>
            <w:spacing w:before="0" w:after="0"/>
            <w:rPr>
              <w:rFonts w:asciiTheme="majorHAnsi" w:hAnsiTheme="majorHAnsi" w:cstheme="majorHAnsi"/>
              <w:i w:val="0"/>
              <w:iCs w:val="0"/>
              <w:sz w:val="16"/>
              <w:szCs w:val="16"/>
              <w:lang w:eastAsia="en-CA"/>
            </w:rPr>
          </w:pPr>
          <w:hyperlink w:anchor="_Toc37963999" w:history="1">
            <w:r w:rsidR="002A14D6" w:rsidRPr="002A14D6">
              <w:rPr>
                <w:rStyle w:val="Hyperlink"/>
                <w:rFonts w:asciiTheme="majorHAnsi" w:hAnsiTheme="majorHAnsi" w:cstheme="majorHAnsi"/>
                <w:sz w:val="16"/>
                <w:szCs w:val="16"/>
                <w:lang w:bidi="en-US"/>
              </w:rPr>
              <w:t>R v Bannerman (1996 MBCA)</w:t>
            </w:r>
            <w:r w:rsidR="002A14D6" w:rsidRPr="002A14D6">
              <w:rPr>
                <w:rFonts w:asciiTheme="majorHAnsi" w:hAnsiTheme="majorHAnsi" w:cstheme="majorHAnsi"/>
                <w:webHidden/>
                <w:sz w:val="16"/>
                <w:szCs w:val="16"/>
              </w:rPr>
              <w:tab/>
            </w:r>
            <w:r w:rsidR="002A14D6" w:rsidRPr="002A14D6">
              <w:rPr>
                <w:rFonts w:asciiTheme="majorHAnsi" w:hAnsiTheme="majorHAnsi" w:cstheme="majorHAnsi"/>
                <w:webHidden/>
                <w:sz w:val="16"/>
                <w:szCs w:val="16"/>
              </w:rPr>
              <w:fldChar w:fldCharType="begin"/>
            </w:r>
            <w:r w:rsidR="002A14D6" w:rsidRPr="002A14D6">
              <w:rPr>
                <w:rFonts w:asciiTheme="majorHAnsi" w:hAnsiTheme="majorHAnsi" w:cstheme="majorHAnsi"/>
                <w:webHidden/>
                <w:sz w:val="16"/>
                <w:szCs w:val="16"/>
              </w:rPr>
              <w:instrText xml:space="preserve"> PAGEREF _Toc37963999 \h </w:instrText>
            </w:r>
            <w:r w:rsidR="002A14D6" w:rsidRPr="002A14D6">
              <w:rPr>
                <w:rFonts w:asciiTheme="majorHAnsi" w:hAnsiTheme="majorHAnsi" w:cstheme="majorHAnsi"/>
                <w:webHidden/>
                <w:sz w:val="16"/>
                <w:szCs w:val="16"/>
              </w:rPr>
            </w:r>
            <w:r w:rsidR="002A14D6" w:rsidRPr="002A14D6">
              <w:rPr>
                <w:rFonts w:asciiTheme="majorHAnsi" w:hAnsiTheme="majorHAnsi" w:cstheme="majorHAnsi"/>
                <w:webHidden/>
                <w:sz w:val="16"/>
                <w:szCs w:val="16"/>
              </w:rPr>
              <w:fldChar w:fldCharType="separate"/>
            </w:r>
            <w:r w:rsidR="002A14D6">
              <w:rPr>
                <w:rFonts w:asciiTheme="majorHAnsi" w:hAnsiTheme="majorHAnsi" w:cstheme="majorHAnsi"/>
                <w:webHidden/>
                <w:sz w:val="16"/>
                <w:szCs w:val="16"/>
              </w:rPr>
              <w:t>39</w:t>
            </w:r>
            <w:r w:rsidR="002A14D6" w:rsidRPr="002A14D6">
              <w:rPr>
                <w:rFonts w:asciiTheme="majorHAnsi" w:hAnsiTheme="majorHAnsi" w:cstheme="majorHAnsi"/>
                <w:webHidden/>
                <w:sz w:val="16"/>
                <w:szCs w:val="16"/>
              </w:rPr>
              <w:fldChar w:fldCharType="end"/>
            </w:r>
          </w:hyperlink>
        </w:p>
        <w:p w14:paraId="61AF2C83" w14:textId="22B30C9B" w:rsidR="002A14D6" w:rsidRPr="002A14D6" w:rsidRDefault="00935C1D" w:rsidP="002A14D6">
          <w:pPr>
            <w:pStyle w:val="TOC3"/>
            <w:spacing w:before="0" w:after="0"/>
            <w:rPr>
              <w:rFonts w:asciiTheme="majorHAnsi" w:hAnsiTheme="majorHAnsi" w:cstheme="majorHAnsi"/>
              <w:i w:val="0"/>
              <w:iCs w:val="0"/>
              <w:sz w:val="16"/>
              <w:szCs w:val="16"/>
              <w:lang w:eastAsia="en-CA"/>
            </w:rPr>
          </w:pPr>
          <w:hyperlink w:anchor="_Toc37964000" w:history="1">
            <w:r w:rsidR="002A14D6" w:rsidRPr="002A14D6">
              <w:rPr>
                <w:rStyle w:val="Hyperlink"/>
                <w:rFonts w:asciiTheme="majorHAnsi" w:hAnsiTheme="majorHAnsi" w:cstheme="majorHAnsi"/>
                <w:sz w:val="16"/>
                <w:szCs w:val="16"/>
                <w:lang w:bidi="en-US"/>
              </w:rPr>
              <w:t>R v Marquard (1993 SCC)</w:t>
            </w:r>
            <w:r w:rsidR="002A14D6" w:rsidRPr="002A14D6">
              <w:rPr>
                <w:rFonts w:asciiTheme="majorHAnsi" w:hAnsiTheme="majorHAnsi" w:cstheme="majorHAnsi"/>
                <w:webHidden/>
                <w:sz w:val="16"/>
                <w:szCs w:val="16"/>
              </w:rPr>
              <w:tab/>
            </w:r>
            <w:r w:rsidR="002A14D6" w:rsidRPr="002A14D6">
              <w:rPr>
                <w:rFonts w:asciiTheme="majorHAnsi" w:hAnsiTheme="majorHAnsi" w:cstheme="majorHAnsi"/>
                <w:webHidden/>
                <w:sz w:val="16"/>
                <w:szCs w:val="16"/>
              </w:rPr>
              <w:fldChar w:fldCharType="begin"/>
            </w:r>
            <w:r w:rsidR="002A14D6" w:rsidRPr="002A14D6">
              <w:rPr>
                <w:rFonts w:asciiTheme="majorHAnsi" w:hAnsiTheme="majorHAnsi" w:cstheme="majorHAnsi"/>
                <w:webHidden/>
                <w:sz w:val="16"/>
                <w:szCs w:val="16"/>
              </w:rPr>
              <w:instrText xml:space="preserve"> PAGEREF _Toc37964000 \h </w:instrText>
            </w:r>
            <w:r w:rsidR="002A14D6" w:rsidRPr="002A14D6">
              <w:rPr>
                <w:rFonts w:asciiTheme="majorHAnsi" w:hAnsiTheme="majorHAnsi" w:cstheme="majorHAnsi"/>
                <w:webHidden/>
                <w:sz w:val="16"/>
                <w:szCs w:val="16"/>
              </w:rPr>
            </w:r>
            <w:r w:rsidR="002A14D6" w:rsidRPr="002A14D6">
              <w:rPr>
                <w:rFonts w:asciiTheme="majorHAnsi" w:hAnsiTheme="majorHAnsi" w:cstheme="majorHAnsi"/>
                <w:webHidden/>
                <w:sz w:val="16"/>
                <w:szCs w:val="16"/>
              </w:rPr>
              <w:fldChar w:fldCharType="separate"/>
            </w:r>
            <w:r w:rsidR="002A14D6">
              <w:rPr>
                <w:rFonts w:asciiTheme="majorHAnsi" w:hAnsiTheme="majorHAnsi" w:cstheme="majorHAnsi"/>
                <w:webHidden/>
                <w:sz w:val="16"/>
                <w:szCs w:val="16"/>
              </w:rPr>
              <w:t>40</w:t>
            </w:r>
            <w:r w:rsidR="002A14D6" w:rsidRPr="002A14D6">
              <w:rPr>
                <w:rFonts w:asciiTheme="majorHAnsi" w:hAnsiTheme="majorHAnsi" w:cstheme="majorHAnsi"/>
                <w:webHidden/>
                <w:sz w:val="16"/>
                <w:szCs w:val="16"/>
              </w:rPr>
              <w:fldChar w:fldCharType="end"/>
            </w:r>
          </w:hyperlink>
        </w:p>
        <w:p w14:paraId="184B9268" w14:textId="3096E185" w:rsidR="002A14D6" w:rsidRPr="002A14D6" w:rsidRDefault="00935C1D" w:rsidP="002A14D6">
          <w:pPr>
            <w:pStyle w:val="TOC1"/>
            <w:spacing w:before="0" w:after="0"/>
            <w:rPr>
              <w:rFonts w:asciiTheme="majorHAnsi" w:hAnsiTheme="majorHAnsi" w:cstheme="majorHAnsi"/>
              <w:b w:val="0"/>
              <w:bCs w:val="0"/>
              <w:lang w:eastAsia="en-CA"/>
            </w:rPr>
          </w:pPr>
          <w:hyperlink w:anchor="_Toc37964001" w:history="1">
            <w:r w:rsidR="002A14D6" w:rsidRPr="002A14D6">
              <w:rPr>
                <w:rStyle w:val="Hyperlink"/>
                <w:rFonts w:asciiTheme="majorHAnsi" w:hAnsiTheme="majorHAnsi" w:cstheme="majorHAnsi"/>
              </w:rPr>
              <w:t>Examination of Witnesses</w:t>
            </w:r>
            <w:r w:rsidR="002A14D6" w:rsidRPr="002A14D6">
              <w:rPr>
                <w:rFonts w:asciiTheme="majorHAnsi" w:hAnsiTheme="majorHAnsi" w:cstheme="majorHAnsi"/>
                <w:webHidden/>
              </w:rPr>
              <w:tab/>
            </w:r>
            <w:r w:rsidR="002A14D6" w:rsidRPr="002A14D6">
              <w:rPr>
                <w:rFonts w:asciiTheme="majorHAnsi" w:hAnsiTheme="majorHAnsi" w:cstheme="majorHAnsi"/>
                <w:webHidden/>
              </w:rPr>
              <w:fldChar w:fldCharType="begin"/>
            </w:r>
            <w:r w:rsidR="002A14D6" w:rsidRPr="002A14D6">
              <w:rPr>
                <w:rFonts w:asciiTheme="majorHAnsi" w:hAnsiTheme="majorHAnsi" w:cstheme="majorHAnsi"/>
                <w:webHidden/>
              </w:rPr>
              <w:instrText xml:space="preserve"> PAGEREF _Toc37964001 \h </w:instrText>
            </w:r>
            <w:r w:rsidR="002A14D6" w:rsidRPr="002A14D6">
              <w:rPr>
                <w:rFonts w:asciiTheme="majorHAnsi" w:hAnsiTheme="majorHAnsi" w:cstheme="majorHAnsi"/>
                <w:webHidden/>
              </w:rPr>
            </w:r>
            <w:r w:rsidR="002A14D6" w:rsidRPr="002A14D6">
              <w:rPr>
                <w:rFonts w:asciiTheme="majorHAnsi" w:hAnsiTheme="majorHAnsi" w:cstheme="majorHAnsi"/>
                <w:webHidden/>
              </w:rPr>
              <w:fldChar w:fldCharType="separate"/>
            </w:r>
            <w:r w:rsidR="002A14D6">
              <w:rPr>
                <w:rFonts w:asciiTheme="majorHAnsi" w:hAnsiTheme="majorHAnsi" w:cstheme="majorHAnsi"/>
                <w:webHidden/>
              </w:rPr>
              <w:t>40</w:t>
            </w:r>
            <w:r w:rsidR="002A14D6" w:rsidRPr="002A14D6">
              <w:rPr>
                <w:rFonts w:asciiTheme="majorHAnsi" w:hAnsiTheme="majorHAnsi" w:cstheme="majorHAnsi"/>
                <w:webHidden/>
              </w:rPr>
              <w:fldChar w:fldCharType="end"/>
            </w:r>
          </w:hyperlink>
        </w:p>
        <w:p w14:paraId="263C5A14" w14:textId="38D29429" w:rsidR="002A14D6" w:rsidRPr="002A14D6" w:rsidRDefault="00935C1D" w:rsidP="002A14D6">
          <w:pPr>
            <w:pStyle w:val="TOC2"/>
            <w:rPr>
              <w:rFonts w:asciiTheme="majorHAnsi" w:hAnsiTheme="majorHAnsi" w:cstheme="majorHAnsi"/>
              <w:noProof/>
              <w:sz w:val="16"/>
              <w:szCs w:val="16"/>
              <w:lang w:eastAsia="en-CA"/>
            </w:rPr>
          </w:pPr>
          <w:hyperlink w:anchor="_Toc37964002" w:history="1">
            <w:r w:rsidR="002A14D6" w:rsidRPr="002A14D6">
              <w:rPr>
                <w:rStyle w:val="Hyperlink"/>
                <w:rFonts w:asciiTheme="majorHAnsi" w:hAnsiTheme="majorHAnsi" w:cstheme="majorHAnsi"/>
                <w:noProof/>
                <w:sz w:val="16"/>
                <w:szCs w:val="16"/>
                <w:lang w:bidi="en-US"/>
              </w:rPr>
              <w:t>Examination-in-Chief</w:t>
            </w:r>
            <w:r w:rsidR="002A14D6" w:rsidRPr="002A14D6">
              <w:rPr>
                <w:rFonts w:asciiTheme="majorHAnsi" w:hAnsiTheme="majorHAnsi" w:cstheme="majorHAnsi"/>
                <w:noProof/>
                <w:webHidden/>
                <w:sz w:val="16"/>
                <w:szCs w:val="16"/>
              </w:rPr>
              <w:tab/>
            </w:r>
            <w:r w:rsidR="002A14D6" w:rsidRPr="002A14D6">
              <w:rPr>
                <w:rFonts w:asciiTheme="majorHAnsi" w:hAnsiTheme="majorHAnsi" w:cstheme="majorHAnsi"/>
                <w:noProof/>
                <w:webHidden/>
                <w:sz w:val="16"/>
                <w:szCs w:val="16"/>
              </w:rPr>
              <w:fldChar w:fldCharType="begin"/>
            </w:r>
            <w:r w:rsidR="002A14D6" w:rsidRPr="002A14D6">
              <w:rPr>
                <w:rFonts w:asciiTheme="majorHAnsi" w:hAnsiTheme="majorHAnsi" w:cstheme="majorHAnsi"/>
                <w:noProof/>
                <w:webHidden/>
                <w:sz w:val="16"/>
                <w:szCs w:val="16"/>
              </w:rPr>
              <w:instrText xml:space="preserve"> PAGEREF _Toc37964002 \h </w:instrText>
            </w:r>
            <w:r w:rsidR="002A14D6" w:rsidRPr="002A14D6">
              <w:rPr>
                <w:rFonts w:asciiTheme="majorHAnsi" w:hAnsiTheme="majorHAnsi" w:cstheme="majorHAnsi"/>
                <w:noProof/>
                <w:webHidden/>
                <w:sz w:val="16"/>
                <w:szCs w:val="16"/>
              </w:rPr>
            </w:r>
            <w:r w:rsidR="002A14D6" w:rsidRPr="002A14D6">
              <w:rPr>
                <w:rFonts w:asciiTheme="majorHAnsi" w:hAnsiTheme="majorHAnsi" w:cstheme="majorHAnsi"/>
                <w:noProof/>
                <w:webHidden/>
                <w:sz w:val="16"/>
                <w:szCs w:val="16"/>
              </w:rPr>
              <w:fldChar w:fldCharType="separate"/>
            </w:r>
            <w:r w:rsidR="002A14D6">
              <w:rPr>
                <w:rFonts w:asciiTheme="majorHAnsi" w:hAnsiTheme="majorHAnsi" w:cstheme="majorHAnsi"/>
                <w:noProof/>
                <w:webHidden/>
                <w:sz w:val="16"/>
                <w:szCs w:val="16"/>
              </w:rPr>
              <w:t>40</w:t>
            </w:r>
            <w:r w:rsidR="002A14D6" w:rsidRPr="002A14D6">
              <w:rPr>
                <w:rFonts w:asciiTheme="majorHAnsi" w:hAnsiTheme="majorHAnsi" w:cstheme="majorHAnsi"/>
                <w:noProof/>
                <w:webHidden/>
                <w:sz w:val="16"/>
                <w:szCs w:val="16"/>
              </w:rPr>
              <w:fldChar w:fldCharType="end"/>
            </w:r>
          </w:hyperlink>
        </w:p>
        <w:p w14:paraId="745870E0" w14:textId="3F69A57E" w:rsidR="002A14D6" w:rsidRPr="002A14D6" w:rsidRDefault="00935C1D" w:rsidP="002A14D6">
          <w:pPr>
            <w:pStyle w:val="TOC2"/>
            <w:rPr>
              <w:rFonts w:asciiTheme="majorHAnsi" w:hAnsiTheme="majorHAnsi" w:cstheme="majorHAnsi"/>
              <w:noProof/>
              <w:sz w:val="16"/>
              <w:szCs w:val="16"/>
              <w:lang w:eastAsia="en-CA"/>
            </w:rPr>
          </w:pPr>
          <w:hyperlink w:anchor="_Toc37964003" w:history="1">
            <w:r w:rsidR="002A14D6" w:rsidRPr="002A14D6">
              <w:rPr>
                <w:rStyle w:val="Hyperlink"/>
                <w:rFonts w:asciiTheme="majorHAnsi" w:hAnsiTheme="majorHAnsi" w:cstheme="majorHAnsi"/>
                <w:noProof/>
                <w:sz w:val="16"/>
                <w:szCs w:val="16"/>
                <w:lang w:bidi="en-US"/>
              </w:rPr>
              <w:t>Cross-examination</w:t>
            </w:r>
            <w:r w:rsidR="002A14D6" w:rsidRPr="002A14D6">
              <w:rPr>
                <w:rFonts w:asciiTheme="majorHAnsi" w:hAnsiTheme="majorHAnsi" w:cstheme="majorHAnsi"/>
                <w:noProof/>
                <w:webHidden/>
                <w:sz w:val="16"/>
                <w:szCs w:val="16"/>
              </w:rPr>
              <w:tab/>
            </w:r>
            <w:r w:rsidR="002A14D6" w:rsidRPr="002A14D6">
              <w:rPr>
                <w:rFonts w:asciiTheme="majorHAnsi" w:hAnsiTheme="majorHAnsi" w:cstheme="majorHAnsi"/>
                <w:noProof/>
                <w:webHidden/>
                <w:sz w:val="16"/>
                <w:szCs w:val="16"/>
              </w:rPr>
              <w:fldChar w:fldCharType="begin"/>
            </w:r>
            <w:r w:rsidR="002A14D6" w:rsidRPr="002A14D6">
              <w:rPr>
                <w:rFonts w:asciiTheme="majorHAnsi" w:hAnsiTheme="majorHAnsi" w:cstheme="majorHAnsi"/>
                <w:noProof/>
                <w:webHidden/>
                <w:sz w:val="16"/>
                <w:szCs w:val="16"/>
              </w:rPr>
              <w:instrText xml:space="preserve"> PAGEREF _Toc37964003 \h </w:instrText>
            </w:r>
            <w:r w:rsidR="002A14D6" w:rsidRPr="002A14D6">
              <w:rPr>
                <w:rFonts w:asciiTheme="majorHAnsi" w:hAnsiTheme="majorHAnsi" w:cstheme="majorHAnsi"/>
                <w:noProof/>
                <w:webHidden/>
                <w:sz w:val="16"/>
                <w:szCs w:val="16"/>
              </w:rPr>
            </w:r>
            <w:r w:rsidR="002A14D6" w:rsidRPr="002A14D6">
              <w:rPr>
                <w:rFonts w:asciiTheme="majorHAnsi" w:hAnsiTheme="majorHAnsi" w:cstheme="majorHAnsi"/>
                <w:noProof/>
                <w:webHidden/>
                <w:sz w:val="16"/>
                <w:szCs w:val="16"/>
              </w:rPr>
              <w:fldChar w:fldCharType="separate"/>
            </w:r>
            <w:r w:rsidR="002A14D6">
              <w:rPr>
                <w:rFonts w:asciiTheme="majorHAnsi" w:hAnsiTheme="majorHAnsi" w:cstheme="majorHAnsi"/>
                <w:noProof/>
                <w:webHidden/>
                <w:sz w:val="16"/>
                <w:szCs w:val="16"/>
              </w:rPr>
              <w:t>40</w:t>
            </w:r>
            <w:r w:rsidR="002A14D6" w:rsidRPr="002A14D6">
              <w:rPr>
                <w:rFonts w:asciiTheme="majorHAnsi" w:hAnsiTheme="majorHAnsi" w:cstheme="majorHAnsi"/>
                <w:noProof/>
                <w:webHidden/>
                <w:sz w:val="16"/>
                <w:szCs w:val="16"/>
              </w:rPr>
              <w:fldChar w:fldCharType="end"/>
            </w:r>
          </w:hyperlink>
        </w:p>
        <w:p w14:paraId="7FEF49BE" w14:textId="0E0BAD5E" w:rsidR="002A14D6" w:rsidRPr="002A14D6" w:rsidRDefault="00935C1D" w:rsidP="002A14D6">
          <w:pPr>
            <w:pStyle w:val="TOC2"/>
            <w:rPr>
              <w:rFonts w:asciiTheme="majorHAnsi" w:hAnsiTheme="majorHAnsi" w:cstheme="majorHAnsi"/>
              <w:noProof/>
              <w:sz w:val="16"/>
              <w:szCs w:val="16"/>
              <w:lang w:eastAsia="en-CA"/>
            </w:rPr>
          </w:pPr>
          <w:hyperlink w:anchor="_Toc37964004" w:history="1">
            <w:r w:rsidR="002A14D6" w:rsidRPr="002A14D6">
              <w:rPr>
                <w:rStyle w:val="Hyperlink"/>
                <w:rFonts w:asciiTheme="majorHAnsi" w:hAnsiTheme="majorHAnsi" w:cstheme="majorHAnsi"/>
                <w:noProof/>
                <w:sz w:val="16"/>
                <w:szCs w:val="16"/>
                <w:lang w:bidi="en-US"/>
              </w:rPr>
              <w:t>Problem</w:t>
            </w:r>
            <w:r w:rsidR="002A14D6" w:rsidRPr="002A14D6">
              <w:rPr>
                <w:rFonts w:asciiTheme="majorHAnsi" w:hAnsiTheme="majorHAnsi" w:cstheme="majorHAnsi"/>
                <w:noProof/>
                <w:webHidden/>
                <w:sz w:val="16"/>
                <w:szCs w:val="16"/>
              </w:rPr>
              <w:tab/>
            </w:r>
            <w:r w:rsidR="002A14D6" w:rsidRPr="002A14D6">
              <w:rPr>
                <w:rFonts w:asciiTheme="majorHAnsi" w:hAnsiTheme="majorHAnsi" w:cstheme="majorHAnsi"/>
                <w:noProof/>
                <w:webHidden/>
                <w:sz w:val="16"/>
                <w:szCs w:val="16"/>
              </w:rPr>
              <w:fldChar w:fldCharType="begin"/>
            </w:r>
            <w:r w:rsidR="002A14D6" w:rsidRPr="002A14D6">
              <w:rPr>
                <w:rFonts w:asciiTheme="majorHAnsi" w:hAnsiTheme="majorHAnsi" w:cstheme="majorHAnsi"/>
                <w:noProof/>
                <w:webHidden/>
                <w:sz w:val="16"/>
                <w:szCs w:val="16"/>
              </w:rPr>
              <w:instrText xml:space="preserve"> PAGEREF _Toc37964004 \h </w:instrText>
            </w:r>
            <w:r w:rsidR="002A14D6" w:rsidRPr="002A14D6">
              <w:rPr>
                <w:rFonts w:asciiTheme="majorHAnsi" w:hAnsiTheme="majorHAnsi" w:cstheme="majorHAnsi"/>
                <w:noProof/>
                <w:webHidden/>
                <w:sz w:val="16"/>
                <w:szCs w:val="16"/>
              </w:rPr>
            </w:r>
            <w:r w:rsidR="002A14D6" w:rsidRPr="002A14D6">
              <w:rPr>
                <w:rFonts w:asciiTheme="majorHAnsi" w:hAnsiTheme="majorHAnsi" w:cstheme="majorHAnsi"/>
                <w:noProof/>
                <w:webHidden/>
                <w:sz w:val="16"/>
                <w:szCs w:val="16"/>
              </w:rPr>
              <w:fldChar w:fldCharType="separate"/>
            </w:r>
            <w:r w:rsidR="002A14D6">
              <w:rPr>
                <w:rFonts w:asciiTheme="majorHAnsi" w:hAnsiTheme="majorHAnsi" w:cstheme="majorHAnsi"/>
                <w:noProof/>
                <w:webHidden/>
                <w:sz w:val="16"/>
                <w:szCs w:val="16"/>
              </w:rPr>
              <w:t>41</w:t>
            </w:r>
            <w:r w:rsidR="002A14D6" w:rsidRPr="002A14D6">
              <w:rPr>
                <w:rFonts w:asciiTheme="majorHAnsi" w:hAnsiTheme="majorHAnsi" w:cstheme="majorHAnsi"/>
                <w:noProof/>
                <w:webHidden/>
                <w:sz w:val="16"/>
                <w:szCs w:val="16"/>
              </w:rPr>
              <w:fldChar w:fldCharType="end"/>
            </w:r>
          </w:hyperlink>
        </w:p>
        <w:p w14:paraId="19ECEE58" w14:textId="25159742" w:rsidR="002A14D6" w:rsidRPr="002A14D6" w:rsidRDefault="00935C1D" w:rsidP="002A14D6">
          <w:pPr>
            <w:pStyle w:val="TOC2"/>
            <w:rPr>
              <w:rFonts w:asciiTheme="majorHAnsi" w:hAnsiTheme="majorHAnsi" w:cstheme="majorHAnsi"/>
              <w:noProof/>
              <w:sz w:val="16"/>
              <w:szCs w:val="16"/>
              <w:lang w:eastAsia="en-CA"/>
            </w:rPr>
          </w:pPr>
          <w:hyperlink w:anchor="_Toc37964005" w:history="1">
            <w:r w:rsidR="002A14D6" w:rsidRPr="002A14D6">
              <w:rPr>
                <w:rStyle w:val="Hyperlink"/>
                <w:rFonts w:asciiTheme="majorHAnsi" w:hAnsiTheme="majorHAnsi" w:cstheme="majorHAnsi"/>
                <w:noProof/>
                <w:sz w:val="16"/>
                <w:szCs w:val="16"/>
                <w:lang w:bidi="en-US"/>
              </w:rPr>
              <w:t>Re-Examination</w:t>
            </w:r>
            <w:r w:rsidR="002A14D6" w:rsidRPr="002A14D6">
              <w:rPr>
                <w:rFonts w:asciiTheme="majorHAnsi" w:hAnsiTheme="majorHAnsi" w:cstheme="majorHAnsi"/>
                <w:noProof/>
                <w:webHidden/>
                <w:sz w:val="16"/>
                <w:szCs w:val="16"/>
              </w:rPr>
              <w:tab/>
            </w:r>
            <w:r w:rsidR="002A14D6" w:rsidRPr="002A14D6">
              <w:rPr>
                <w:rFonts w:asciiTheme="majorHAnsi" w:hAnsiTheme="majorHAnsi" w:cstheme="majorHAnsi"/>
                <w:noProof/>
                <w:webHidden/>
                <w:sz w:val="16"/>
                <w:szCs w:val="16"/>
              </w:rPr>
              <w:fldChar w:fldCharType="begin"/>
            </w:r>
            <w:r w:rsidR="002A14D6" w:rsidRPr="002A14D6">
              <w:rPr>
                <w:rFonts w:asciiTheme="majorHAnsi" w:hAnsiTheme="majorHAnsi" w:cstheme="majorHAnsi"/>
                <w:noProof/>
                <w:webHidden/>
                <w:sz w:val="16"/>
                <w:szCs w:val="16"/>
              </w:rPr>
              <w:instrText xml:space="preserve"> PAGEREF _Toc37964005 \h </w:instrText>
            </w:r>
            <w:r w:rsidR="002A14D6" w:rsidRPr="002A14D6">
              <w:rPr>
                <w:rFonts w:asciiTheme="majorHAnsi" w:hAnsiTheme="majorHAnsi" w:cstheme="majorHAnsi"/>
                <w:noProof/>
                <w:webHidden/>
                <w:sz w:val="16"/>
                <w:szCs w:val="16"/>
              </w:rPr>
            </w:r>
            <w:r w:rsidR="002A14D6" w:rsidRPr="002A14D6">
              <w:rPr>
                <w:rFonts w:asciiTheme="majorHAnsi" w:hAnsiTheme="majorHAnsi" w:cstheme="majorHAnsi"/>
                <w:noProof/>
                <w:webHidden/>
                <w:sz w:val="16"/>
                <w:szCs w:val="16"/>
              </w:rPr>
              <w:fldChar w:fldCharType="separate"/>
            </w:r>
            <w:r w:rsidR="002A14D6">
              <w:rPr>
                <w:rFonts w:asciiTheme="majorHAnsi" w:hAnsiTheme="majorHAnsi" w:cstheme="majorHAnsi"/>
                <w:noProof/>
                <w:webHidden/>
                <w:sz w:val="16"/>
                <w:szCs w:val="16"/>
              </w:rPr>
              <w:t>42</w:t>
            </w:r>
            <w:r w:rsidR="002A14D6" w:rsidRPr="002A14D6">
              <w:rPr>
                <w:rFonts w:asciiTheme="majorHAnsi" w:hAnsiTheme="majorHAnsi" w:cstheme="majorHAnsi"/>
                <w:noProof/>
                <w:webHidden/>
                <w:sz w:val="16"/>
                <w:szCs w:val="16"/>
              </w:rPr>
              <w:fldChar w:fldCharType="end"/>
            </w:r>
          </w:hyperlink>
        </w:p>
        <w:p w14:paraId="3180643C" w14:textId="06FFFD3A" w:rsidR="002A14D6" w:rsidRPr="002A14D6" w:rsidRDefault="00935C1D" w:rsidP="002A14D6">
          <w:pPr>
            <w:pStyle w:val="TOC2"/>
            <w:rPr>
              <w:rFonts w:asciiTheme="majorHAnsi" w:hAnsiTheme="majorHAnsi" w:cstheme="majorHAnsi"/>
              <w:noProof/>
              <w:sz w:val="16"/>
              <w:szCs w:val="16"/>
              <w:lang w:eastAsia="en-CA"/>
            </w:rPr>
          </w:pPr>
          <w:hyperlink w:anchor="_Toc37964006" w:history="1">
            <w:r w:rsidR="002A14D6" w:rsidRPr="002A14D6">
              <w:rPr>
                <w:rStyle w:val="Hyperlink"/>
                <w:rFonts w:asciiTheme="majorHAnsi" w:hAnsiTheme="majorHAnsi" w:cstheme="majorHAnsi"/>
                <w:noProof/>
                <w:sz w:val="16"/>
                <w:szCs w:val="16"/>
                <w:lang w:bidi="en-US"/>
              </w:rPr>
              <w:t>Reply (Rebuttal) Evidence</w:t>
            </w:r>
            <w:r w:rsidR="002A14D6" w:rsidRPr="002A14D6">
              <w:rPr>
                <w:rFonts w:asciiTheme="majorHAnsi" w:hAnsiTheme="majorHAnsi" w:cstheme="majorHAnsi"/>
                <w:noProof/>
                <w:webHidden/>
                <w:sz w:val="16"/>
                <w:szCs w:val="16"/>
              </w:rPr>
              <w:tab/>
            </w:r>
            <w:r w:rsidR="002A14D6" w:rsidRPr="002A14D6">
              <w:rPr>
                <w:rFonts w:asciiTheme="majorHAnsi" w:hAnsiTheme="majorHAnsi" w:cstheme="majorHAnsi"/>
                <w:noProof/>
                <w:webHidden/>
                <w:sz w:val="16"/>
                <w:szCs w:val="16"/>
              </w:rPr>
              <w:fldChar w:fldCharType="begin"/>
            </w:r>
            <w:r w:rsidR="002A14D6" w:rsidRPr="002A14D6">
              <w:rPr>
                <w:rFonts w:asciiTheme="majorHAnsi" w:hAnsiTheme="majorHAnsi" w:cstheme="majorHAnsi"/>
                <w:noProof/>
                <w:webHidden/>
                <w:sz w:val="16"/>
                <w:szCs w:val="16"/>
              </w:rPr>
              <w:instrText xml:space="preserve"> PAGEREF _Toc37964006 \h </w:instrText>
            </w:r>
            <w:r w:rsidR="002A14D6" w:rsidRPr="002A14D6">
              <w:rPr>
                <w:rFonts w:asciiTheme="majorHAnsi" w:hAnsiTheme="majorHAnsi" w:cstheme="majorHAnsi"/>
                <w:noProof/>
                <w:webHidden/>
                <w:sz w:val="16"/>
                <w:szCs w:val="16"/>
              </w:rPr>
            </w:r>
            <w:r w:rsidR="002A14D6" w:rsidRPr="002A14D6">
              <w:rPr>
                <w:rFonts w:asciiTheme="majorHAnsi" w:hAnsiTheme="majorHAnsi" w:cstheme="majorHAnsi"/>
                <w:noProof/>
                <w:webHidden/>
                <w:sz w:val="16"/>
                <w:szCs w:val="16"/>
              </w:rPr>
              <w:fldChar w:fldCharType="separate"/>
            </w:r>
            <w:r w:rsidR="002A14D6">
              <w:rPr>
                <w:rFonts w:asciiTheme="majorHAnsi" w:hAnsiTheme="majorHAnsi" w:cstheme="majorHAnsi"/>
                <w:noProof/>
                <w:webHidden/>
                <w:sz w:val="16"/>
                <w:szCs w:val="16"/>
              </w:rPr>
              <w:t>42</w:t>
            </w:r>
            <w:r w:rsidR="002A14D6" w:rsidRPr="002A14D6">
              <w:rPr>
                <w:rFonts w:asciiTheme="majorHAnsi" w:hAnsiTheme="majorHAnsi" w:cstheme="majorHAnsi"/>
                <w:noProof/>
                <w:webHidden/>
                <w:sz w:val="16"/>
                <w:szCs w:val="16"/>
              </w:rPr>
              <w:fldChar w:fldCharType="end"/>
            </w:r>
          </w:hyperlink>
        </w:p>
        <w:p w14:paraId="25922977" w14:textId="5E0D0AF6" w:rsidR="002A14D6" w:rsidRPr="002A14D6" w:rsidRDefault="00935C1D" w:rsidP="002A14D6">
          <w:pPr>
            <w:pStyle w:val="TOC2"/>
            <w:rPr>
              <w:rFonts w:asciiTheme="majorHAnsi" w:hAnsiTheme="majorHAnsi" w:cstheme="majorHAnsi"/>
              <w:noProof/>
              <w:sz w:val="16"/>
              <w:szCs w:val="16"/>
              <w:lang w:eastAsia="en-CA"/>
            </w:rPr>
          </w:pPr>
          <w:hyperlink w:anchor="_Toc37964007" w:history="1">
            <w:r w:rsidR="002A14D6" w:rsidRPr="002A14D6">
              <w:rPr>
                <w:rStyle w:val="Hyperlink"/>
                <w:rFonts w:asciiTheme="majorHAnsi" w:hAnsiTheme="majorHAnsi" w:cstheme="majorHAnsi"/>
                <w:noProof/>
                <w:sz w:val="16"/>
                <w:szCs w:val="16"/>
                <w:lang w:bidi="en-US"/>
              </w:rPr>
              <w:t>Re-Opening the Case</w:t>
            </w:r>
            <w:r w:rsidR="002A14D6" w:rsidRPr="002A14D6">
              <w:rPr>
                <w:rFonts w:asciiTheme="majorHAnsi" w:hAnsiTheme="majorHAnsi" w:cstheme="majorHAnsi"/>
                <w:noProof/>
                <w:webHidden/>
                <w:sz w:val="16"/>
                <w:szCs w:val="16"/>
              </w:rPr>
              <w:tab/>
            </w:r>
            <w:r w:rsidR="002A14D6" w:rsidRPr="002A14D6">
              <w:rPr>
                <w:rFonts w:asciiTheme="majorHAnsi" w:hAnsiTheme="majorHAnsi" w:cstheme="majorHAnsi"/>
                <w:noProof/>
                <w:webHidden/>
                <w:sz w:val="16"/>
                <w:szCs w:val="16"/>
              </w:rPr>
              <w:fldChar w:fldCharType="begin"/>
            </w:r>
            <w:r w:rsidR="002A14D6" w:rsidRPr="002A14D6">
              <w:rPr>
                <w:rFonts w:asciiTheme="majorHAnsi" w:hAnsiTheme="majorHAnsi" w:cstheme="majorHAnsi"/>
                <w:noProof/>
                <w:webHidden/>
                <w:sz w:val="16"/>
                <w:szCs w:val="16"/>
              </w:rPr>
              <w:instrText xml:space="preserve"> PAGEREF _Toc37964007 \h </w:instrText>
            </w:r>
            <w:r w:rsidR="002A14D6" w:rsidRPr="002A14D6">
              <w:rPr>
                <w:rFonts w:asciiTheme="majorHAnsi" w:hAnsiTheme="majorHAnsi" w:cstheme="majorHAnsi"/>
                <w:noProof/>
                <w:webHidden/>
                <w:sz w:val="16"/>
                <w:szCs w:val="16"/>
              </w:rPr>
            </w:r>
            <w:r w:rsidR="002A14D6" w:rsidRPr="002A14D6">
              <w:rPr>
                <w:rFonts w:asciiTheme="majorHAnsi" w:hAnsiTheme="majorHAnsi" w:cstheme="majorHAnsi"/>
                <w:noProof/>
                <w:webHidden/>
                <w:sz w:val="16"/>
                <w:szCs w:val="16"/>
              </w:rPr>
              <w:fldChar w:fldCharType="separate"/>
            </w:r>
            <w:r w:rsidR="002A14D6">
              <w:rPr>
                <w:rFonts w:asciiTheme="majorHAnsi" w:hAnsiTheme="majorHAnsi" w:cstheme="majorHAnsi"/>
                <w:noProof/>
                <w:webHidden/>
                <w:sz w:val="16"/>
                <w:szCs w:val="16"/>
              </w:rPr>
              <w:t>42</w:t>
            </w:r>
            <w:r w:rsidR="002A14D6" w:rsidRPr="002A14D6">
              <w:rPr>
                <w:rFonts w:asciiTheme="majorHAnsi" w:hAnsiTheme="majorHAnsi" w:cstheme="majorHAnsi"/>
                <w:noProof/>
                <w:webHidden/>
                <w:sz w:val="16"/>
                <w:szCs w:val="16"/>
              </w:rPr>
              <w:fldChar w:fldCharType="end"/>
            </w:r>
          </w:hyperlink>
        </w:p>
        <w:p w14:paraId="734D81A2" w14:textId="4ECCF6D1" w:rsidR="002A14D6" w:rsidRPr="002A14D6" w:rsidRDefault="00935C1D" w:rsidP="002A14D6">
          <w:pPr>
            <w:pStyle w:val="TOC1"/>
            <w:spacing w:before="0" w:after="0"/>
            <w:rPr>
              <w:rFonts w:asciiTheme="majorHAnsi" w:hAnsiTheme="majorHAnsi" w:cstheme="majorHAnsi"/>
              <w:b w:val="0"/>
              <w:bCs w:val="0"/>
              <w:lang w:eastAsia="en-CA"/>
            </w:rPr>
          </w:pPr>
          <w:hyperlink w:anchor="_Toc37964008" w:history="1">
            <w:r w:rsidR="002A14D6" w:rsidRPr="002A14D6">
              <w:rPr>
                <w:rStyle w:val="Hyperlink"/>
                <w:rFonts w:asciiTheme="majorHAnsi" w:hAnsiTheme="majorHAnsi" w:cstheme="majorHAnsi"/>
              </w:rPr>
              <w:t xml:space="preserve">Rule in </w:t>
            </w:r>
            <w:r w:rsidR="002A14D6" w:rsidRPr="002A14D6">
              <w:rPr>
                <w:rStyle w:val="Hyperlink"/>
                <w:rFonts w:asciiTheme="majorHAnsi" w:hAnsiTheme="majorHAnsi" w:cstheme="majorHAnsi"/>
                <w:i/>
                <w:iCs/>
              </w:rPr>
              <w:t xml:space="preserve">Brown v Dunn </w:t>
            </w:r>
            <w:r w:rsidR="002A14D6" w:rsidRPr="002A14D6">
              <w:rPr>
                <w:rStyle w:val="Hyperlink"/>
                <w:rFonts w:asciiTheme="majorHAnsi" w:hAnsiTheme="majorHAnsi" w:cstheme="majorHAnsi"/>
              </w:rPr>
              <w:t>(1893 HL)</w:t>
            </w:r>
            <w:r w:rsidR="002A14D6" w:rsidRPr="002A14D6">
              <w:rPr>
                <w:rFonts w:asciiTheme="majorHAnsi" w:hAnsiTheme="majorHAnsi" w:cstheme="majorHAnsi"/>
                <w:webHidden/>
              </w:rPr>
              <w:tab/>
            </w:r>
            <w:r w:rsidR="002A14D6" w:rsidRPr="002A14D6">
              <w:rPr>
                <w:rFonts w:asciiTheme="majorHAnsi" w:hAnsiTheme="majorHAnsi" w:cstheme="majorHAnsi"/>
                <w:webHidden/>
              </w:rPr>
              <w:fldChar w:fldCharType="begin"/>
            </w:r>
            <w:r w:rsidR="002A14D6" w:rsidRPr="002A14D6">
              <w:rPr>
                <w:rFonts w:asciiTheme="majorHAnsi" w:hAnsiTheme="majorHAnsi" w:cstheme="majorHAnsi"/>
                <w:webHidden/>
              </w:rPr>
              <w:instrText xml:space="preserve"> PAGEREF _Toc37964008 \h </w:instrText>
            </w:r>
            <w:r w:rsidR="002A14D6" w:rsidRPr="002A14D6">
              <w:rPr>
                <w:rFonts w:asciiTheme="majorHAnsi" w:hAnsiTheme="majorHAnsi" w:cstheme="majorHAnsi"/>
                <w:webHidden/>
              </w:rPr>
            </w:r>
            <w:r w:rsidR="002A14D6" w:rsidRPr="002A14D6">
              <w:rPr>
                <w:rFonts w:asciiTheme="majorHAnsi" w:hAnsiTheme="majorHAnsi" w:cstheme="majorHAnsi"/>
                <w:webHidden/>
              </w:rPr>
              <w:fldChar w:fldCharType="separate"/>
            </w:r>
            <w:r w:rsidR="002A14D6">
              <w:rPr>
                <w:rFonts w:asciiTheme="majorHAnsi" w:hAnsiTheme="majorHAnsi" w:cstheme="majorHAnsi"/>
                <w:webHidden/>
              </w:rPr>
              <w:t>42</w:t>
            </w:r>
            <w:r w:rsidR="002A14D6" w:rsidRPr="002A14D6">
              <w:rPr>
                <w:rFonts w:asciiTheme="majorHAnsi" w:hAnsiTheme="majorHAnsi" w:cstheme="majorHAnsi"/>
                <w:webHidden/>
              </w:rPr>
              <w:fldChar w:fldCharType="end"/>
            </w:r>
          </w:hyperlink>
        </w:p>
        <w:p w14:paraId="7F732806" w14:textId="45F1958B" w:rsidR="002A14D6" w:rsidRPr="002A14D6" w:rsidRDefault="00935C1D" w:rsidP="002A14D6">
          <w:pPr>
            <w:pStyle w:val="TOC3"/>
            <w:spacing w:before="0" w:after="0"/>
            <w:rPr>
              <w:rFonts w:asciiTheme="majorHAnsi" w:hAnsiTheme="majorHAnsi" w:cstheme="majorHAnsi"/>
              <w:i w:val="0"/>
              <w:iCs w:val="0"/>
              <w:sz w:val="16"/>
              <w:szCs w:val="16"/>
              <w:lang w:eastAsia="en-CA"/>
            </w:rPr>
          </w:pPr>
          <w:hyperlink w:anchor="_Toc37964009" w:history="1">
            <w:r w:rsidR="002A14D6" w:rsidRPr="002A14D6">
              <w:rPr>
                <w:rStyle w:val="Hyperlink"/>
                <w:rFonts w:asciiTheme="majorHAnsi" w:hAnsiTheme="majorHAnsi" w:cstheme="majorHAnsi"/>
                <w:sz w:val="16"/>
                <w:szCs w:val="16"/>
                <w:lang w:bidi="en-US"/>
              </w:rPr>
              <w:t>R v Quansah (2015 ONCA)</w:t>
            </w:r>
            <w:r w:rsidR="002A14D6" w:rsidRPr="002A14D6">
              <w:rPr>
                <w:rFonts w:asciiTheme="majorHAnsi" w:hAnsiTheme="majorHAnsi" w:cstheme="majorHAnsi"/>
                <w:webHidden/>
                <w:sz w:val="16"/>
                <w:szCs w:val="16"/>
              </w:rPr>
              <w:tab/>
            </w:r>
            <w:r w:rsidR="002A14D6" w:rsidRPr="002A14D6">
              <w:rPr>
                <w:rFonts w:asciiTheme="majorHAnsi" w:hAnsiTheme="majorHAnsi" w:cstheme="majorHAnsi"/>
                <w:webHidden/>
                <w:sz w:val="16"/>
                <w:szCs w:val="16"/>
              </w:rPr>
              <w:fldChar w:fldCharType="begin"/>
            </w:r>
            <w:r w:rsidR="002A14D6" w:rsidRPr="002A14D6">
              <w:rPr>
                <w:rFonts w:asciiTheme="majorHAnsi" w:hAnsiTheme="majorHAnsi" w:cstheme="majorHAnsi"/>
                <w:webHidden/>
                <w:sz w:val="16"/>
                <w:szCs w:val="16"/>
              </w:rPr>
              <w:instrText xml:space="preserve"> PAGEREF _Toc37964009 \h </w:instrText>
            </w:r>
            <w:r w:rsidR="002A14D6" w:rsidRPr="002A14D6">
              <w:rPr>
                <w:rFonts w:asciiTheme="majorHAnsi" w:hAnsiTheme="majorHAnsi" w:cstheme="majorHAnsi"/>
                <w:webHidden/>
                <w:sz w:val="16"/>
                <w:szCs w:val="16"/>
              </w:rPr>
            </w:r>
            <w:r w:rsidR="002A14D6" w:rsidRPr="002A14D6">
              <w:rPr>
                <w:rFonts w:asciiTheme="majorHAnsi" w:hAnsiTheme="majorHAnsi" w:cstheme="majorHAnsi"/>
                <w:webHidden/>
                <w:sz w:val="16"/>
                <w:szCs w:val="16"/>
              </w:rPr>
              <w:fldChar w:fldCharType="separate"/>
            </w:r>
            <w:r w:rsidR="002A14D6">
              <w:rPr>
                <w:rFonts w:asciiTheme="majorHAnsi" w:hAnsiTheme="majorHAnsi" w:cstheme="majorHAnsi"/>
                <w:webHidden/>
                <w:sz w:val="16"/>
                <w:szCs w:val="16"/>
              </w:rPr>
              <w:t>42</w:t>
            </w:r>
            <w:r w:rsidR="002A14D6" w:rsidRPr="002A14D6">
              <w:rPr>
                <w:rFonts w:asciiTheme="majorHAnsi" w:hAnsiTheme="majorHAnsi" w:cstheme="majorHAnsi"/>
                <w:webHidden/>
                <w:sz w:val="16"/>
                <w:szCs w:val="16"/>
              </w:rPr>
              <w:fldChar w:fldCharType="end"/>
            </w:r>
          </w:hyperlink>
        </w:p>
        <w:p w14:paraId="7FD357E6" w14:textId="679C5F1E" w:rsidR="002A14D6" w:rsidRPr="002A14D6" w:rsidRDefault="00935C1D" w:rsidP="002A14D6">
          <w:pPr>
            <w:pStyle w:val="TOC2"/>
            <w:rPr>
              <w:rFonts w:asciiTheme="majorHAnsi" w:hAnsiTheme="majorHAnsi" w:cstheme="majorHAnsi"/>
              <w:noProof/>
              <w:sz w:val="16"/>
              <w:szCs w:val="16"/>
              <w:lang w:eastAsia="en-CA"/>
            </w:rPr>
          </w:pPr>
          <w:hyperlink w:anchor="_Toc37964010" w:history="1">
            <w:r w:rsidR="002A14D6" w:rsidRPr="002A14D6">
              <w:rPr>
                <w:rStyle w:val="Hyperlink"/>
                <w:rFonts w:asciiTheme="majorHAnsi" w:hAnsiTheme="majorHAnsi" w:cstheme="majorHAnsi"/>
                <w:noProof/>
                <w:sz w:val="16"/>
                <w:szCs w:val="16"/>
                <w:lang w:bidi="en-US"/>
              </w:rPr>
              <w:t>Remedial Options</w:t>
            </w:r>
            <w:r w:rsidR="002A14D6" w:rsidRPr="002A14D6">
              <w:rPr>
                <w:rFonts w:asciiTheme="majorHAnsi" w:hAnsiTheme="majorHAnsi" w:cstheme="majorHAnsi"/>
                <w:noProof/>
                <w:webHidden/>
                <w:sz w:val="16"/>
                <w:szCs w:val="16"/>
              </w:rPr>
              <w:tab/>
            </w:r>
            <w:r w:rsidR="002A14D6" w:rsidRPr="002A14D6">
              <w:rPr>
                <w:rFonts w:asciiTheme="majorHAnsi" w:hAnsiTheme="majorHAnsi" w:cstheme="majorHAnsi"/>
                <w:noProof/>
                <w:webHidden/>
                <w:sz w:val="16"/>
                <w:szCs w:val="16"/>
              </w:rPr>
              <w:fldChar w:fldCharType="begin"/>
            </w:r>
            <w:r w:rsidR="002A14D6" w:rsidRPr="002A14D6">
              <w:rPr>
                <w:rFonts w:asciiTheme="majorHAnsi" w:hAnsiTheme="majorHAnsi" w:cstheme="majorHAnsi"/>
                <w:noProof/>
                <w:webHidden/>
                <w:sz w:val="16"/>
                <w:szCs w:val="16"/>
              </w:rPr>
              <w:instrText xml:space="preserve"> PAGEREF _Toc37964010 \h </w:instrText>
            </w:r>
            <w:r w:rsidR="002A14D6" w:rsidRPr="002A14D6">
              <w:rPr>
                <w:rFonts w:asciiTheme="majorHAnsi" w:hAnsiTheme="majorHAnsi" w:cstheme="majorHAnsi"/>
                <w:noProof/>
                <w:webHidden/>
                <w:sz w:val="16"/>
                <w:szCs w:val="16"/>
              </w:rPr>
            </w:r>
            <w:r w:rsidR="002A14D6" w:rsidRPr="002A14D6">
              <w:rPr>
                <w:rFonts w:asciiTheme="majorHAnsi" w:hAnsiTheme="majorHAnsi" w:cstheme="majorHAnsi"/>
                <w:noProof/>
                <w:webHidden/>
                <w:sz w:val="16"/>
                <w:szCs w:val="16"/>
              </w:rPr>
              <w:fldChar w:fldCharType="separate"/>
            </w:r>
            <w:r w:rsidR="002A14D6">
              <w:rPr>
                <w:rFonts w:asciiTheme="majorHAnsi" w:hAnsiTheme="majorHAnsi" w:cstheme="majorHAnsi"/>
                <w:noProof/>
                <w:webHidden/>
                <w:sz w:val="16"/>
                <w:szCs w:val="16"/>
              </w:rPr>
              <w:t>43</w:t>
            </w:r>
            <w:r w:rsidR="002A14D6" w:rsidRPr="002A14D6">
              <w:rPr>
                <w:rFonts w:asciiTheme="majorHAnsi" w:hAnsiTheme="majorHAnsi" w:cstheme="majorHAnsi"/>
                <w:noProof/>
                <w:webHidden/>
                <w:sz w:val="16"/>
                <w:szCs w:val="16"/>
              </w:rPr>
              <w:fldChar w:fldCharType="end"/>
            </w:r>
          </w:hyperlink>
        </w:p>
        <w:p w14:paraId="69E01E25" w14:textId="345DC612" w:rsidR="002A14D6" w:rsidRPr="002A14D6" w:rsidRDefault="00935C1D" w:rsidP="002A14D6">
          <w:pPr>
            <w:pStyle w:val="TOC2"/>
            <w:rPr>
              <w:rFonts w:asciiTheme="majorHAnsi" w:hAnsiTheme="majorHAnsi" w:cstheme="majorHAnsi"/>
              <w:noProof/>
              <w:sz w:val="16"/>
              <w:szCs w:val="16"/>
              <w:lang w:eastAsia="en-CA"/>
            </w:rPr>
          </w:pPr>
          <w:hyperlink w:anchor="_Toc37964011" w:history="1">
            <w:r w:rsidR="002A14D6" w:rsidRPr="002A14D6">
              <w:rPr>
                <w:rStyle w:val="Hyperlink"/>
                <w:rFonts w:asciiTheme="majorHAnsi" w:hAnsiTheme="majorHAnsi" w:cstheme="majorHAnsi"/>
                <w:noProof/>
                <w:sz w:val="16"/>
                <w:szCs w:val="16"/>
                <w:lang w:bidi="en-US"/>
              </w:rPr>
              <w:t>Factors to Consider</w:t>
            </w:r>
            <w:r w:rsidR="002A14D6" w:rsidRPr="002A14D6">
              <w:rPr>
                <w:rFonts w:asciiTheme="majorHAnsi" w:hAnsiTheme="majorHAnsi" w:cstheme="majorHAnsi"/>
                <w:noProof/>
                <w:webHidden/>
                <w:sz w:val="16"/>
                <w:szCs w:val="16"/>
              </w:rPr>
              <w:tab/>
            </w:r>
            <w:r w:rsidR="002A14D6" w:rsidRPr="002A14D6">
              <w:rPr>
                <w:rFonts w:asciiTheme="majorHAnsi" w:hAnsiTheme="majorHAnsi" w:cstheme="majorHAnsi"/>
                <w:noProof/>
                <w:webHidden/>
                <w:sz w:val="16"/>
                <w:szCs w:val="16"/>
              </w:rPr>
              <w:fldChar w:fldCharType="begin"/>
            </w:r>
            <w:r w:rsidR="002A14D6" w:rsidRPr="002A14D6">
              <w:rPr>
                <w:rFonts w:asciiTheme="majorHAnsi" w:hAnsiTheme="majorHAnsi" w:cstheme="majorHAnsi"/>
                <w:noProof/>
                <w:webHidden/>
                <w:sz w:val="16"/>
                <w:szCs w:val="16"/>
              </w:rPr>
              <w:instrText xml:space="preserve"> PAGEREF _Toc37964011 \h </w:instrText>
            </w:r>
            <w:r w:rsidR="002A14D6" w:rsidRPr="002A14D6">
              <w:rPr>
                <w:rFonts w:asciiTheme="majorHAnsi" w:hAnsiTheme="majorHAnsi" w:cstheme="majorHAnsi"/>
                <w:noProof/>
                <w:webHidden/>
                <w:sz w:val="16"/>
                <w:szCs w:val="16"/>
              </w:rPr>
            </w:r>
            <w:r w:rsidR="002A14D6" w:rsidRPr="002A14D6">
              <w:rPr>
                <w:rFonts w:asciiTheme="majorHAnsi" w:hAnsiTheme="majorHAnsi" w:cstheme="majorHAnsi"/>
                <w:noProof/>
                <w:webHidden/>
                <w:sz w:val="16"/>
                <w:szCs w:val="16"/>
              </w:rPr>
              <w:fldChar w:fldCharType="separate"/>
            </w:r>
            <w:r w:rsidR="002A14D6">
              <w:rPr>
                <w:rFonts w:asciiTheme="majorHAnsi" w:hAnsiTheme="majorHAnsi" w:cstheme="majorHAnsi"/>
                <w:noProof/>
                <w:webHidden/>
                <w:sz w:val="16"/>
                <w:szCs w:val="16"/>
              </w:rPr>
              <w:t>43</w:t>
            </w:r>
            <w:r w:rsidR="002A14D6" w:rsidRPr="002A14D6">
              <w:rPr>
                <w:rFonts w:asciiTheme="majorHAnsi" w:hAnsiTheme="majorHAnsi" w:cstheme="majorHAnsi"/>
                <w:noProof/>
                <w:webHidden/>
                <w:sz w:val="16"/>
                <w:szCs w:val="16"/>
              </w:rPr>
              <w:fldChar w:fldCharType="end"/>
            </w:r>
          </w:hyperlink>
        </w:p>
        <w:p w14:paraId="55F15A91" w14:textId="4DD6D542" w:rsidR="002A14D6" w:rsidRPr="002A14D6" w:rsidRDefault="00935C1D" w:rsidP="002A14D6">
          <w:pPr>
            <w:pStyle w:val="TOC1"/>
            <w:spacing w:before="0" w:after="0"/>
            <w:rPr>
              <w:rFonts w:asciiTheme="majorHAnsi" w:hAnsiTheme="majorHAnsi" w:cstheme="majorHAnsi"/>
              <w:b w:val="0"/>
              <w:bCs w:val="0"/>
              <w:lang w:eastAsia="en-CA"/>
            </w:rPr>
          </w:pPr>
          <w:hyperlink w:anchor="_Toc37964012" w:history="1">
            <w:r w:rsidR="002A14D6" w:rsidRPr="002A14D6">
              <w:rPr>
                <w:rStyle w:val="Hyperlink"/>
                <w:rFonts w:asciiTheme="majorHAnsi" w:hAnsiTheme="majorHAnsi" w:cstheme="majorHAnsi"/>
              </w:rPr>
              <w:t>Present Memory Refreshed Past Recollection Recorded</w:t>
            </w:r>
            <w:r w:rsidR="002A14D6" w:rsidRPr="002A14D6">
              <w:rPr>
                <w:rFonts w:asciiTheme="majorHAnsi" w:hAnsiTheme="majorHAnsi" w:cstheme="majorHAnsi"/>
                <w:webHidden/>
              </w:rPr>
              <w:tab/>
            </w:r>
            <w:r w:rsidR="002A14D6" w:rsidRPr="002A14D6">
              <w:rPr>
                <w:rFonts w:asciiTheme="majorHAnsi" w:hAnsiTheme="majorHAnsi" w:cstheme="majorHAnsi"/>
                <w:webHidden/>
              </w:rPr>
              <w:fldChar w:fldCharType="begin"/>
            </w:r>
            <w:r w:rsidR="002A14D6" w:rsidRPr="002A14D6">
              <w:rPr>
                <w:rFonts w:asciiTheme="majorHAnsi" w:hAnsiTheme="majorHAnsi" w:cstheme="majorHAnsi"/>
                <w:webHidden/>
              </w:rPr>
              <w:instrText xml:space="preserve"> PAGEREF _Toc37964012 \h </w:instrText>
            </w:r>
            <w:r w:rsidR="002A14D6" w:rsidRPr="002A14D6">
              <w:rPr>
                <w:rFonts w:asciiTheme="majorHAnsi" w:hAnsiTheme="majorHAnsi" w:cstheme="majorHAnsi"/>
                <w:webHidden/>
              </w:rPr>
            </w:r>
            <w:r w:rsidR="002A14D6" w:rsidRPr="002A14D6">
              <w:rPr>
                <w:rFonts w:asciiTheme="majorHAnsi" w:hAnsiTheme="majorHAnsi" w:cstheme="majorHAnsi"/>
                <w:webHidden/>
              </w:rPr>
              <w:fldChar w:fldCharType="separate"/>
            </w:r>
            <w:r w:rsidR="002A14D6">
              <w:rPr>
                <w:rFonts w:asciiTheme="majorHAnsi" w:hAnsiTheme="majorHAnsi" w:cstheme="majorHAnsi"/>
                <w:webHidden/>
              </w:rPr>
              <w:t>43</w:t>
            </w:r>
            <w:r w:rsidR="002A14D6" w:rsidRPr="002A14D6">
              <w:rPr>
                <w:rFonts w:asciiTheme="majorHAnsi" w:hAnsiTheme="majorHAnsi" w:cstheme="majorHAnsi"/>
                <w:webHidden/>
              </w:rPr>
              <w:fldChar w:fldCharType="end"/>
            </w:r>
          </w:hyperlink>
        </w:p>
        <w:p w14:paraId="272C4073" w14:textId="7950A83A" w:rsidR="002A14D6" w:rsidRPr="002A14D6" w:rsidRDefault="00935C1D" w:rsidP="002A14D6">
          <w:pPr>
            <w:pStyle w:val="TOC2"/>
            <w:rPr>
              <w:rFonts w:asciiTheme="majorHAnsi" w:hAnsiTheme="majorHAnsi" w:cstheme="majorHAnsi"/>
              <w:noProof/>
              <w:sz w:val="16"/>
              <w:szCs w:val="16"/>
              <w:lang w:eastAsia="en-CA"/>
            </w:rPr>
          </w:pPr>
          <w:hyperlink w:anchor="_Toc37964013" w:history="1">
            <w:r w:rsidR="002A14D6" w:rsidRPr="002A14D6">
              <w:rPr>
                <w:rStyle w:val="Hyperlink"/>
                <w:rFonts w:asciiTheme="majorHAnsi" w:hAnsiTheme="majorHAnsi" w:cstheme="majorHAnsi"/>
                <w:noProof/>
                <w:sz w:val="16"/>
                <w:szCs w:val="16"/>
                <w:lang w:bidi="en-US"/>
              </w:rPr>
              <w:t>Present Memory Refreshed</w:t>
            </w:r>
            <w:r w:rsidR="002A14D6" w:rsidRPr="002A14D6">
              <w:rPr>
                <w:rFonts w:asciiTheme="majorHAnsi" w:hAnsiTheme="majorHAnsi" w:cstheme="majorHAnsi"/>
                <w:noProof/>
                <w:webHidden/>
                <w:sz w:val="16"/>
                <w:szCs w:val="16"/>
              </w:rPr>
              <w:tab/>
            </w:r>
            <w:r w:rsidR="002A14D6" w:rsidRPr="002A14D6">
              <w:rPr>
                <w:rFonts w:asciiTheme="majorHAnsi" w:hAnsiTheme="majorHAnsi" w:cstheme="majorHAnsi"/>
                <w:noProof/>
                <w:webHidden/>
                <w:sz w:val="16"/>
                <w:szCs w:val="16"/>
              </w:rPr>
              <w:fldChar w:fldCharType="begin"/>
            </w:r>
            <w:r w:rsidR="002A14D6" w:rsidRPr="002A14D6">
              <w:rPr>
                <w:rFonts w:asciiTheme="majorHAnsi" w:hAnsiTheme="majorHAnsi" w:cstheme="majorHAnsi"/>
                <w:noProof/>
                <w:webHidden/>
                <w:sz w:val="16"/>
                <w:szCs w:val="16"/>
              </w:rPr>
              <w:instrText xml:space="preserve"> PAGEREF _Toc37964013 \h </w:instrText>
            </w:r>
            <w:r w:rsidR="002A14D6" w:rsidRPr="002A14D6">
              <w:rPr>
                <w:rFonts w:asciiTheme="majorHAnsi" w:hAnsiTheme="majorHAnsi" w:cstheme="majorHAnsi"/>
                <w:noProof/>
                <w:webHidden/>
                <w:sz w:val="16"/>
                <w:szCs w:val="16"/>
              </w:rPr>
            </w:r>
            <w:r w:rsidR="002A14D6" w:rsidRPr="002A14D6">
              <w:rPr>
                <w:rFonts w:asciiTheme="majorHAnsi" w:hAnsiTheme="majorHAnsi" w:cstheme="majorHAnsi"/>
                <w:noProof/>
                <w:webHidden/>
                <w:sz w:val="16"/>
                <w:szCs w:val="16"/>
              </w:rPr>
              <w:fldChar w:fldCharType="separate"/>
            </w:r>
            <w:r w:rsidR="002A14D6">
              <w:rPr>
                <w:rFonts w:asciiTheme="majorHAnsi" w:hAnsiTheme="majorHAnsi" w:cstheme="majorHAnsi"/>
                <w:noProof/>
                <w:webHidden/>
                <w:sz w:val="16"/>
                <w:szCs w:val="16"/>
              </w:rPr>
              <w:t>43</w:t>
            </w:r>
            <w:r w:rsidR="002A14D6" w:rsidRPr="002A14D6">
              <w:rPr>
                <w:rFonts w:asciiTheme="majorHAnsi" w:hAnsiTheme="majorHAnsi" w:cstheme="majorHAnsi"/>
                <w:noProof/>
                <w:webHidden/>
                <w:sz w:val="16"/>
                <w:szCs w:val="16"/>
              </w:rPr>
              <w:fldChar w:fldCharType="end"/>
            </w:r>
          </w:hyperlink>
        </w:p>
        <w:p w14:paraId="67B13219" w14:textId="502CF212" w:rsidR="002A14D6" w:rsidRPr="002A14D6" w:rsidRDefault="00935C1D" w:rsidP="002A14D6">
          <w:pPr>
            <w:pStyle w:val="TOC2"/>
            <w:rPr>
              <w:rFonts w:asciiTheme="majorHAnsi" w:hAnsiTheme="majorHAnsi" w:cstheme="majorHAnsi"/>
              <w:noProof/>
              <w:sz w:val="16"/>
              <w:szCs w:val="16"/>
              <w:lang w:eastAsia="en-CA"/>
            </w:rPr>
          </w:pPr>
          <w:hyperlink w:anchor="_Toc37964014" w:history="1">
            <w:r w:rsidR="002A14D6" w:rsidRPr="002A14D6">
              <w:rPr>
                <w:rStyle w:val="Hyperlink"/>
                <w:rFonts w:asciiTheme="majorHAnsi" w:hAnsiTheme="majorHAnsi" w:cstheme="majorHAnsi"/>
                <w:noProof/>
                <w:sz w:val="16"/>
                <w:szCs w:val="16"/>
                <w:lang w:bidi="en-US"/>
              </w:rPr>
              <w:t>Past Recollection Recorded</w:t>
            </w:r>
            <w:r w:rsidR="002A14D6" w:rsidRPr="002A14D6">
              <w:rPr>
                <w:rFonts w:asciiTheme="majorHAnsi" w:hAnsiTheme="majorHAnsi" w:cstheme="majorHAnsi"/>
                <w:noProof/>
                <w:webHidden/>
                <w:sz w:val="16"/>
                <w:szCs w:val="16"/>
              </w:rPr>
              <w:tab/>
            </w:r>
            <w:r w:rsidR="002A14D6" w:rsidRPr="002A14D6">
              <w:rPr>
                <w:rFonts w:asciiTheme="majorHAnsi" w:hAnsiTheme="majorHAnsi" w:cstheme="majorHAnsi"/>
                <w:noProof/>
                <w:webHidden/>
                <w:sz w:val="16"/>
                <w:szCs w:val="16"/>
              </w:rPr>
              <w:fldChar w:fldCharType="begin"/>
            </w:r>
            <w:r w:rsidR="002A14D6" w:rsidRPr="002A14D6">
              <w:rPr>
                <w:rFonts w:asciiTheme="majorHAnsi" w:hAnsiTheme="majorHAnsi" w:cstheme="majorHAnsi"/>
                <w:noProof/>
                <w:webHidden/>
                <w:sz w:val="16"/>
                <w:szCs w:val="16"/>
              </w:rPr>
              <w:instrText xml:space="preserve"> PAGEREF _Toc37964014 \h </w:instrText>
            </w:r>
            <w:r w:rsidR="002A14D6" w:rsidRPr="002A14D6">
              <w:rPr>
                <w:rFonts w:asciiTheme="majorHAnsi" w:hAnsiTheme="majorHAnsi" w:cstheme="majorHAnsi"/>
                <w:noProof/>
                <w:webHidden/>
                <w:sz w:val="16"/>
                <w:szCs w:val="16"/>
              </w:rPr>
            </w:r>
            <w:r w:rsidR="002A14D6" w:rsidRPr="002A14D6">
              <w:rPr>
                <w:rFonts w:asciiTheme="majorHAnsi" w:hAnsiTheme="majorHAnsi" w:cstheme="majorHAnsi"/>
                <w:noProof/>
                <w:webHidden/>
                <w:sz w:val="16"/>
                <w:szCs w:val="16"/>
              </w:rPr>
              <w:fldChar w:fldCharType="separate"/>
            </w:r>
            <w:r w:rsidR="002A14D6">
              <w:rPr>
                <w:rFonts w:asciiTheme="majorHAnsi" w:hAnsiTheme="majorHAnsi" w:cstheme="majorHAnsi"/>
                <w:noProof/>
                <w:webHidden/>
                <w:sz w:val="16"/>
                <w:szCs w:val="16"/>
              </w:rPr>
              <w:t>44</w:t>
            </w:r>
            <w:r w:rsidR="002A14D6" w:rsidRPr="002A14D6">
              <w:rPr>
                <w:rFonts w:asciiTheme="majorHAnsi" w:hAnsiTheme="majorHAnsi" w:cstheme="majorHAnsi"/>
                <w:noProof/>
                <w:webHidden/>
                <w:sz w:val="16"/>
                <w:szCs w:val="16"/>
              </w:rPr>
              <w:fldChar w:fldCharType="end"/>
            </w:r>
          </w:hyperlink>
        </w:p>
        <w:p w14:paraId="13DBDD60" w14:textId="6F3DD03E" w:rsidR="002A14D6" w:rsidRPr="002A14D6" w:rsidRDefault="00935C1D" w:rsidP="002A14D6">
          <w:pPr>
            <w:pStyle w:val="TOC3"/>
            <w:spacing w:before="0" w:after="0"/>
            <w:rPr>
              <w:rFonts w:asciiTheme="majorHAnsi" w:hAnsiTheme="majorHAnsi" w:cstheme="majorHAnsi"/>
              <w:i w:val="0"/>
              <w:iCs w:val="0"/>
              <w:sz w:val="16"/>
              <w:szCs w:val="16"/>
              <w:lang w:eastAsia="en-CA"/>
            </w:rPr>
          </w:pPr>
          <w:hyperlink w:anchor="_Toc37964015" w:history="1">
            <w:r w:rsidR="002A14D6" w:rsidRPr="002A14D6">
              <w:rPr>
                <w:rStyle w:val="Hyperlink"/>
                <w:rFonts w:asciiTheme="majorHAnsi" w:hAnsiTheme="majorHAnsi" w:cstheme="majorHAnsi"/>
                <w:sz w:val="16"/>
                <w:szCs w:val="16"/>
                <w:lang w:bidi="en-US"/>
              </w:rPr>
              <w:t>R v Fliss (2002) SCC</w:t>
            </w:r>
            <w:r w:rsidR="002A14D6" w:rsidRPr="002A14D6">
              <w:rPr>
                <w:rFonts w:asciiTheme="majorHAnsi" w:hAnsiTheme="majorHAnsi" w:cstheme="majorHAnsi"/>
                <w:webHidden/>
                <w:sz w:val="16"/>
                <w:szCs w:val="16"/>
              </w:rPr>
              <w:tab/>
            </w:r>
            <w:r w:rsidR="002A14D6" w:rsidRPr="002A14D6">
              <w:rPr>
                <w:rFonts w:asciiTheme="majorHAnsi" w:hAnsiTheme="majorHAnsi" w:cstheme="majorHAnsi"/>
                <w:webHidden/>
                <w:sz w:val="16"/>
                <w:szCs w:val="16"/>
              </w:rPr>
              <w:fldChar w:fldCharType="begin"/>
            </w:r>
            <w:r w:rsidR="002A14D6" w:rsidRPr="002A14D6">
              <w:rPr>
                <w:rFonts w:asciiTheme="majorHAnsi" w:hAnsiTheme="majorHAnsi" w:cstheme="majorHAnsi"/>
                <w:webHidden/>
                <w:sz w:val="16"/>
                <w:szCs w:val="16"/>
              </w:rPr>
              <w:instrText xml:space="preserve"> PAGEREF _Toc37964015 \h </w:instrText>
            </w:r>
            <w:r w:rsidR="002A14D6" w:rsidRPr="002A14D6">
              <w:rPr>
                <w:rFonts w:asciiTheme="majorHAnsi" w:hAnsiTheme="majorHAnsi" w:cstheme="majorHAnsi"/>
                <w:webHidden/>
                <w:sz w:val="16"/>
                <w:szCs w:val="16"/>
              </w:rPr>
            </w:r>
            <w:r w:rsidR="002A14D6" w:rsidRPr="002A14D6">
              <w:rPr>
                <w:rFonts w:asciiTheme="majorHAnsi" w:hAnsiTheme="majorHAnsi" w:cstheme="majorHAnsi"/>
                <w:webHidden/>
                <w:sz w:val="16"/>
                <w:szCs w:val="16"/>
              </w:rPr>
              <w:fldChar w:fldCharType="separate"/>
            </w:r>
            <w:r w:rsidR="002A14D6">
              <w:rPr>
                <w:rFonts w:asciiTheme="majorHAnsi" w:hAnsiTheme="majorHAnsi" w:cstheme="majorHAnsi"/>
                <w:webHidden/>
                <w:sz w:val="16"/>
                <w:szCs w:val="16"/>
              </w:rPr>
              <w:t>44</w:t>
            </w:r>
            <w:r w:rsidR="002A14D6" w:rsidRPr="002A14D6">
              <w:rPr>
                <w:rFonts w:asciiTheme="majorHAnsi" w:hAnsiTheme="majorHAnsi" w:cstheme="majorHAnsi"/>
                <w:webHidden/>
                <w:sz w:val="16"/>
                <w:szCs w:val="16"/>
              </w:rPr>
              <w:fldChar w:fldCharType="end"/>
            </w:r>
          </w:hyperlink>
        </w:p>
        <w:p w14:paraId="74C85BC0" w14:textId="6A225114" w:rsidR="002A14D6" w:rsidRPr="002A14D6" w:rsidRDefault="00935C1D" w:rsidP="002A14D6">
          <w:pPr>
            <w:pStyle w:val="TOC1"/>
            <w:spacing w:before="0" w:after="0"/>
            <w:rPr>
              <w:rFonts w:asciiTheme="majorHAnsi" w:hAnsiTheme="majorHAnsi" w:cstheme="majorHAnsi"/>
              <w:b w:val="0"/>
              <w:bCs w:val="0"/>
              <w:lang w:eastAsia="en-CA"/>
            </w:rPr>
          </w:pPr>
          <w:hyperlink w:anchor="_Toc37964016" w:history="1">
            <w:r w:rsidR="002A14D6" w:rsidRPr="002A14D6">
              <w:rPr>
                <w:rStyle w:val="Hyperlink"/>
                <w:rFonts w:asciiTheme="majorHAnsi" w:hAnsiTheme="majorHAnsi" w:cstheme="majorHAnsi"/>
              </w:rPr>
              <w:t>Enhancing Credibility</w:t>
            </w:r>
            <w:r w:rsidR="002A14D6" w:rsidRPr="002A14D6">
              <w:rPr>
                <w:rFonts w:asciiTheme="majorHAnsi" w:hAnsiTheme="majorHAnsi" w:cstheme="majorHAnsi"/>
                <w:webHidden/>
              </w:rPr>
              <w:tab/>
            </w:r>
            <w:r w:rsidR="002A14D6" w:rsidRPr="002A14D6">
              <w:rPr>
                <w:rFonts w:asciiTheme="majorHAnsi" w:hAnsiTheme="majorHAnsi" w:cstheme="majorHAnsi"/>
                <w:webHidden/>
              </w:rPr>
              <w:fldChar w:fldCharType="begin"/>
            </w:r>
            <w:r w:rsidR="002A14D6" w:rsidRPr="002A14D6">
              <w:rPr>
                <w:rFonts w:asciiTheme="majorHAnsi" w:hAnsiTheme="majorHAnsi" w:cstheme="majorHAnsi"/>
                <w:webHidden/>
              </w:rPr>
              <w:instrText xml:space="preserve"> PAGEREF _Toc37964016 \h </w:instrText>
            </w:r>
            <w:r w:rsidR="002A14D6" w:rsidRPr="002A14D6">
              <w:rPr>
                <w:rFonts w:asciiTheme="majorHAnsi" w:hAnsiTheme="majorHAnsi" w:cstheme="majorHAnsi"/>
                <w:webHidden/>
              </w:rPr>
            </w:r>
            <w:r w:rsidR="002A14D6" w:rsidRPr="002A14D6">
              <w:rPr>
                <w:rFonts w:asciiTheme="majorHAnsi" w:hAnsiTheme="majorHAnsi" w:cstheme="majorHAnsi"/>
                <w:webHidden/>
              </w:rPr>
              <w:fldChar w:fldCharType="separate"/>
            </w:r>
            <w:r w:rsidR="002A14D6">
              <w:rPr>
                <w:rFonts w:asciiTheme="majorHAnsi" w:hAnsiTheme="majorHAnsi" w:cstheme="majorHAnsi"/>
                <w:webHidden/>
              </w:rPr>
              <w:t>45</w:t>
            </w:r>
            <w:r w:rsidR="002A14D6" w:rsidRPr="002A14D6">
              <w:rPr>
                <w:rFonts w:asciiTheme="majorHAnsi" w:hAnsiTheme="majorHAnsi" w:cstheme="majorHAnsi"/>
                <w:webHidden/>
              </w:rPr>
              <w:fldChar w:fldCharType="end"/>
            </w:r>
          </w:hyperlink>
        </w:p>
        <w:p w14:paraId="4574D793" w14:textId="668D4B89" w:rsidR="002A14D6" w:rsidRPr="002A14D6" w:rsidRDefault="00935C1D" w:rsidP="002A14D6">
          <w:pPr>
            <w:pStyle w:val="TOC2"/>
            <w:rPr>
              <w:rFonts w:asciiTheme="majorHAnsi" w:hAnsiTheme="majorHAnsi" w:cstheme="majorHAnsi"/>
              <w:noProof/>
              <w:sz w:val="16"/>
              <w:szCs w:val="16"/>
              <w:lang w:eastAsia="en-CA"/>
            </w:rPr>
          </w:pPr>
          <w:hyperlink w:anchor="_Toc37964017" w:history="1">
            <w:r w:rsidR="002A14D6" w:rsidRPr="002A14D6">
              <w:rPr>
                <w:rStyle w:val="Hyperlink"/>
                <w:rFonts w:asciiTheme="majorHAnsi" w:hAnsiTheme="majorHAnsi" w:cstheme="majorHAnsi"/>
                <w:noProof/>
                <w:sz w:val="16"/>
                <w:szCs w:val="16"/>
                <w:lang w:bidi="en-US"/>
              </w:rPr>
              <w:t>General Rule</w:t>
            </w:r>
            <w:r w:rsidR="002A14D6" w:rsidRPr="002A14D6">
              <w:rPr>
                <w:rFonts w:asciiTheme="majorHAnsi" w:hAnsiTheme="majorHAnsi" w:cstheme="majorHAnsi"/>
                <w:noProof/>
                <w:webHidden/>
                <w:sz w:val="16"/>
                <w:szCs w:val="16"/>
              </w:rPr>
              <w:tab/>
            </w:r>
            <w:r w:rsidR="002A14D6" w:rsidRPr="002A14D6">
              <w:rPr>
                <w:rFonts w:asciiTheme="majorHAnsi" w:hAnsiTheme="majorHAnsi" w:cstheme="majorHAnsi"/>
                <w:noProof/>
                <w:webHidden/>
                <w:sz w:val="16"/>
                <w:szCs w:val="16"/>
              </w:rPr>
              <w:fldChar w:fldCharType="begin"/>
            </w:r>
            <w:r w:rsidR="002A14D6" w:rsidRPr="002A14D6">
              <w:rPr>
                <w:rFonts w:asciiTheme="majorHAnsi" w:hAnsiTheme="majorHAnsi" w:cstheme="majorHAnsi"/>
                <w:noProof/>
                <w:webHidden/>
                <w:sz w:val="16"/>
                <w:szCs w:val="16"/>
              </w:rPr>
              <w:instrText xml:space="preserve"> PAGEREF _Toc37964017 \h </w:instrText>
            </w:r>
            <w:r w:rsidR="002A14D6" w:rsidRPr="002A14D6">
              <w:rPr>
                <w:rFonts w:asciiTheme="majorHAnsi" w:hAnsiTheme="majorHAnsi" w:cstheme="majorHAnsi"/>
                <w:noProof/>
                <w:webHidden/>
                <w:sz w:val="16"/>
                <w:szCs w:val="16"/>
              </w:rPr>
            </w:r>
            <w:r w:rsidR="002A14D6" w:rsidRPr="002A14D6">
              <w:rPr>
                <w:rFonts w:asciiTheme="majorHAnsi" w:hAnsiTheme="majorHAnsi" w:cstheme="majorHAnsi"/>
                <w:noProof/>
                <w:webHidden/>
                <w:sz w:val="16"/>
                <w:szCs w:val="16"/>
              </w:rPr>
              <w:fldChar w:fldCharType="separate"/>
            </w:r>
            <w:r w:rsidR="002A14D6">
              <w:rPr>
                <w:rFonts w:asciiTheme="majorHAnsi" w:hAnsiTheme="majorHAnsi" w:cstheme="majorHAnsi"/>
                <w:noProof/>
                <w:webHidden/>
                <w:sz w:val="16"/>
                <w:szCs w:val="16"/>
              </w:rPr>
              <w:t>45</w:t>
            </w:r>
            <w:r w:rsidR="002A14D6" w:rsidRPr="002A14D6">
              <w:rPr>
                <w:rFonts w:asciiTheme="majorHAnsi" w:hAnsiTheme="majorHAnsi" w:cstheme="majorHAnsi"/>
                <w:noProof/>
                <w:webHidden/>
                <w:sz w:val="16"/>
                <w:szCs w:val="16"/>
              </w:rPr>
              <w:fldChar w:fldCharType="end"/>
            </w:r>
          </w:hyperlink>
        </w:p>
        <w:p w14:paraId="2E7F01F0" w14:textId="37971436" w:rsidR="002A14D6" w:rsidRPr="002A14D6" w:rsidRDefault="00935C1D" w:rsidP="002A14D6">
          <w:pPr>
            <w:pStyle w:val="TOC1"/>
            <w:spacing w:before="0" w:after="0"/>
            <w:rPr>
              <w:rFonts w:asciiTheme="majorHAnsi" w:hAnsiTheme="majorHAnsi" w:cstheme="majorHAnsi"/>
              <w:b w:val="0"/>
              <w:bCs w:val="0"/>
              <w:lang w:eastAsia="en-CA"/>
            </w:rPr>
          </w:pPr>
          <w:hyperlink w:anchor="_Toc37964018" w:history="1">
            <w:r w:rsidR="002A14D6" w:rsidRPr="002A14D6">
              <w:rPr>
                <w:rStyle w:val="Hyperlink"/>
                <w:rFonts w:asciiTheme="majorHAnsi" w:hAnsiTheme="majorHAnsi" w:cstheme="majorHAnsi"/>
              </w:rPr>
              <w:t>Collateral Fact Rule</w:t>
            </w:r>
            <w:r w:rsidR="002A14D6" w:rsidRPr="002A14D6">
              <w:rPr>
                <w:rFonts w:asciiTheme="majorHAnsi" w:hAnsiTheme="majorHAnsi" w:cstheme="majorHAnsi"/>
                <w:webHidden/>
              </w:rPr>
              <w:tab/>
            </w:r>
            <w:r w:rsidR="002A14D6" w:rsidRPr="002A14D6">
              <w:rPr>
                <w:rFonts w:asciiTheme="majorHAnsi" w:hAnsiTheme="majorHAnsi" w:cstheme="majorHAnsi"/>
                <w:webHidden/>
              </w:rPr>
              <w:fldChar w:fldCharType="begin"/>
            </w:r>
            <w:r w:rsidR="002A14D6" w:rsidRPr="002A14D6">
              <w:rPr>
                <w:rFonts w:asciiTheme="majorHAnsi" w:hAnsiTheme="majorHAnsi" w:cstheme="majorHAnsi"/>
                <w:webHidden/>
              </w:rPr>
              <w:instrText xml:space="preserve"> PAGEREF _Toc37964018 \h </w:instrText>
            </w:r>
            <w:r w:rsidR="002A14D6" w:rsidRPr="002A14D6">
              <w:rPr>
                <w:rFonts w:asciiTheme="majorHAnsi" w:hAnsiTheme="majorHAnsi" w:cstheme="majorHAnsi"/>
                <w:webHidden/>
              </w:rPr>
            </w:r>
            <w:r w:rsidR="002A14D6" w:rsidRPr="002A14D6">
              <w:rPr>
                <w:rFonts w:asciiTheme="majorHAnsi" w:hAnsiTheme="majorHAnsi" w:cstheme="majorHAnsi"/>
                <w:webHidden/>
              </w:rPr>
              <w:fldChar w:fldCharType="separate"/>
            </w:r>
            <w:r w:rsidR="002A14D6">
              <w:rPr>
                <w:rFonts w:asciiTheme="majorHAnsi" w:hAnsiTheme="majorHAnsi" w:cstheme="majorHAnsi"/>
                <w:webHidden/>
              </w:rPr>
              <w:t>45</w:t>
            </w:r>
            <w:r w:rsidR="002A14D6" w:rsidRPr="002A14D6">
              <w:rPr>
                <w:rFonts w:asciiTheme="majorHAnsi" w:hAnsiTheme="majorHAnsi" w:cstheme="majorHAnsi"/>
                <w:webHidden/>
              </w:rPr>
              <w:fldChar w:fldCharType="end"/>
            </w:r>
          </w:hyperlink>
        </w:p>
        <w:p w14:paraId="597A1E5E" w14:textId="28A63DE5" w:rsidR="002A14D6" w:rsidRPr="002A14D6" w:rsidRDefault="00935C1D" w:rsidP="002A14D6">
          <w:pPr>
            <w:pStyle w:val="TOC2"/>
            <w:rPr>
              <w:rFonts w:asciiTheme="majorHAnsi" w:hAnsiTheme="majorHAnsi" w:cstheme="majorHAnsi"/>
              <w:noProof/>
              <w:sz w:val="16"/>
              <w:szCs w:val="16"/>
              <w:lang w:eastAsia="en-CA"/>
            </w:rPr>
          </w:pPr>
          <w:hyperlink w:anchor="_Toc37964019" w:history="1">
            <w:r w:rsidR="002A14D6" w:rsidRPr="002A14D6">
              <w:rPr>
                <w:rStyle w:val="Hyperlink"/>
                <w:rFonts w:asciiTheme="majorHAnsi" w:hAnsiTheme="majorHAnsi" w:cstheme="majorHAnsi"/>
                <w:noProof/>
                <w:sz w:val="16"/>
                <w:szCs w:val="16"/>
                <w:lang w:bidi="en-US"/>
              </w:rPr>
              <w:t>The Rule Stated</w:t>
            </w:r>
            <w:r w:rsidR="002A14D6" w:rsidRPr="002A14D6">
              <w:rPr>
                <w:rFonts w:asciiTheme="majorHAnsi" w:hAnsiTheme="majorHAnsi" w:cstheme="majorHAnsi"/>
                <w:noProof/>
                <w:webHidden/>
                <w:sz w:val="16"/>
                <w:szCs w:val="16"/>
              </w:rPr>
              <w:tab/>
            </w:r>
            <w:r w:rsidR="002A14D6" w:rsidRPr="002A14D6">
              <w:rPr>
                <w:rFonts w:asciiTheme="majorHAnsi" w:hAnsiTheme="majorHAnsi" w:cstheme="majorHAnsi"/>
                <w:noProof/>
                <w:webHidden/>
                <w:sz w:val="16"/>
                <w:szCs w:val="16"/>
              </w:rPr>
              <w:fldChar w:fldCharType="begin"/>
            </w:r>
            <w:r w:rsidR="002A14D6" w:rsidRPr="002A14D6">
              <w:rPr>
                <w:rFonts w:asciiTheme="majorHAnsi" w:hAnsiTheme="majorHAnsi" w:cstheme="majorHAnsi"/>
                <w:noProof/>
                <w:webHidden/>
                <w:sz w:val="16"/>
                <w:szCs w:val="16"/>
              </w:rPr>
              <w:instrText xml:space="preserve"> PAGEREF _Toc37964019 \h </w:instrText>
            </w:r>
            <w:r w:rsidR="002A14D6" w:rsidRPr="002A14D6">
              <w:rPr>
                <w:rFonts w:asciiTheme="majorHAnsi" w:hAnsiTheme="majorHAnsi" w:cstheme="majorHAnsi"/>
                <w:noProof/>
                <w:webHidden/>
                <w:sz w:val="16"/>
                <w:szCs w:val="16"/>
              </w:rPr>
            </w:r>
            <w:r w:rsidR="002A14D6" w:rsidRPr="002A14D6">
              <w:rPr>
                <w:rFonts w:asciiTheme="majorHAnsi" w:hAnsiTheme="majorHAnsi" w:cstheme="majorHAnsi"/>
                <w:noProof/>
                <w:webHidden/>
                <w:sz w:val="16"/>
                <w:szCs w:val="16"/>
              </w:rPr>
              <w:fldChar w:fldCharType="separate"/>
            </w:r>
            <w:r w:rsidR="002A14D6">
              <w:rPr>
                <w:rFonts w:asciiTheme="majorHAnsi" w:hAnsiTheme="majorHAnsi" w:cstheme="majorHAnsi"/>
                <w:noProof/>
                <w:webHidden/>
                <w:sz w:val="16"/>
                <w:szCs w:val="16"/>
              </w:rPr>
              <w:t>45</w:t>
            </w:r>
            <w:r w:rsidR="002A14D6" w:rsidRPr="002A14D6">
              <w:rPr>
                <w:rFonts w:asciiTheme="majorHAnsi" w:hAnsiTheme="majorHAnsi" w:cstheme="majorHAnsi"/>
                <w:noProof/>
                <w:webHidden/>
                <w:sz w:val="16"/>
                <w:szCs w:val="16"/>
              </w:rPr>
              <w:fldChar w:fldCharType="end"/>
            </w:r>
          </w:hyperlink>
        </w:p>
        <w:p w14:paraId="3CEBCF3F" w14:textId="1FC91AA1" w:rsidR="002A14D6" w:rsidRPr="002A14D6" w:rsidRDefault="00935C1D" w:rsidP="002A14D6">
          <w:pPr>
            <w:pStyle w:val="TOC2"/>
            <w:rPr>
              <w:rFonts w:asciiTheme="majorHAnsi" w:hAnsiTheme="majorHAnsi" w:cstheme="majorHAnsi"/>
              <w:noProof/>
              <w:sz w:val="16"/>
              <w:szCs w:val="16"/>
              <w:lang w:eastAsia="en-CA"/>
            </w:rPr>
          </w:pPr>
          <w:hyperlink w:anchor="_Toc37964020" w:history="1">
            <w:r w:rsidR="002A14D6" w:rsidRPr="002A14D6">
              <w:rPr>
                <w:rStyle w:val="Hyperlink"/>
                <w:rFonts w:asciiTheme="majorHAnsi" w:hAnsiTheme="majorHAnsi" w:cstheme="majorHAnsi"/>
                <w:noProof/>
                <w:sz w:val="16"/>
                <w:szCs w:val="16"/>
                <w:lang w:bidi="en-US"/>
              </w:rPr>
              <w:t>What’s Not a Collateral Fact?</w:t>
            </w:r>
            <w:r w:rsidR="002A14D6" w:rsidRPr="002A14D6">
              <w:rPr>
                <w:rFonts w:asciiTheme="majorHAnsi" w:hAnsiTheme="majorHAnsi" w:cstheme="majorHAnsi"/>
                <w:noProof/>
                <w:webHidden/>
                <w:sz w:val="16"/>
                <w:szCs w:val="16"/>
              </w:rPr>
              <w:tab/>
            </w:r>
            <w:r w:rsidR="002A14D6" w:rsidRPr="002A14D6">
              <w:rPr>
                <w:rFonts w:asciiTheme="majorHAnsi" w:hAnsiTheme="majorHAnsi" w:cstheme="majorHAnsi"/>
                <w:noProof/>
                <w:webHidden/>
                <w:sz w:val="16"/>
                <w:szCs w:val="16"/>
              </w:rPr>
              <w:fldChar w:fldCharType="begin"/>
            </w:r>
            <w:r w:rsidR="002A14D6" w:rsidRPr="002A14D6">
              <w:rPr>
                <w:rFonts w:asciiTheme="majorHAnsi" w:hAnsiTheme="majorHAnsi" w:cstheme="majorHAnsi"/>
                <w:noProof/>
                <w:webHidden/>
                <w:sz w:val="16"/>
                <w:szCs w:val="16"/>
              </w:rPr>
              <w:instrText xml:space="preserve"> PAGEREF _Toc37964020 \h </w:instrText>
            </w:r>
            <w:r w:rsidR="002A14D6" w:rsidRPr="002A14D6">
              <w:rPr>
                <w:rFonts w:asciiTheme="majorHAnsi" w:hAnsiTheme="majorHAnsi" w:cstheme="majorHAnsi"/>
                <w:noProof/>
                <w:webHidden/>
                <w:sz w:val="16"/>
                <w:szCs w:val="16"/>
              </w:rPr>
            </w:r>
            <w:r w:rsidR="002A14D6" w:rsidRPr="002A14D6">
              <w:rPr>
                <w:rFonts w:asciiTheme="majorHAnsi" w:hAnsiTheme="majorHAnsi" w:cstheme="majorHAnsi"/>
                <w:noProof/>
                <w:webHidden/>
                <w:sz w:val="16"/>
                <w:szCs w:val="16"/>
              </w:rPr>
              <w:fldChar w:fldCharType="separate"/>
            </w:r>
            <w:r w:rsidR="002A14D6">
              <w:rPr>
                <w:rFonts w:asciiTheme="majorHAnsi" w:hAnsiTheme="majorHAnsi" w:cstheme="majorHAnsi"/>
                <w:noProof/>
                <w:webHidden/>
                <w:sz w:val="16"/>
                <w:szCs w:val="16"/>
              </w:rPr>
              <w:t>45</w:t>
            </w:r>
            <w:r w:rsidR="002A14D6" w:rsidRPr="002A14D6">
              <w:rPr>
                <w:rFonts w:asciiTheme="majorHAnsi" w:hAnsiTheme="majorHAnsi" w:cstheme="majorHAnsi"/>
                <w:noProof/>
                <w:webHidden/>
                <w:sz w:val="16"/>
                <w:szCs w:val="16"/>
              </w:rPr>
              <w:fldChar w:fldCharType="end"/>
            </w:r>
          </w:hyperlink>
        </w:p>
        <w:p w14:paraId="3D7A6839" w14:textId="4534E149" w:rsidR="002A14D6" w:rsidRPr="002A14D6" w:rsidRDefault="00935C1D" w:rsidP="002A14D6">
          <w:pPr>
            <w:pStyle w:val="TOC2"/>
            <w:rPr>
              <w:rFonts w:asciiTheme="majorHAnsi" w:hAnsiTheme="majorHAnsi" w:cstheme="majorHAnsi"/>
              <w:noProof/>
              <w:sz w:val="16"/>
              <w:szCs w:val="16"/>
              <w:lang w:eastAsia="en-CA"/>
            </w:rPr>
          </w:pPr>
          <w:hyperlink w:anchor="_Toc37964021" w:history="1">
            <w:r w:rsidR="002A14D6" w:rsidRPr="002A14D6">
              <w:rPr>
                <w:rStyle w:val="Hyperlink"/>
                <w:rFonts w:asciiTheme="majorHAnsi" w:hAnsiTheme="majorHAnsi" w:cstheme="majorHAnsi"/>
                <w:noProof/>
                <w:sz w:val="16"/>
                <w:szCs w:val="16"/>
                <w:lang w:bidi="en-US"/>
              </w:rPr>
              <w:t>What is a Collateral Fact?</w:t>
            </w:r>
            <w:r w:rsidR="002A14D6" w:rsidRPr="002A14D6">
              <w:rPr>
                <w:rFonts w:asciiTheme="majorHAnsi" w:hAnsiTheme="majorHAnsi" w:cstheme="majorHAnsi"/>
                <w:noProof/>
                <w:webHidden/>
                <w:sz w:val="16"/>
                <w:szCs w:val="16"/>
              </w:rPr>
              <w:tab/>
            </w:r>
            <w:r w:rsidR="002A14D6" w:rsidRPr="002A14D6">
              <w:rPr>
                <w:rFonts w:asciiTheme="majorHAnsi" w:hAnsiTheme="majorHAnsi" w:cstheme="majorHAnsi"/>
                <w:noProof/>
                <w:webHidden/>
                <w:sz w:val="16"/>
                <w:szCs w:val="16"/>
              </w:rPr>
              <w:fldChar w:fldCharType="begin"/>
            </w:r>
            <w:r w:rsidR="002A14D6" w:rsidRPr="002A14D6">
              <w:rPr>
                <w:rFonts w:asciiTheme="majorHAnsi" w:hAnsiTheme="majorHAnsi" w:cstheme="majorHAnsi"/>
                <w:noProof/>
                <w:webHidden/>
                <w:sz w:val="16"/>
                <w:szCs w:val="16"/>
              </w:rPr>
              <w:instrText xml:space="preserve"> PAGEREF _Toc37964021 \h </w:instrText>
            </w:r>
            <w:r w:rsidR="002A14D6" w:rsidRPr="002A14D6">
              <w:rPr>
                <w:rFonts w:asciiTheme="majorHAnsi" w:hAnsiTheme="majorHAnsi" w:cstheme="majorHAnsi"/>
                <w:noProof/>
                <w:webHidden/>
                <w:sz w:val="16"/>
                <w:szCs w:val="16"/>
              </w:rPr>
            </w:r>
            <w:r w:rsidR="002A14D6" w:rsidRPr="002A14D6">
              <w:rPr>
                <w:rFonts w:asciiTheme="majorHAnsi" w:hAnsiTheme="majorHAnsi" w:cstheme="majorHAnsi"/>
                <w:noProof/>
                <w:webHidden/>
                <w:sz w:val="16"/>
                <w:szCs w:val="16"/>
              </w:rPr>
              <w:fldChar w:fldCharType="separate"/>
            </w:r>
            <w:r w:rsidR="002A14D6">
              <w:rPr>
                <w:rFonts w:asciiTheme="majorHAnsi" w:hAnsiTheme="majorHAnsi" w:cstheme="majorHAnsi"/>
                <w:noProof/>
                <w:webHidden/>
                <w:sz w:val="16"/>
                <w:szCs w:val="16"/>
              </w:rPr>
              <w:t>45</w:t>
            </w:r>
            <w:r w:rsidR="002A14D6" w:rsidRPr="002A14D6">
              <w:rPr>
                <w:rFonts w:asciiTheme="majorHAnsi" w:hAnsiTheme="majorHAnsi" w:cstheme="majorHAnsi"/>
                <w:noProof/>
                <w:webHidden/>
                <w:sz w:val="16"/>
                <w:szCs w:val="16"/>
              </w:rPr>
              <w:fldChar w:fldCharType="end"/>
            </w:r>
          </w:hyperlink>
        </w:p>
        <w:p w14:paraId="1BFD1F5C" w14:textId="3B458715" w:rsidR="002A14D6" w:rsidRPr="002A14D6" w:rsidRDefault="00935C1D" w:rsidP="002A14D6">
          <w:pPr>
            <w:pStyle w:val="TOC2"/>
            <w:rPr>
              <w:rFonts w:asciiTheme="majorHAnsi" w:hAnsiTheme="majorHAnsi" w:cstheme="majorHAnsi"/>
              <w:noProof/>
              <w:sz w:val="16"/>
              <w:szCs w:val="16"/>
              <w:lang w:eastAsia="en-CA"/>
            </w:rPr>
          </w:pPr>
          <w:hyperlink w:anchor="_Toc37964022" w:history="1">
            <w:r w:rsidR="002A14D6" w:rsidRPr="002A14D6">
              <w:rPr>
                <w:rStyle w:val="Hyperlink"/>
                <w:rFonts w:asciiTheme="majorHAnsi" w:hAnsiTheme="majorHAnsi" w:cstheme="majorHAnsi"/>
                <w:noProof/>
                <w:sz w:val="16"/>
                <w:szCs w:val="16"/>
                <w:lang w:bidi="en-US"/>
              </w:rPr>
              <w:t>Bias, Interest or Corruption</w:t>
            </w:r>
            <w:r w:rsidR="002A14D6" w:rsidRPr="002A14D6">
              <w:rPr>
                <w:rFonts w:asciiTheme="majorHAnsi" w:hAnsiTheme="majorHAnsi" w:cstheme="majorHAnsi"/>
                <w:noProof/>
                <w:webHidden/>
                <w:sz w:val="16"/>
                <w:szCs w:val="16"/>
              </w:rPr>
              <w:tab/>
            </w:r>
            <w:r w:rsidR="002A14D6" w:rsidRPr="002A14D6">
              <w:rPr>
                <w:rFonts w:asciiTheme="majorHAnsi" w:hAnsiTheme="majorHAnsi" w:cstheme="majorHAnsi"/>
                <w:noProof/>
                <w:webHidden/>
                <w:sz w:val="16"/>
                <w:szCs w:val="16"/>
              </w:rPr>
              <w:fldChar w:fldCharType="begin"/>
            </w:r>
            <w:r w:rsidR="002A14D6" w:rsidRPr="002A14D6">
              <w:rPr>
                <w:rFonts w:asciiTheme="majorHAnsi" w:hAnsiTheme="majorHAnsi" w:cstheme="majorHAnsi"/>
                <w:noProof/>
                <w:webHidden/>
                <w:sz w:val="16"/>
                <w:szCs w:val="16"/>
              </w:rPr>
              <w:instrText xml:space="preserve"> PAGEREF _Toc37964022 \h </w:instrText>
            </w:r>
            <w:r w:rsidR="002A14D6" w:rsidRPr="002A14D6">
              <w:rPr>
                <w:rFonts w:asciiTheme="majorHAnsi" w:hAnsiTheme="majorHAnsi" w:cstheme="majorHAnsi"/>
                <w:noProof/>
                <w:webHidden/>
                <w:sz w:val="16"/>
                <w:szCs w:val="16"/>
              </w:rPr>
            </w:r>
            <w:r w:rsidR="002A14D6" w:rsidRPr="002A14D6">
              <w:rPr>
                <w:rFonts w:asciiTheme="majorHAnsi" w:hAnsiTheme="majorHAnsi" w:cstheme="majorHAnsi"/>
                <w:noProof/>
                <w:webHidden/>
                <w:sz w:val="16"/>
                <w:szCs w:val="16"/>
              </w:rPr>
              <w:fldChar w:fldCharType="separate"/>
            </w:r>
            <w:r w:rsidR="002A14D6">
              <w:rPr>
                <w:rFonts w:asciiTheme="majorHAnsi" w:hAnsiTheme="majorHAnsi" w:cstheme="majorHAnsi"/>
                <w:noProof/>
                <w:webHidden/>
                <w:sz w:val="16"/>
                <w:szCs w:val="16"/>
              </w:rPr>
              <w:t>46</w:t>
            </w:r>
            <w:r w:rsidR="002A14D6" w:rsidRPr="002A14D6">
              <w:rPr>
                <w:rFonts w:asciiTheme="majorHAnsi" w:hAnsiTheme="majorHAnsi" w:cstheme="majorHAnsi"/>
                <w:noProof/>
                <w:webHidden/>
                <w:sz w:val="16"/>
                <w:szCs w:val="16"/>
              </w:rPr>
              <w:fldChar w:fldCharType="end"/>
            </w:r>
          </w:hyperlink>
        </w:p>
        <w:p w14:paraId="58A8DF4B" w14:textId="677D6A17" w:rsidR="002A14D6" w:rsidRPr="002A14D6" w:rsidRDefault="00935C1D" w:rsidP="002A14D6">
          <w:pPr>
            <w:pStyle w:val="TOC2"/>
            <w:rPr>
              <w:rFonts w:asciiTheme="majorHAnsi" w:hAnsiTheme="majorHAnsi" w:cstheme="majorHAnsi"/>
              <w:noProof/>
              <w:sz w:val="16"/>
              <w:szCs w:val="16"/>
              <w:lang w:eastAsia="en-CA"/>
            </w:rPr>
          </w:pPr>
          <w:hyperlink w:anchor="_Toc37964023" w:history="1">
            <w:r w:rsidR="002A14D6" w:rsidRPr="002A14D6">
              <w:rPr>
                <w:rStyle w:val="Hyperlink"/>
                <w:rFonts w:asciiTheme="majorHAnsi" w:hAnsiTheme="majorHAnsi" w:cstheme="majorHAnsi"/>
                <w:noProof/>
                <w:sz w:val="16"/>
                <w:szCs w:val="16"/>
                <w:lang w:bidi="en-US"/>
              </w:rPr>
              <w:t>“Linchpin” Facts</w:t>
            </w:r>
            <w:r w:rsidR="002A14D6" w:rsidRPr="002A14D6">
              <w:rPr>
                <w:rFonts w:asciiTheme="majorHAnsi" w:hAnsiTheme="majorHAnsi" w:cstheme="majorHAnsi"/>
                <w:noProof/>
                <w:webHidden/>
                <w:sz w:val="16"/>
                <w:szCs w:val="16"/>
              </w:rPr>
              <w:tab/>
            </w:r>
            <w:r w:rsidR="002A14D6" w:rsidRPr="002A14D6">
              <w:rPr>
                <w:rFonts w:asciiTheme="majorHAnsi" w:hAnsiTheme="majorHAnsi" w:cstheme="majorHAnsi"/>
                <w:noProof/>
                <w:webHidden/>
                <w:sz w:val="16"/>
                <w:szCs w:val="16"/>
              </w:rPr>
              <w:fldChar w:fldCharType="begin"/>
            </w:r>
            <w:r w:rsidR="002A14D6" w:rsidRPr="002A14D6">
              <w:rPr>
                <w:rFonts w:asciiTheme="majorHAnsi" w:hAnsiTheme="majorHAnsi" w:cstheme="majorHAnsi"/>
                <w:noProof/>
                <w:webHidden/>
                <w:sz w:val="16"/>
                <w:szCs w:val="16"/>
              </w:rPr>
              <w:instrText xml:space="preserve"> PAGEREF _Toc37964023 \h </w:instrText>
            </w:r>
            <w:r w:rsidR="002A14D6" w:rsidRPr="002A14D6">
              <w:rPr>
                <w:rFonts w:asciiTheme="majorHAnsi" w:hAnsiTheme="majorHAnsi" w:cstheme="majorHAnsi"/>
                <w:noProof/>
                <w:webHidden/>
                <w:sz w:val="16"/>
                <w:szCs w:val="16"/>
              </w:rPr>
            </w:r>
            <w:r w:rsidR="002A14D6" w:rsidRPr="002A14D6">
              <w:rPr>
                <w:rFonts w:asciiTheme="majorHAnsi" w:hAnsiTheme="majorHAnsi" w:cstheme="majorHAnsi"/>
                <w:noProof/>
                <w:webHidden/>
                <w:sz w:val="16"/>
                <w:szCs w:val="16"/>
              </w:rPr>
              <w:fldChar w:fldCharType="separate"/>
            </w:r>
            <w:r w:rsidR="002A14D6">
              <w:rPr>
                <w:rFonts w:asciiTheme="majorHAnsi" w:hAnsiTheme="majorHAnsi" w:cstheme="majorHAnsi"/>
                <w:noProof/>
                <w:webHidden/>
                <w:sz w:val="16"/>
                <w:szCs w:val="16"/>
              </w:rPr>
              <w:t>47</w:t>
            </w:r>
            <w:r w:rsidR="002A14D6" w:rsidRPr="002A14D6">
              <w:rPr>
                <w:rFonts w:asciiTheme="majorHAnsi" w:hAnsiTheme="majorHAnsi" w:cstheme="majorHAnsi"/>
                <w:noProof/>
                <w:webHidden/>
                <w:sz w:val="16"/>
                <w:szCs w:val="16"/>
              </w:rPr>
              <w:fldChar w:fldCharType="end"/>
            </w:r>
          </w:hyperlink>
        </w:p>
        <w:p w14:paraId="618B160A" w14:textId="4E0177CC" w:rsidR="002A14D6" w:rsidRPr="002A14D6" w:rsidRDefault="00935C1D" w:rsidP="002A14D6">
          <w:pPr>
            <w:pStyle w:val="TOC2"/>
            <w:rPr>
              <w:rFonts w:asciiTheme="majorHAnsi" w:hAnsiTheme="majorHAnsi" w:cstheme="majorHAnsi"/>
              <w:noProof/>
              <w:sz w:val="16"/>
              <w:szCs w:val="16"/>
              <w:lang w:eastAsia="en-CA"/>
            </w:rPr>
          </w:pPr>
          <w:hyperlink w:anchor="_Toc37964024" w:history="1">
            <w:r w:rsidR="002A14D6" w:rsidRPr="002A14D6">
              <w:rPr>
                <w:rStyle w:val="Hyperlink"/>
                <w:rFonts w:asciiTheme="majorHAnsi" w:hAnsiTheme="majorHAnsi" w:cstheme="majorHAnsi"/>
                <w:noProof/>
                <w:sz w:val="16"/>
                <w:szCs w:val="16"/>
                <w:lang w:bidi="en-US"/>
              </w:rPr>
              <w:t>A Modern Rule?</w:t>
            </w:r>
            <w:r w:rsidR="002A14D6" w:rsidRPr="002A14D6">
              <w:rPr>
                <w:rFonts w:asciiTheme="majorHAnsi" w:hAnsiTheme="majorHAnsi" w:cstheme="majorHAnsi"/>
                <w:noProof/>
                <w:webHidden/>
                <w:sz w:val="16"/>
                <w:szCs w:val="16"/>
              </w:rPr>
              <w:tab/>
            </w:r>
            <w:r w:rsidR="002A14D6" w:rsidRPr="002A14D6">
              <w:rPr>
                <w:rFonts w:asciiTheme="majorHAnsi" w:hAnsiTheme="majorHAnsi" w:cstheme="majorHAnsi"/>
                <w:noProof/>
                <w:webHidden/>
                <w:sz w:val="16"/>
                <w:szCs w:val="16"/>
              </w:rPr>
              <w:fldChar w:fldCharType="begin"/>
            </w:r>
            <w:r w:rsidR="002A14D6" w:rsidRPr="002A14D6">
              <w:rPr>
                <w:rFonts w:asciiTheme="majorHAnsi" w:hAnsiTheme="majorHAnsi" w:cstheme="majorHAnsi"/>
                <w:noProof/>
                <w:webHidden/>
                <w:sz w:val="16"/>
                <w:szCs w:val="16"/>
              </w:rPr>
              <w:instrText xml:space="preserve"> PAGEREF _Toc37964024 \h </w:instrText>
            </w:r>
            <w:r w:rsidR="002A14D6" w:rsidRPr="002A14D6">
              <w:rPr>
                <w:rFonts w:asciiTheme="majorHAnsi" w:hAnsiTheme="majorHAnsi" w:cstheme="majorHAnsi"/>
                <w:noProof/>
                <w:webHidden/>
                <w:sz w:val="16"/>
                <w:szCs w:val="16"/>
              </w:rPr>
            </w:r>
            <w:r w:rsidR="002A14D6" w:rsidRPr="002A14D6">
              <w:rPr>
                <w:rFonts w:asciiTheme="majorHAnsi" w:hAnsiTheme="majorHAnsi" w:cstheme="majorHAnsi"/>
                <w:noProof/>
                <w:webHidden/>
                <w:sz w:val="16"/>
                <w:szCs w:val="16"/>
              </w:rPr>
              <w:fldChar w:fldCharType="separate"/>
            </w:r>
            <w:r w:rsidR="002A14D6">
              <w:rPr>
                <w:rFonts w:asciiTheme="majorHAnsi" w:hAnsiTheme="majorHAnsi" w:cstheme="majorHAnsi"/>
                <w:noProof/>
                <w:webHidden/>
                <w:sz w:val="16"/>
                <w:szCs w:val="16"/>
              </w:rPr>
              <w:t>47</w:t>
            </w:r>
            <w:r w:rsidR="002A14D6" w:rsidRPr="002A14D6">
              <w:rPr>
                <w:rFonts w:asciiTheme="majorHAnsi" w:hAnsiTheme="majorHAnsi" w:cstheme="majorHAnsi"/>
                <w:noProof/>
                <w:webHidden/>
                <w:sz w:val="16"/>
                <w:szCs w:val="16"/>
              </w:rPr>
              <w:fldChar w:fldCharType="end"/>
            </w:r>
          </w:hyperlink>
        </w:p>
        <w:p w14:paraId="2FD956A6" w14:textId="0764DAC4" w:rsidR="002A14D6" w:rsidRPr="002A14D6" w:rsidRDefault="00935C1D" w:rsidP="002A14D6">
          <w:pPr>
            <w:pStyle w:val="TOC2"/>
            <w:rPr>
              <w:rFonts w:asciiTheme="majorHAnsi" w:hAnsiTheme="majorHAnsi" w:cstheme="majorHAnsi"/>
              <w:noProof/>
              <w:sz w:val="16"/>
              <w:szCs w:val="16"/>
              <w:lang w:eastAsia="en-CA"/>
            </w:rPr>
          </w:pPr>
          <w:hyperlink w:anchor="_Toc37964025" w:history="1">
            <w:r w:rsidR="002A14D6" w:rsidRPr="002A14D6">
              <w:rPr>
                <w:rStyle w:val="Hyperlink"/>
                <w:rFonts w:asciiTheme="majorHAnsi" w:hAnsiTheme="majorHAnsi" w:cstheme="majorHAnsi"/>
                <w:noProof/>
                <w:sz w:val="16"/>
                <w:szCs w:val="16"/>
                <w:lang w:bidi="en-US"/>
              </w:rPr>
              <w:t>Collateral Facts Defined: Summary</w:t>
            </w:r>
            <w:r w:rsidR="002A14D6" w:rsidRPr="002A14D6">
              <w:rPr>
                <w:rFonts w:asciiTheme="majorHAnsi" w:hAnsiTheme="majorHAnsi" w:cstheme="majorHAnsi"/>
                <w:noProof/>
                <w:webHidden/>
                <w:sz w:val="16"/>
                <w:szCs w:val="16"/>
              </w:rPr>
              <w:tab/>
            </w:r>
            <w:r w:rsidR="002A14D6" w:rsidRPr="002A14D6">
              <w:rPr>
                <w:rFonts w:asciiTheme="majorHAnsi" w:hAnsiTheme="majorHAnsi" w:cstheme="majorHAnsi"/>
                <w:noProof/>
                <w:webHidden/>
                <w:sz w:val="16"/>
                <w:szCs w:val="16"/>
              </w:rPr>
              <w:fldChar w:fldCharType="begin"/>
            </w:r>
            <w:r w:rsidR="002A14D6" w:rsidRPr="002A14D6">
              <w:rPr>
                <w:rFonts w:asciiTheme="majorHAnsi" w:hAnsiTheme="majorHAnsi" w:cstheme="majorHAnsi"/>
                <w:noProof/>
                <w:webHidden/>
                <w:sz w:val="16"/>
                <w:szCs w:val="16"/>
              </w:rPr>
              <w:instrText xml:space="preserve"> PAGEREF _Toc37964025 \h </w:instrText>
            </w:r>
            <w:r w:rsidR="002A14D6" w:rsidRPr="002A14D6">
              <w:rPr>
                <w:rFonts w:asciiTheme="majorHAnsi" w:hAnsiTheme="majorHAnsi" w:cstheme="majorHAnsi"/>
                <w:noProof/>
                <w:webHidden/>
                <w:sz w:val="16"/>
                <w:szCs w:val="16"/>
              </w:rPr>
            </w:r>
            <w:r w:rsidR="002A14D6" w:rsidRPr="002A14D6">
              <w:rPr>
                <w:rFonts w:asciiTheme="majorHAnsi" w:hAnsiTheme="majorHAnsi" w:cstheme="majorHAnsi"/>
                <w:noProof/>
                <w:webHidden/>
                <w:sz w:val="16"/>
                <w:szCs w:val="16"/>
              </w:rPr>
              <w:fldChar w:fldCharType="separate"/>
            </w:r>
            <w:r w:rsidR="002A14D6">
              <w:rPr>
                <w:rFonts w:asciiTheme="majorHAnsi" w:hAnsiTheme="majorHAnsi" w:cstheme="majorHAnsi"/>
                <w:noProof/>
                <w:webHidden/>
                <w:sz w:val="16"/>
                <w:szCs w:val="16"/>
              </w:rPr>
              <w:t>47</w:t>
            </w:r>
            <w:r w:rsidR="002A14D6" w:rsidRPr="002A14D6">
              <w:rPr>
                <w:rFonts w:asciiTheme="majorHAnsi" w:hAnsiTheme="majorHAnsi" w:cstheme="majorHAnsi"/>
                <w:noProof/>
                <w:webHidden/>
                <w:sz w:val="16"/>
                <w:szCs w:val="16"/>
              </w:rPr>
              <w:fldChar w:fldCharType="end"/>
            </w:r>
          </w:hyperlink>
        </w:p>
        <w:p w14:paraId="3FDDF00D" w14:textId="20F79BFD" w:rsidR="002A14D6" w:rsidRPr="002A14D6" w:rsidRDefault="00935C1D" w:rsidP="002A14D6">
          <w:pPr>
            <w:pStyle w:val="TOC3"/>
            <w:spacing w:before="0" w:after="0"/>
            <w:rPr>
              <w:rFonts w:asciiTheme="majorHAnsi" w:hAnsiTheme="majorHAnsi" w:cstheme="majorHAnsi"/>
              <w:i w:val="0"/>
              <w:iCs w:val="0"/>
              <w:sz w:val="16"/>
              <w:szCs w:val="16"/>
              <w:lang w:eastAsia="en-CA"/>
            </w:rPr>
          </w:pPr>
          <w:hyperlink w:anchor="_Toc37964026" w:history="1">
            <w:r w:rsidR="002A14D6" w:rsidRPr="002A14D6">
              <w:rPr>
                <w:rStyle w:val="Hyperlink"/>
                <w:rFonts w:asciiTheme="majorHAnsi" w:hAnsiTheme="majorHAnsi" w:cstheme="majorHAnsi"/>
                <w:sz w:val="16"/>
                <w:szCs w:val="16"/>
                <w:lang w:bidi="en-US"/>
              </w:rPr>
              <w:t>R v Boyd (2006 MBQB)</w:t>
            </w:r>
            <w:r w:rsidR="002A14D6" w:rsidRPr="002A14D6">
              <w:rPr>
                <w:rFonts w:asciiTheme="majorHAnsi" w:hAnsiTheme="majorHAnsi" w:cstheme="majorHAnsi"/>
                <w:webHidden/>
                <w:sz w:val="16"/>
                <w:szCs w:val="16"/>
              </w:rPr>
              <w:tab/>
            </w:r>
            <w:r w:rsidR="002A14D6" w:rsidRPr="002A14D6">
              <w:rPr>
                <w:rFonts w:asciiTheme="majorHAnsi" w:hAnsiTheme="majorHAnsi" w:cstheme="majorHAnsi"/>
                <w:webHidden/>
                <w:sz w:val="16"/>
                <w:szCs w:val="16"/>
              </w:rPr>
              <w:fldChar w:fldCharType="begin"/>
            </w:r>
            <w:r w:rsidR="002A14D6" w:rsidRPr="002A14D6">
              <w:rPr>
                <w:rFonts w:asciiTheme="majorHAnsi" w:hAnsiTheme="majorHAnsi" w:cstheme="majorHAnsi"/>
                <w:webHidden/>
                <w:sz w:val="16"/>
                <w:szCs w:val="16"/>
              </w:rPr>
              <w:instrText xml:space="preserve"> PAGEREF _Toc37964026 \h </w:instrText>
            </w:r>
            <w:r w:rsidR="002A14D6" w:rsidRPr="002A14D6">
              <w:rPr>
                <w:rFonts w:asciiTheme="majorHAnsi" w:hAnsiTheme="majorHAnsi" w:cstheme="majorHAnsi"/>
                <w:webHidden/>
                <w:sz w:val="16"/>
                <w:szCs w:val="16"/>
              </w:rPr>
            </w:r>
            <w:r w:rsidR="002A14D6" w:rsidRPr="002A14D6">
              <w:rPr>
                <w:rFonts w:asciiTheme="majorHAnsi" w:hAnsiTheme="majorHAnsi" w:cstheme="majorHAnsi"/>
                <w:webHidden/>
                <w:sz w:val="16"/>
                <w:szCs w:val="16"/>
              </w:rPr>
              <w:fldChar w:fldCharType="separate"/>
            </w:r>
            <w:r w:rsidR="002A14D6">
              <w:rPr>
                <w:rFonts w:asciiTheme="majorHAnsi" w:hAnsiTheme="majorHAnsi" w:cstheme="majorHAnsi"/>
                <w:webHidden/>
                <w:sz w:val="16"/>
                <w:szCs w:val="16"/>
              </w:rPr>
              <w:t>47</w:t>
            </w:r>
            <w:r w:rsidR="002A14D6" w:rsidRPr="002A14D6">
              <w:rPr>
                <w:rFonts w:asciiTheme="majorHAnsi" w:hAnsiTheme="majorHAnsi" w:cstheme="majorHAnsi"/>
                <w:webHidden/>
                <w:sz w:val="16"/>
                <w:szCs w:val="16"/>
              </w:rPr>
              <w:fldChar w:fldCharType="end"/>
            </w:r>
          </w:hyperlink>
        </w:p>
        <w:p w14:paraId="404F0315" w14:textId="57E5FE22" w:rsidR="002A14D6" w:rsidRPr="002A14D6" w:rsidRDefault="00935C1D" w:rsidP="002A14D6">
          <w:pPr>
            <w:pStyle w:val="TOC1"/>
            <w:spacing w:before="0" w:after="0"/>
            <w:rPr>
              <w:rFonts w:asciiTheme="majorHAnsi" w:hAnsiTheme="majorHAnsi" w:cstheme="majorHAnsi"/>
              <w:b w:val="0"/>
              <w:bCs w:val="0"/>
              <w:lang w:eastAsia="en-CA"/>
            </w:rPr>
          </w:pPr>
          <w:hyperlink w:anchor="_Toc37964027" w:history="1">
            <w:r w:rsidR="002A14D6" w:rsidRPr="002A14D6">
              <w:rPr>
                <w:rStyle w:val="Hyperlink"/>
                <w:rFonts w:asciiTheme="majorHAnsi" w:hAnsiTheme="majorHAnsi" w:cstheme="majorHAnsi"/>
              </w:rPr>
              <w:t>Rehabilitating Witness</w:t>
            </w:r>
            <w:r w:rsidR="002A14D6" w:rsidRPr="002A14D6">
              <w:rPr>
                <w:rFonts w:asciiTheme="majorHAnsi" w:hAnsiTheme="majorHAnsi" w:cstheme="majorHAnsi"/>
                <w:webHidden/>
              </w:rPr>
              <w:tab/>
            </w:r>
            <w:r w:rsidR="002A14D6" w:rsidRPr="002A14D6">
              <w:rPr>
                <w:rFonts w:asciiTheme="majorHAnsi" w:hAnsiTheme="majorHAnsi" w:cstheme="majorHAnsi"/>
                <w:webHidden/>
              </w:rPr>
              <w:fldChar w:fldCharType="begin"/>
            </w:r>
            <w:r w:rsidR="002A14D6" w:rsidRPr="002A14D6">
              <w:rPr>
                <w:rFonts w:asciiTheme="majorHAnsi" w:hAnsiTheme="majorHAnsi" w:cstheme="majorHAnsi"/>
                <w:webHidden/>
              </w:rPr>
              <w:instrText xml:space="preserve"> PAGEREF _Toc37964027 \h </w:instrText>
            </w:r>
            <w:r w:rsidR="002A14D6" w:rsidRPr="002A14D6">
              <w:rPr>
                <w:rFonts w:asciiTheme="majorHAnsi" w:hAnsiTheme="majorHAnsi" w:cstheme="majorHAnsi"/>
                <w:webHidden/>
              </w:rPr>
            </w:r>
            <w:r w:rsidR="002A14D6" w:rsidRPr="002A14D6">
              <w:rPr>
                <w:rFonts w:asciiTheme="majorHAnsi" w:hAnsiTheme="majorHAnsi" w:cstheme="majorHAnsi"/>
                <w:webHidden/>
              </w:rPr>
              <w:fldChar w:fldCharType="separate"/>
            </w:r>
            <w:r w:rsidR="002A14D6">
              <w:rPr>
                <w:rFonts w:asciiTheme="majorHAnsi" w:hAnsiTheme="majorHAnsi" w:cstheme="majorHAnsi"/>
                <w:webHidden/>
              </w:rPr>
              <w:t>48</w:t>
            </w:r>
            <w:r w:rsidR="002A14D6" w:rsidRPr="002A14D6">
              <w:rPr>
                <w:rFonts w:asciiTheme="majorHAnsi" w:hAnsiTheme="majorHAnsi" w:cstheme="majorHAnsi"/>
                <w:webHidden/>
              </w:rPr>
              <w:fldChar w:fldCharType="end"/>
            </w:r>
          </w:hyperlink>
        </w:p>
        <w:p w14:paraId="323606BC" w14:textId="6BAE0C55" w:rsidR="002A14D6" w:rsidRPr="002A14D6" w:rsidRDefault="00935C1D" w:rsidP="002A14D6">
          <w:pPr>
            <w:pStyle w:val="TOC2"/>
            <w:rPr>
              <w:rFonts w:asciiTheme="majorHAnsi" w:hAnsiTheme="majorHAnsi" w:cstheme="majorHAnsi"/>
              <w:noProof/>
              <w:sz w:val="16"/>
              <w:szCs w:val="16"/>
              <w:lang w:eastAsia="en-CA"/>
            </w:rPr>
          </w:pPr>
          <w:hyperlink w:anchor="_Toc37964028" w:history="1">
            <w:r w:rsidR="002A14D6" w:rsidRPr="002A14D6">
              <w:rPr>
                <w:rStyle w:val="Hyperlink"/>
                <w:rFonts w:asciiTheme="majorHAnsi" w:hAnsiTheme="majorHAnsi" w:cstheme="majorHAnsi"/>
                <w:noProof/>
                <w:sz w:val="16"/>
                <w:szCs w:val="16"/>
                <w:lang w:bidi="en-US"/>
              </w:rPr>
              <w:t>Methods of Rehabilitation</w:t>
            </w:r>
            <w:r w:rsidR="002A14D6" w:rsidRPr="002A14D6">
              <w:rPr>
                <w:rFonts w:asciiTheme="majorHAnsi" w:hAnsiTheme="majorHAnsi" w:cstheme="majorHAnsi"/>
                <w:noProof/>
                <w:webHidden/>
                <w:sz w:val="16"/>
                <w:szCs w:val="16"/>
              </w:rPr>
              <w:tab/>
            </w:r>
            <w:r w:rsidR="002A14D6" w:rsidRPr="002A14D6">
              <w:rPr>
                <w:rFonts w:asciiTheme="majorHAnsi" w:hAnsiTheme="majorHAnsi" w:cstheme="majorHAnsi"/>
                <w:noProof/>
                <w:webHidden/>
                <w:sz w:val="16"/>
                <w:szCs w:val="16"/>
              </w:rPr>
              <w:fldChar w:fldCharType="begin"/>
            </w:r>
            <w:r w:rsidR="002A14D6" w:rsidRPr="002A14D6">
              <w:rPr>
                <w:rFonts w:asciiTheme="majorHAnsi" w:hAnsiTheme="majorHAnsi" w:cstheme="majorHAnsi"/>
                <w:noProof/>
                <w:webHidden/>
                <w:sz w:val="16"/>
                <w:szCs w:val="16"/>
              </w:rPr>
              <w:instrText xml:space="preserve"> PAGEREF _Toc37964028 \h </w:instrText>
            </w:r>
            <w:r w:rsidR="002A14D6" w:rsidRPr="002A14D6">
              <w:rPr>
                <w:rFonts w:asciiTheme="majorHAnsi" w:hAnsiTheme="majorHAnsi" w:cstheme="majorHAnsi"/>
                <w:noProof/>
                <w:webHidden/>
                <w:sz w:val="16"/>
                <w:szCs w:val="16"/>
              </w:rPr>
            </w:r>
            <w:r w:rsidR="002A14D6" w:rsidRPr="002A14D6">
              <w:rPr>
                <w:rFonts w:asciiTheme="majorHAnsi" w:hAnsiTheme="majorHAnsi" w:cstheme="majorHAnsi"/>
                <w:noProof/>
                <w:webHidden/>
                <w:sz w:val="16"/>
                <w:szCs w:val="16"/>
              </w:rPr>
              <w:fldChar w:fldCharType="separate"/>
            </w:r>
            <w:r w:rsidR="002A14D6">
              <w:rPr>
                <w:rFonts w:asciiTheme="majorHAnsi" w:hAnsiTheme="majorHAnsi" w:cstheme="majorHAnsi"/>
                <w:noProof/>
                <w:webHidden/>
                <w:sz w:val="16"/>
                <w:szCs w:val="16"/>
              </w:rPr>
              <w:t>48</w:t>
            </w:r>
            <w:r w:rsidR="002A14D6" w:rsidRPr="002A14D6">
              <w:rPr>
                <w:rFonts w:asciiTheme="majorHAnsi" w:hAnsiTheme="majorHAnsi" w:cstheme="majorHAnsi"/>
                <w:noProof/>
                <w:webHidden/>
                <w:sz w:val="16"/>
                <w:szCs w:val="16"/>
              </w:rPr>
              <w:fldChar w:fldCharType="end"/>
            </w:r>
          </w:hyperlink>
        </w:p>
        <w:p w14:paraId="5DAD266C" w14:textId="440C4B9A" w:rsidR="002A14D6" w:rsidRPr="002A14D6" w:rsidRDefault="00935C1D" w:rsidP="002A14D6">
          <w:pPr>
            <w:pStyle w:val="TOC1"/>
            <w:spacing w:before="0" w:after="0"/>
            <w:rPr>
              <w:rFonts w:asciiTheme="majorHAnsi" w:hAnsiTheme="majorHAnsi" w:cstheme="majorHAnsi"/>
              <w:b w:val="0"/>
              <w:bCs w:val="0"/>
              <w:lang w:eastAsia="en-CA"/>
            </w:rPr>
          </w:pPr>
          <w:hyperlink w:anchor="_Toc37964029" w:history="1">
            <w:r w:rsidR="002A14D6" w:rsidRPr="002A14D6">
              <w:rPr>
                <w:rStyle w:val="Hyperlink"/>
                <w:rFonts w:asciiTheme="majorHAnsi" w:hAnsiTheme="majorHAnsi" w:cstheme="majorHAnsi"/>
              </w:rPr>
              <w:t>Prior Inconsistent Statements</w:t>
            </w:r>
            <w:r w:rsidR="002A14D6" w:rsidRPr="002A14D6">
              <w:rPr>
                <w:rFonts w:asciiTheme="majorHAnsi" w:hAnsiTheme="majorHAnsi" w:cstheme="majorHAnsi"/>
                <w:webHidden/>
              </w:rPr>
              <w:tab/>
            </w:r>
            <w:r w:rsidR="002A14D6" w:rsidRPr="002A14D6">
              <w:rPr>
                <w:rFonts w:asciiTheme="majorHAnsi" w:hAnsiTheme="majorHAnsi" w:cstheme="majorHAnsi"/>
                <w:webHidden/>
              </w:rPr>
              <w:fldChar w:fldCharType="begin"/>
            </w:r>
            <w:r w:rsidR="002A14D6" w:rsidRPr="002A14D6">
              <w:rPr>
                <w:rFonts w:asciiTheme="majorHAnsi" w:hAnsiTheme="majorHAnsi" w:cstheme="majorHAnsi"/>
                <w:webHidden/>
              </w:rPr>
              <w:instrText xml:space="preserve"> PAGEREF _Toc37964029 \h </w:instrText>
            </w:r>
            <w:r w:rsidR="002A14D6" w:rsidRPr="002A14D6">
              <w:rPr>
                <w:rFonts w:asciiTheme="majorHAnsi" w:hAnsiTheme="majorHAnsi" w:cstheme="majorHAnsi"/>
                <w:webHidden/>
              </w:rPr>
            </w:r>
            <w:r w:rsidR="002A14D6" w:rsidRPr="002A14D6">
              <w:rPr>
                <w:rFonts w:asciiTheme="majorHAnsi" w:hAnsiTheme="majorHAnsi" w:cstheme="majorHAnsi"/>
                <w:webHidden/>
              </w:rPr>
              <w:fldChar w:fldCharType="separate"/>
            </w:r>
            <w:r w:rsidR="002A14D6">
              <w:rPr>
                <w:rFonts w:asciiTheme="majorHAnsi" w:hAnsiTheme="majorHAnsi" w:cstheme="majorHAnsi"/>
                <w:webHidden/>
              </w:rPr>
              <w:t>48</w:t>
            </w:r>
            <w:r w:rsidR="002A14D6" w:rsidRPr="002A14D6">
              <w:rPr>
                <w:rFonts w:asciiTheme="majorHAnsi" w:hAnsiTheme="majorHAnsi" w:cstheme="majorHAnsi"/>
                <w:webHidden/>
              </w:rPr>
              <w:fldChar w:fldCharType="end"/>
            </w:r>
          </w:hyperlink>
        </w:p>
        <w:p w14:paraId="56A7EC0D" w14:textId="3FB16C1E" w:rsidR="002A14D6" w:rsidRPr="002A14D6" w:rsidRDefault="00935C1D" w:rsidP="002A14D6">
          <w:pPr>
            <w:pStyle w:val="TOC2"/>
            <w:rPr>
              <w:rFonts w:asciiTheme="majorHAnsi" w:hAnsiTheme="majorHAnsi" w:cstheme="majorHAnsi"/>
              <w:noProof/>
              <w:sz w:val="16"/>
              <w:szCs w:val="16"/>
              <w:lang w:eastAsia="en-CA"/>
            </w:rPr>
          </w:pPr>
          <w:hyperlink w:anchor="_Toc37964030" w:history="1">
            <w:r w:rsidR="002A14D6" w:rsidRPr="002A14D6">
              <w:rPr>
                <w:rStyle w:val="Hyperlink"/>
                <w:rFonts w:asciiTheme="majorHAnsi" w:hAnsiTheme="majorHAnsi" w:cstheme="majorHAnsi"/>
                <w:noProof/>
                <w:sz w:val="16"/>
                <w:szCs w:val="16"/>
                <w:lang w:bidi="en-US"/>
              </w:rPr>
              <w:t>Meaning of “Inconsistent”</w:t>
            </w:r>
            <w:r w:rsidR="002A14D6" w:rsidRPr="002A14D6">
              <w:rPr>
                <w:rFonts w:asciiTheme="majorHAnsi" w:hAnsiTheme="majorHAnsi" w:cstheme="majorHAnsi"/>
                <w:noProof/>
                <w:webHidden/>
                <w:sz w:val="16"/>
                <w:szCs w:val="16"/>
              </w:rPr>
              <w:tab/>
            </w:r>
            <w:r w:rsidR="002A14D6" w:rsidRPr="002A14D6">
              <w:rPr>
                <w:rFonts w:asciiTheme="majorHAnsi" w:hAnsiTheme="majorHAnsi" w:cstheme="majorHAnsi"/>
                <w:noProof/>
                <w:webHidden/>
                <w:sz w:val="16"/>
                <w:szCs w:val="16"/>
              </w:rPr>
              <w:fldChar w:fldCharType="begin"/>
            </w:r>
            <w:r w:rsidR="002A14D6" w:rsidRPr="002A14D6">
              <w:rPr>
                <w:rFonts w:asciiTheme="majorHAnsi" w:hAnsiTheme="majorHAnsi" w:cstheme="majorHAnsi"/>
                <w:noProof/>
                <w:webHidden/>
                <w:sz w:val="16"/>
                <w:szCs w:val="16"/>
              </w:rPr>
              <w:instrText xml:space="preserve"> PAGEREF _Toc37964030 \h </w:instrText>
            </w:r>
            <w:r w:rsidR="002A14D6" w:rsidRPr="002A14D6">
              <w:rPr>
                <w:rFonts w:asciiTheme="majorHAnsi" w:hAnsiTheme="majorHAnsi" w:cstheme="majorHAnsi"/>
                <w:noProof/>
                <w:webHidden/>
                <w:sz w:val="16"/>
                <w:szCs w:val="16"/>
              </w:rPr>
            </w:r>
            <w:r w:rsidR="002A14D6" w:rsidRPr="002A14D6">
              <w:rPr>
                <w:rFonts w:asciiTheme="majorHAnsi" w:hAnsiTheme="majorHAnsi" w:cstheme="majorHAnsi"/>
                <w:noProof/>
                <w:webHidden/>
                <w:sz w:val="16"/>
                <w:szCs w:val="16"/>
              </w:rPr>
              <w:fldChar w:fldCharType="separate"/>
            </w:r>
            <w:r w:rsidR="002A14D6">
              <w:rPr>
                <w:rFonts w:asciiTheme="majorHAnsi" w:hAnsiTheme="majorHAnsi" w:cstheme="majorHAnsi"/>
                <w:noProof/>
                <w:webHidden/>
                <w:sz w:val="16"/>
                <w:szCs w:val="16"/>
              </w:rPr>
              <w:t>48</w:t>
            </w:r>
            <w:r w:rsidR="002A14D6" w:rsidRPr="002A14D6">
              <w:rPr>
                <w:rFonts w:asciiTheme="majorHAnsi" w:hAnsiTheme="majorHAnsi" w:cstheme="majorHAnsi"/>
                <w:noProof/>
                <w:webHidden/>
                <w:sz w:val="16"/>
                <w:szCs w:val="16"/>
              </w:rPr>
              <w:fldChar w:fldCharType="end"/>
            </w:r>
          </w:hyperlink>
        </w:p>
        <w:p w14:paraId="0317A15E" w14:textId="17170242" w:rsidR="002A14D6" w:rsidRPr="002A14D6" w:rsidRDefault="00935C1D" w:rsidP="002A14D6">
          <w:pPr>
            <w:pStyle w:val="TOC3"/>
            <w:spacing w:before="0" w:after="0"/>
            <w:rPr>
              <w:rFonts w:asciiTheme="majorHAnsi" w:hAnsiTheme="majorHAnsi" w:cstheme="majorHAnsi"/>
              <w:i w:val="0"/>
              <w:iCs w:val="0"/>
              <w:sz w:val="16"/>
              <w:szCs w:val="16"/>
              <w:lang w:eastAsia="en-CA"/>
            </w:rPr>
          </w:pPr>
          <w:hyperlink w:anchor="_Toc37964031" w:history="1">
            <w:r w:rsidR="002A14D6" w:rsidRPr="002A14D6">
              <w:rPr>
                <w:rStyle w:val="Hyperlink"/>
                <w:rFonts w:asciiTheme="majorHAnsi" w:hAnsiTheme="majorHAnsi" w:cstheme="majorHAnsi"/>
                <w:sz w:val="16"/>
                <w:szCs w:val="16"/>
                <w:lang w:bidi="en-US"/>
              </w:rPr>
              <w:t>R v DC (2019 ONCA)</w:t>
            </w:r>
            <w:r w:rsidR="002A14D6" w:rsidRPr="002A14D6">
              <w:rPr>
                <w:rFonts w:asciiTheme="majorHAnsi" w:hAnsiTheme="majorHAnsi" w:cstheme="majorHAnsi"/>
                <w:webHidden/>
                <w:sz w:val="16"/>
                <w:szCs w:val="16"/>
              </w:rPr>
              <w:tab/>
            </w:r>
            <w:r w:rsidR="002A14D6" w:rsidRPr="002A14D6">
              <w:rPr>
                <w:rFonts w:asciiTheme="majorHAnsi" w:hAnsiTheme="majorHAnsi" w:cstheme="majorHAnsi"/>
                <w:webHidden/>
                <w:sz w:val="16"/>
                <w:szCs w:val="16"/>
              </w:rPr>
              <w:fldChar w:fldCharType="begin"/>
            </w:r>
            <w:r w:rsidR="002A14D6" w:rsidRPr="002A14D6">
              <w:rPr>
                <w:rFonts w:asciiTheme="majorHAnsi" w:hAnsiTheme="majorHAnsi" w:cstheme="majorHAnsi"/>
                <w:webHidden/>
                <w:sz w:val="16"/>
                <w:szCs w:val="16"/>
              </w:rPr>
              <w:instrText xml:space="preserve"> PAGEREF _Toc37964031 \h </w:instrText>
            </w:r>
            <w:r w:rsidR="002A14D6" w:rsidRPr="002A14D6">
              <w:rPr>
                <w:rFonts w:asciiTheme="majorHAnsi" w:hAnsiTheme="majorHAnsi" w:cstheme="majorHAnsi"/>
                <w:webHidden/>
                <w:sz w:val="16"/>
                <w:szCs w:val="16"/>
              </w:rPr>
            </w:r>
            <w:r w:rsidR="002A14D6" w:rsidRPr="002A14D6">
              <w:rPr>
                <w:rFonts w:asciiTheme="majorHAnsi" w:hAnsiTheme="majorHAnsi" w:cstheme="majorHAnsi"/>
                <w:webHidden/>
                <w:sz w:val="16"/>
                <w:szCs w:val="16"/>
              </w:rPr>
              <w:fldChar w:fldCharType="separate"/>
            </w:r>
            <w:r w:rsidR="002A14D6">
              <w:rPr>
                <w:rFonts w:asciiTheme="majorHAnsi" w:hAnsiTheme="majorHAnsi" w:cstheme="majorHAnsi"/>
                <w:webHidden/>
                <w:sz w:val="16"/>
                <w:szCs w:val="16"/>
              </w:rPr>
              <w:t>49</w:t>
            </w:r>
            <w:r w:rsidR="002A14D6" w:rsidRPr="002A14D6">
              <w:rPr>
                <w:rFonts w:asciiTheme="majorHAnsi" w:hAnsiTheme="majorHAnsi" w:cstheme="majorHAnsi"/>
                <w:webHidden/>
                <w:sz w:val="16"/>
                <w:szCs w:val="16"/>
              </w:rPr>
              <w:fldChar w:fldCharType="end"/>
            </w:r>
          </w:hyperlink>
        </w:p>
        <w:p w14:paraId="3C96432E" w14:textId="67EE84D2" w:rsidR="002A14D6" w:rsidRPr="002A14D6" w:rsidRDefault="00935C1D" w:rsidP="002A14D6">
          <w:pPr>
            <w:pStyle w:val="TOC2"/>
            <w:rPr>
              <w:rFonts w:asciiTheme="majorHAnsi" w:hAnsiTheme="majorHAnsi" w:cstheme="majorHAnsi"/>
              <w:noProof/>
              <w:sz w:val="16"/>
              <w:szCs w:val="16"/>
              <w:lang w:eastAsia="en-CA"/>
            </w:rPr>
          </w:pPr>
          <w:hyperlink w:anchor="_Toc37964032" w:history="1">
            <w:r w:rsidR="002A14D6" w:rsidRPr="002A14D6">
              <w:rPr>
                <w:rStyle w:val="Hyperlink"/>
                <w:rFonts w:asciiTheme="majorHAnsi" w:hAnsiTheme="majorHAnsi" w:cstheme="majorHAnsi"/>
                <w:noProof/>
                <w:sz w:val="16"/>
                <w:szCs w:val="16"/>
                <w:lang w:bidi="en-US"/>
              </w:rPr>
              <w:t>Relevant Provisions from Canada Evidence Act</w:t>
            </w:r>
            <w:r w:rsidR="002A14D6" w:rsidRPr="002A14D6">
              <w:rPr>
                <w:rFonts w:asciiTheme="majorHAnsi" w:hAnsiTheme="majorHAnsi" w:cstheme="majorHAnsi"/>
                <w:noProof/>
                <w:webHidden/>
                <w:sz w:val="16"/>
                <w:szCs w:val="16"/>
              </w:rPr>
              <w:tab/>
            </w:r>
            <w:r w:rsidR="002A14D6" w:rsidRPr="002A14D6">
              <w:rPr>
                <w:rFonts w:asciiTheme="majorHAnsi" w:hAnsiTheme="majorHAnsi" w:cstheme="majorHAnsi"/>
                <w:noProof/>
                <w:webHidden/>
                <w:sz w:val="16"/>
                <w:szCs w:val="16"/>
              </w:rPr>
              <w:fldChar w:fldCharType="begin"/>
            </w:r>
            <w:r w:rsidR="002A14D6" w:rsidRPr="002A14D6">
              <w:rPr>
                <w:rFonts w:asciiTheme="majorHAnsi" w:hAnsiTheme="majorHAnsi" w:cstheme="majorHAnsi"/>
                <w:noProof/>
                <w:webHidden/>
                <w:sz w:val="16"/>
                <w:szCs w:val="16"/>
              </w:rPr>
              <w:instrText xml:space="preserve"> PAGEREF _Toc37964032 \h </w:instrText>
            </w:r>
            <w:r w:rsidR="002A14D6" w:rsidRPr="002A14D6">
              <w:rPr>
                <w:rFonts w:asciiTheme="majorHAnsi" w:hAnsiTheme="majorHAnsi" w:cstheme="majorHAnsi"/>
                <w:noProof/>
                <w:webHidden/>
                <w:sz w:val="16"/>
                <w:szCs w:val="16"/>
              </w:rPr>
            </w:r>
            <w:r w:rsidR="002A14D6" w:rsidRPr="002A14D6">
              <w:rPr>
                <w:rFonts w:asciiTheme="majorHAnsi" w:hAnsiTheme="majorHAnsi" w:cstheme="majorHAnsi"/>
                <w:noProof/>
                <w:webHidden/>
                <w:sz w:val="16"/>
                <w:szCs w:val="16"/>
              </w:rPr>
              <w:fldChar w:fldCharType="separate"/>
            </w:r>
            <w:r w:rsidR="002A14D6">
              <w:rPr>
                <w:rFonts w:asciiTheme="majorHAnsi" w:hAnsiTheme="majorHAnsi" w:cstheme="majorHAnsi"/>
                <w:noProof/>
                <w:webHidden/>
                <w:sz w:val="16"/>
                <w:szCs w:val="16"/>
              </w:rPr>
              <w:t>50</w:t>
            </w:r>
            <w:r w:rsidR="002A14D6" w:rsidRPr="002A14D6">
              <w:rPr>
                <w:rFonts w:asciiTheme="majorHAnsi" w:hAnsiTheme="majorHAnsi" w:cstheme="majorHAnsi"/>
                <w:noProof/>
                <w:webHidden/>
                <w:sz w:val="16"/>
                <w:szCs w:val="16"/>
              </w:rPr>
              <w:fldChar w:fldCharType="end"/>
            </w:r>
          </w:hyperlink>
        </w:p>
        <w:p w14:paraId="6B9BFFBF" w14:textId="3DE5BC95" w:rsidR="002A14D6" w:rsidRPr="002A14D6" w:rsidRDefault="00935C1D" w:rsidP="002A14D6">
          <w:pPr>
            <w:pStyle w:val="TOC2"/>
            <w:rPr>
              <w:rFonts w:asciiTheme="majorHAnsi" w:hAnsiTheme="majorHAnsi" w:cstheme="majorHAnsi"/>
              <w:noProof/>
              <w:sz w:val="16"/>
              <w:szCs w:val="16"/>
              <w:lang w:eastAsia="en-CA"/>
            </w:rPr>
          </w:pPr>
          <w:hyperlink w:anchor="_Toc37964033" w:history="1">
            <w:r w:rsidR="002A14D6" w:rsidRPr="002A14D6">
              <w:rPr>
                <w:rStyle w:val="Hyperlink"/>
                <w:rFonts w:asciiTheme="majorHAnsi" w:hAnsiTheme="majorHAnsi" w:cstheme="majorHAnsi"/>
                <w:noProof/>
                <w:sz w:val="16"/>
                <w:szCs w:val="16"/>
                <w:lang w:bidi="en-US"/>
              </w:rPr>
              <w:t>Relevant Provisions from Evidence Act</w:t>
            </w:r>
            <w:r w:rsidR="002A14D6" w:rsidRPr="002A14D6">
              <w:rPr>
                <w:rFonts w:asciiTheme="majorHAnsi" w:hAnsiTheme="majorHAnsi" w:cstheme="majorHAnsi"/>
                <w:noProof/>
                <w:webHidden/>
                <w:sz w:val="16"/>
                <w:szCs w:val="16"/>
              </w:rPr>
              <w:tab/>
            </w:r>
            <w:r w:rsidR="002A14D6" w:rsidRPr="002A14D6">
              <w:rPr>
                <w:rFonts w:asciiTheme="majorHAnsi" w:hAnsiTheme="majorHAnsi" w:cstheme="majorHAnsi"/>
                <w:noProof/>
                <w:webHidden/>
                <w:sz w:val="16"/>
                <w:szCs w:val="16"/>
              </w:rPr>
              <w:fldChar w:fldCharType="begin"/>
            </w:r>
            <w:r w:rsidR="002A14D6" w:rsidRPr="002A14D6">
              <w:rPr>
                <w:rFonts w:asciiTheme="majorHAnsi" w:hAnsiTheme="majorHAnsi" w:cstheme="majorHAnsi"/>
                <w:noProof/>
                <w:webHidden/>
                <w:sz w:val="16"/>
                <w:szCs w:val="16"/>
              </w:rPr>
              <w:instrText xml:space="preserve"> PAGEREF _Toc37964033 \h </w:instrText>
            </w:r>
            <w:r w:rsidR="002A14D6" w:rsidRPr="002A14D6">
              <w:rPr>
                <w:rFonts w:asciiTheme="majorHAnsi" w:hAnsiTheme="majorHAnsi" w:cstheme="majorHAnsi"/>
                <w:noProof/>
                <w:webHidden/>
                <w:sz w:val="16"/>
                <w:szCs w:val="16"/>
              </w:rPr>
            </w:r>
            <w:r w:rsidR="002A14D6" w:rsidRPr="002A14D6">
              <w:rPr>
                <w:rFonts w:asciiTheme="majorHAnsi" w:hAnsiTheme="majorHAnsi" w:cstheme="majorHAnsi"/>
                <w:noProof/>
                <w:webHidden/>
                <w:sz w:val="16"/>
                <w:szCs w:val="16"/>
              </w:rPr>
              <w:fldChar w:fldCharType="separate"/>
            </w:r>
            <w:r w:rsidR="002A14D6">
              <w:rPr>
                <w:rFonts w:asciiTheme="majorHAnsi" w:hAnsiTheme="majorHAnsi" w:cstheme="majorHAnsi"/>
                <w:noProof/>
                <w:webHidden/>
                <w:sz w:val="16"/>
                <w:szCs w:val="16"/>
              </w:rPr>
              <w:t>51</w:t>
            </w:r>
            <w:r w:rsidR="002A14D6" w:rsidRPr="002A14D6">
              <w:rPr>
                <w:rFonts w:asciiTheme="majorHAnsi" w:hAnsiTheme="majorHAnsi" w:cstheme="majorHAnsi"/>
                <w:noProof/>
                <w:webHidden/>
                <w:sz w:val="16"/>
                <w:szCs w:val="16"/>
              </w:rPr>
              <w:fldChar w:fldCharType="end"/>
            </w:r>
          </w:hyperlink>
        </w:p>
        <w:p w14:paraId="5AAF3088" w14:textId="25D4734C" w:rsidR="002A14D6" w:rsidRPr="002A14D6" w:rsidRDefault="00935C1D" w:rsidP="002A14D6">
          <w:pPr>
            <w:pStyle w:val="TOC2"/>
            <w:rPr>
              <w:rFonts w:asciiTheme="majorHAnsi" w:hAnsiTheme="majorHAnsi" w:cstheme="majorHAnsi"/>
              <w:noProof/>
              <w:sz w:val="16"/>
              <w:szCs w:val="16"/>
              <w:lang w:eastAsia="en-CA"/>
            </w:rPr>
          </w:pPr>
          <w:hyperlink w:anchor="_Toc37964034" w:history="1">
            <w:r w:rsidR="002A14D6" w:rsidRPr="002A14D6">
              <w:rPr>
                <w:rStyle w:val="Hyperlink"/>
                <w:rFonts w:asciiTheme="majorHAnsi" w:hAnsiTheme="majorHAnsi" w:cstheme="majorHAnsi"/>
                <w:noProof/>
                <w:sz w:val="16"/>
                <w:szCs w:val="16"/>
                <w:lang w:bidi="en-US"/>
              </w:rPr>
              <w:t>Impeachment of Own Witness at Common Law</w:t>
            </w:r>
            <w:r w:rsidR="002A14D6" w:rsidRPr="002A14D6">
              <w:rPr>
                <w:rFonts w:asciiTheme="majorHAnsi" w:hAnsiTheme="majorHAnsi" w:cstheme="majorHAnsi"/>
                <w:noProof/>
                <w:webHidden/>
                <w:sz w:val="16"/>
                <w:szCs w:val="16"/>
              </w:rPr>
              <w:tab/>
            </w:r>
            <w:r w:rsidR="002A14D6" w:rsidRPr="002A14D6">
              <w:rPr>
                <w:rFonts w:asciiTheme="majorHAnsi" w:hAnsiTheme="majorHAnsi" w:cstheme="majorHAnsi"/>
                <w:noProof/>
                <w:webHidden/>
                <w:sz w:val="16"/>
                <w:szCs w:val="16"/>
              </w:rPr>
              <w:fldChar w:fldCharType="begin"/>
            </w:r>
            <w:r w:rsidR="002A14D6" w:rsidRPr="002A14D6">
              <w:rPr>
                <w:rFonts w:asciiTheme="majorHAnsi" w:hAnsiTheme="majorHAnsi" w:cstheme="majorHAnsi"/>
                <w:noProof/>
                <w:webHidden/>
                <w:sz w:val="16"/>
                <w:szCs w:val="16"/>
              </w:rPr>
              <w:instrText xml:space="preserve"> PAGEREF _Toc37964034 \h </w:instrText>
            </w:r>
            <w:r w:rsidR="002A14D6" w:rsidRPr="002A14D6">
              <w:rPr>
                <w:rFonts w:asciiTheme="majorHAnsi" w:hAnsiTheme="majorHAnsi" w:cstheme="majorHAnsi"/>
                <w:noProof/>
                <w:webHidden/>
                <w:sz w:val="16"/>
                <w:szCs w:val="16"/>
              </w:rPr>
            </w:r>
            <w:r w:rsidR="002A14D6" w:rsidRPr="002A14D6">
              <w:rPr>
                <w:rFonts w:asciiTheme="majorHAnsi" w:hAnsiTheme="majorHAnsi" w:cstheme="majorHAnsi"/>
                <w:noProof/>
                <w:webHidden/>
                <w:sz w:val="16"/>
                <w:szCs w:val="16"/>
              </w:rPr>
              <w:fldChar w:fldCharType="separate"/>
            </w:r>
            <w:r w:rsidR="002A14D6">
              <w:rPr>
                <w:rFonts w:asciiTheme="majorHAnsi" w:hAnsiTheme="majorHAnsi" w:cstheme="majorHAnsi"/>
                <w:noProof/>
                <w:webHidden/>
                <w:sz w:val="16"/>
                <w:szCs w:val="16"/>
              </w:rPr>
              <w:t>52</w:t>
            </w:r>
            <w:r w:rsidR="002A14D6" w:rsidRPr="002A14D6">
              <w:rPr>
                <w:rFonts w:asciiTheme="majorHAnsi" w:hAnsiTheme="majorHAnsi" w:cstheme="majorHAnsi"/>
                <w:noProof/>
                <w:webHidden/>
                <w:sz w:val="16"/>
                <w:szCs w:val="16"/>
              </w:rPr>
              <w:fldChar w:fldCharType="end"/>
            </w:r>
          </w:hyperlink>
        </w:p>
        <w:p w14:paraId="0DE5ABD9" w14:textId="63C9B74E" w:rsidR="002A14D6" w:rsidRPr="002A14D6" w:rsidRDefault="00935C1D" w:rsidP="002A14D6">
          <w:pPr>
            <w:pStyle w:val="TOC1"/>
            <w:spacing w:before="0" w:after="0"/>
            <w:rPr>
              <w:rFonts w:asciiTheme="majorHAnsi" w:hAnsiTheme="majorHAnsi" w:cstheme="majorHAnsi"/>
              <w:b w:val="0"/>
              <w:bCs w:val="0"/>
              <w:lang w:eastAsia="en-CA"/>
            </w:rPr>
          </w:pPr>
          <w:hyperlink w:anchor="_Toc37964035" w:history="1">
            <w:r w:rsidR="002A14D6" w:rsidRPr="002A14D6">
              <w:rPr>
                <w:rStyle w:val="Hyperlink"/>
                <w:rFonts w:asciiTheme="majorHAnsi" w:hAnsiTheme="majorHAnsi" w:cstheme="majorHAnsi"/>
              </w:rPr>
              <w:t>Introduction to Hearsay</w:t>
            </w:r>
            <w:r w:rsidR="002A14D6" w:rsidRPr="002A14D6">
              <w:rPr>
                <w:rFonts w:asciiTheme="majorHAnsi" w:hAnsiTheme="majorHAnsi" w:cstheme="majorHAnsi"/>
                <w:webHidden/>
              </w:rPr>
              <w:tab/>
            </w:r>
            <w:r w:rsidR="002A14D6" w:rsidRPr="002A14D6">
              <w:rPr>
                <w:rFonts w:asciiTheme="majorHAnsi" w:hAnsiTheme="majorHAnsi" w:cstheme="majorHAnsi"/>
                <w:webHidden/>
              </w:rPr>
              <w:fldChar w:fldCharType="begin"/>
            </w:r>
            <w:r w:rsidR="002A14D6" w:rsidRPr="002A14D6">
              <w:rPr>
                <w:rFonts w:asciiTheme="majorHAnsi" w:hAnsiTheme="majorHAnsi" w:cstheme="majorHAnsi"/>
                <w:webHidden/>
              </w:rPr>
              <w:instrText xml:space="preserve"> PAGEREF _Toc37964035 \h </w:instrText>
            </w:r>
            <w:r w:rsidR="002A14D6" w:rsidRPr="002A14D6">
              <w:rPr>
                <w:rFonts w:asciiTheme="majorHAnsi" w:hAnsiTheme="majorHAnsi" w:cstheme="majorHAnsi"/>
                <w:webHidden/>
              </w:rPr>
            </w:r>
            <w:r w:rsidR="002A14D6" w:rsidRPr="002A14D6">
              <w:rPr>
                <w:rFonts w:asciiTheme="majorHAnsi" w:hAnsiTheme="majorHAnsi" w:cstheme="majorHAnsi"/>
                <w:webHidden/>
              </w:rPr>
              <w:fldChar w:fldCharType="separate"/>
            </w:r>
            <w:r w:rsidR="002A14D6">
              <w:rPr>
                <w:rFonts w:asciiTheme="majorHAnsi" w:hAnsiTheme="majorHAnsi" w:cstheme="majorHAnsi"/>
                <w:webHidden/>
              </w:rPr>
              <w:t>52</w:t>
            </w:r>
            <w:r w:rsidR="002A14D6" w:rsidRPr="002A14D6">
              <w:rPr>
                <w:rFonts w:asciiTheme="majorHAnsi" w:hAnsiTheme="majorHAnsi" w:cstheme="majorHAnsi"/>
                <w:webHidden/>
              </w:rPr>
              <w:fldChar w:fldCharType="end"/>
            </w:r>
          </w:hyperlink>
        </w:p>
        <w:p w14:paraId="3EFE6086" w14:textId="66C73794" w:rsidR="002A14D6" w:rsidRPr="002A14D6" w:rsidRDefault="00935C1D" w:rsidP="002A14D6">
          <w:pPr>
            <w:pStyle w:val="TOC2"/>
            <w:rPr>
              <w:rFonts w:asciiTheme="majorHAnsi" w:hAnsiTheme="majorHAnsi" w:cstheme="majorHAnsi"/>
              <w:noProof/>
              <w:sz w:val="16"/>
              <w:szCs w:val="16"/>
              <w:lang w:eastAsia="en-CA"/>
            </w:rPr>
          </w:pPr>
          <w:hyperlink w:anchor="_Toc37964036" w:history="1">
            <w:r w:rsidR="002A14D6" w:rsidRPr="002A14D6">
              <w:rPr>
                <w:rStyle w:val="Hyperlink"/>
                <w:rFonts w:asciiTheme="majorHAnsi" w:hAnsiTheme="majorHAnsi" w:cstheme="majorHAnsi"/>
                <w:noProof/>
                <w:sz w:val="16"/>
                <w:szCs w:val="16"/>
                <w:lang w:bidi="en-US"/>
              </w:rPr>
              <w:t>Definition of Hearsay</w:t>
            </w:r>
            <w:r w:rsidR="002A14D6" w:rsidRPr="002A14D6">
              <w:rPr>
                <w:rFonts w:asciiTheme="majorHAnsi" w:hAnsiTheme="majorHAnsi" w:cstheme="majorHAnsi"/>
                <w:noProof/>
                <w:webHidden/>
                <w:sz w:val="16"/>
                <w:szCs w:val="16"/>
              </w:rPr>
              <w:tab/>
            </w:r>
            <w:r w:rsidR="002A14D6" w:rsidRPr="002A14D6">
              <w:rPr>
                <w:rFonts w:asciiTheme="majorHAnsi" w:hAnsiTheme="majorHAnsi" w:cstheme="majorHAnsi"/>
                <w:noProof/>
                <w:webHidden/>
                <w:sz w:val="16"/>
                <w:szCs w:val="16"/>
              </w:rPr>
              <w:fldChar w:fldCharType="begin"/>
            </w:r>
            <w:r w:rsidR="002A14D6" w:rsidRPr="002A14D6">
              <w:rPr>
                <w:rFonts w:asciiTheme="majorHAnsi" w:hAnsiTheme="majorHAnsi" w:cstheme="majorHAnsi"/>
                <w:noProof/>
                <w:webHidden/>
                <w:sz w:val="16"/>
                <w:szCs w:val="16"/>
              </w:rPr>
              <w:instrText xml:space="preserve"> PAGEREF _Toc37964036 \h </w:instrText>
            </w:r>
            <w:r w:rsidR="002A14D6" w:rsidRPr="002A14D6">
              <w:rPr>
                <w:rFonts w:asciiTheme="majorHAnsi" w:hAnsiTheme="majorHAnsi" w:cstheme="majorHAnsi"/>
                <w:noProof/>
                <w:webHidden/>
                <w:sz w:val="16"/>
                <w:szCs w:val="16"/>
              </w:rPr>
            </w:r>
            <w:r w:rsidR="002A14D6" w:rsidRPr="002A14D6">
              <w:rPr>
                <w:rFonts w:asciiTheme="majorHAnsi" w:hAnsiTheme="majorHAnsi" w:cstheme="majorHAnsi"/>
                <w:noProof/>
                <w:webHidden/>
                <w:sz w:val="16"/>
                <w:szCs w:val="16"/>
              </w:rPr>
              <w:fldChar w:fldCharType="separate"/>
            </w:r>
            <w:r w:rsidR="002A14D6">
              <w:rPr>
                <w:rFonts w:asciiTheme="majorHAnsi" w:hAnsiTheme="majorHAnsi" w:cstheme="majorHAnsi"/>
                <w:noProof/>
                <w:webHidden/>
                <w:sz w:val="16"/>
                <w:szCs w:val="16"/>
              </w:rPr>
              <w:t>52</w:t>
            </w:r>
            <w:r w:rsidR="002A14D6" w:rsidRPr="002A14D6">
              <w:rPr>
                <w:rFonts w:asciiTheme="majorHAnsi" w:hAnsiTheme="majorHAnsi" w:cstheme="majorHAnsi"/>
                <w:noProof/>
                <w:webHidden/>
                <w:sz w:val="16"/>
                <w:szCs w:val="16"/>
              </w:rPr>
              <w:fldChar w:fldCharType="end"/>
            </w:r>
          </w:hyperlink>
        </w:p>
        <w:p w14:paraId="3FC9D377" w14:textId="79C45C47" w:rsidR="002A14D6" w:rsidRPr="002A14D6" w:rsidRDefault="00935C1D" w:rsidP="002A14D6">
          <w:pPr>
            <w:pStyle w:val="TOC3"/>
            <w:spacing w:before="0" w:after="0"/>
            <w:rPr>
              <w:rFonts w:asciiTheme="majorHAnsi" w:hAnsiTheme="majorHAnsi" w:cstheme="majorHAnsi"/>
              <w:i w:val="0"/>
              <w:iCs w:val="0"/>
              <w:sz w:val="16"/>
              <w:szCs w:val="16"/>
              <w:lang w:eastAsia="en-CA"/>
            </w:rPr>
          </w:pPr>
          <w:hyperlink w:anchor="_Toc37964037" w:history="1">
            <w:r w:rsidR="002A14D6" w:rsidRPr="002A14D6">
              <w:rPr>
                <w:rStyle w:val="Hyperlink"/>
                <w:rFonts w:asciiTheme="majorHAnsi" w:hAnsiTheme="majorHAnsi" w:cstheme="majorHAnsi"/>
                <w:sz w:val="16"/>
                <w:szCs w:val="16"/>
                <w:lang w:bidi="en-US"/>
              </w:rPr>
              <w:t>R v Lyttle (2004 SCC)</w:t>
            </w:r>
            <w:r w:rsidR="002A14D6" w:rsidRPr="002A14D6">
              <w:rPr>
                <w:rFonts w:asciiTheme="majorHAnsi" w:hAnsiTheme="majorHAnsi" w:cstheme="majorHAnsi"/>
                <w:webHidden/>
                <w:sz w:val="16"/>
                <w:szCs w:val="16"/>
              </w:rPr>
              <w:tab/>
            </w:r>
            <w:r w:rsidR="002A14D6" w:rsidRPr="002A14D6">
              <w:rPr>
                <w:rFonts w:asciiTheme="majorHAnsi" w:hAnsiTheme="majorHAnsi" w:cstheme="majorHAnsi"/>
                <w:webHidden/>
                <w:sz w:val="16"/>
                <w:szCs w:val="16"/>
              </w:rPr>
              <w:fldChar w:fldCharType="begin"/>
            </w:r>
            <w:r w:rsidR="002A14D6" w:rsidRPr="002A14D6">
              <w:rPr>
                <w:rFonts w:asciiTheme="majorHAnsi" w:hAnsiTheme="majorHAnsi" w:cstheme="majorHAnsi"/>
                <w:webHidden/>
                <w:sz w:val="16"/>
                <w:szCs w:val="16"/>
              </w:rPr>
              <w:instrText xml:space="preserve"> PAGEREF _Toc37964037 \h </w:instrText>
            </w:r>
            <w:r w:rsidR="002A14D6" w:rsidRPr="002A14D6">
              <w:rPr>
                <w:rFonts w:asciiTheme="majorHAnsi" w:hAnsiTheme="majorHAnsi" w:cstheme="majorHAnsi"/>
                <w:webHidden/>
                <w:sz w:val="16"/>
                <w:szCs w:val="16"/>
              </w:rPr>
            </w:r>
            <w:r w:rsidR="002A14D6" w:rsidRPr="002A14D6">
              <w:rPr>
                <w:rFonts w:asciiTheme="majorHAnsi" w:hAnsiTheme="majorHAnsi" w:cstheme="majorHAnsi"/>
                <w:webHidden/>
                <w:sz w:val="16"/>
                <w:szCs w:val="16"/>
              </w:rPr>
              <w:fldChar w:fldCharType="separate"/>
            </w:r>
            <w:r w:rsidR="002A14D6">
              <w:rPr>
                <w:rFonts w:asciiTheme="majorHAnsi" w:hAnsiTheme="majorHAnsi" w:cstheme="majorHAnsi"/>
                <w:webHidden/>
                <w:sz w:val="16"/>
                <w:szCs w:val="16"/>
              </w:rPr>
              <w:t>54</w:t>
            </w:r>
            <w:r w:rsidR="002A14D6" w:rsidRPr="002A14D6">
              <w:rPr>
                <w:rFonts w:asciiTheme="majorHAnsi" w:hAnsiTheme="majorHAnsi" w:cstheme="majorHAnsi"/>
                <w:webHidden/>
                <w:sz w:val="16"/>
                <w:szCs w:val="16"/>
              </w:rPr>
              <w:fldChar w:fldCharType="end"/>
            </w:r>
          </w:hyperlink>
        </w:p>
        <w:p w14:paraId="3CC24D74" w14:textId="2BAEDFD6" w:rsidR="002A14D6" w:rsidRPr="002A14D6" w:rsidRDefault="00935C1D" w:rsidP="002A14D6">
          <w:pPr>
            <w:pStyle w:val="TOC1"/>
            <w:spacing w:before="0" w:after="0"/>
            <w:rPr>
              <w:rFonts w:asciiTheme="majorHAnsi" w:hAnsiTheme="majorHAnsi" w:cstheme="majorHAnsi"/>
              <w:b w:val="0"/>
              <w:bCs w:val="0"/>
              <w:lang w:eastAsia="en-CA"/>
            </w:rPr>
          </w:pPr>
          <w:hyperlink w:anchor="_Toc37964038" w:history="1">
            <w:r w:rsidR="002A14D6" w:rsidRPr="002A14D6">
              <w:rPr>
                <w:rStyle w:val="Hyperlink"/>
                <w:rFonts w:asciiTheme="majorHAnsi" w:hAnsiTheme="majorHAnsi" w:cstheme="majorHAnsi"/>
              </w:rPr>
              <w:t>Hearsay: The Basic Approach</w:t>
            </w:r>
            <w:r w:rsidR="002A14D6" w:rsidRPr="002A14D6">
              <w:rPr>
                <w:rFonts w:asciiTheme="majorHAnsi" w:hAnsiTheme="majorHAnsi" w:cstheme="majorHAnsi"/>
                <w:webHidden/>
              </w:rPr>
              <w:tab/>
            </w:r>
            <w:r w:rsidR="002A14D6" w:rsidRPr="002A14D6">
              <w:rPr>
                <w:rFonts w:asciiTheme="majorHAnsi" w:hAnsiTheme="majorHAnsi" w:cstheme="majorHAnsi"/>
                <w:webHidden/>
              </w:rPr>
              <w:fldChar w:fldCharType="begin"/>
            </w:r>
            <w:r w:rsidR="002A14D6" w:rsidRPr="002A14D6">
              <w:rPr>
                <w:rFonts w:asciiTheme="majorHAnsi" w:hAnsiTheme="majorHAnsi" w:cstheme="majorHAnsi"/>
                <w:webHidden/>
              </w:rPr>
              <w:instrText xml:space="preserve"> PAGEREF _Toc37964038 \h </w:instrText>
            </w:r>
            <w:r w:rsidR="002A14D6" w:rsidRPr="002A14D6">
              <w:rPr>
                <w:rFonts w:asciiTheme="majorHAnsi" w:hAnsiTheme="majorHAnsi" w:cstheme="majorHAnsi"/>
                <w:webHidden/>
              </w:rPr>
            </w:r>
            <w:r w:rsidR="002A14D6" w:rsidRPr="002A14D6">
              <w:rPr>
                <w:rFonts w:asciiTheme="majorHAnsi" w:hAnsiTheme="majorHAnsi" w:cstheme="majorHAnsi"/>
                <w:webHidden/>
              </w:rPr>
              <w:fldChar w:fldCharType="separate"/>
            </w:r>
            <w:r w:rsidR="002A14D6">
              <w:rPr>
                <w:rFonts w:asciiTheme="majorHAnsi" w:hAnsiTheme="majorHAnsi" w:cstheme="majorHAnsi"/>
                <w:webHidden/>
              </w:rPr>
              <w:t>54</w:t>
            </w:r>
            <w:r w:rsidR="002A14D6" w:rsidRPr="002A14D6">
              <w:rPr>
                <w:rFonts w:asciiTheme="majorHAnsi" w:hAnsiTheme="majorHAnsi" w:cstheme="majorHAnsi"/>
                <w:webHidden/>
              </w:rPr>
              <w:fldChar w:fldCharType="end"/>
            </w:r>
          </w:hyperlink>
        </w:p>
        <w:p w14:paraId="05223116" w14:textId="6BD6AC5A" w:rsidR="002A14D6" w:rsidRPr="002A14D6" w:rsidRDefault="00935C1D" w:rsidP="002A14D6">
          <w:pPr>
            <w:pStyle w:val="TOC2"/>
            <w:rPr>
              <w:rFonts w:asciiTheme="majorHAnsi" w:hAnsiTheme="majorHAnsi" w:cstheme="majorHAnsi"/>
              <w:noProof/>
              <w:sz w:val="16"/>
              <w:szCs w:val="16"/>
              <w:lang w:eastAsia="en-CA"/>
            </w:rPr>
          </w:pPr>
          <w:hyperlink w:anchor="_Toc37964039" w:history="1">
            <w:r w:rsidR="002A14D6" w:rsidRPr="002A14D6">
              <w:rPr>
                <w:rStyle w:val="Hyperlink"/>
                <w:rFonts w:asciiTheme="majorHAnsi" w:hAnsiTheme="majorHAnsi" w:cstheme="majorHAnsi"/>
                <w:noProof/>
                <w:sz w:val="16"/>
                <w:szCs w:val="16"/>
                <w:lang w:bidi="en-US"/>
              </w:rPr>
              <w:t>Basic Analytical Approach</w:t>
            </w:r>
            <w:r w:rsidR="002A14D6" w:rsidRPr="002A14D6">
              <w:rPr>
                <w:rFonts w:asciiTheme="majorHAnsi" w:hAnsiTheme="majorHAnsi" w:cstheme="majorHAnsi"/>
                <w:noProof/>
                <w:webHidden/>
                <w:sz w:val="16"/>
                <w:szCs w:val="16"/>
              </w:rPr>
              <w:tab/>
            </w:r>
            <w:r w:rsidR="002A14D6" w:rsidRPr="002A14D6">
              <w:rPr>
                <w:rFonts w:asciiTheme="majorHAnsi" w:hAnsiTheme="majorHAnsi" w:cstheme="majorHAnsi"/>
                <w:noProof/>
                <w:webHidden/>
                <w:sz w:val="16"/>
                <w:szCs w:val="16"/>
              </w:rPr>
              <w:fldChar w:fldCharType="begin"/>
            </w:r>
            <w:r w:rsidR="002A14D6" w:rsidRPr="002A14D6">
              <w:rPr>
                <w:rFonts w:asciiTheme="majorHAnsi" w:hAnsiTheme="majorHAnsi" w:cstheme="majorHAnsi"/>
                <w:noProof/>
                <w:webHidden/>
                <w:sz w:val="16"/>
                <w:szCs w:val="16"/>
              </w:rPr>
              <w:instrText xml:space="preserve"> PAGEREF _Toc37964039 \h </w:instrText>
            </w:r>
            <w:r w:rsidR="002A14D6" w:rsidRPr="002A14D6">
              <w:rPr>
                <w:rFonts w:asciiTheme="majorHAnsi" w:hAnsiTheme="majorHAnsi" w:cstheme="majorHAnsi"/>
                <w:noProof/>
                <w:webHidden/>
                <w:sz w:val="16"/>
                <w:szCs w:val="16"/>
              </w:rPr>
            </w:r>
            <w:r w:rsidR="002A14D6" w:rsidRPr="002A14D6">
              <w:rPr>
                <w:rFonts w:asciiTheme="majorHAnsi" w:hAnsiTheme="majorHAnsi" w:cstheme="majorHAnsi"/>
                <w:noProof/>
                <w:webHidden/>
                <w:sz w:val="16"/>
                <w:szCs w:val="16"/>
              </w:rPr>
              <w:fldChar w:fldCharType="separate"/>
            </w:r>
            <w:r w:rsidR="002A14D6">
              <w:rPr>
                <w:rFonts w:asciiTheme="majorHAnsi" w:hAnsiTheme="majorHAnsi" w:cstheme="majorHAnsi"/>
                <w:noProof/>
                <w:webHidden/>
                <w:sz w:val="16"/>
                <w:szCs w:val="16"/>
              </w:rPr>
              <w:t>54</w:t>
            </w:r>
            <w:r w:rsidR="002A14D6" w:rsidRPr="002A14D6">
              <w:rPr>
                <w:rFonts w:asciiTheme="majorHAnsi" w:hAnsiTheme="majorHAnsi" w:cstheme="majorHAnsi"/>
                <w:noProof/>
                <w:webHidden/>
                <w:sz w:val="16"/>
                <w:szCs w:val="16"/>
              </w:rPr>
              <w:fldChar w:fldCharType="end"/>
            </w:r>
          </w:hyperlink>
        </w:p>
        <w:p w14:paraId="0BC1D995" w14:textId="5D43F25F" w:rsidR="002A14D6" w:rsidRPr="002A14D6" w:rsidRDefault="00935C1D" w:rsidP="002A14D6">
          <w:pPr>
            <w:pStyle w:val="TOC2"/>
            <w:rPr>
              <w:rFonts w:asciiTheme="majorHAnsi" w:hAnsiTheme="majorHAnsi" w:cstheme="majorHAnsi"/>
              <w:noProof/>
              <w:sz w:val="16"/>
              <w:szCs w:val="16"/>
              <w:lang w:eastAsia="en-CA"/>
            </w:rPr>
          </w:pPr>
          <w:hyperlink w:anchor="_Toc37964040" w:history="1">
            <w:r w:rsidR="002A14D6" w:rsidRPr="002A14D6">
              <w:rPr>
                <w:rStyle w:val="Hyperlink"/>
                <w:rFonts w:asciiTheme="majorHAnsi" w:hAnsiTheme="majorHAnsi" w:cstheme="majorHAnsi"/>
                <w:noProof/>
                <w:sz w:val="16"/>
                <w:szCs w:val="16"/>
                <w:lang w:bidi="en-US"/>
              </w:rPr>
              <w:t>Tough Calls? Recall the Main Rationale for the Rule</w:t>
            </w:r>
            <w:r w:rsidR="002A14D6" w:rsidRPr="002A14D6">
              <w:rPr>
                <w:rFonts w:asciiTheme="majorHAnsi" w:hAnsiTheme="majorHAnsi" w:cstheme="majorHAnsi"/>
                <w:noProof/>
                <w:webHidden/>
                <w:sz w:val="16"/>
                <w:szCs w:val="16"/>
              </w:rPr>
              <w:tab/>
            </w:r>
            <w:r w:rsidR="002A14D6" w:rsidRPr="002A14D6">
              <w:rPr>
                <w:rFonts w:asciiTheme="majorHAnsi" w:hAnsiTheme="majorHAnsi" w:cstheme="majorHAnsi"/>
                <w:noProof/>
                <w:webHidden/>
                <w:sz w:val="16"/>
                <w:szCs w:val="16"/>
              </w:rPr>
              <w:fldChar w:fldCharType="begin"/>
            </w:r>
            <w:r w:rsidR="002A14D6" w:rsidRPr="002A14D6">
              <w:rPr>
                <w:rFonts w:asciiTheme="majorHAnsi" w:hAnsiTheme="majorHAnsi" w:cstheme="majorHAnsi"/>
                <w:noProof/>
                <w:webHidden/>
                <w:sz w:val="16"/>
                <w:szCs w:val="16"/>
              </w:rPr>
              <w:instrText xml:space="preserve"> PAGEREF _Toc37964040 \h </w:instrText>
            </w:r>
            <w:r w:rsidR="002A14D6" w:rsidRPr="002A14D6">
              <w:rPr>
                <w:rFonts w:asciiTheme="majorHAnsi" w:hAnsiTheme="majorHAnsi" w:cstheme="majorHAnsi"/>
                <w:noProof/>
                <w:webHidden/>
                <w:sz w:val="16"/>
                <w:szCs w:val="16"/>
              </w:rPr>
            </w:r>
            <w:r w:rsidR="002A14D6" w:rsidRPr="002A14D6">
              <w:rPr>
                <w:rFonts w:asciiTheme="majorHAnsi" w:hAnsiTheme="majorHAnsi" w:cstheme="majorHAnsi"/>
                <w:noProof/>
                <w:webHidden/>
                <w:sz w:val="16"/>
                <w:szCs w:val="16"/>
              </w:rPr>
              <w:fldChar w:fldCharType="separate"/>
            </w:r>
            <w:r w:rsidR="002A14D6">
              <w:rPr>
                <w:rFonts w:asciiTheme="majorHAnsi" w:hAnsiTheme="majorHAnsi" w:cstheme="majorHAnsi"/>
                <w:noProof/>
                <w:webHidden/>
                <w:sz w:val="16"/>
                <w:szCs w:val="16"/>
              </w:rPr>
              <w:t>55</w:t>
            </w:r>
            <w:r w:rsidR="002A14D6" w:rsidRPr="002A14D6">
              <w:rPr>
                <w:rFonts w:asciiTheme="majorHAnsi" w:hAnsiTheme="majorHAnsi" w:cstheme="majorHAnsi"/>
                <w:noProof/>
                <w:webHidden/>
                <w:sz w:val="16"/>
                <w:szCs w:val="16"/>
              </w:rPr>
              <w:fldChar w:fldCharType="end"/>
            </w:r>
          </w:hyperlink>
        </w:p>
        <w:p w14:paraId="26C4F2A3" w14:textId="6D3AD737" w:rsidR="002A14D6" w:rsidRPr="002A14D6" w:rsidRDefault="00935C1D" w:rsidP="002A14D6">
          <w:pPr>
            <w:pStyle w:val="TOC2"/>
            <w:rPr>
              <w:rFonts w:asciiTheme="majorHAnsi" w:hAnsiTheme="majorHAnsi" w:cstheme="majorHAnsi"/>
              <w:noProof/>
              <w:sz w:val="16"/>
              <w:szCs w:val="16"/>
              <w:lang w:eastAsia="en-CA"/>
            </w:rPr>
          </w:pPr>
          <w:hyperlink w:anchor="_Toc37964041" w:history="1">
            <w:r w:rsidR="002A14D6" w:rsidRPr="002A14D6">
              <w:rPr>
                <w:rStyle w:val="Hyperlink"/>
                <w:rFonts w:asciiTheme="majorHAnsi" w:hAnsiTheme="majorHAnsi" w:cstheme="majorHAnsi"/>
                <w:noProof/>
                <w:sz w:val="16"/>
                <w:szCs w:val="16"/>
                <w:lang w:bidi="en-US"/>
              </w:rPr>
              <w:t>More Hearsay/ Non-Hearsay Situations</w:t>
            </w:r>
            <w:r w:rsidR="002A14D6" w:rsidRPr="002A14D6">
              <w:rPr>
                <w:rFonts w:asciiTheme="majorHAnsi" w:hAnsiTheme="majorHAnsi" w:cstheme="majorHAnsi"/>
                <w:noProof/>
                <w:webHidden/>
                <w:sz w:val="16"/>
                <w:szCs w:val="16"/>
              </w:rPr>
              <w:tab/>
            </w:r>
            <w:r w:rsidR="002A14D6" w:rsidRPr="002A14D6">
              <w:rPr>
                <w:rFonts w:asciiTheme="majorHAnsi" w:hAnsiTheme="majorHAnsi" w:cstheme="majorHAnsi"/>
                <w:noProof/>
                <w:webHidden/>
                <w:sz w:val="16"/>
                <w:szCs w:val="16"/>
              </w:rPr>
              <w:fldChar w:fldCharType="begin"/>
            </w:r>
            <w:r w:rsidR="002A14D6" w:rsidRPr="002A14D6">
              <w:rPr>
                <w:rFonts w:asciiTheme="majorHAnsi" w:hAnsiTheme="majorHAnsi" w:cstheme="majorHAnsi"/>
                <w:noProof/>
                <w:webHidden/>
                <w:sz w:val="16"/>
                <w:szCs w:val="16"/>
              </w:rPr>
              <w:instrText xml:space="preserve"> PAGEREF _Toc37964041 \h </w:instrText>
            </w:r>
            <w:r w:rsidR="002A14D6" w:rsidRPr="002A14D6">
              <w:rPr>
                <w:rFonts w:asciiTheme="majorHAnsi" w:hAnsiTheme="majorHAnsi" w:cstheme="majorHAnsi"/>
                <w:noProof/>
                <w:webHidden/>
                <w:sz w:val="16"/>
                <w:szCs w:val="16"/>
              </w:rPr>
            </w:r>
            <w:r w:rsidR="002A14D6" w:rsidRPr="002A14D6">
              <w:rPr>
                <w:rFonts w:asciiTheme="majorHAnsi" w:hAnsiTheme="majorHAnsi" w:cstheme="majorHAnsi"/>
                <w:noProof/>
                <w:webHidden/>
                <w:sz w:val="16"/>
                <w:szCs w:val="16"/>
              </w:rPr>
              <w:fldChar w:fldCharType="separate"/>
            </w:r>
            <w:r w:rsidR="002A14D6">
              <w:rPr>
                <w:rFonts w:asciiTheme="majorHAnsi" w:hAnsiTheme="majorHAnsi" w:cstheme="majorHAnsi"/>
                <w:noProof/>
                <w:webHidden/>
                <w:sz w:val="16"/>
                <w:szCs w:val="16"/>
              </w:rPr>
              <w:t>55</w:t>
            </w:r>
            <w:r w:rsidR="002A14D6" w:rsidRPr="002A14D6">
              <w:rPr>
                <w:rFonts w:asciiTheme="majorHAnsi" w:hAnsiTheme="majorHAnsi" w:cstheme="majorHAnsi"/>
                <w:noProof/>
                <w:webHidden/>
                <w:sz w:val="16"/>
                <w:szCs w:val="16"/>
              </w:rPr>
              <w:fldChar w:fldCharType="end"/>
            </w:r>
          </w:hyperlink>
        </w:p>
        <w:p w14:paraId="6C9D11F5" w14:textId="348BA1A7" w:rsidR="002A14D6" w:rsidRPr="002A14D6" w:rsidRDefault="00935C1D" w:rsidP="002A14D6">
          <w:pPr>
            <w:pStyle w:val="TOC2"/>
            <w:rPr>
              <w:rFonts w:asciiTheme="majorHAnsi" w:hAnsiTheme="majorHAnsi" w:cstheme="majorHAnsi"/>
              <w:noProof/>
              <w:sz w:val="16"/>
              <w:szCs w:val="16"/>
              <w:lang w:eastAsia="en-CA"/>
            </w:rPr>
          </w:pPr>
          <w:hyperlink w:anchor="_Toc37964042" w:history="1">
            <w:r w:rsidR="002A14D6" w:rsidRPr="002A14D6">
              <w:rPr>
                <w:rStyle w:val="Hyperlink"/>
                <w:rFonts w:asciiTheme="majorHAnsi" w:hAnsiTheme="majorHAnsi" w:cstheme="majorHAnsi"/>
                <w:noProof/>
                <w:sz w:val="16"/>
                <w:szCs w:val="16"/>
                <w:lang w:bidi="en-US"/>
              </w:rPr>
              <w:t>The Principled Approach -Overall Exception to the Hearsay Rule</w:t>
            </w:r>
            <w:r w:rsidR="002A14D6" w:rsidRPr="002A14D6">
              <w:rPr>
                <w:rFonts w:asciiTheme="majorHAnsi" w:hAnsiTheme="majorHAnsi" w:cstheme="majorHAnsi"/>
                <w:noProof/>
                <w:webHidden/>
                <w:sz w:val="16"/>
                <w:szCs w:val="16"/>
              </w:rPr>
              <w:tab/>
            </w:r>
            <w:r w:rsidR="002A14D6" w:rsidRPr="002A14D6">
              <w:rPr>
                <w:rFonts w:asciiTheme="majorHAnsi" w:hAnsiTheme="majorHAnsi" w:cstheme="majorHAnsi"/>
                <w:noProof/>
                <w:webHidden/>
                <w:sz w:val="16"/>
                <w:szCs w:val="16"/>
              </w:rPr>
              <w:fldChar w:fldCharType="begin"/>
            </w:r>
            <w:r w:rsidR="002A14D6" w:rsidRPr="002A14D6">
              <w:rPr>
                <w:rFonts w:asciiTheme="majorHAnsi" w:hAnsiTheme="majorHAnsi" w:cstheme="majorHAnsi"/>
                <w:noProof/>
                <w:webHidden/>
                <w:sz w:val="16"/>
                <w:szCs w:val="16"/>
              </w:rPr>
              <w:instrText xml:space="preserve"> PAGEREF _Toc37964042 \h </w:instrText>
            </w:r>
            <w:r w:rsidR="002A14D6" w:rsidRPr="002A14D6">
              <w:rPr>
                <w:rFonts w:asciiTheme="majorHAnsi" w:hAnsiTheme="majorHAnsi" w:cstheme="majorHAnsi"/>
                <w:noProof/>
                <w:webHidden/>
                <w:sz w:val="16"/>
                <w:szCs w:val="16"/>
              </w:rPr>
            </w:r>
            <w:r w:rsidR="002A14D6" w:rsidRPr="002A14D6">
              <w:rPr>
                <w:rFonts w:asciiTheme="majorHAnsi" w:hAnsiTheme="majorHAnsi" w:cstheme="majorHAnsi"/>
                <w:noProof/>
                <w:webHidden/>
                <w:sz w:val="16"/>
                <w:szCs w:val="16"/>
              </w:rPr>
              <w:fldChar w:fldCharType="separate"/>
            </w:r>
            <w:r w:rsidR="002A14D6">
              <w:rPr>
                <w:rFonts w:asciiTheme="majorHAnsi" w:hAnsiTheme="majorHAnsi" w:cstheme="majorHAnsi"/>
                <w:noProof/>
                <w:webHidden/>
                <w:sz w:val="16"/>
                <w:szCs w:val="16"/>
              </w:rPr>
              <w:t>57</w:t>
            </w:r>
            <w:r w:rsidR="002A14D6" w:rsidRPr="002A14D6">
              <w:rPr>
                <w:rFonts w:asciiTheme="majorHAnsi" w:hAnsiTheme="majorHAnsi" w:cstheme="majorHAnsi"/>
                <w:noProof/>
                <w:webHidden/>
                <w:sz w:val="16"/>
                <w:szCs w:val="16"/>
              </w:rPr>
              <w:fldChar w:fldCharType="end"/>
            </w:r>
          </w:hyperlink>
        </w:p>
        <w:p w14:paraId="60C6CD6D" w14:textId="0EC92895" w:rsidR="002A14D6" w:rsidRPr="002A14D6" w:rsidRDefault="00935C1D" w:rsidP="002A14D6">
          <w:pPr>
            <w:pStyle w:val="TOC2"/>
            <w:rPr>
              <w:rFonts w:asciiTheme="majorHAnsi" w:hAnsiTheme="majorHAnsi" w:cstheme="majorHAnsi"/>
              <w:noProof/>
              <w:sz w:val="16"/>
              <w:szCs w:val="16"/>
              <w:lang w:eastAsia="en-CA"/>
            </w:rPr>
          </w:pPr>
          <w:hyperlink w:anchor="_Toc37964043" w:history="1">
            <w:r w:rsidR="002A14D6" w:rsidRPr="002A14D6">
              <w:rPr>
                <w:rStyle w:val="Hyperlink"/>
                <w:rFonts w:asciiTheme="majorHAnsi" w:hAnsiTheme="majorHAnsi" w:cstheme="majorHAnsi"/>
                <w:noProof/>
                <w:sz w:val="16"/>
                <w:szCs w:val="16"/>
                <w:lang w:bidi="en-US"/>
              </w:rPr>
              <w:t>Khan (1990 SCC)/ Smith (1992 SCC)/ Starr (2000 SCC)</w:t>
            </w:r>
            <w:r w:rsidR="002A14D6" w:rsidRPr="002A14D6">
              <w:rPr>
                <w:rFonts w:asciiTheme="majorHAnsi" w:hAnsiTheme="majorHAnsi" w:cstheme="majorHAnsi"/>
                <w:noProof/>
                <w:webHidden/>
                <w:sz w:val="16"/>
                <w:szCs w:val="16"/>
              </w:rPr>
              <w:tab/>
            </w:r>
            <w:r w:rsidR="002A14D6" w:rsidRPr="002A14D6">
              <w:rPr>
                <w:rFonts w:asciiTheme="majorHAnsi" w:hAnsiTheme="majorHAnsi" w:cstheme="majorHAnsi"/>
                <w:noProof/>
                <w:webHidden/>
                <w:sz w:val="16"/>
                <w:szCs w:val="16"/>
              </w:rPr>
              <w:fldChar w:fldCharType="begin"/>
            </w:r>
            <w:r w:rsidR="002A14D6" w:rsidRPr="002A14D6">
              <w:rPr>
                <w:rFonts w:asciiTheme="majorHAnsi" w:hAnsiTheme="majorHAnsi" w:cstheme="majorHAnsi"/>
                <w:noProof/>
                <w:webHidden/>
                <w:sz w:val="16"/>
                <w:szCs w:val="16"/>
              </w:rPr>
              <w:instrText xml:space="preserve"> PAGEREF _Toc37964043 \h </w:instrText>
            </w:r>
            <w:r w:rsidR="002A14D6" w:rsidRPr="002A14D6">
              <w:rPr>
                <w:rFonts w:asciiTheme="majorHAnsi" w:hAnsiTheme="majorHAnsi" w:cstheme="majorHAnsi"/>
                <w:noProof/>
                <w:webHidden/>
                <w:sz w:val="16"/>
                <w:szCs w:val="16"/>
              </w:rPr>
            </w:r>
            <w:r w:rsidR="002A14D6" w:rsidRPr="002A14D6">
              <w:rPr>
                <w:rFonts w:asciiTheme="majorHAnsi" w:hAnsiTheme="majorHAnsi" w:cstheme="majorHAnsi"/>
                <w:noProof/>
                <w:webHidden/>
                <w:sz w:val="16"/>
                <w:szCs w:val="16"/>
              </w:rPr>
              <w:fldChar w:fldCharType="separate"/>
            </w:r>
            <w:r w:rsidR="002A14D6">
              <w:rPr>
                <w:rFonts w:asciiTheme="majorHAnsi" w:hAnsiTheme="majorHAnsi" w:cstheme="majorHAnsi"/>
                <w:noProof/>
                <w:webHidden/>
                <w:sz w:val="16"/>
                <w:szCs w:val="16"/>
              </w:rPr>
              <w:t>58</w:t>
            </w:r>
            <w:r w:rsidR="002A14D6" w:rsidRPr="002A14D6">
              <w:rPr>
                <w:rFonts w:asciiTheme="majorHAnsi" w:hAnsiTheme="majorHAnsi" w:cstheme="majorHAnsi"/>
                <w:noProof/>
                <w:webHidden/>
                <w:sz w:val="16"/>
                <w:szCs w:val="16"/>
              </w:rPr>
              <w:fldChar w:fldCharType="end"/>
            </w:r>
          </w:hyperlink>
        </w:p>
        <w:p w14:paraId="45C3BE51" w14:textId="1FF2C3E6" w:rsidR="002A14D6" w:rsidRPr="002A14D6" w:rsidRDefault="00935C1D" w:rsidP="002A14D6">
          <w:pPr>
            <w:pStyle w:val="TOC3"/>
            <w:spacing w:before="0" w:after="0"/>
            <w:rPr>
              <w:rFonts w:asciiTheme="majorHAnsi" w:hAnsiTheme="majorHAnsi" w:cstheme="majorHAnsi"/>
              <w:i w:val="0"/>
              <w:iCs w:val="0"/>
              <w:sz w:val="16"/>
              <w:szCs w:val="16"/>
              <w:lang w:eastAsia="en-CA"/>
            </w:rPr>
          </w:pPr>
          <w:hyperlink w:anchor="_Toc37964044" w:history="1">
            <w:r w:rsidR="002A14D6" w:rsidRPr="002A14D6">
              <w:rPr>
                <w:rStyle w:val="Hyperlink"/>
                <w:rFonts w:asciiTheme="majorHAnsi" w:hAnsiTheme="majorHAnsi" w:cstheme="majorHAnsi"/>
                <w:sz w:val="16"/>
                <w:szCs w:val="16"/>
              </w:rPr>
              <w:t>Khan (SCC 1990)</w:t>
            </w:r>
            <w:r w:rsidR="002A14D6" w:rsidRPr="002A14D6">
              <w:rPr>
                <w:rFonts w:asciiTheme="majorHAnsi" w:hAnsiTheme="majorHAnsi" w:cstheme="majorHAnsi"/>
                <w:webHidden/>
                <w:sz w:val="16"/>
                <w:szCs w:val="16"/>
              </w:rPr>
              <w:tab/>
            </w:r>
            <w:r w:rsidR="002A14D6" w:rsidRPr="002A14D6">
              <w:rPr>
                <w:rFonts w:asciiTheme="majorHAnsi" w:hAnsiTheme="majorHAnsi" w:cstheme="majorHAnsi"/>
                <w:webHidden/>
                <w:sz w:val="16"/>
                <w:szCs w:val="16"/>
              </w:rPr>
              <w:fldChar w:fldCharType="begin"/>
            </w:r>
            <w:r w:rsidR="002A14D6" w:rsidRPr="002A14D6">
              <w:rPr>
                <w:rFonts w:asciiTheme="majorHAnsi" w:hAnsiTheme="majorHAnsi" w:cstheme="majorHAnsi"/>
                <w:webHidden/>
                <w:sz w:val="16"/>
                <w:szCs w:val="16"/>
              </w:rPr>
              <w:instrText xml:space="preserve"> PAGEREF _Toc37964044 \h </w:instrText>
            </w:r>
            <w:r w:rsidR="002A14D6" w:rsidRPr="002A14D6">
              <w:rPr>
                <w:rFonts w:asciiTheme="majorHAnsi" w:hAnsiTheme="majorHAnsi" w:cstheme="majorHAnsi"/>
                <w:webHidden/>
                <w:sz w:val="16"/>
                <w:szCs w:val="16"/>
              </w:rPr>
            </w:r>
            <w:r w:rsidR="002A14D6" w:rsidRPr="002A14D6">
              <w:rPr>
                <w:rFonts w:asciiTheme="majorHAnsi" w:hAnsiTheme="majorHAnsi" w:cstheme="majorHAnsi"/>
                <w:webHidden/>
                <w:sz w:val="16"/>
                <w:szCs w:val="16"/>
              </w:rPr>
              <w:fldChar w:fldCharType="separate"/>
            </w:r>
            <w:r w:rsidR="002A14D6">
              <w:rPr>
                <w:rFonts w:asciiTheme="majorHAnsi" w:hAnsiTheme="majorHAnsi" w:cstheme="majorHAnsi"/>
                <w:webHidden/>
                <w:sz w:val="16"/>
                <w:szCs w:val="16"/>
              </w:rPr>
              <w:t>58</w:t>
            </w:r>
            <w:r w:rsidR="002A14D6" w:rsidRPr="002A14D6">
              <w:rPr>
                <w:rFonts w:asciiTheme="majorHAnsi" w:hAnsiTheme="majorHAnsi" w:cstheme="majorHAnsi"/>
                <w:webHidden/>
                <w:sz w:val="16"/>
                <w:szCs w:val="16"/>
              </w:rPr>
              <w:fldChar w:fldCharType="end"/>
            </w:r>
          </w:hyperlink>
        </w:p>
        <w:p w14:paraId="0168FC9A" w14:textId="488C39EC" w:rsidR="002A14D6" w:rsidRPr="002A14D6" w:rsidRDefault="00935C1D" w:rsidP="002A14D6">
          <w:pPr>
            <w:pStyle w:val="TOC3"/>
            <w:spacing w:before="0" w:after="0"/>
            <w:rPr>
              <w:rFonts w:asciiTheme="majorHAnsi" w:hAnsiTheme="majorHAnsi" w:cstheme="majorHAnsi"/>
              <w:i w:val="0"/>
              <w:iCs w:val="0"/>
              <w:sz w:val="16"/>
              <w:szCs w:val="16"/>
              <w:lang w:eastAsia="en-CA"/>
            </w:rPr>
          </w:pPr>
          <w:hyperlink w:anchor="_Toc37964045" w:history="1">
            <w:r w:rsidR="002A14D6" w:rsidRPr="002A14D6">
              <w:rPr>
                <w:rStyle w:val="Hyperlink"/>
                <w:rFonts w:asciiTheme="majorHAnsi" w:hAnsiTheme="majorHAnsi" w:cstheme="majorHAnsi"/>
                <w:sz w:val="16"/>
                <w:szCs w:val="16"/>
              </w:rPr>
              <w:t>Smith (1992 SCC)</w:t>
            </w:r>
            <w:r w:rsidR="002A14D6" w:rsidRPr="002A14D6">
              <w:rPr>
                <w:rFonts w:asciiTheme="majorHAnsi" w:hAnsiTheme="majorHAnsi" w:cstheme="majorHAnsi"/>
                <w:webHidden/>
                <w:sz w:val="16"/>
                <w:szCs w:val="16"/>
              </w:rPr>
              <w:tab/>
            </w:r>
            <w:r w:rsidR="002A14D6" w:rsidRPr="002A14D6">
              <w:rPr>
                <w:rFonts w:asciiTheme="majorHAnsi" w:hAnsiTheme="majorHAnsi" w:cstheme="majorHAnsi"/>
                <w:webHidden/>
                <w:sz w:val="16"/>
                <w:szCs w:val="16"/>
              </w:rPr>
              <w:fldChar w:fldCharType="begin"/>
            </w:r>
            <w:r w:rsidR="002A14D6" w:rsidRPr="002A14D6">
              <w:rPr>
                <w:rFonts w:asciiTheme="majorHAnsi" w:hAnsiTheme="majorHAnsi" w:cstheme="majorHAnsi"/>
                <w:webHidden/>
                <w:sz w:val="16"/>
                <w:szCs w:val="16"/>
              </w:rPr>
              <w:instrText xml:space="preserve"> PAGEREF _Toc37964045 \h </w:instrText>
            </w:r>
            <w:r w:rsidR="002A14D6" w:rsidRPr="002A14D6">
              <w:rPr>
                <w:rFonts w:asciiTheme="majorHAnsi" w:hAnsiTheme="majorHAnsi" w:cstheme="majorHAnsi"/>
                <w:webHidden/>
                <w:sz w:val="16"/>
                <w:szCs w:val="16"/>
              </w:rPr>
            </w:r>
            <w:r w:rsidR="002A14D6" w:rsidRPr="002A14D6">
              <w:rPr>
                <w:rFonts w:asciiTheme="majorHAnsi" w:hAnsiTheme="majorHAnsi" w:cstheme="majorHAnsi"/>
                <w:webHidden/>
                <w:sz w:val="16"/>
                <w:szCs w:val="16"/>
              </w:rPr>
              <w:fldChar w:fldCharType="separate"/>
            </w:r>
            <w:r w:rsidR="002A14D6">
              <w:rPr>
                <w:rFonts w:asciiTheme="majorHAnsi" w:hAnsiTheme="majorHAnsi" w:cstheme="majorHAnsi"/>
                <w:webHidden/>
                <w:sz w:val="16"/>
                <w:szCs w:val="16"/>
              </w:rPr>
              <w:t>59</w:t>
            </w:r>
            <w:r w:rsidR="002A14D6" w:rsidRPr="002A14D6">
              <w:rPr>
                <w:rFonts w:asciiTheme="majorHAnsi" w:hAnsiTheme="majorHAnsi" w:cstheme="majorHAnsi"/>
                <w:webHidden/>
                <w:sz w:val="16"/>
                <w:szCs w:val="16"/>
              </w:rPr>
              <w:fldChar w:fldCharType="end"/>
            </w:r>
          </w:hyperlink>
        </w:p>
        <w:p w14:paraId="33AF44E3" w14:textId="27B0CD0F" w:rsidR="002A14D6" w:rsidRPr="002A14D6" w:rsidRDefault="00935C1D" w:rsidP="002A14D6">
          <w:pPr>
            <w:pStyle w:val="TOC3"/>
            <w:spacing w:before="0" w:after="0"/>
            <w:rPr>
              <w:rFonts w:asciiTheme="majorHAnsi" w:hAnsiTheme="majorHAnsi" w:cstheme="majorHAnsi"/>
              <w:i w:val="0"/>
              <w:iCs w:val="0"/>
              <w:sz w:val="16"/>
              <w:szCs w:val="16"/>
              <w:lang w:eastAsia="en-CA"/>
            </w:rPr>
          </w:pPr>
          <w:hyperlink w:anchor="_Toc37964046" w:history="1">
            <w:r w:rsidR="002A14D6" w:rsidRPr="002A14D6">
              <w:rPr>
                <w:rStyle w:val="Hyperlink"/>
                <w:rFonts w:asciiTheme="majorHAnsi" w:hAnsiTheme="majorHAnsi" w:cstheme="majorHAnsi"/>
                <w:sz w:val="16"/>
                <w:szCs w:val="16"/>
              </w:rPr>
              <w:t>Starr (2000 SCC)</w:t>
            </w:r>
            <w:r w:rsidR="002A14D6" w:rsidRPr="002A14D6">
              <w:rPr>
                <w:rFonts w:asciiTheme="majorHAnsi" w:hAnsiTheme="majorHAnsi" w:cstheme="majorHAnsi"/>
                <w:webHidden/>
                <w:sz w:val="16"/>
                <w:szCs w:val="16"/>
              </w:rPr>
              <w:tab/>
            </w:r>
            <w:r w:rsidR="002A14D6" w:rsidRPr="002A14D6">
              <w:rPr>
                <w:rFonts w:asciiTheme="majorHAnsi" w:hAnsiTheme="majorHAnsi" w:cstheme="majorHAnsi"/>
                <w:webHidden/>
                <w:sz w:val="16"/>
                <w:szCs w:val="16"/>
              </w:rPr>
              <w:fldChar w:fldCharType="begin"/>
            </w:r>
            <w:r w:rsidR="002A14D6" w:rsidRPr="002A14D6">
              <w:rPr>
                <w:rFonts w:asciiTheme="majorHAnsi" w:hAnsiTheme="majorHAnsi" w:cstheme="majorHAnsi"/>
                <w:webHidden/>
                <w:sz w:val="16"/>
                <w:szCs w:val="16"/>
              </w:rPr>
              <w:instrText xml:space="preserve"> PAGEREF _Toc37964046 \h </w:instrText>
            </w:r>
            <w:r w:rsidR="002A14D6" w:rsidRPr="002A14D6">
              <w:rPr>
                <w:rFonts w:asciiTheme="majorHAnsi" w:hAnsiTheme="majorHAnsi" w:cstheme="majorHAnsi"/>
                <w:webHidden/>
                <w:sz w:val="16"/>
                <w:szCs w:val="16"/>
              </w:rPr>
            </w:r>
            <w:r w:rsidR="002A14D6" w:rsidRPr="002A14D6">
              <w:rPr>
                <w:rFonts w:asciiTheme="majorHAnsi" w:hAnsiTheme="majorHAnsi" w:cstheme="majorHAnsi"/>
                <w:webHidden/>
                <w:sz w:val="16"/>
                <w:szCs w:val="16"/>
              </w:rPr>
              <w:fldChar w:fldCharType="separate"/>
            </w:r>
            <w:r w:rsidR="002A14D6">
              <w:rPr>
                <w:rFonts w:asciiTheme="majorHAnsi" w:hAnsiTheme="majorHAnsi" w:cstheme="majorHAnsi"/>
                <w:webHidden/>
                <w:sz w:val="16"/>
                <w:szCs w:val="16"/>
              </w:rPr>
              <w:t>59</w:t>
            </w:r>
            <w:r w:rsidR="002A14D6" w:rsidRPr="002A14D6">
              <w:rPr>
                <w:rFonts w:asciiTheme="majorHAnsi" w:hAnsiTheme="majorHAnsi" w:cstheme="majorHAnsi"/>
                <w:webHidden/>
                <w:sz w:val="16"/>
                <w:szCs w:val="16"/>
              </w:rPr>
              <w:fldChar w:fldCharType="end"/>
            </w:r>
          </w:hyperlink>
        </w:p>
        <w:p w14:paraId="65F280FF" w14:textId="4D971F0B" w:rsidR="002A14D6" w:rsidRPr="002A14D6" w:rsidRDefault="00935C1D" w:rsidP="002A14D6">
          <w:pPr>
            <w:pStyle w:val="TOC2"/>
            <w:rPr>
              <w:rFonts w:asciiTheme="majorHAnsi" w:hAnsiTheme="majorHAnsi" w:cstheme="majorHAnsi"/>
              <w:noProof/>
              <w:sz w:val="16"/>
              <w:szCs w:val="16"/>
              <w:lang w:eastAsia="en-CA"/>
            </w:rPr>
          </w:pPr>
          <w:hyperlink w:anchor="_Toc37964047" w:history="1">
            <w:r w:rsidR="002A14D6" w:rsidRPr="002A14D6">
              <w:rPr>
                <w:rStyle w:val="Hyperlink"/>
                <w:rFonts w:asciiTheme="majorHAnsi" w:hAnsiTheme="majorHAnsi" w:cstheme="majorHAnsi"/>
                <w:noProof/>
                <w:sz w:val="16"/>
                <w:szCs w:val="16"/>
                <w:lang w:bidi="en-US"/>
              </w:rPr>
              <w:t>Safeguards</w:t>
            </w:r>
            <w:r w:rsidR="002A14D6" w:rsidRPr="002A14D6">
              <w:rPr>
                <w:rFonts w:asciiTheme="majorHAnsi" w:hAnsiTheme="majorHAnsi" w:cstheme="majorHAnsi"/>
                <w:noProof/>
                <w:webHidden/>
                <w:sz w:val="16"/>
                <w:szCs w:val="16"/>
              </w:rPr>
              <w:tab/>
            </w:r>
            <w:r w:rsidR="002A14D6" w:rsidRPr="002A14D6">
              <w:rPr>
                <w:rFonts w:asciiTheme="majorHAnsi" w:hAnsiTheme="majorHAnsi" w:cstheme="majorHAnsi"/>
                <w:noProof/>
                <w:webHidden/>
                <w:sz w:val="16"/>
                <w:szCs w:val="16"/>
              </w:rPr>
              <w:fldChar w:fldCharType="begin"/>
            </w:r>
            <w:r w:rsidR="002A14D6" w:rsidRPr="002A14D6">
              <w:rPr>
                <w:rFonts w:asciiTheme="majorHAnsi" w:hAnsiTheme="majorHAnsi" w:cstheme="majorHAnsi"/>
                <w:noProof/>
                <w:webHidden/>
                <w:sz w:val="16"/>
                <w:szCs w:val="16"/>
              </w:rPr>
              <w:instrText xml:space="preserve"> PAGEREF _Toc37964047 \h </w:instrText>
            </w:r>
            <w:r w:rsidR="002A14D6" w:rsidRPr="002A14D6">
              <w:rPr>
                <w:rFonts w:asciiTheme="majorHAnsi" w:hAnsiTheme="majorHAnsi" w:cstheme="majorHAnsi"/>
                <w:noProof/>
                <w:webHidden/>
                <w:sz w:val="16"/>
                <w:szCs w:val="16"/>
              </w:rPr>
            </w:r>
            <w:r w:rsidR="002A14D6" w:rsidRPr="002A14D6">
              <w:rPr>
                <w:rFonts w:asciiTheme="majorHAnsi" w:hAnsiTheme="majorHAnsi" w:cstheme="majorHAnsi"/>
                <w:noProof/>
                <w:webHidden/>
                <w:sz w:val="16"/>
                <w:szCs w:val="16"/>
              </w:rPr>
              <w:fldChar w:fldCharType="separate"/>
            </w:r>
            <w:r w:rsidR="002A14D6">
              <w:rPr>
                <w:rFonts w:asciiTheme="majorHAnsi" w:hAnsiTheme="majorHAnsi" w:cstheme="majorHAnsi"/>
                <w:noProof/>
                <w:webHidden/>
                <w:sz w:val="16"/>
                <w:szCs w:val="16"/>
              </w:rPr>
              <w:t>63</w:t>
            </w:r>
            <w:r w:rsidR="002A14D6" w:rsidRPr="002A14D6">
              <w:rPr>
                <w:rFonts w:asciiTheme="majorHAnsi" w:hAnsiTheme="majorHAnsi" w:cstheme="majorHAnsi"/>
                <w:noProof/>
                <w:webHidden/>
                <w:sz w:val="16"/>
                <w:szCs w:val="16"/>
              </w:rPr>
              <w:fldChar w:fldCharType="end"/>
            </w:r>
          </w:hyperlink>
        </w:p>
        <w:p w14:paraId="234B9563" w14:textId="347F214B" w:rsidR="002A14D6" w:rsidRPr="002A14D6" w:rsidRDefault="00935C1D" w:rsidP="002A14D6">
          <w:pPr>
            <w:pStyle w:val="TOC2"/>
            <w:rPr>
              <w:rFonts w:asciiTheme="majorHAnsi" w:hAnsiTheme="majorHAnsi" w:cstheme="majorHAnsi"/>
              <w:noProof/>
              <w:sz w:val="16"/>
              <w:szCs w:val="16"/>
              <w:lang w:eastAsia="en-CA"/>
            </w:rPr>
          </w:pPr>
          <w:hyperlink w:anchor="_Toc37964048" w:history="1">
            <w:r w:rsidR="002A14D6" w:rsidRPr="002A14D6">
              <w:rPr>
                <w:rStyle w:val="Hyperlink"/>
                <w:rFonts w:asciiTheme="majorHAnsi" w:hAnsiTheme="majorHAnsi" w:cstheme="majorHAnsi"/>
                <w:noProof/>
                <w:sz w:val="16"/>
                <w:szCs w:val="16"/>
                <w:lang w:bidi="en-US"/>
              </w:rPr>
              <w:t>Residual Discretion to exclude</w:t>
            </w:r>
            <w:r w:rsidR="002A14D6" w:rsidRPr="002A14D6">
              <w:rPr>
                <w:rFonts w:asciiTheme="majorHAnsi" w:hAnsiTheme="majorHAnsi" w:cstheme="majorHAnsi"/>
                <w:noProof/>
                <w:webHidden/>
                <w:sz w:val="16"/>
                <w:szCs w:val="16"/>
              </w:rPr>
              <w:tab/>
            </w:r>
            <w:r w:rsidR="002A14D6" w:rsidRPr="002A14D6">
              <w:rPr>
                <w:rFonts w:asciiTheme="majorHAnsi" w:hAnsiTheme="majorHAnsi" w:cstheme="majorHAnsi"/>
                <w:noProof/>
                <w:webHidden/>
                <w:sz w:val="16"/>
                <w:szCs w:val="16"/>
              </w:rPr>
              <w:fldChar w:fldCharType="begin"/>
            </w:r>
            <w:r w:rsidR="002A14D6" w:rsidRPr="002A14D6">
              <w:rPr>
                <w:rFonts w:asciiTheme="majorHAnsi" w:hAnsiTheme="majorHAnsi" w:cstheme="majorHAnsi"/>
                <w:noProof/>
                <w:webHidden/>
                <w:sz w:val="16"/>
                <w:szCs w:val="16"/>
              </w:rPr>
              <w:instrText xml:space="preserve"> PAGEREF _Toc37964048 \h </w:instrText>
            </w:r>
            <w:r w:rsidR="002A14D6" w:rsidRPr="002A14D6">
              <w:rPr>
                <w:rFonts w:asciiTheme="majorHAnsi" w:hAnsiTheme="majorHAnsi" w:cstheme="majorHAnsi"/>
                <w:noProof/>
                <w:webHidden/>
                <w:sz w:val="16"/>
                <w:szCs w:val="16"/>
              </w:rPr>
            </w:r>
            <w:r w:rsidR="002A14D6" w:rsidRPr="002A14D6">
              <w:rPr>
                <w:rFonts w:asciiTheme="majorHAnsi" w:hAnsiTheme="majorHAnsi" w:cstheme="majorHAnsi"/>
                <w:noProof/>
                <w:webHidden/>
                <w:sz w:val="16"/>
                <w:szCs w:val="16"/>
              </w:rPr>
              <w:fldChar w:fldCharType="separate"/>
            </w:r>
            <w:r w:rsidR="002A14D6">
              <w:rPr>
                <w:rFonts w:asciiTheme="majorHAnsi" w:hAnsiTheme="majorHAnsi" w:cstheme="majorHAnsi"/>
                <w:noProof/>
                <w:webHidden/>
                <w:sz w:val="16"/>
                <w:szCs w:val="16"/>
              </w:rPr>
              <w:t>63</w:t>
            </w:r>
            <w:r w:rsidR="002A14D6" w:rsidRPr="002A14D6">
              <w:rPr>
                <w:rFonts w:asciiTheme="majorHAnsi" w:hAnsiTheme="majorHAnsi" w:cstheme="majorHAnsi"/>
                <w:noProof/>
                <w:webHidden/>
                <w:sz w:val="16"/>
                <w:szCs w:val="16"/>
              </w:rPr>
              <w:fldChar w:fldCharType="end"/>
            </w:r>
          </w:hyperlink>
        </w:p>
        <w:p w14:paraId="25AEB190" w14:textId="399ED3B3" w:rsidR="002A14D6" w:rsidRPr="002A14D6" w:rsidRDefault="00935C1D" w:rsidP="002A14D6">
          <w:pPr>
            <w:pStyle w:val="TOC3"/>
            <w:spacing w:before="0" w:after="0"/>
            <w:rPr>
              <w:rFonts w:asciiTheme="majorHAnsi" w:hAnsiTheme="majorHAnsi" w:cstheme="majorHAnsi"/>
              <w:i w:val="0"/>
              <w:iCs w:val="0"/>
              <w:sz w:val="16"/>
              <w:szCs w:val="16"/>
              <w:lang w:eastAsia="en-CA"/>
            </w:rPr>
          </w:pPr>
          <w:hyperlink w:anchor="_Toc37964049" w:history="1">
            <w:r w:rsidR="002A14D6" w:rsidRPr="002A14D6">
              <w:rPr>
                <w:rStyle w:val="Hyperlink"/>
                <w:rFonts w:asciiTheme="majorHAnsi" w:hAnsiTheme="majorHAnsi" w:cstheme="majorHAnsi"/>
                <w:sz w:val="16"/>
                <w:szCs w:val="16"/>
                <w:lang w:bidi="en-US"/>
              </w:rPr>
              <w:t>R v Khelawon (2006 SCC)</w:t>
            </w:r>
            <w:r w:rsidR="002A14D6" w:rsidRPr="002A14D6">
              <w:rPr>
                <w:rFonts w:asciiTheme="majorHAnsi" w:hAnsiTheme="majorHAnsi" w:cstheme="majorHAnsi"/>
                <w:webHidden/>
                <w:sz w:val="16"/>
                <w:szCs w:val="16"/>
              </w:rPr>
              <w:tab/>
            </w:r>
            <w:r w:rsidR="002A14D6" w:rsidRPr="002A14D6">
              <w:rPr>
                <w:rFonts w:asciiTheme="majorHAnsi" w:hAnsiTheme="majorHAnsi" w:cstheme="majorHAnsi"/>
                <w:webHidden/>
                <w:sz w:val="16"/>
                <w:szCs w:val="16"/>
              </w:rPr>
              <w:fldChar w:fldCharType="begin"/>
            </w:r>
            <w:r w:rsidR="002A14D6" w:rsidRPr="002A14D6">
              <w:rPr>
                <w:rFonts w:asciiTheme="majorHAnsi" w:hAnsiTheme="majorHAnsi" w:cstheme="majorHAnsi"/>
                <w:webHidden/>
                <w:sz w:val="16"/>
                <w:szCs w:val="16"/>
              </w:rPr>
              <w:instrText xml:space="preserve"> PAGEREF _Toc37964049 \h </w:instrText>
            </w:r>
            <w:r w:rsidR="002A14D6" w:rsidRPr="002A14D6">
              <w:rPr>
                <w:rFonts w:asciiTheme="majorHAnsi" w:hAnsiTheme="majorHAnsi" w:cstheme="majorHAnsi"/>
                <w:webHidden/>
                <w:sz w:val="16"/>
                <w:szCs w:val="16"/>
              </w:rPr>
            </w:r>
            <w:r w:rsidR="002A14D6" w:rsidRPr="002A14D6">
              <w:rPr>
                <w:rFonts w:asciiTheme="majorHAnsi" w:hAnsiTheme="majorHAnsi" w:cstheme="majorHAnsi"/>
                <w:webHidden/>
                <w:sz w:val="16"/>
                <w:szCs w:val="16"/>
              </w:rPr>
              <w:fldChar w:fldCharType="separate"/>
            </w:r>
            <w:r w:rsidR="002A14D6">
              <w:rPr>
                <w:rFonts w:asciiTheme="majorHAnsi" w:hAnsiTheme="majorHAnsi" w:cstheme="majorHAnsi"/>
                <w:webHidden/>
                <w:sz w:val="16"/>
                <w:szCs w:val="16"/>
              </w:rPr>
              <w:t>66</w:t>
            </w:r>
            <w:r w:rsidR="002A14D6" w:rsidRPr="002A14D6">
              <w:rPr>
                <w:rFonts w:asciiTheme="majorHAnsi" w:hAnsiTheme="majorHAnsi" w:cstheme="majorHAnsi"/>
                <w:webHidden/>
                <w:sz w:val="16"/>
                <w:szCs w:val="16"/>
              </w:rPr>
              <w:fldChar w:fldCharType="end"/>
            </w:r>
          </w:hyperlink>
        </w:p>
        <w:p w14:paraId="39DE9670" w14:textId="4513A5EE" w:rsidR="002A14D6" w:rsidRPr="002A14D6" w:rsidRDefault="00935C1D" w:rsidP="002A14D6">
          <w:pPr>
            <w:pStyle w:val="TOC3"/>
            <w:spacing w:before="0" w:after="0"/>
            <w:rPr>
              <w:rFonts w:asciiTheme="majorHAnsi" w:hAnsiTheme="majorHAnsi" w:cstheme="majorHAnsi"/>
              <w:i w:val="0"/>
              <w:iCs w:val="0"/>
              <w:sz w:val="16"/>
              <w:szCs w:val="16"/>
              <w:lang w:eastAsia="en-CA"/>
            </w:rPr>
          </w:pPr>
          <w:hyperlink w:anchor="_Toc37964050" w:history="1">
            <w:r w:rsidR="002A14D6" w:rsidRPr="002A14D6">
              <w:rPr>
                <w:rStyle w:val="Hyperlink"/>
                <w:rFonts w:asciiTheme="majorHAnsi" w:hAnsiTheme="majorHAnsi" w:cstheme="majorHAnsi"/>
                <w:sz w:val="16"/>
                <w:szCs w:val="16"/>
                <w:lang w:bidi="en-US"/>
              </w:rPr>
              <w:t>R v Devine (2008 SCC)</w:t>
            </w:r>
            <w:r w:rsidR="002A14D6" w:rsidRPr="002A14D6">
              <w:rPr>
                <w:rFonts w:asciiTheme="majorHAnsi" w:hAnsiTheme="majorHAnsi" w:cstheme="majorHAnsi"/>
                <w:webHidden/>
                <w:sz w:val="16"/>
                <w:szCs w:val="16"/>
              </w:rPr>
              <w:tab/>
            </w:r>
            <w:r w:rsidR="002A14D6" w:rsidRPr="002A14D6">
              <w:rPr>
                <w:rFonts w:asciiTheme="majorHAnsi" w:hAnsiTheme="majorHAnsi" w:cstheme="majorHAnsi"/>
                <w:webHidden/>
                <w:sz w:val="16"/>
                <w:szCs w:val="16"/>
              </w:rPr>
              <w:fldChar w:fldCharType="begin"/>
            </w:r>
            <w:r w:rsidR="002A14D6" w:rsidRPr="002A14D6">
              <w:rPr>
                <w:rFonts w:asciiTheme="majorHAnsi" w:hAnsiTheme="majorHAnsi" w:cstheme="majorHAnsi"/>
                <w:webHidden/>
                <w:sz w:val="16"/>
                <w:szCs w:val="16"/>
              </w:rPr>
              <w:instrText xml:space="preserve"> PAGEREF _Toc37964050 \h </w:instrText>
            </w:r>
            <w:r w:rsidR="002A14D6" w:rsidRPr="002A14D6">
              <w:rPr>
                <w:rFonts w:asciiTheme="majorHAnsi" w:hAnsiTheme="majorHAnsi" w:cstheme="majorHAnsi"/>
                <w:webHidden/>
                <w:sz w:val="16"/>
                <w:szCs w:val="16"/>
              </w:rPr>
            </w:r>
            <w:r w:rsidR="002A14D6" w:rsidRPr="002A14D6">
              <w:rPr>
                <w:rFonts w:asciiTheme="majorHAnsi" w:hAnsiTheme="majorHAnsi" w:cstheme="majorHAnsi"/>
                <w:webHidden/>
                <w:sz w:val="16"/>
                <w:szCs w:val="16"/>
              </w:rPr>
              <w:fldChar w:fldCharType="separate"/>
            </w:r>
            <w:r w:rsidR="002A14D6">
              <w:rPr>
                <w:rFonts w:asciiTheme="majorHAnsi" w:hAnsiTheme="majorHAnsi" w:cstheme="majorHAnsi"/>
                <w:webHidden/>
                <w:sz w:val="16"/>
                <w:szCs w:val="16"/>
              </w:rPr>
              <w:t>66</w:t>
            </w:r>
            <w:r w:rsidR="002A14D6" w:rsidRPr="002A14D6">
              <w:rPr>
                <w:rFonts w:asciiTheme="majorHAnsi" w:hAnsiTheme="majorHAnsi" w:cstheme="majorHAnsi"/>
                <w:webHidden/>
                <w:sz w:val="16"/>
                <w:szCs w:val="16"/>
              </w:rPr>
              <w:fldChar w:fldCharType="end"/>
            </w:r>
          </w:hyperlink>
        </w:p>
        <w:p w14:paraId="2B3E1836" w14:textId="05EFEF45" w:rsidR="002A14D6" w:rsidRPr="002A14D6" w:rsidRDefault="00935C1D" w:rsidP="002A14D6">
          <w:pPr>
            <w:pStyle w:val="TOC3"/>
            <w:spacing w:before="0" w:after="0"/>
            <w:rPr>
              <w:rFonts w:asciiTheme="majorHAnsi" w:hAnsiTheme="majorHAnsi" w:cstheme="majorHAnsi"/>
              <w:i w:val="0"/>
              <w:iCs w:val="0"/>
              <w:sz w:val="16"/>
              <w:szCs w:val="16"/>
              <w:lang w:eastAsia="en-CA"/>
            </w:rPr>
          </w:pPr>
          <w:hyperlink w:anchor="_Toc37964051" w:history="1">
            <w:r w:rsidR="002A14D6" w:rsidRPr="002A14D6">
              <w:rPr>
                <w:rStyle w:val="Hyperlink"/>
                <w:rFonts w:asciiTheme="majorHAnsi" w:hAnsiTheme="majorHAnsi" w:cstheme="majorHAnsi"/>
                <w:sz w:val="16"/>
                <w:szCs w:val="16"/>
                <w:lang w:bidi="en-US"/>
              </w:rPr>
              <w:t>R v Blackman (2008 SCC)</w:t>
            </w:r>
            <w:r w:rsidR="002A14D6" w:rsidRPr="002A14D6">
              <w:rPr>
                <w:rFonts w:asciiTheme="majorHAnsi" w:hAnsiTheme="majorHAnsi" w:cstheme="majorHAnsi"/>
                <w:webHidden/>
                <w:sz w:val="16"/>
                <w:szCs w:val="16"/>
              </w:rPr>
              <w:tab/>
            </w:r>
            <w:r w:rsidR="002A14D6" w:rsidRPr="002A14D6">
              <w:rPr>
                <w:rFonts w:asciiTheme="majorHAnsi" w:hAnsiTheme="majorHAnsi" w:cstheme="majorHAnsi"/>
                <w:webHidden/>
                <w:sz w:val="16"/>
                <w:szCs w:val="16"/>
              </w:rPr>
              <w:fldChar w:fldCharType="begin"/>
            </w:r>
            <w:r w:rsidR="002A14D6" w:rsidRPr="002A14D6">
              <w:rPr>
                <w:rFonts w:asciiTheme="majorHAnsi" w:hAnsiTheme="majorHAnsi" w:cstheme="majorHAnsi"/>
                <w:webHidden/>
                <w:sz w:val="16"/>
                <w:szCs w:val="16"/>
              </w:rPr>
              <w:instrText xml:space="preserve"> PAGEREF _Toc37964051 \h </w:instrText>
            </w:r>
            <w:r w:rsidR="002A14D6" w:rsidRPr="002A14D6">
              <w:rPr>
                <w:rFonts w:asciiTheme="majorHAnsi" w:hAnsiTheme="majorHAnsi" w:cstheme="majorHAnsi"/>
                <w:webHidden/>
                <w:sz w:val="16"/>
                <w:szCs w:val="16"/>
              </w:rPr>
            </w:r>
            <w:r w:rsidR="002A14D6" w:rsidRPr="002A14D6">
              <w:rPr>
                <w:rFonts w:asciiTheme="majorHAnsi" w:hAnsiTheme="majorHAnsi" w:cstheme="majorHAnsi"/>
                <w:webHidden/>
                <w:sz w:val="16"/>
                <w:szCs w:val="16"/>
              </w:rPr>
              <w:fldChar w:fldCharType="separate"/>
            </w:r>
            <w:r w:rsidR="002A14D6">
              <w:rPr>
                <w:rFonts w:asciiTheme="majorHAnsi" w:hAnsiTheme="majorHAnsi" w:cstheme="majorHAnsi"/>
                <w:webHidden/>
                <w:sz w:val="16"/>
                <w:szCs w:val="16"/>
              </w:rPr>
              <w:t>67</w:t>
            </w:r>
            <w:r w:rsidR="002A14D6" w:rsidRPr="002A14D6">
              <w:rPr>
                <w:rFonts w:asciiTheme="majorHAnsi" w:hAnsiTheme="majorHAnsi" w:cstheme="majorHAnsi"/>
                <w:webHidden/>
                <w:sz w:val="16"/>
                <w:szCs w:val="16"/>
              </w:rPr>
              <w:fldChar w:fldCharType="end"/>
            </w:r>
          </w:hyperlink>
        </w:p>
        <w:p w14:paraId="08339B13" w14:textId="7E7290E7" w:rsidR="002A14D6" w:rsidRPr="002A14D6" w:rsidRDefault="00935C1D" w:rsidP="002A14D6">
          <w:pPr>
            <w:pStyle w:val="TOC3"/>
            <w:spacing w:before="0" w:after="0"/>
            <w:rPr>
              <w:rFonts w:asciiTheme="majorHAnsi" w:hAnsiTheme="majorHAnsi" w:cstheme="majorHAnsi"/>
              <w:i w:val="0"/>
              <w:iCs w:val="0"/>
              <w:sz w:val="16"/>
              <w:szCs w:val="16"/>
              <w:lang w:eastAsia="en-CA"/>
            </w:rPr>
          </w:pPr>
          <w:hyperlink w:anchor="_Toc37964052" w:history="1">
            <w:r w:rsidR="002A14D6" w:rsidRPr="002A14D6">
              <w:rPr>
                <w:rStyle w:val="Hyperlink"/>
                <w:rFonts w:asciiTheme="majorHAnsi" w:hAnsiTheme="majorHAnsi" w:cstheme="majorHAnsi"/>
                <w:sz w:val="16"/>
                <w:szCs w:val="16"/>
                <w:lang w:bidi="en-US"/>
              </w:rPr>
              <w:t>R v Bradshaw (2017 SCC)</w:t>
            </w:r>
            <w:r w:rsidR="002A14D6" w:rsidRPr="002A14D6">
              <w:rPr>
                <w:rFonts w:asciiTheme="majorHAnsi" w:hAnsiTheme="majorHAnsi" w:cstheme="majorHAnsi"/>
                <w:webHidden/>
                <w:sz w:val="16"/>
                <w:szCs w:val="16"/>
              </w:rPr>
              <w:tab/>
            </w:r>
            <w:r w:rsidR="002A14D6" w:rsidRPr="002A14D6">
              <w:rPr>
                <w:rFonts w:asciiTheme="majorHAnsi" w:hAnsiTheme="majorHAnsi" w:cstheme="majorHAnsi"/>
                <w:webHidden/>
                <w:sz w:val="16"/>
                <w:szCs w:val="16"/>
              </w:rPr>
              <w:fldChar w:fldCharType="begin"/>
            </w:r>
            <w:r w:rsidR="002A14D6" w:rsidRPr="002A14D6">
              <w:rPr>
                <w:rFonts w:asciiTheme="majorHAnsi" w:hAnsiTheme="majorHAnsi" w:cstheme="majorHAnsi"/>
                <w:webHidden/>
                <w:sz w:val="16"/>
                <w:szCs w:val="16"/>
              </w:rPr>
              <w:instrText xml:space="preserve"> PAGEREF _Toc37964052 \h </w:instrText>
            </w:r>
            <w:r w:rsidR="002A14D6" w:rsidRPr="002A14D6">
              <w:rPr>
                <w:rFonts w:asciiTheme="majorHAnsi" w:hAnsiTheme="majorHAnsi" w:cstheme="majorHAnsi"/>
                <w:webHidden/>
                <w:sz w:val="16"/>
                <w:szCs w:val="16"/>
              </w:rPr>
            </w:r>
            <w:r w:rsidR="002A14D6" w:rsidRPr="002A14D6">
              <w:rPr>
                <w:rFonts w:asciiTheme="majorHAnsi" w:hAnsiTheme="majorHAnsi" w:cstheme="majorHAnsi"/>
                <w:webHidden/>
                <w:sz w:val="16"/>
                <w:szCs w:val="16"/>
              </w:rPr>
              <w:fldChar w:fldCharType="separate"/>
            </w:r>
            <w:r w:rsidR="002A14D6">
              <w:rPr>
                <w:rFonts w:asciiTheme="majorHAnsi" w:hAnsiTheme="majorHAnsi" w:cstheme="majorHAnsi"/>
                <w:webHidden/>
                <w:sz w:val="16"/>
                <w:szCs w:val="16"/>
              </w:rPr>
              <w:t>67</w:t>
            </w:r>
            <w:r w:rsidR="002A14D6" w:rsidRPr="002A14D6">
              <w:rPr>
                <w:rFonts w:asciiTheme="majorHAnsi" w:hAnsiTheme="majorHAnsi" w:cstheme="majorHAnsi"/>
                <w:webHidden/>
                <w:sz w:val="16"/>
                <w:szCs w:val="16"/>
              </w:rPr>
              <w:fldChar w:fldCharType="end"/>
            </w:r>
          </w:hyperlink>
        </w:p>
        <w:p w14:paraId="3ED0D802" w14:textId="583A76D6" w:rsidR="002A14D6" w:rsidRPr="002A14D6" w:rsidRDefault="00935C1D" w:rsidP="002A14D6">
          <w:pPr>
            <w:pStyle w:val="TOC3"/>
            <w:spacing w:before="0" w:after="0"/>
            <w:rPr>
              <w:rFonts w:asciiTheme="majorHAnsi" w:hAnsiTheme="majorHAnsi" w:cstheme="majorHAnsi"/>
              <w:i w:val="0"/>
              <w:iCs w:val="0"/>
              <w:sz w:val="16"/>
              <w:szCs w:val="16"/>
              <w:lang w:eastAsia="en-CA"/>
            </w:rPr>
          </w:pPr>
          <w:hyperlink w:anchor="_Toc37964053" w:history="1">
            <w:r w:rsidR="002A14D6" w:rsidRPr="002A14D6">
              <w:rPr>
                <w:rStyle w:val="Hyperlink"/>
                <w:rFonts w:asciiTheme="majorHAnsi" w:hAnsiTheme="majorHAnsi" w:cstheme="majorHAnsi"/>
                <w:sz w:val="16"/>
                <w:szCs w:val="16"/>
                <w:lang w:bidi="en-US"/>
              </w:rPr>
              <w:t>R v B(KG) (1993 SCC)</w:t>
            </w:r>
            <w:r w:rsidR="002A14D6" w:rsidRPr="002A14D6">
              <w:rPr>
                <w:rFonts w:asciiTheme="majorHAnsi" w:hAnsiTheme="majorHAnsi" w:cstheme="majorHAnsi"/>
                <w:webHidden/>
                <w:sz w:val="16"/>
                <w:szCs w:val="16"/>
              </w:rPr>
              <w:tab/>
            </w:r>
            <w:r w:rsidR="002A14D6" w:rsidRPr="002A14D6">
              <w:rPr>
                <w:rFonts w:asciiTheme="majorHAnsi" w:hAnsiTheme="majorHAnsi" w:cstheme="majorHAnsi"/>
                <w:webHidden/>
                <w:sz w:val="16"/>
                <w:szCs w:val="16"/>
              </w:rPr>
              <w:fldChar w:fldCharType="begin"/>
            </w:r>
            <w:r w:rsidR="002A14D6" w:rsidRPr="002A14D6">
              <w:rPr>
                <w:rFonts w:asciiTheme="majorHAnsi" w:hAnsiTheme="majorHAnsi" w:cstheme="majorHAnsi"/>
                <w:webHidden/>
                <w:sz w:val="16"/>
                <w:szCs w:val="16"/>
              </w:rPr>
              <w:instrText xml:space="preserve"> PAGEREF _Toc37964053 \h </w:instrText>
            </w:r>
            <w:r w:rsidR="002A14D6" w:rsidRPr="002A14D6">
              <w:rPr>
                <w:rFonts w:asciiTheme="majorHAnsi" w:hAnsiTheme="majorHAnsi" w:cstheme="majorHAnsi"/>
                <w:webHidden/>
                <w:sz w:val="16"/>
                <w:szCs w:val="16"/>
              </w:rPr>
            </w:r>
            <w:r w:rsidR="002A14D6" w:rsidRPr="002A14D6">
              <w:rPr>
                <w:rFonts w:asciiTheme="majorHAnsi" w:hAnsiTheme="majorHAnsi" w:cstheme="majorHAnsi"/>
                <w:webHidden/>
                <w:sz w:val="16"/>
                <w:szCs w:val="16"/>
              </w:rPr>
              <w:fldChar w:fldCharType="separate"/>
            </w:r>
            <w:r w:rsidR="002A14D6">
              <w:rPr>
                <w:rFonts w:asciiTheme="majorHAnsi" w:hAnsiTheme="majorHAnsi" w:cstheme="majorHAnsi"/>
                <w:webHidden/>
                <w:sz w:val="16"/>
                <w:szCs w:val="16"/>
              </w:rPr>
              <w:t>69</w:t>
            </w:r>
            <w:r w:rsidR="002A14D6" w:rsidRPr="002A14D6">
              <w:rPr>
                <w:rFonts w:asciiTheme="majorHAnsi" w:hAnsiTheme="majorHAnsi" w:cstheme="majorHAnsi"/>
                <w:webHidden/>
                <w:sz w:val="16"/>
                <w:szCs w:val="16"/>
              </w:rPr>
              <w:fldChar w:fldCharType="end"/>
            </w:r>
          </w:hyperlink>
        </w:p>
        <w:p w14:paraId="6CFB8FBA" w14:textId="2046B4B0" w:rsidR="002A14D6" w:rsidRPr="002A14D6" w:rsidRDefault="00935C1D" w:rsidP="002A14D6">
          <w:pPr>
            <w:pStyle w:val="TOC2"/>
            <w:rPr>
              <w:rFonts w:asciiTheme="majorHAnsi" w:hAnsiTheme="majorHAnsi" w:cstheme="majorHAnsi"/>
              <w:noProof/>
              <w:sz w:val="16"/>
              <w:szCs w:val="16"/>
              <w:lang w:eastAsia="en-CA"/>
            </w:rPr>
          </w:pPr>
          <w:hyperlink w:anchor="_Toc37964054" w:history="1">
            <w:r w:rsidR="002A14D6" w:rsidRPr="002A14D6">
              <w:rPr>
                <w:rStyle w:val="Hyperlink"/>
                <w:rFonts w:asciiTheme="majorHAnsi" w:hAnsiTheme="majorHAnsi" w:cstheme="majorHAnsi"/>
                <w:noProof/>
                <w:sz w:val="16"/>
                <w:szCs w:val="16"/>
                <w:lang w:bidi="en-US"/>
              </w:rPr>
              <w:t>The Approach to Hearsay</w:t>
            </w:r>
            <w:r w:rsidR="002A14D6" w:rsidRPr="002A14D6">
              <w:rPr>
                <w:rFonts w:asciiTheme="majorHAnsi" w:hAnsiTheme="majorHAnsi" w:cstheme="majorHAnsi"/>
                <w:noProof/>
                <w:webHidden/>
                <w:sz w:val="16"/>
                <w:szCs w:val="16"/>
              </w:rPr>
              <w:tab/>
            </w:r>
            <w:r w:rsidR="002A14D6" w:rsidRPr="002A14D6">
              <w:rPr>
                <w:rFonts w:asciiTheme="majorHAnsi" w:hAnsiTheme="majorHAnsi" w:cstheme="majorHAnsi"/>
                <w:noProof/>
                <w:webHidden/>
                <w:sz w:val="16"/>
                <w:szCs w:val="16"/>
              </w:rPr>
              <w:fldChar w:fldCharType="begin"/>
            </w:r>
            <w:r w:rsidR="002A14D6" w:rsidRPr="002A14D6">
              <w:rPr>
                <w:rFonts w:asciiTheme="majorHAnsi" w:hAnsiTheme="majorHAnsi" w:cstheme="majorHAnsi"/>
                <w:noProof/>
                <w:webHidden/>
                <w:sz w:val="16"/>
                <w:szCs w:val="16"/>
              </w:rPr>
              <w:instrText xml:space="preserve"> PAGEREF _Toc37964054 \h </w:instrText>
            </w:r>
            <w:r w:rsidR="002A14D6" w:rsidRPr="002A14D6">
              <w:rPr>
                <w:rFonts w:asciiTheme="majorHAnsi" w:hAnsiTheme="majorHAnsi" w:cstheme="majorHAnsi"/>
                <w:noProof/>
                <w:webHidden/>
                <w:sz w:val="16"/>
                <w:szCs w:val="16"/>
              </w:rPr>
            </w:r>
            <w:r w:rsidR="002A14D6" w:rsidRPr="002A14D6">
              <w:rPr>
                <w:rFonts w:asciiTheme="majorHAnsi" w:hAnsiTheme="majorHAnsi" w:cstheme="majorHAnsi"/>
                <w:noProof/>
                <w:webHidden/>
                <w:sz w:val="16"/>
                <w:szCs w:val="16"/>
              </w:rPr>
              <w:fldChar w:fldCharType="separate"/>
            </w:r>
            <w:r w:rsidR="002A14D6">
              <w:rPr>
                <w:rFonts w:asciiTheme="majorHAnsi" w:hAnsiTheme="majorHAnsi" w:cstheme="majorHAnsi"/>
                <w:noProof/>
                <w:webHidden/>
                <w:sz w:val="16"/>
                <w:szCs w:val="16"/>
              </w:rPr>
              <w:t>70</w:t>
            </w:r>
            <w:r w:rsidR="002A14D6" w:rsidRPr="002A14D6">
              <w:rPr>
                <w:rFonts w:asciiTheme="majorHAnsi" w:hAnsiTheme="majorHAnsi" w:cstheme="majorHAnsi"/>
                <w:noProof/>
                <w:webHidden/>
                <w:sz w:val="16"/>
                <w:szCs w:val="16"/>
              </w:rPr>
              <w:fldChar w:fldCharType="end"/>
            </w:r>
          </w:hyperlink>
        </w:p>
        <w:p w14:paraId="09C5CBF5" w14:textId="1F172630" w:rsidR="002A14D6" w:rsidRPr="002A14D6" w:rsidRDefault="00935C1D" w:rsidP="002A14D6">
          <w:pPr>
            <w:pStyle w:val="TOC1"/>
            <w:spacing w:before="0" w:after="0"/>
            <w:rPr>
              <w:rFonts w:asciiTheme="majorHAnsi" w:hAnsiTheme="majorHAnsi" w:cstheme="majorHAnsi"/>
              <w:b w:val="0"/>
              <w:bCs w:val="0"/>
              <w:lang w:eastAsia="en-CA"/>
            </w:rPr>
          </w:pPr>
          <w:hyperlink w:anchor="_Toc37964055" w:history="1">
            <w:r w:rsidR="002A14D6" w:rsidRPr="002A14D6">
              <w:rPr>
                <w:rStyle w:val="Hyperlink"/>
                <w:rFonts w:asciiTheme="majorHAnsi" w:hAnsiTheme="majorHAnsi" w:cstheme="majorHAnsi"/>
              </w:rPr>
              <w:t>Hearsay: The Exceptions</w:t>
            </w:r>
            <w:r w:rsidR="002A14D6" w:rsidRPr="002A14D6">
              <w:rPr>
                <w:rFonts w:asciiTheme="majorHAnsi" w:hAnsiTheme="majorHAnsi" w:cstheme="majorHAnsi"/>
                <w:webHidden/>
              </w:rPr>
              <w:tab/>
            </w:r>
            <w:r w:rsidR="002A14D6" w:rsidRPr="002A14D6">
              <w:rPr>
                <w:rFonts w:asciiTheme="majorHAnsi" w:hAnsiTheme="majorHAnsi" w:cstheme="majorHAnsi"/>
                <w:webHidden/>
              </w:rPr>
              <w:fldChar w:fldCharType="begin"/>
            </w:r>
            <w:r w:rsidR="002A14D6" w:rsidRPr="002A14D6">
              <w:rPr>
                <w:rFonts w:asciiTheme="majorHAnsi" w:hAnsiTheme="majorHAnsi" w:cstheme="majorHAnsi"/>
                <w:webHidden/>
              </w:rPr>
              <w:instrText xml:space="preserve"> PAGEREF _Toc37964055 \h </w:instrText>
            </w:r>
            <w:r w:rsidR="002A14D6" w:rsidRPr="002A14D6">
              <w:rPr>
                <w:rFonts w:asciiTheme="majorHAnsi" w:hAnsiTheme="majorHAnsi" w:cstheme="majorHAnsi"/>
                <w:webHidden/>
              </w:rPr>
            </w:r>
            <w:r w:rsidR="002A14D6" w:rsidRPr="002A14D6">
              <w:rPr>
                <w:rFonts w:asciiTheme="majorHAnsi" w:hAnsiTheme="majorHAnsi" w:cstheme="majorHAnsi"/>
                <w:webHidden/>
              </w:rPr>
              <w:fldChar w:fldCharType="separate"/>
            </w:r>
            <w:r w:rsidR="002A14D6">
              <w:rPr>
                <w:rFonts w:asciiTheme="majorHAnsi" w:hAnsiTheme="majorHAnsi" w:cstheme="majorHAnsi"/>
                <w:webHidden/>
              </w:rPr>
              <w:t>70</w:t>
            </w:r>
            <w:r w:rsidR="002A14D6" w:rsidRPr="002A14D6">
              <w:rPr>
                <w:rFonts w:asciiTheme="majorHAnsi" w:hAnsiTheme="majorHAnsi" w:cstheme="majorHAnsi"/>
                <w:webHidden/>
              </w:rPr>
              <w:fldChar w:fldCharType="end"/>
            </w:r>
          </w:hyperlink>
        </w:p>
        <w:p w14:paraId="042E3360" w14:textId="3F1DB0F3" w:rsidR="002A14D6" w:rsidRPr="002A14D6" w:rsidRDefault="00935C1D" w:rsidP="002A14D6">
          <w:pPr>
            <w:pStyle w:val="TOC2"/>
            <w:rPr>
              <w:rFonts w:asciiTheme="majorHAnsi" w:hAnsiTheme="majorHAnsi" w:cstheme="majorHAnsi"/>
              <w:noProof/>
              <w:sz w:val="16"/>
              <w:szCs w:val="16"/>
              <w:lang w:eastAsia="en-CA"/>
            </w:rPr>
          </w:pPr>
          <w:hyperlink w:anchor="_Toc37964056" w:history="1">
            <w:r w:rsidR="002A14D6" w:rsidRPr="002A14D6">
              <w:rPr>
                <w:rStyle w:val="Hyperlink"/>
                <w:rFonts w:asciiTheme="majorHAnsi" w:hAnsiTheme="majorHAnsi" w:cstheme="majorHAnsi"/>
                <w:noProof/>
                <w:sz w:val="16"/>
                <w:szCs w:val="16"/>
                <w:lang w:bidi="en-US"/>
              </w:rPr>
              <w:t>Overview</w:t>
            </w:r>
            <w:r w:rsidR="002A14D6" w:rsidRPr="002A14D6">
              <w:rPr>
                <w:rFonts w:asciiTheme="majorHAnsi" w:hAnsiTheme="majorHAnsi" w:cstheme="majorHAnsi"/>
                <w:noProof/>
                <w:webHidden/>
                <w:sz w:val="16"/>
                <w:szCs w:val="16"/>
              </w:rPr>
              <w:tab/>
            </w:r>
            <w:r w:rsidR="002A14D6" w:rsidRPr="002A14D6">
              <w:rPr>
                <w:rFonts w:asciiTheme="majorHAnsi" w:hAnsiTheme="majorHAnsi" w:cstheme="majorHAnsi"/>
                <w:noProof/>
                <w:webHidden/>
                <w:sz w:val="16"/>
                <w:szCs w:val="16"/>
              </w:rPr>
              <w:fldChar w:fldCharType="begin"/>
            </w:r>
            <w:r w:rsidR="002A14D6" w:rsidRPr="002A14D6">
              <w:rPr>
                <w:rFonts w:asciiTheme="majorHAnsi" w:hAnsiTheme="majorHAnsi" w:cstheme="majorHAnsi"/>
                <w:noProof/>
                <w:webHidden/>
                <w:sz w:val="16"/>
                <w:szCs w:val="16"/>
              </w:rPr>
              <w:instrText xml:space="preserve"> PAGEREF _Toc37964056 \h </w:instrText>
            </w:r>
            <w:r w:rsidR="002A14D6" w:rsidRPr="002A14D6">
              <w:rPr>
                <w:rFonts w:asciiTheme="majorHAnsi" w:hAnsiTheme="majorHAnsi" w:cstheme="majorHAnsi"/>
                <w:noProof/>
                <w:webHidden/>
                <w:sz w:val="16"/>
                <w:szCs w:val="16"/>
              </w:rPr>
            </w:r>
            <w:r w:rsidR="002A14D6" w:rsidRPr="002A14D6">
              <w:rPr>
                <w:rFonts w:asciiTheme="majorHAnsi" w:hAnsiTheme="majorHAnsi" w:cstheme="majorHAnsi"/>
                <w:noProof/>
                <w:webHidden/>
                <w:sz w:val="16"/>
                <w:szCs w:val="16"/>
              </w:rPr>
              <w:fldChar w:fldCharType="separate"/>
            </w:r>
            <w:r w:rsidR="002A14D6">
              <w:rPr>
                <w:rFonts w:asciiTheme="majorHAnsi" w:hAnsiTheme="majorHAnsi" w:cstheme="majorHAnsi"/>
                <w:noProof/>
                <w:webHidden/>
                <w:sz w:val="16"/>
                <w:szCs w:val="16"/>
              </w:rPr>
              <w:t>70</w:t>
            </w:r>
            <w:r w:rsidR="002A14D6" w:rsidRPr="002A14D6">
              <w:rPr>
                <w:rFonts w:asciiTheme="majorHAnsi" w:hAnsiTheme="majorHAnsi" w:cstheme="majorHAnsi"/>
                <w:noProof/>
                <w:webHidden/>
                <w:sz w:val="16"/>
                <w:szCs w:val="16"/>
              </w:rPr>
              <w:fldChar w:fldCharType="end"/>
            </w:r>
          </w:hyperlink>
        </w:p>
        <w:p w14:paraId="7B759448" w14:textId="129F337B" w:rsidR="002A14D6" w:rsidRPr="002A14D6" w:rsidRDefault="00935C1D" w:rsidP="002A14D6">
          <w:pPr>
            <w:pStyle w:val="TOC2"/>
            <w:rPr>
              <w:rFonts w:asciiTheme="majorHAnsi" w:hAnsiTheme="majorHAnsi" w:cstheme="majorHAnsi"/>
              <w:noProof/>
              <w:sz w:val="16"/>
              <w:szCs w:val="16"/>
              <w:lang w:eastAsia="en-CA"/>
            </w:rPr>
          </w:pPr>
          <w:hyperlink w:anchor="_Toc37964057" w:history="1">
            <w:r w:rsidR="002A14D6" w:rsidRPr="002A14D6">
              <w:rPr>
                <w:rStyle w:val="Hyperlink"/>
                <w:rFonts w:asciiTheme="majorHAnsi" w:hAnsiTheme="majorHAnsi" w:cstheme="majorHAnsi"/>
                <w:noProof/>
                <w:sz w:val="16"/>
                <w:szCs w:val="16"/>
                <w:lang w:bidi="en-US"/>
              </w:rPr>
              <w:t>Admissions by a Party offered by an Opponent</w:t>
            </w:r>
            <w:r w:rsidR="002A14D6" w:rsidRPr="002A14D6">
              <w:rPr>
                <w:rFonts w:asciiTheme="majorHAnsi" w:hAnsiTheme="majorHAnsi" w:cstheme="majorHAnsi"/>
                <w:noProof/>
                <w:webHidden/>
                <w:sz w:val="16"/>
                <w:szCs w:val="16"/>
              </w:rPr>
              <w:tab/>
            </w:r>
            <w:r w:rsidR="002A14D6" w:rsidRPr="002A14D6">
              <w:rPr>
                <w:rFonts w:asciiTheme="majorHAnsi" w:hAnsiTheme="majorHAnsi" w:cstheme="majorHAnsi"/>
                <w:noProof/>
                <w:webHidden/>
                <w:sz w:val="16"/>
                <w:szCs w:val="16"/>
              </w:rPr>
              <w:fldChar w:fldCharType="begin"/>
            </w:r>
            <w:r w:rsidR="002A14D6" w:rsidRPr="002A14D6">
              <w:rPr>
                <w:rFonts w:asciiTheme="majorHAnsi" w:hAnsiTheme="majorHAnsi" w:cstheme="majorHAnsi"/>
                <w:noProof/>
                <w:webHidden/>
                <w:sz w:val="16"/>
                <w:szCs w:val="16"/>
              </w:rPr>
              <w:instrText xml:space="preserve"> PAGEREF _Toc37964057 \h </w:instrText>
            </w:r>
            <w:r w:rsidR="002A14D6" w:rsidRPr="002A14D6">
              <w:rPr>
                <w:rFonts w:asciiTheme="majorHAnsi" w:hAnsiTheme="majorHAnsi" w:cstheme="majorHAnsi"/>
                <w:noProof/>
                <w:webHidden/>
                <w:sz w:val="16"/>
                <w:szCs w:val="16"/>
              </w:rPr>
            </w:r>
            <w:r w:rsidR="002A14D6" w:rsidRPr="002A14D6">
              <w:rPr>
                <w:rFonts w:asciiTheme="majorHAnsi" w:hAnsiTheme="majorHAnsi" w:cstheme="majorHAnsi"/>
                <w:noProof/>
                <w:webHidden/>
                <w:sz w:val="16"/>
                <w:szCs w:val="16"/>
              </w:rPr>
              <w:fldChar w:fldCharType="separate"/>
            </w:r>
            <w:r w:rsidR="002A14D6">
              <w:rPr>
                <w:rFonts w:asciiTheme="majorHAnsi" w:hAnsiTheme="majorHAnsi" w:cstheme="majorHAnsi"/>
                <w:noProof/>
                <w:webHidden/>
                <w:sz w:val="16"/>
                <w:szCs w:val="16"/>
              </w:rPr>
              <w:t>71</w:t>
            </w:r>
            <w:r w:rsidR="002A14D6" w:rsidRPr="002A14D6">
              <w:rPr>
                <w:rFonts w:asciiTheme="majorHAnsi" w:hAnsiTheme="majorHAnsi" w:cstheme="majorHAnsi"/>
                <w:noProof/>
                <w:webHidden/>
                <w:sz w:val="16"/>
                <w:szCs w:val="16"/>
              </w:rPr>
              <w:fldChar w:fldCharType="end"/>
            </w:r>
          </w:hyperlink>
        </w:p>
        <w:p w14:paraId="68C68703" w14:textId="4CE5AF98" w:rsidR="002A14D6" w:rsidRPr="002A14D6" w:rsidRDefault="00935C1D" w:rsidP="002A14D6">
          <w:pPr>
            <w:pStyle w:val="TOC3"/>
            <w:spacing w:before="0" w:after="0"/>
            <w:rPr>
              <w:rFonts w:asciiTheme="majorHAnsi" w:hAnsiTheme="majorHAnsi" w:cstheme="majorHAnsi"/>
              <w:i w:val="0"/>
              <w:iCs w:val="0"/>
              <w:sz w:val="16"/>
              <w:szCs w:val="16"/>
              <w:lang w:eastAsia="en-CA"/>
            </w:rPr>
          </w:pPr>
          <w:hyperlink w:anchor="_Toc37964058" w:history="1">
            <w:r w:rsidR="002A14D6" w:rsidRPr="002A14D6">
              <w:rPr>
                <w:rStyle w:val="Hyperlink"/>
                <w:rFonts w:asciiTheme="majorHAnsi" w:hAnsiTheme="majorHAnsi" w:cstheme="majorHAnsi"/>
                <w:sz w:val="16"/>
                <w:szCs w:val="16"/>
                <w:lang w:bidi="en-US"/>
              </w:rPr>
              <w:t>Ferris (1994 ABCA)</w:t>
            </w:r>
            <w:r w:rsidR="002A14D6" w:rsidRPr="002A14D6">
              <w:rPr>
                <w:rFonts w:asciiTheme="majorHAnsi" w:hAnsiTheme="majorHAnsi" w:cstheme="majorHAnsi"/>
                <w:webHidden/>
                <w:sz w:val="16"/>
                <w:szCs w:val="16"/>
              </w:rPr>
              <w:tab/>
            </w:r>
            <w:r w:rsidR="002A14D6" w:rsidRPr="002A14D6">
              <w:rPr>
                <w:rFonts w:asciiTheme="majorHAnsi" w:hAnsiTheme="majorHAnsi" w:cstheme="majorHAnsi"/>
                <w:webHidden/>
                <w:sz w:val="16"/>
                <w:szCs w:val="16"/>
              </w:rPr>
              <w:fldChar w:fldCharType="begin"/>
            </w:r>
            <w:r w:rsidR="002A14D6" w:rsidRPr="002A14D6">
              <w:rPr>
                <w:rFonts w:asciiTheme="majorHAnsi" w:hAnsiTheme="majorHAnsi" w:cstheme="majorHAnsi"/>
                <w:webHidden/>
                <w:sz w:val="16"/>
                <w:szCs w:val="16"/>
              </w:rPr>
              <w:instrText xml:space="preserve"> PAGEREF _Toc37964058 \h </w:instrText>
            </w:r>
            <w:r w:rsidR="002A14D6" w:rsidRPr="002A14D6">
              <w:rPr>
                <w:rFonts w:asciiTheme="majorHAnsi" w:hAnsiTheme="majorHAnsi" w:cstheme="majorHAnsi"/>
                <w:webHidden/>
                <w:sz w:val="16"/>
                <w:szCs w:val="16"/>
              </w:rPr>
            </w:r>
            <w:r w:rsidR="002A14D6" w:rsidRPr="002A14D6">
              <w:rPr>
                <w:rFonts w:asciiTheme="majorHAnsi" w:hAnsiTheme="majorHAnsi" w:cstheme="majorHAnsi"/>
                <w:webHidden/>
                <w:sz w:val="16"/>
                <w:szCs w:val="16"/>
              </w:rPr>
              <w:fldChar w:fldCharType="separate"/>
            </w:r>
            <w:r w:rsidR="002A14D6">
              <w:rPr>
                <w:rFonts w:asciiTheme="majorHAnsi" w:hAnsiTheme="majorHAnsi" w:cstheme="majorHAnsi"/>
                <w:webHidden/>
                <w:sz w:val="16"/>
                <w:szCs w:val="16"/>
              </w:rPr>
              <w:t>71</w:t>
            </w:r>
            <w:r w:rsidR="002A14D6" w:rsidRPr="002A14D6">
              <w:rPr>
                <w:rFonts w:asciiTheme="majorHAnsi" w:hAnsiTheme="majorHAnsi" w:cstheme="majorHAnsi"/>
                <w:webHidden/>
                <w:sz w:val="16"/>
                <w:szCs w:val="16"/>
              </w:rPr>
              <w:fldChar w:fldCharType="end"/>
            </w:r>
          </w:hyperlink>
        </w:p>
        <w:p w14:paraId="23367DD8" w14:textId="471C21CE" w:rsidR="002A14D6" w:rsidRPr="002A14D6" w:rsidRDefault="00935C1D" w:rsidP="002A14D6">
          <w:pPr>
            <w:pStyle w:val="TOC3"/>
            <w:spacing w:before="0" w:after="0"/>
            <w:rPr>
              <w:rFonts w:asciiTheme="majorHAnsi" w:hAnsiTheme="majorHAnsi" w:cstheme="majorHAnsi"/>
              <w:i w:val="0"/>
              <w:iCs w:val="0"/>
              <w:sz w:val="16"/>
              <w:szCs w:val="16"/>
              <w:lang w:eastAsia="en-CA"/>
            </w:rPr>
          </w:pPr>
          <w:hyperlink w:anchor="_Toc37964059" w:history="1">
            <w:r w:rsidR="002A14D6" w:rsidRPr="002A14D6">
              <w:rPr>
                <w:rStyle w:val="Hyperlink"/>
                <w:rFonts w:asciiTheme="majorHAnsi" w:hAnsiTheme="majorHAnsi" w:cstheme="majorHAnsi"/>
                <w:sz w:val="16"/>
                <w:szCs w:val="16"/>
                <w:lang w:bidi="en-US"/>
              </w:rPr>
              <w:t>The King v Schmidt (1948 SCC)</w:t>
            </w:r>
            <w:r w:rsidR="002A14D6" w:rsidRPr="002A14D6">
              <w:rPr>
                <w:rFonts w:asciiTheme="majorHAnsi" w:hAnsiTheme="majorHAnsi" w:cstheme="majorHAnsi"/>
                <w:webHidden/>
                <w:sz w:val="16"/>
                <w:szCs w:val="16"/>
              </w:rPr>
              <w:tab/>
            </w:r>
            <w:r w:rsidR="002A14D6" w:rsidRPr="002A14D6">
              <w:rPr>
                <w:rFonts w:asciiTheme="majorHAnsi" w:hAnsiTheme="majorHAnsi" w:cstheme="majorHAnsi"/>
                <w:webHidden/>
                <w:sz w:val="16"/>
                <w:szCs w:val="16"/>
              </w:rPr>
              <w:fldChar w:fldCharType="begin"/>
            </w:r>
            <w:r w:rsidR="002A14D6" w:rsidRPr="002A14D6">
              <w:rPr>
                <w:rFonts w:asciiTheme="majorHAnsi" w:hAnsiTheme="majorHAnsi" w:cstheme="majorHAnsi"/>
                <w:webHidden/>
                <w:sz w:val="16"/>
                <w:szCs w:val="16"/>
              </w:rPr>
              <w:instrText xml:space="preserve"> PAGEREF _Toc37964059 \h </w:instrText>
            </w:r>
            <w:r w:rsidR="002A14D6" w:rsidRPr="002A14D6">
              <w:rPr>
                <w:rFonts w:asciiTheme="majorHAnsi" w:hAnsiTheme="majorHAnsi" w:cstheme="majorHAnsi"/>
                <w:webHidden/>
                <w:sz w:val="16"/>
                <w:szCs w:val="16"/>
              </w:rPr>
            </w:r>
            <w:r w:rsidR="002A14D6" w:rsidRPr="002A14D6">
              <w:rPr>
                <w:rFonts w:asciiTheme="majorHAnsi" w:hAnsiTheme="majorHAnsi" w:cstheme="majorHAnsi"/>
                <w:webHidden/>
                <w:sz w:val="16"/>
                <w:szCs w:val="16"/>
              </w:rPr>
              <w:fldChar w:fldCharType="separate"/>
            </w:r>
            <w:r w:rsidR="002A14D6">
              <w:rPr>
                <w:rFonts w:asciiTheme="majorHAnsi" w:hAnsiTheme="majorHAnsi" w:cstheme="majorHAnsi"/>
                <w:webHidden/>
                <w:sz w:val="16"/>
                <w:szCs w:val="16"/>
              </w:rPr>
              <w:t>71</w:t>
            </w:r>
            <w:r w:rsidR="002A14D6" w:rsidRPr="002A14D6">
              <w:rPr>
                <w:rFonts w:asciiTheme="majorHAnsi" w:hAnsiTheme="majorHAnsi" w:cstheme="majorHAnsi"/>
                <w:webHidden/>
                <w:sz w:val="16"/>
                <w:szCs w:val="16"/>
              </w:rPr>
              <w:fldChar w:fldCharType="end"/>
            </w:r>
          </w:hyperlink>
        </w:p>
        <w:p w14:paraId="7C8695B1" w14:textId="3104D16D" w:rsidR="002A14D6" w:rsidRPr="002A14D6" w:rsidRDefault="00935C1D" w:rsidP="002A14D6">
          <w:pPr>
            <w:pStyle w:val="TOC3"/>
            <w:spacing w:before="0" w:after="0"/>
            <w:rPr>
              <w:rFonts w:asciiTheme="majorHAnsi" w:hAnsiTheme="majorHAnsi" w:cstheme="majorHAnsi"/>
              <w:i w:val="0"/>
              <w:iCs w:val="0"/>
              <w:sz w:val="16"/>
              <w:szCs w:val="16"/>
              <w:lang w:eastAsia="en-CA"/>
            </w:rPr>
          </w:pPr>
          <w:hyperlink w:anchor="_Toc37964060" w:history="1">
            <w:r w:rsidR="002A14D6" w:rsidRPr="002A14D6">
              <w:rPr>
                <w:rStyle w:val="Hyperlink"/>
                <w:rFonts w:asciiTheme="majorHAnsi" w:hAnsiTheme="majorHAnsi" w:cstheme="majorHAnsi"/>
                <w:sz w:val="16"/>
                <w:szCs w:val="16"/>
                <w:lang w:bidi="en-US"/>
              </w:rPr>
              <w:t>R v Streu (1989 SCC)</w:t>
            </w:r>
            <w:r w:rsidR="002A14D6" w:rsidRPr="002A14D6">
              <w:rPr>
                <w:rFonts w:asciiTheme="majorHAnsi" w:hAnsiTheme="majorHAnsi" w:cstheme="majorHAnsi"/>
                <w:webHidden/>
                <w:sz w:val="16"/>
                <w:szCs w:val="16"/>
              </w:rPr>
              <w:tab/>
            </w:r>
            <w:r w:rsidR="002A14D6" w:rsidRPr="002A14D6">
              <w:rPr>
                <w:rFonts w:asciiTheme="majorHAnsi" w:hAnsiTheme="majorHAnsi" w:cstheme="majorHAnsi"/>
                <w:webHidden/>
                <w:sz w:val="16"/>
                <w:szCs w:val="16"/>
              </w:rPr>
              <w:fldChar w:fldCharType="begin"/>
            </w:r>
            <w:r w:rsidR="002A14D6" w:rsidRPr="002A14D6">
              <w:rPr>
                <w:rFonts w:asciiTheme="majorHAnsi" w:hAnsiTheme="majorHAnsi" w:cstheme="majorHAnsi"/>
                <w:webHidden/>
                <w:sz w:val="16"/>
                <w:szCs w:val="16"/>
              </w:rPr>
              <w:instrText xml:space="preserve"> PAGEREF _Toc37964060 \h </w:instrText>
            </w:r>
            <w:r w:rsidR="002A14D6" w:rsidRPr="002A14D6">
              <w:rPr>
                <w:rFonts w:asciiTheme="majorHAnsi" w:hAnsiTheme="majorHAnsi" w:cstheme="majorHAnsi"/>
                <w:webHidden/>
                <w:sz w:val="16"/>
                <w:szCs w:val="16"/>
              </w:rPr>
            </w:r>
            <w:r w:rsidR="002A14D6" w:rsidRPr="002A14D6">
              <w:rPr>
                <w:rFonts w:asciiTheme="majorHAnsi" w:hAnsiTheme="majorHAnsi" w:cstheme="majorHAnsi"/>
                <w:webHidden/>
                <w:sz w:val="16"/>
                <w:szCs w:val="16"/>
              </w:rPr>
              <w:fldChar w:fldCharType="separate"/>
            </w:r>
            <w:r w:rsidR="002A14D6">
              <w:rPr>
                <w:rFonts w:asciiTheme="majorHAnsi" w:hAnsiTheme="majorHAnsi" w:cstheme="majorHAnsi"/>
                <w:webHidden/>
                <w:sz w:val="16"/>
                <w:szCs w:val="16"/>
              </w:rPr>
              <w:t>72</w:t>
            </w:r>
            <w:r w:rsidR="002A14D6" w:rsidRPr="002A14D6">
              <w:rPr>
                <w:rFonts w:asciiTheme="majorHAnsi" w:hAnsiTheme="majorHAnsi" w:cstheme="majorHAnsi"/>
                <w:webHidden/>
                <w:sz w:val="16"/>
                <w:szCs w:val="16"/>
              </w:rPr>
              <w:fldChar w:fldCharType="end"/>
            </w:r>
          </w:hyperlink>
        </w:p>
        <w:p w14:paraId="5229996A" w14:textId="3FA21615" w:rsidR="002A14D6" w:rsidRPr="002A14D6" w:rsidRDefault="00935C1D" w:rsidP="002A14D6">
          <w:pPr>
            <w:pStyle w:val="TOC3"/>
            <w:spacing w:before="0" w:after="0"/>
            <w:rPr>
              <w:rFonts w:asciiTheme="majorHAnsi" w:hAnsiTheme="majorHAnsi" w:cstheme="majorHAnsi"/>
              <w:i w:val="0"/>
              <w:iCs w:val="0"/>
              <w:sz w:val="16"/>
              <w:szCs w:val="16"/>
              <w:lang w:eastAsia="en-CA"/>
            </w:rPr>
          </w:pPr>
          <w:hyperlink w:anchor="_Toc37964061" w:history="1">
            <w:r w:rsidR="002A14D6" w:rsidRPr="002A14D6">
              <w:rPr>
                <w:rStyle w:val="Hyperlink"/>
                <w:rFonts w:asciiTheme="majorHAnsi" w:hAnsiTheme="majorHAnsi" w:cstheme="majorHAnsi"/>
                <w:sz w:val="16"/>
                <w:szCs w:val="16"/>
                <w:lang w:bidi="en-US"/>
              </w:rPr>
              <w:t>R v Robinson (2014 ONCA)</w:t>
            </w:r>
            <w:r w:rsidR="002A14D6" w:rsidRPr="002A14D6">
              <w:rPr>
                <w:rFonts w:asciiTheme="majorHAnsi" w:hAnsiTheme="majorHAnsi" w:cstheme="majorHAnsi"/>
                <w:webHidden/>
                <w:sz w:val="16"/>
                <w:szCs w:val="16"/>
              </w:rPr>
              <w:tab/>
            </w:r>
            <w:r w:rsidR="002A14D6" w:rsidRPr="002A14D6">
              <w:rPr>
                <w:rFonts w:asciiTheme="majorHAnsi" w:hAnsiTheme="majorHAnsi" w:cstheme="majorHAnsi"/>
                <w:webHidden/>
                <w:sz w:val="16"/>
                <w:szCs w:val="16"/>
              </w:rPr>
              <w:fldChar w:fldCharType="begin"/>
            </w:r>
            <w:r w:rsidR="002A14D6" w:rsidRPr="002A14D6">
              <w:rPr>
                <w:rFonts w:asciiTheme="majorHAnsi" w:hAnsiTheme="majorHAnsi" w:cstheme="majorHAnsi"/>
                <w:webHidden/>
                <w:sz w:val="16"/>
                <w:szCs w:val="16"/>
              </w:rPr>
              <w:instrText xml:space="preserve"> PAGEREF _Toc37964061 \h </w:instrText>
            </w:r>
            <w:r w:rsidR="002A14D6" w:rsidRPr="002A14D6">
              <w:rPr>
                <w:rFonts w:asciiTheme="majorHAnsi" w:hAnsiTheme="majorHAnsi" w:cstheme="majorHAnsi"/>
                <w:webHidden/>
                <w:sz w:val="16"/>
                <w:szCs w:val="16"/>
              </w:rPr>
            </w:r>
            <w:r w:rsidR="002A14D6" w:rsidRPr="002A14D6">
              <w:rPr>
                <w:rFonts w:asciiTheme="majorHAnsi" w:hAnsiTheme="majorHAnsi" w:cstheme="majorHAnsi"/>
                <w:webHidden/>
                <w:sz w:val="16"/>
                <w:szCs w:val="16"/>
              </w:rPr>
              <w:fldChar w:fldCharType="separate"/>
            </w:r>
            <w:r w:rsidR="002A14D6">
              <w:rPr>
                <w:rFonts w:asciiTheme="majorHAnsi" w:hAnsiTheme="majorHAnsi" w:cstheme="majorHAnsi"/>
                <w:webHidden/>
                <w:sz w:val="16"/>
                <w:szCs w:val="16"/>
              </w:rPr>
              <w:t>72</w:t>
            </w:r>
            <w:r w:rsidR="002A14D6" w:rsidRPr="002A14D6">
              <w:rPr>
                <w:rFonts w:asciiTheme="majorHAnsi" w:hAnsiTheme="majorHAnsi" w:cstheme="majorHAnsi"/>
                <w:webHidden/>
                <w:sz w:val="16"/>
                <w:szCs w:val="16"/>
              </w:rPr>
              <w:fldChar w:fldCharType="end"/>
            </w:r>
          </w:hyperlink>
        </w:p>
        <w:p w14:paraId="20EF69ED" w14:textId="5824AEF7" w:rsidR="002A14D6" w:rsidRPr="002A14D6" w:rsidRDefault="00935C1D" w:rsidP="002A14D6">
          <w:pPr>
            <w:pStyle w:val="TOC3"/>
            <w:spacing w:before="0" w:after="0"/>
            <w:rPr>
              <w:rFonts w:asciiTheme="majorHAnsi" w:hAnsiTheme="majorHAnsi" w:cstheme="majorHAnsi"/>
              <w:i w:val="0"/>
              <w:iCs w:val="0"/>
              <w:sz w:val="16"/>
              <w:szCs w:val="16"/>
              <w:lang w:eastAsia="en-CA"/>
            </w:rPr>
          </w:pPr>
          <w:hyperlink w:anchor="_Toc37964062" w:history="1">
            <w:r w:rsidR="002A14D6" w:rsidRPr="002A14D6">
              <w:rPr>
                <w:rStyle w:val="Hyperlink"/>
                <w:rFonts w:asciiTheme="majorHAnsi" w:hAnsiTheme="majorHAnsi" w:cstheme="majorHAnsi"/>
                <w:sz w:val="16"/>
                <w:szCs w:val="16"/>
                <w:lang w:bidi="en-US"/>
              </w:rPr>
              <w:t>Streu (1989 SCC)</w:t>
            </w:r>
            <w:r w:rsidR="002A14D6" w:rsidRPr="002A14D6">
              <w:rPr>
                <w:rFonts w:asciiTheme="majorHAnsi" w:hAnsiTheme="majorHAnsi" w:cstheme="majorHAnsi"/>
                <w:webHidden/>
                <w:sz w:val="16"/>
                <w:szCs w:val="16"/>
              </w:rPr>
              <w:tab/>
            </w:r>
            <w:r w:rsidR="002A14D6" w:rsidRPr="002A14D6">
              <w:rPr>
                <w:rFonts w:asciiTheme="majorHAnsi" w:hAnsiTheme="majorHAnsi" w:cstheme="majorHAnsi"/>
                <w:webHidden/>
                <w:sz w:val="16"/>
                <w:szCs w:val="16"/>
              </w:rPr>
              <w:fldChar w:fldCharType="begin"/>
            </w:r>
            <w:r w:rsidR="002A14D6" w:rsidRPr="002A14D6">
              <w:rPr>
                <w:rFonts w:asciiTheme="majorHAnsi" w:hAnsiTheme="majorHAnsi" w:cstheme="majorHAnsi"/>
                <w:webHidden/>
                <w:sz w:val="16"/>
                <w:szCs w:val="16"/>
              </w:rPr>
              <w:instrText xml:space="preserve"> PAGEREF _Toc37964062 \h </w:instrText>
            </w:r>
            <w:r w:rsidR="002A14D6" w:rsidRPr="002A14D6">
              <w:rPr>
                <w:rFonts w:asciiTheme="majorHAnsi" w:hAnsiTheme="majorHAnsi" w:cstheme="majorHAnsi"/>
                <w:webHidden/>
                <w:sz w:val="16"/>
                <w:szCs w:val="16"/>
              </w:rPr>
            </w:r>
            <w:r w:rsidR="002A14D6" w:rsidRPr="002A14D6">
              <w:rPr>
                <w:rFonts w:asciiTheme="majorHAnsi" w:hAnsiTheme="majorHAnsi" w:cstheme="majorHAnsi"/>
                <w:webHidden/>
                <w:sz w:val="16"/>
                <w:szCs w:val="16"/>
              </w:rPr>
              <w:fldChar w:fldCharType="separate"/>
            </w:r>
            <w:r w:rsidR="002A14D6">
              <w:rPr>
                <w:rFonts w:asciiTheme="majorHAnsi" w:hAnsiTheme="majorHAnsi" w:cstheme="majorHAnsi"/>
                <w:webHidden/>
                <w:sz w:val="16"/>
                <w:szCs w:val="16"/>
              </w:rPr>
              <w:t>73</w:t>
            </w:r>
            <w:r w:rsidR="002A14D6" w:rsidRPr="002A14D6">
              <w:rPr>
                <w:rFonts w:asciiTheme="majorHAnsi" w:hAnsiTheme="majorHAnsi" w:cstheme="majorHAnsi"/>
                <w:webHidden/>
                <w:sz w:val="16"/>
                <w:szCs w:val="16"/>
              </w:rPr>
              <w:fldChar w:fldCharType="end"/>
            </w:r>
          </w:hyperlink>
        </w:p>
        <w:p w14:paraId="1BBF6A96" w14:textId="01391838" w:rsidR="002A14D6" w:rsidRPr="002A14D6" w:rsidRDefault="00935C1D" w:rsidP="002A14D6">
          <w:pPr>
            <w:pStyle w:val="TOC2"/>
            <w:rPr>
              <w:rFonts w:asciiTheme="majorHAnsi" w:hAnsiTheme="majorHAnsi" w:cstheme="majorHAnsi"/>
              <w:noProof/>
              <w:sz w:val="16"/>
              <w:szCs w:val="16"/>
              <w:lang w:eastAsia="en-CA"/>
            </w:rPr>
          </w:pPr>
          <w:hyperlink w:anchor="_Toc37964063" w:history="1">
            <w:r w:rsidR="002A14D6" w:rsidRPr="002A14D6">
              <w:rPr>
                <w:rStyle w:val="Hyperlink"/>
                <w:rFonts w:asciiTheme="majorHAnsi" w:hAnsiTheme="majorHAnsi" w:cstheme="majorHAnsi"/>
                <w:noProof/>
                <w:sz w:val="16"/>
                <w:szCs w:val="16"/>
                <w:lang w:bidi="en-US"/>
              </w:rPr>
              <w:t>Statements by an Employee or Agent</w:t>
            </w:r>
            <w:r w:rsidR="002A14D6" w:rsidRPr="002A14D6">
              <w:rPr>
                <w:rFonts w:asciiTheme="majorHAnsi" w:hAnsiTheme="majorHAnsi" w:cstheme="majorHAnsi"/>
                <w:noProof/>
                <w:webHidden/>
                <w:sz w:val="16"/>
                <w:szCs w:val="16"/>
              </w:rPr>
              <w:tab/>
            </w:r>
            <w:r w:rsidR="002A14D6" w:rsidRPr="002A14D6">
              <w:rPr>
                <w:rFonts w:asciiTheme="majorHAnsi" w:hAnsiTheme="majorHAnsi" w:cstheme="majorHAnsi"/>
                <w:noProof/>
                <w:webHidden/>
                <w:sz w:val="16"/>
                <w:szCs w:val="16"/>
              </w:rPr>
              <w:fldChar w:fldCharType="begin"/>
            </w:r>
            <w:r w:rsidR="002A14D6" w:rsidRPr="002A14D6">
              <w:rPr>
                <w:rFonts w:asciiTheme="majorHAnsi" w:hAnsiTheme="majorHAnsi" w:cstheme="majorHAnsi"/>
                <w:noProof/>
                <w:webHidden/>
                <w:sz w:val="16"/>
                <w:szCs w:val="16"/>
              </w:rPr>
              <w:instrText xml:space="preserve"> PAGEREF _Toc37964063 \h </w:instrText>
            </w:r>
            <w:r w:rsidR="002A14D6" w:rsidRPr="002A14D6">
              <w:rPr>
                <w:rFonts w:asciiTheme="majorHAnsi" w:hAnsiTheme="majorHAnsi" w:cstheme="majorHAnsi"/>
                <w:noProof/>
                <w:webHidden/>
                <w:sz w:val="16"/>
                <w:szCs w:val="16"/>
              </w:rPr>
            </w:r>
            <w:r w:rsidR="002A14D6" w:rsidRPr="002A14D6">
              <w:rPr>
                <w:rFonts w:asciiTheme="majorHAnsi" w:hAnsiTheme="majorHAnsi" w:cstheme="majorHAnsi"/>
                <w:noProof/>
                <w:webHidden/>
                <w:sz w:val="16"/>
                <w:szCs w:val="16"/>
              </w:rPr>
              <w:fldChar w:fldCharType="separate"/>
            </w:r>
            <w:r w:rsidR="002A14D6">
              <w:rPr>
                <w:rFonts w:asciiTheme="majorHAnsi" w:hAnsiTheme="majorHAnsi" w:cstheme="majorHAnsi"/>
                <w:noProof/>
                <w:webHidden/>
                <w:sz w:val="16"/>
                <w:szCs w:val="16"/>
              </w:rPr>
              <w:t>73</w:t>
            </w:r>
            <w:r w:rsidR="002A14D6" w:rsidRPr="002A14D6">
              <w:rPr>
                <w:rFonts w:asciiTheme="majorHAnsi" w:hAnsiTheme="majorHAnsi" w:cstheme="majorHAnsi"/>
                <w:noProof/>
                <w:webHidden/>
                <w:sz w:val="16"/>
                <w:szCs w:val="16"/>
              </w:rPr>
              <w:fldChar w:fldCharType="end"/>
            </w:r>
          </w:hyperlink>
        </w:p>
        <w:p w14:paraId="1968CCE5" w14:textId="18BFD1F9" w:rsidR="002A14D6" w:rsidRPr="002A14D6" w:rsidRDefault="00935C1D" w:rsidP="002A14D6">
          <w:pPr>
            <w:pStyle w:val="TOC2"/>
            <w:rPr>
              <w:rFonts w:asciiTheme="majorHAnsi" w:hAnsiTheme="majorHAnsi" w:cstheme="majorHAnsi"/>
              <w:noProof/>
              <w:sz w:val="16"/>
              <w:szCs w:val="16"/>
              <w:lang w:eastAsia="en-CA"/>
            </w:rPr>
          </w:pPr>
          <w:hyperlink w:anchor="_Toc37964064" w:history="1">
            <w:r w:rsidR="002A14D6" w:rsidRPr="002A14D6">
              <w:rPr>
                <w:rStyle w:val="Hyperlink"/>
                <w:rFonts w:asciiTheme="majorHAnsi" w:hAnsiTheme="majorHAnsi" w:cstheme="majorHAnsi"/>
                <w:noProof/>
                <w:sz w:val="16"/>
                <w:szCs w:val="16"/>
                <w:lang w:bidi="en-US"/>
              </w:rPr>
              <w:t>Confessions Rule</w:t>
            </w:r>
            <w:r w:rsidR="002A14D6" w:rsidRPr="002A14D6">
              <w:rPr>
                <w:rFonts w:asciiTheme="majorHAnsi" w:hAnsiTheme="majorHAnsi" w:cstheme="majorHAnsi"/>
                <w:noProof/>
                <w:webHidden/>
                <w:sz w:val="16"/>
                <w:szCs w:val="16"/>
              </w:rPr>
              <w:tab/>
            </w:r>
            <w:r w:rsidR="002A14D6" w:rsidRPr="002A14D6">
              <w:rPr>
                <w:rFonts w:asciiTheme="majorHAnsi" w:hAnsiTheme="majorHAnsi" w:cstheme="majorHAnsi"/>
                <w:noProof/>
                <w:webHidden/>
                <w:sz w:val="16"/>
                <w:szCs w:val="16"/>
              </w:rPr>
              <w:fldChar w:fldCharType="begin"/>
            </w:r>
            <w:r w:rsidR="002A14D6" w:rsidRPr="002A14D6">
              <w:rPr>
                <w:rFonts w:asciiTheme="majorHAnsi" w:hAnsiTheme="majorHAnsi" w:cstheme="majorHAnsi"/>
                <w:noProof/>
                <w:webHidden/>
                <w:sz w:val="16"/>
                <w:szCs w:val="16"/>
              </w:rPr>
              <w:instrText xml:space="preserve"> PAGEREF _Toc37964064 \h </w:instrText>
            </w:r>
            <w:r w:rsidR="002A14D6" w:rsidRPr="002A14D6">
              <w:rPr>
                <w:rFonts w:asciiTheme="majorHAnsi" w:hAnsiTheme="majorHAnsi" w:cstheme="majorHAnsi"/>
                <w:noProof/>
                <w:webHidden/>
                <w:sz w:val="16"/>
                <w:szCs w:val="16"/>
              </w:rPr>
            </w:r>
            <w:r w:rsidR="002A14D6" w:rsidRPr="002A14D6">
              <w:rPr>
                <w:rFonts w:asciiTheme="majorHAnsi" w:hAnsiTheme="majorHAnsi" w:cstheme="majorHAnsi"/>
                <w:noProof/>
                <w:webHidden/>
                <w:sz w:val="16"/>
                <w:szCs w:val="16"/>
              </w:rPr>
              <w:fldChar w:fldCharType="separate"/>
            </w:r>
            <w:r w:rsidR="002A14D6">
              <w:rPr>
                <w:rFonts w:asciiTheme="majorHAnsi" w:hAnsiTheme="majorHAnsi" w:cstheme="majorHAnsi"/>
                <w:noProof/>
                <w:webHidden/>
                <w:sz w:val="16"/>
                <w:szCs w:val="16"/>
              </w:rPr>
              <w:t>73</w:t>
            </w:r>
            <w:r w:rsidR="002A14D6" w:rsidRPr="002A14D6">
              <w:rPr>
                <w:rFonts w:asciiTheme="majorHAnsi" w:hAnsiTheme="majorHAnsi" w:cstheme="majorHAnsi"/>
                <w:noProof/>
                <w:webHidden/>
                <w:sz w:val="16"/>
                <w:szCs w:val="16"/>
              </w:rPr>
              <w:fldChar w:fldCharType="end"/>
            </w:r>
          </w:hyperlink>
        </w:p>
        <w:p w14:paraId="64891CD8" w14:textId="649D0A19" w:rsidR="002A14D6" w:rsidRPr="002A14D6" w:rsidRDefault="00935C1D" w:rsidP="002A14D6">
          <w:pPr>
            <w:pStyle w:val="TOC3"/>
            <w:spacing w:before="0" w:after="0"/>
            <w:rPr>
              <w:rFonts w:asciiTheme="majorHAnsi" w:hAnsiTheme="majorHAnsi" w:cstheme="majorHAnsi"/>
              <w:i w:val="0"/>
              <w:iCs w:val="0"/>
              <w:sz w:val="16"/>
              <w:szCs w:val="16"/>
              <w:lang w:eastAsia="en-CA"/>
            </w:rPr>
          </w:pPr>
          <w:hyperlink w:anchor="_Toc37964065" w:history="1">
            <w:r w:rsidR="002A14D6" w:rsidRPr="002A14D6">
              <w:rPr>
                <w:rStyle w:val="Hyperlink"/>
                <w:rFonts w:asciiTheme="majorHAnsi" w:hAnsiTheme="majorHAnsi" w:cstheme="majorHAnsi"/>
                <w:sz w:val="16"/>
                <w:szCs w:val="16"/>
              </w:rPr>
              <w:t>R v Hodgson (1998 SCC)</w:t>
            </w:r>
            <w:r w:rsidR="002A14D6" w:rsidRPr="002A14D6">
              <w:rPr>
                <w:rFonts w:asciiTheme="majorHAnsi" w:hAnsiTheme="majorHAnsi" w:cstheme="majorHAnsi"/>
                <w:webHidden/>
                <w:sz w:val="16"/>
                <w:szCs w:val="16"/>
              </w:rPr>
              <w:tab/>
            </w:r>
            <w:r w:rsidR="002A14D6" w:rsidRPr="002A14D6">
              <w:rPr>
                <w:rFonts w:asciiTheme="majorHAnsi" w:hAnsiTheme="majorHAnsi" w:cstheme="majorHAnsi"/>
                <w:webHidden/>
                <w:sz w:val="16"/>
                <w:szCs w:val="16"/>
              </w:rPr>
              <w:fldChar w:fldCharType="begin"/>
            </w:r>
            <w:r w:rsidR="002A14D6" w:rsidRPr="002A14D6">
              <w:rPr>
                <w:rFonts w:asciiTheme="majorHAnsi" w:hAnsiTheme="majorHAnsi" w:cstheme="majorHAnsi"/>
                <w:webHidden/>
                <w:sz w:val="16"/>
                <w:szCs w:val="16"/>
              </w:rPr>
              <w:instrText xml:space="preserve"> PAGEREF _Toc37964065 \h </w:instrText>
            </w:r>
            <w:r w:rsidR="002A14D6" w:rsidRPr="002A14D6">
              <w:rPr>
                <w:rFonts w:asciiTheme="majorHAnsi" w:hAnsiTheme="majorHAnsi" w:cstheme="majorHAnsi"/>
                <w:webHidden/>
                <w:sz w:val="16"/>
                <w:szCs w:val="16"/>
              </w:rPr>
            </w:r>
            <w:r w:rsidR="002A14D6" w:rsidRPr="002A14D6">
              <w:rPr>
                <w:rFonts w:asciiTheme="majorHAnsi" w:hAnsiTheme="majorHAnsi" w:cstheme="majorHAnsi"/>
                <w:webHidden/>
                <w:sz w:val="16"/>
                <w:szCs w:val="16"/>
              </w:rPr>
              <w:fldChar w:fldCharType="separate"/>
            </w:r>
            <w:r w:rsidR="002A14D6">
              <w:rPr>
                <w:rFonts w:asciiTheme="majorHAnsi" w:hAnsiTheme="majorHAnsi" w:cstheme="majorHAnsi"/>
                <w:webHidden/>
                <w:sz w:val="16"/>
                <w:szCs w:val="16"/>
              </w:rPr>
              <w:t>74</w:t>
            </w:r>
            <w:r w:rsidR="002A14D6" w:rsidRPr="002A14D6">
              <w:rPr>
                <w:rFonts w:asciiTheme="majorHAnsi" w:hAnsiTheme="majorHAnsi" w:cstheme="majorHAnsi"/>
                <w:webHidden/>
                <w:sz w:val="16"/>
                <w:szCs w:val="16"/>
              </w:rPr>
              <w:fldChar w:fldCharType="end"/>
            </w:r>
          </w:hyperlink>
        </w:p>
        <w:p w14:paraId="7B247863" w14:textId="4D168237" w:rsidR="002A14D6" w:rsidRPr="002A14D6" w:rsidRDefault="00935C1D" w:rsidP="002A14D6">
          <w:pPr>
            <w:pStyle w:val="TOC2"/>
            <w:rPr>
              <w:rFonts w:asciiTheme="majorHAnsi" w:hAnsiTheme="majorHAnsi" w:cstheme="majorHAnsi"/>
              <w:noProof/>
              <w:sz w:val="16"/>
              <w:szCs w:val="16"/>
              <w:lang w:eastAsia="en-CA"/>
            </w:rPr>
          </w:pPr>
          <w:hyperlink w:anchor="_Toc37964066" w:history="1">
            <w:r w:rsidR="002A14D6" w:rsidRPr="002A14D6">
              <w:rPr>
                <w:rStyle w:val="Hyperlink"/>
                <w:rFonts w:asciiTheme="majorHAnsi" w:hAnsiTheme="majorHAnsi" w:cstheme="majorHAnsi"/>
                <w:noProof/>
                <w:sz w:val="16"/>
                <w:szCs w:val="16"/>
                <w:lang w:bidi="en-US"/>
              </w:rPr>
              <w:t>Statement Against Penal Interests</w:t>
            </w:r>
            <w:r w:rsidR="002A14D6" w:rsidRPr="002A14D6">
              <w:rPr>
                <w:rFonts w:asciiTheme="majorHAnsi" w:hAnsiTheme="majorHAnsi" w:cstheme="majorHAnsi"/>
                <w:noProof/>
                <w:webHidden/>
                <w:sz w:val="16"/>
                <w:szCs w:val="16"/>
              </w:rPr>
              <w:tab/>
            </w:r>
            <w:r w:rsidR="002A14D6" w:rsidRPr="002A14D6">
              <w:rPr>
                <w:rFonts w:asciiTheme="majorHAnsi" w:hAnsiTheme="majorHAnsi" w:cstheme="majorHAnsi"/>
                <w:noProof/>
                <w:webHidden/>
                <w:sz w:val="16"/>
                <w:szCs w:val="16"/>
              </w:rPr>
              <w:fldChar w:fldCharType="begin"/>
            </w:r>
            <w:r w:rsidR="002A14D6" w:rsidRPr="002A14D6">
              <w:rPr>
                <w:rFonts w:asciiTheme="majorHAnsi" w:hAnsiTheme="majorHAnsi" w:cstheme="majorHAnsi"/>
                <w:noProof/>
                <w:webHidden/>
                <w:sz w:val="16"/>
                <w:szCs w:val="16"/>
              </w:rPr>
              <w:instrText xml:space="preserve"> PAGEREF _Toc37964066 \h </w:instrText>
            </w:r>
            <w:r w:rsidR="002A14D6" w:rsidRPr="002A14D6">
              <w:rPr>
                <w:rFonts w:asciiTheme="majorHAnsi" w:hAnsiTheme="majorHAnsi" w:cstheme="majorHAnsi"/>
                <w:noProof/>
                <w:webHidden/>
                <w:sz w:val="16"/>
                <w:szCs w:val="16"/>
              </w:rPr>
            </w:r>
            <w:r w:rsidR="002A14D6" w:rsidRPr="002A14D6">
              <w:rPr>
                <w:rFonts w:asciiTheme="majorHAnsi" w:hAnsiTheme="majorHAnsi" w:cstheme="majorHAnsi"/>
                <w:noProof/>
                <w:webHidden/>
                <w:sz w:val="16"/>
                <w:szCs w:val="16"/>
              </w:rPr>
              <w:fldChar w:fldCharType="separate"/>
            </w:r>
            <w:r w:rsidR="002A14D6">
              <w:rPr>
                <w:rFonts w:asciiTheme="majorHAnsi" w:hAnsiTheme="majorHAnsi" w:cstheme="majorHAnsi"/>
                <w:noProof/>
                <w:webHidden/>
                <w:sz w:val="16"/>
                <w:szCs w:val="16"/>
              </w:rPr>
              <w:t>81</w:t>
            </w:r>
            <w:r w:rsidR="002A14D6" w:rsidRPr="002A14D6">
              <w:rPr>
                <w:rFonts w:asciiTheme="majorHAnsi" w:hAnsiTheme="majorHAnsi" w:cstheme="majorHAnsi"/>
                <w:noProof/>
                <w:webHidden/>
                <w:sz w:val="16"/>
                <w:szCs w:val="16"/>
              </w:rPr>
              <w:fldChar w:fldCharType="end"/>
            </w:r>
          </w:hyperlink>
        </w:p>
        <w:p w14:paraId="412B59B6" w14:textId="362AB3DC" w:rsidR="002A14D6" w:rsidRPr="002A14D6" w:rsidRDefault="00935C1D" w:rsidP="002A14D6">
          <w:pPr>
            <w:pStyle w:val="TOC3"/>
            <w:spacing w:before="0" w:after="0"/>
            <w:rPr>
              <w:rFonts w:asciiTheme="majorHAnsi" w:hAnsiTheme="majorHAnsi" w:cstheme="majorHAnsi"/>
              <w:i w:val="0"/>
              <w:iCs w:val="0"/>
              <w:sz w:val="16"/>
              <w:szCs w:val="16"/>
              <w:lang w:eastAsia="en-CA"/>
            </w:rPr>
          </w:pPr>
          <w:hyperlink w:anchor="_Toc37964067" w:history="1">
            <w:r w:rsidR="002A14D6" w:rsidRPr="002A14D6">
              <w:rPr>
                <w:rStyle w:val="Hyperlink"/>
                <w:rFonts w:asciiTheme="majorHAnsi" w:hAnsiTheme="majorHAnsi" w:cstheme="majorHAnsi"/>
                <w:sz w:val="16"/>
                <w:szCs w:val="16"/>
                <w:lang w:bidi="en-US"/>
              </w:rPr>
              <w:t>Lucier v R (1982 SCC)</w:t>
            </w:r>
            <w:r w:rsidR="002A14D6" w:rsidRPr="002A14D6">
              <w:rPr>
                <w:rFonts w:asciiTheme="majorHAnsi" w:hAnsiTheme="majorHAnsi" w:cstheme="majorHAnsi"/>
                <w:webHidden/>
                <w:sz w:val="16"/>
                <w:szCs w:val="16"/>
              </w:rPr>
              <w:tab/>
            </w:r>
            <w:r w:rsidR="002A14D6" w:rsidRPr="002A14D6">
              <w:rPr>
                <w:rFonts w:asciiTheme="majorHAnsi" w:hAnsiTheme="majorHAnsi" w:cstheme="majorHAnsi"/>
                <w:webHidden/>
                <w:sz w:val="16"/>
                <w:szCs w:val="16"/>
              </w:rPr>
              <w:fldChar w:fldCharType="begin"/>
            </w:r>
            <w:r w:rsidR="002A14D6" w:rsidRPr="002A14D6">
              <w:rPr>
                <w:rFonts w:asciiTheme="majorHAnsi" w:hAnsiTheme="majorHAnsi" w:cstheme="majorHAnsi"/>
                <w:webHidden/>
                <w:sz w:val="16"/>
                <w:szCs w:val="16"/>
              </w:rPr>
              <w:instrText xml:space="preserve"> PAGEREF _Toc37964067 \h </w:instrText>
            </w:r>
            <w:r w:rsidR="002A14D6" w:rsidRPr="002A14D6">
              <w:rPr>
                <w:rFonts w:asciiTheme="majorHAnsi" w:hAnsiTheme="majorHAnsi" w:cstheme="majorHAnsi"/>
                <w:webHidden/>
                <w:sz w:val="16"/>
                <w:szCs w:val="16"/>
              </w:rPr>
            </w:r>
            <w:r w:rsidR="002A14D6" w:rsidRPr="002A14D6">
              <w:rPr>
                <w:rFonts w:asciiTheme="majorHAnsi" w:hAnsiTheme="majorHAnsi" w:cstheme="majorHAnsi"/>
                <w:webHidden/>
                <w:sz w:val="16"/>
                <w:szCs w:val="16"/>
              </w:rPr>
              <w:fldChar w:fldCharType="separate"/>
            </w:r>
            <w:r w:rsidR="002A14D6">
              <w:rPr>
                <w:rFonts w:asciiTheme="majorHAnsi" w:hAnsiTheme="majorHAnsi" w:cstheme="majorHAnsi"/>
                <w:webHidden/>
                <w:sz w:val="16"/>
                <w:szCs w:val="16"/>
              </w:rPr>
              <w:t>81</w:t>
            </w:r>
            <w:r w:rsidR="002A14D6" w:rsidRPr="002A14D6">
              <w:rPr>
                <w:rFonts w:asciiTheme="majorHAnsi" w:hAnsiTheme="majorHAnsi" w:cstheme="majorHAnsi"/>
                <w:webHidden/>
                <w:sz w:val="16"/>
                <w:szCs w:val="16"/>
              </w:rPr>
              <w:fldChar w:fldCharType="end"/>
            </w:r>
          </w:hyperlink>
        </w:p>
        <w:p w14:paraId="371D7CC0" w14:textId="5F24294F" w:rsidR="002A14D6" w:rsidRPr="002A14D6" w:rsidRDefault="00935C1D" w:rsidP="002A14D6">
          <w:pPr>
            <w:pStyle w:val="TOC2"/>
            <w:rPr>
              <w:rFonts w:asciiTheme="majorHAnsi" w:hAnsiTheme="majorHAnsi" w:cstheme="majorHAnsi"/>
              <w:noProof/>
              <w:sz w:val="16"/>
              <w:szCs w:val="16"/>
              <w:lang w:eastAsia="en-CA"/>
            </w:rPr>
          </w:pPr>
          <w:hyperlink w:anchor="_Toc37964068" w:history="1">
            <w:r w:rsidR="002A14D6" w:rsidRPr="002A14D6">
              <w:rPr>
                <w:rStyle w:val="Hyperlink"/>
                <w:rFonts w:asciiTheme="majorHAnsi" w:hAnsiTheme="majorHAnsi" w:cstheme="majorHAnsi"/>
                <w:noProof/>
                <w:sz w:val="16"/>
                <w:szCs w:val="16"/>
                <w:lang w:bidi="en-US"/>
              </w:rPr>
              <w:t>Statements against Pecuniary or Proprietary Interests</w:t>
            </w:r>
            <w:r w:rsidR="002A14D6" w:rsidRPr="002A14D6">
              <w:rPr>
                <w:rFonts w:asciiTheme="majorHAnsi" w:hAnsiTheme="majorHAnsi" w:cstheme="majorHAnsi"/>
                <w:noProof/>
                <w:webHidden/>
                <w:sz w:val="16"/>
                <w:szCs w:val="16"/>
              </w:rPr>
              <w:tab/>
            </w:r>
            <w:r w:rsidR="002A14D6" w:rsidRPr="002A14D6">
              <w:rPr>
                <w:rFonts w:asciiTheme="majorHAnsi" w:hAnsiTheme="majorHAnsi" w:cstheme="majorHAnsi"/>
                <w:noProof/>
                <w:webHidden/>
                <w:sz w:val="16"/>
                <w:szCs w:val="16"/>
              </w:rPr>
              <w:fldChar w:fldCharType="begin"/>
            </w:r>
            <w:r w:rsidR="002A14D6" w:rsidRPr="002A14D6">
              <w:rPr>
                <w:rFonts w:asciiTheme="majorHAnsi" w:hAnsiTheme="majorHAnsi" w:cstheme="majorHAnsi"/>
                <w:noProof/>
                <w:webHidden/>
                <w:sz w:val="16"/>
                <w:szCs w:val="16"/>
              </w:rPr>
              <w:instrText xml:space="preserve"> PAGEREF _Toc37964068 \h </w:instrText>
            </w:r>
            <w:r w:rsidR="002A14D6" w:rsidRPr="002A14D6">
              <w:rPr>
                <w:rFonts w:asciiTheme="majorHAnsi" w:hAnsiTheme="majorHAnsi" w:cstheme="majorHAnsi"/>
                <w:noProof/>
                <w:webHidden/>
                <w:sz w:val="16"/>
                <w:szCs w:val="16"/>
              </w:rPr>
            </w:r>
            <w:r w:rsidR="002A14D6" w:rsidRPr="002A14D6">
              <w:rPr>
                <w:rFonts w:asciiTheme="majorHAnsi" w:hAnsiTheme="majorHAnsi" w:cstheme="majorHAnsi"/>
                <w:noProof/>
                <w:webHidden/>
                <w:sz w:val="16"/>
                <w:szCs w:val="16"/>
              </w:rPr>
              <w:fldChar w:fldCharType="separate"/>
            </w:r>
            <w:r w:rsidR="002A14D6">
              <w:rPr>
                <w:rFonts w:asciiTheme="majorHAnsi" w:hAnsiTheme="majorHAnsi" w:cstheme="majorHAnsi"/>
                <w:noProof/>
                <w:webHidden/>
                <w:sz w:val="16"/>
                <w:szCs w:val="16"/>
              </w:rPr>
              <w:t>82</w:t>
            </w:r>
            <w:r w:rsidR="002A14D6" w:rsidRPr="002A14D6">
              <w:rPr>
                <w:rFonts w:asciiTheme="majorHAnsi" w:hAnsiTheme="majorHAnsi" w:cstheme="majorHAnsi"/>
                <w:noProof/>
                <w:webHidden/>
                <w:sz w:val="16"/>
                <w:szCs w:val="16"/>
              </w:rPr>
              <w:fldChar w:fldCharType="end"/>
            </w:r>
          </w:hyperlink>
        </w:p>
        <w:p w14:paraId="01479F3B" w14:textId="1B1ED295" w:rsidR="002A14D6" w:rsidRPr="002A14D6" w:rsidRDefault="00935C1D" w:rsidP="002A14D6">
          <w:pPr>
            <w:pStyle w:val="TOC3"/>
            <w:spacing w:before="0" w:after="0"/>
            <w:rPr>
              <w:rFonts w:asciiTheme="majorHAnsi" w:hAnsiTheme="majorHAnsi" w:cstheme="majorHAnsi"/>
              <w:i w:val="0"/>
              <w:iCs w:val="0"/>
              <w:sz w:val="16"/>
              <w:szCs w:val="16"/>
              <w:lang w:eastAsia="en-CA"/>
            </w:rPr>
          </w:pPr>
          <w:hyperlink w:anchor="_Toc37964069" w:history="1">
            <w:r w:rsidR="002A14D6" w:rsidRPr="002A14D6">
              <w:rPr>
                <w:rStyle w:val="Hyperlink"/>
                <w:rFonts w:asciiTheme="majorHAnsi" w:hAnsiTheme="majorHAnsi" w:cstheme="majorHAnsi"/>
                <w:sz w:val="16"/>
                <w:szCs w:val="16"/>
                <w:lang w:bidi="en-US"/>
              </w:rPr>
              <w:t>R v O’Brien (1978 SCC)</w:t>
            </w:r>
            <w:r w:rsidR="002A14D6" w:rsidRPr="002A14D6">
              <w:rPr>
                <w:rFonts w:asciiTheme="majorHAnsi" w:hAnsiTheme="majorHAnsi" w:cstheme="majorHAnsi"/>
                <w:webHidden/>
                <w:sz w:val="16"/>
                <w:szCs w:val="16"/>
              </w:rPr>
              <w:tab/>
            </w:r>
            <w:r w:rsidR="002A14D6" w:rsidRPr="002A14D6">
              <w:rPr>
                <w:rFonts w:asciiTheme="majorHAnsi" w:hAnsiTheme="majorHAnsi" w:cstheme="majorHAnsi"/>
                <w:webHidden/>
                <w:sz w:val="16"/>
                <w:szCs w:val="16"/>
              </w:rPr>
              <w:fldChar w:fldCharType="begin"/>
            </w:r>
            <w:r w:rsidR="002A14D6" w:rsidRPr="002A14D6">
              <w:rPr>
                <w:rFonts w:asciiTheme="majorHAnsi" w:hAnsiTheme="majorHAnsi" w:cstheme="majorHAnsi"/>
                <w:webHidden/>
                <w:sz w:val="16"/>
                <w:szCs w:val="16"/>
              </w:rPr>
              <w:instrText xml:space="preserve"> PAGEREF _Toc37964069 \h </w:instrText>
            </w:r>
            <w:r w:rsidR="002A14D6" w:rsidRPr="002A14D6">
              <w:rPr>
                <w:rFonts w:asciiTheme="majorHAnsi" w:hAnsiTheme="majorHAnsi" w:cstheme="majorHAnsi"/>
                <w:webHidden/>
                <w:sz w:val="16"/>
                <w:szCs w:val="16"/>
              </w:rPr>
            </w:r>
            <w:r w:rsidR="002A14D6" w:rsidRPr="002A14D6">
              <w:rPr>
                <w:rFonts w:asciiTheme="majorHAnsi" w:hAnsiTheme="majorHAnsi" w:cstheme="majorHAnsi"/>
                <w:webHidden/>
                <w:sz w:val="16"/>
                <w:szCs w:val="16"/>
              </w:rPr>
              <w:fldChar w:fldCharType="separate"/>
            </w:r>
            <w:r w:rsidR="002A14D6">
              <w:rPr>
                <w:rFonts w:asciiTheme="majorHAnsi" w:hAnsiTheme="majorHAnsi" w:cstheme="majorHAnsi"/>
                <w:webHidden/>
                <w:sz w:val="16"/>
                <w:szCs w:val="16"/>
              </w:rPr>
              <w:t>82</w:t>
            </w:r>
            <w:r w:rsidR="002A14D6" w:rsidRPr="002A14D6">
              <w:rPr>
                <w:rFonts w:asciiTheme="majorHAnsi" w:hAnsiTheme="majorHAnsi" w:cstheme="majorHAnsi"/>
                <w:webHidden/>
                <w:sz w:val="16"/>
                <w:szCs w:val="16"/>
              </w:rPr>
              <w:fldChar w:fldCharType="end"/>
            </w:r>
          </w:hyperlink>
        </w:p>
        <w:p w14:paraId="33B446DE" w14:textId="65216D99" w:rsidR="002A14D6" w:rsidRPr="002A14D6" w:rsidRDefault="00935C1D" w:rsidP="002A14D6">
          <w:pPr>
            <w:pStyle w:val="TOC2"/>
            <w:rPr>
              <w:rFonts w:asciiTheme="majorHAnsi" w:hAnsiTheme="majorHAnsi" w:cstheme="majorHAnsi"/>
              <w:noProof/>
              <w:sz w:val="16"/>
              <w:szCs w:val="16"/>
              <w:lang w:eastAsia="en-CA"/>
            </w:rPr>
          </w:pPr>
          <w:hyperlink w:anchor="_Toc37964070" w:history="1">
            <w:r w:rsidR="002A14D6" w:rsidRPr="002A14D6">
              <w:rPr>
                <w:rStyle w:val="Hyperlink"/>
                <w:rFonts w:asciiTheme="majorHAnsi" w:hAnsiTheme="majorHAnsi" w:cstheme="majorHAnsi"/>
                <w:noProof/>
                <w:sz w:val="16"/>
                <w:szCs w:val="16"/>
                <w:lang w:bidi="en-US"/>
              </w:rPr>
              <w:t>Prior Testimony</w:t>
            </w:r>
            <w:r w:rsidR="002A14D6" w:rsidRPr="002A14D6">
              <w:rPr>
                <w:rFonts w:asciiTheme="majorHAnsi" w:hAnsiTheme="majorHAnsi" w:cstheme="majorHAnsi"/>
                <w:noProof/>
                <w:webHidden/>
                <w:sz w:val="16"/>
                <w:szCs w:val="16"/>
              </w:rPr>
              <w:tab/>
            </w:r>
            <w:r w:rsidR="002A14D6" w:rsidRPr="002A14D6">
              <w:rPr>
                <w:rFonts w:asciiTheme="majorHAnsi" w:hAnsiTheme="majorHAnsi" w:cstheme="majorHAnsi"/>
                <w:noProof/>
                <w:webHidden/>
                <w:sz w:val="16"/>
                <w:szCs w:val="16"/>
              </w:rPr>
              <w:fldChar w:fldCharType="begin"/>
            </w:r>
            <w:r w:rsidR="002A14D6" w:rsidRPr="002A14D6">
              <w:rPr>
                <w:rFonts w:asciiTheme="majorHAnsi" w:hAnsiTheme="majorHAnsi" w:cstheme="majorHAnsi"/>
                <w:noProof/>
                <w:webHidden/>
                <w:sz w:val="16"/>
                <w:szCs w:val="16"/>
              </w:rPr>
              <w:instrText xml:space="preserve"> PAGEREF _Toc37964070 \h </w:instrText>
            </w:r>
            <w:r w:rsidR="002A14D6" w:rsidRPr="002A14D6">
              <w:rPr>
                <w:rFonts w:asciiTheme="majorHAnsi" w:hAnsiTheme="majorHAnsi" w:cstheme="majorHAnsi"/>
                <w:noProof/>
                <w:webHidden/>
                <w:sz w:val="16"/>
                <w:szCs w:val="16"/>
              </w:rPr>
            </w:r>
            <w:r w:rsidR="002A14D6" w:rsidRPr="002A14D6">
              <w:rPr>
                <w:rFonts w:asciiTheme="majorHAnsi" w:hAnsiTheme="majorHAnsi" w:cstheme="majorHAnsi"/>
                <w:noProof/>
                <w:webHidden/>
                <w:sz w:val="16"/>
                <w:szCs w:val="16"/>
              </w:rPr>
              <w:fldChar w:fldCharType="separate"/>
            </w:r>
            <w:r w:rsidR="002A14D6">
              <w:rPr>
                <w:rFonts w:asciiTheme="majorHAnsi" w:hAnsiTheme="majorHAnsi" w:cstheme="majorHAnsi"/>
                <w:noProof/>
                <w:webHidden/>
                <w:sz w:val="16"/>
                <w:szCs w:val="16"/>
              </w:rPr>
              <w:t>83</w:t>
            </w:r>
            <w:r w:rsidR="002A14D6" w:rsidRPr="002A14D6">
              <w:rPr>
                <w:rFonts w:asciiTheme="majorHAnsi" w:hAnsiTheme="majorHAnsi" w:cstheme="majorHAnsi"/>
                <w:noProof/>
                <w:webHidden/>
                <w:sz w:val="16"/>
                <w:szCs w:val="16"/>
              </w:rPr>
              <w:fldChar w:fldCharType="end"/>
            </w:r>
          </w:hyperlink>
        </w:p>
        <w:p w14:paraId="260F817A" w14:textId="31717D79" w:rsidR="002A14D6" w:rsidRPr="002A14D6" w:rsidRDefault="00935C1D" w:rsidP="002A14D6">
          <w:pPr>
            <w:pStyle w:val="TOC2"/>
            <w:rPr>
              <w:rFonts w:asciiTheme="majorHAnsi" w:hAnsiTheme="majorHAnsi" w:cstheme="majorHAnsi"/>
              <w:noProof/>
              <w:sz w:val="16"/>
              <w:szCs w:val="16"/>
              <w:lang w:eastAsia="en-CA"/>
            </w:rPr>
          </w:pPr>
          <w:hyperlink w:anchor="_Toc37964071" w:history="1">
            <w:r w:rsidR="002A14D6" w:rsidRPr="002A14D6">
              <w:rPr>
                <w:rStyle w:val="Hyperlink"/>
                <w:rFonts w:asciiTheme="majorHAnsi" w:hAnsiTheme="majorHAnsi" w:cstheme="majorHAnsi"/>
                <w:noProof/>
                <w:sz w:val="16"/>
                <w:szCs w:val="16"/>
                <w:lang w:bidi="en-US"/>
              </w:rPr>
              <w:t>Statutory Exception (CC s. 715)</w:t>
            </w:r>
            <w:r w:rsidR="002A14D6" w:rsidRPr="002A14D6">
              <w:rPr>
                <w:rFonts w:asciiTheme="majorHAnsi" w:hAnsiTheme="majorHAnsi" w:cstheme="majorHAnsi"/>
                <w:noProof/>
                <w:webHidden/>
                <w:sz w:val="16"/>
                <w:szCs w:val="16"/>
              </w:rPr>
              <w:tab/>
            </w:r>
            <w:r w:rsidR="002A14D6" w:rsidRPr="002A14D6">
              <w:rPr>
                <w:rFonts w:asciiTheme="majorHAnsi" w:hAnsiTheme="majorHAnsi" w:cstheme="majorHAnsi"/>
                <w:noProof/>
                <w:webHidden/>
                <w:sz w:val="16"/>
                <w:szCs w:val="16"/>
              </w:rPr>
              <w:fldChar w:fldCharType="begin"/>
            </w:r>
            <w:r w:rsidR="002A14D6" w:rsidRPr="002A14D6">
              <w:rPr>
                <w:rFonts w:asciiTheme="majorHAnsi" w:hAnsiTheme="majorHAnsi" w:cstheme="majorHAnsi"/>
                <w:noProof/>
                <w:webHidden/>
                <w:sz w:val="16"/>
                <w:szCs w:val="16"/>
              </w:rPr>
              <w:instrText xml:space="preserve"> PAGEREF _Toc37964071 \h </w:instrText>
            </w:r>
            <w:r w:rsidR="002A14D6" w:rsidRPr="002A14D6">
              <w:rPr>
                <w:rFonts w:asciiTheme="majorHAnsi" w:hAnsiTheme="majorHAnsi" w:cstheme="majorHAnsi"/>
                <w:noProof/>
                <w:webHidden/>
                <w:sz w:val="16"/>
                <w:szCs w:val="16"/>
              </w:rPr>
            </w:r>
            <w:r w:rsidR="002A14D6" w:rsidRPr="002A14D6">
              <w:rPr>
                <w:rFonts w:asciiTheme="majorHAnsi" w:hAnsiTheme="majorHAnsi" w:cstheme="majorHAnsi"/>
                <w:noProof/>
                <w:webHidden/>
                <w:sz w:val="16"/>
                <w:szCs w:val="16"/>
              </w:rPr>
              <w:fldChar w:fldCharType="separate"/>
            </w:r>
            <w:r w:rsidR="002A14D6">
              <w:rPr>
                <w:rFonts w:asciiTheme="majorHAnsi" w:hAnsiTheme="majorHAnsi" w:cstheme="majorHAnsi"/>
                <w:noProof/>
                <w:webHidden/>
                <w:sz w:val="16"/>
                <w:szCs w:val="16"/>
              </w:rPr>
              <w:t>83</w:t>
            </w:r>
            <w:r w:rsidR="002A14D6" w:rsidRPr="002A14D6">
              <w:rPr>
                <w:rFonts w:asciiTheme="majorHAnsi" w:hAnsiTheme="majorHAnsi" w:cstheme="majorHAnsi"/>
                <w:noProof/>
                <w:webHidden/>
                <w:sz w:val="16"/>
                <w:szCs w:val="16"/>
              </w:rPr>
              <w:fldChar w:fldCharType="end"/>
            </w:r>
          </w:hyperlink>
        </w:p>
        <w:p w14:paraId="3BE6E798" w14:textId="6A835544" w:rsidR="002A14D6" w:rsidRPr="002A14D6" w:rsidRDefault="00935C1D" w:rsidP="002A14D6">
          <w:pPr>
            <w:pStyle w:val="TOC2"/>
            <w:rPr>
              <w:rFonts w:asciiTheme="majorHAnsi" w:hAnsiTheme="majorHAnsi" w:cstheme="majorHAnsi"/>
              <w:noProof/>
              <w:sz w:val="16"/>
              <w:szCs w:val="16"/>
              <w:lang w:eastAsia="en-CA"/>
            </w:rPr>
          </w:pPr>
          <w:hyperlink w:anchor="_Toc37964072" w:history="1">
            <w:r w:rsidR="002A14D6" w:rsidRPr="002A14D6">
              <w:rPr>
                <w:rStyle w:val="Hyperlink"/>
                <w:rFonts w:asciiTheme="majorHAnsi" w:hAnsiTheme="majorHAnsi" w:cstheme="majorHAnsi"/>
                <w:noProof/>
                <w:sz w:val="16"/>
                <w:szCs w:val="16"/>
                <w:lang w:bidi="en-US"/>
              </w:rPr>
              <w:t>Business Records</w:t>
            </w:r>
            <w:r w:rsidR="002A14D6" w:rsidRPr="002A14D6">
              <w:rPr>
                <w:rFonts w:asciiTheme="majorHAnsi" w:hAnsiTheme="majorHAnsi" w:cstheme="majorHAnsi"/>
                <w:noProof/>
                <w:webHidden/>
                <w:sz w:val="16"/>
                <w:szCs w:val="16"/>
              </w:rPr>
              <w:tab/>
            </w:r>
            <w:r w:rsidR="002A14D6" w:rsidRPr="002A14D6">
              <w:rPr>
                <w:rFonts w:asciiTheme="majorHAnsi" w:hAnsiTheme="majorHAnsi" w:cstheme="majorHAnsi"/>
                <w:noProof/>
                <w:webHidden/>
                <w:sz w:val="16"/>
                <w:szCs w:val="16"/>
              </w:rPr>
              <w:fldChar w:fldCharType="begin"/>
            </w:r>
            <w:r w:rsidR="002A14D6" w:rsidRPr="002A14D6">
              <w:rPr>
                <w:rFonts w:asciiTheme="majorHAnsi" w:hAnsiTheme="majorHAnsi" w:cstheme="majorHAnsi"/>
                <w:noProof/>
                <w:webHidden/>
                <w:sz w:val="16"/>
                <w:szCs w:val="16"/>
              </w:rPr>
              <w:instrText xml:space="preserve"> PAGEREF _Toc37964072 \h </w:instrText>
            </w:r>
            <w:r w:rsidR="002A14D6" w:rsidRPr="002A14D6">
              <w:rPr>
                <w:rFonts w:asciiTheme="majorHAnsi" w:hAnsiTheme="majorHAnsi" w:cstheme="majorHAnsi"/>
                <w:noProof/>
                <w:webHidden/>
                <w:sz w:val="16"/>
                <w:szCs w:val="16"/>
              </w:rPr>
            </w:r>
            <w:r w:rsidR="002A14D6" w:rsidRPr="002A14D6">
              <w:rPr>
                <w:rFonts w:asciiTheme="majorHAnsi" w:hAnsiTheme="majorHAnsi" w:cstheme="majorHAnsi"/>
                <w:noProof/>
                <w:webHidden/>
                <w:sz w:val="16"/>
                <w:szCs w:val="16"/>
              </w:rPr>
              <w:fldChar w:fldCharType="separate"/>
            </w:r>
            <w:r w:rsidR="002A14D6">
              <w:rPr>
                <w:rFonts w:asciiTheme="majorHAnsi" w:hAnsiTheme="majorHAnsi" w:cstheme="majorHAnsi"/>
                <w:noProof/>
                <w:webHidden/>
                <w:sz w:val="16"/>
                <w:szCs w:val="16"/>
              </w:rPr>
              <w:t>84</w:t>
            </w:r>
            <w:r w:rsidR="002A14D6" w:rsidRPr="002A14D6">
              <w:rPr>
                <w:rFonts w:asciiTheme="majorHAnsi" w:hAnsiTheme="majorHAnsi" w:cstheme="majorHAnsi"/>
                <w:noProof/>
                <w:webHidden/>
                <w:sz w:val="16"/>
                <w:szCs w:val="16"/>
              </w:rPr>
              <w:fldChar w:fldCharType="end"/>
            </w:r>
          </w:hyperlink>
        </w:p>
        <w:p w14:paraId="244F923E" w14:textId="629E255A" w:rsidR="002A14D6" w:rsidRPr="002A14D6" w:rsidRDefault="00935C1D" w:rsidP="002A14D6">
          <w:pPr>
            <w:pStyle w:val="TOC3"/>
            <w:spacing w:before="0" w:after="0"/>
            <w:rPr>
              <w:rFonts w:asciiTheme="majorHAnsi" w:hAnsiTheme="majorHAnsi" w:cstheme="majorHAnsi"/>
              <w:i w:val="0"/>
              <w:iCs w:val="0"/>
              <w:sz w:val="16"/>
              <w:szCs w:val="16"/>
              <w:lang w:eastAsia="en-CA"/>
            </w:rPr>
          </w:pPr>
          <w:hyperlink w:anchor="_Toc37964073" w:history="1">
            <w:r w:rsidR="002A14D6" w:rsidRPr="002A14D6">
              <w:rPr>
                <w:rStyle w:val="Hyperlink"/>
                <w:rFonts w:asciiTheme="majorHAnsi" w:hAnsiTheme="majorHAnsi" w:cstheme="majorHAnsi"/>
                <w:sz w:val="16"/>
                <w:szCs w:val="16"/>
                <w:lang w:bidi="en-US"/>
              </w:rPr>
              <w:t>Ares v Venner (1970 SCC)</w:t>
            </w:r>
            <w:r w:rsidR="002A14D6" w:rsidRPr="002A14D6">
              <w:rPr>
                <w:rFonts w:asciiTheme="majorHAnsi" w:hAnsiTheme="majorHAnsi" w:cstheme="majorHAnsi"/>
                <w:webHidden/>
                <w:sz w:val="16"/>
                <w:szCs w:val="16"/>
              </w:rPr>
              <w:tab/>
            </w:r>
            <w:r w:rsidR="002A14D6" w:rsidRPr="002A14D6">
              <w:rPr>
                <w:rFonts w:asciiTheme="majorHAnsi" w:hAnsiTheme="majorHAnsi" w:cstheme="majorHAnsi"/>
                <w:webHidden/>
                <w:sz w:val="16"/>
                <w:szCs w:val="16"/>
              </w:rPr>
              <w:fldChar w:fldCharType="begin"/>
            </w:r>
            <w:r w:rsidR="002A14D6" w:rsidRPr="002A14D6">
              <w:rPr>
                <w:rFonts w:asciiTheme="majorHAnsi" w:hAnsiTheme="majorHAnsi" w:cstheme="majorHAnsi"/>
                <w:webHidden/>
                <w:sz w:val="16"/>
                <w:szCs w:val="16"/>
              </w:rPr>
              <w:instrText xml:space="preserve"> PAGEREF _Toc37964073 \h </w:instrText>
            </w:r>
            <w:r w:rsidR="002A14D6" w:rsidRPr="002A14D6">
              <w:rPr>
                <w:rFonts w:asciiTheme="majorHAnsi" w:hAnsiTheme="majorHAnsi" w:cstheme="majorHAnsi"/>
                <w:webHidden/>
                <w:sz w:val="16"/>
                <w:szCs w:val="16"/>
              </w:rPr>
            </w:r>
            <w:r w:rsidR="002A14D6" w:rsidRPr="002A14D6">
              <w:rPr>
                <w:rFonts w:asciiTheme="majorHAnsi" w:hAnsiTheme="majorHAnsi" w:cstheme="majorHAnsi"/>
                <w:webHidden/>
                <w:sz w:val="16"/>
                <w:szCs w:val="16"/>
              </w:rPr>
              <w:fldChar w:fldCharType="separate"/>
            </w:r>
            <w:r w:rsidR="002A14D6">
              <w:rPr>
                <w:rFonts w:asciiTheme="majorHAnsi" w:hAnsiTheme="majorHAnsi" w:cstheme="majorHAnsi"/>
                <w:webHidden/>
                <w:sz w:val="16"/>
                <w:szCs w:val="16"/>
              </w:rPr>
              <w:t>84</w:t>
            </w:r>
            <w:r w:rsidR="002A14D6" w:rsidRPr="002A14D6">
              <w:rPr>
                <w:rFonts w:asciiTheme="majorHAnsi" w:hAnsiTheme="majorHAnsi" w:cstheme="majorHAnsi"/>
                <w:webHidden/>
                <w:sz w:val="16"/>
                <w:szCs w:val="16"/>
              </w:rPr>
              <w:fldChar w:fldCharType="end"/>
            </w:r>
          </w:hyperlink>
        </w:p>
        <w:p w14:paraId="1BAA126B" w14:textId="2A2E7F32" w:rsidR="002A14D6" w:rsidRPr="002A14D6" w:rsidRDefault="00935C1D" w:rsidP="002A14D6">
          <w:pPr>
            <w:pStyle w:val="TOC3"/>
            <w:spacing w:before="0" w:after="0"/>
            <w:rPr>
              <w:rFonts w:asciiTheme="majorHAnsi" w:hAnsiTheme="majorHAnsi" w:cstheme="majorHAnsi"/>
              <w:i w:val="0"/>
              <w:iCs w:val="0"/>
              <w:sz w:val="16"/>
              <w:szCs w:val="16"/>
              <w:lang w:eastAsia="en-CA"/>
            </w:rPr>
          </w:pPr>
          <w:hyperlink w:anchor="_Toc37964074" w:history="1">
            <w:r w:rsidR="002A14D6" w:rsidRPr="002A14D6">
              <w:rPr>
                <w:rStyle w:val="Hyperlink"/>
                <w:rFonts w:asciiTheme="majorHAnsi" w:hAnsiTheme="majorHAnsi" w:cstheme="majorHAnsi"/>
                <w:sz w:val="16"/>
                <w:szCs w:val="16"/>
                <w:lang w:bidi="en-US"/>
              </w:rPr>
              <w:t>R v Wilcox (2001 NSCA)</w:t>
            </w:r>
            <w:r w:rsidR="002A14D6" w:rsidRPr="002A14D6">
              <w:rPr>
                <w:rFonts w:asciiTheme="majorHAnsi" w:hAnsiTheme="majorHAnsi" w:cstheme="majorHAnsi"/>
                <w:webHidden/>
                <w:sz w:val="16"/>
                <w:szCs w:val="16"/>
              </w:rPr>
              <w:tab/>
            </w:r>
            <w:r w:rsidR="002A14D6" w:rsidRPr="002A14D6">
              <w:rPr>
                <w:rFonts w:asciiTheme="majorHAnsi" w:hAnsiTheme="majorHAnsi" w:cstheme="majorHAnsi"/>
                <w:webHidden/>
                <w:sz w:val="16"/>
                <w:szCs w:val="16"/>
              </w:rPr>
              <w:fldChar w:fldCharType="begin"/>
            </w:r>
            <w:r w:rsidR="002A14D6" w:rsidRPr="002A14D6">
              <w:rPr>
                <w:rFonts w:asciiTheme="majorHAnsi" w:hAnsiTheme="majorHAnsi" w:cstheme="majorHAnsi"/>
                <w:webHidden/>
                <w:sz w:val="16"/>
                <w:szCs w:val="16"/>
              </w:rPr>
              <w:instrText xml:space="preserve"> PAGEREF _Toc37964074 \h </w:instrText>
            </w:r>
            <w:r w:rsidR="002A14D6" w:rsidRPr="002A14D6">
              <w:rPr>
                <w:rFonts w:asciiTheme="majorHAnsi" w:hAnsiTheme="majorHAnsi" w:cstheme="majorHAnsi"/>
                <w:webHidden/>
                <w:sz w:val="16"/>
                <w:szCs w:val="16"/>
              </w:rPr>
            </w:r>
            <w:r w:rsidR="002A14D6" w:rsidRPr="002A14D6">
              <w:rPr>
                <w:rFonts w:asciiTheme="majorHAnsi" w:hAnsiTheme="majorHAnsi" w:cstheme="majorHAnsi"/>
                <w:webHidden/>
                <w:sz w:val="16"/>
                <w:szCs w:val="16"/>
              </w:rPr>
              <w:fldChar w:fldCharType="separate"/>
            </w:r>
            <w:r w:rsidR="002A14D6">
              <w:rPr>
                <w:rFonts w:asciiTheme="majorHAnsi" w:hAnsiTheme="majorHAnsi" w:cstheme="majorHAnsi"/>
                <w:webHidden/>
                <w:sz w:val="16"/>
                <w:szCs w:val="16"/>
              </w:rPr>
              <w:t>84</w:t>
            </w:r>
            <w:r w:rsidR="002A14D6" w:rsidRPr="002A14D6">
              <w:rPr>
                <w:rFonts w:asciiTheme="majorHAnsi" w:hAnsiTheme="majorHAnsi" w:cstheme="majorHAnsi"/>
                <w:webHidden/>
                <w:sz w:val="16"/>
                <w:szCs w:val="16"/>
              </w:rPr>
              <w:fldChar w:fldCharType="end"/>
            </w:r>
          </w:hyperlink>
        </w:p>
        <w:p w14:paraId="669147B2" w14:textId="2A1063AD" w:rsidR="002A14D6" w:rsidRPr="002A14D6" w:rsidRDefault="00935C1D" w:rsidP="002A14D6">
          <w:pPr>
            <w:pStyle w:val="TOC2"/>
            <w:rPr>
              <w:rFonts w:asciiTheme="majorHAnsi" w:hAnsiTheme="majorHAnsi" w:cstheme="majorHAnsi"/>
              <w:noProof/>
              <w:sz w:val="16"/>
              <w:szCs w:val="16"/>
              <w:lang w:eastAsia="en-CA"/>
            </w:rPr>
          </w:pPr>
          <w:hyperlink w:anchor="_Toc37964075" w:history="1">
            <w:r w:rsidR="002A14D6" w:rsidRPr="002A14D6">
              <w:rPr>
                <w:rStyle w:val="Hyperlink"/>
                <w:rFonts w:asciiTheme="majorHAnsi" w:hAnsiTheme="majorHAnsi" w:cstheme="majorHAnsi"/>
                <w:noProof/>
                <w:sz w:val="16"/>
                <w:szCs w:val="16"/>
                <w:lang w:bidi="en-US"/>
              </w:rPr>
              <w:t>Spontanenous Utterances</w:t>
            </w:r>
            <w:r w:rsidR="002A14D6" w:rsidRPr="002A14D6">
              <w:rPr>
                <w:rFonts w:asciiTheme="majorHAnsi" w:hAnsiTheme="majorHAnsi" w:cstheme="majorHAnsi"/>
                <w:noProof/>
                <w:webHidden/>
                <w:sz w:val="16"/>
                <w:szCs w:val="16"/>
              </w:rPr>
              <w:tab/>
            </w:r>
            <w:r w:rsidR="002A14D6" w:rsidRPr="002A14D6">
              <w:rPr>
                <w:rFonts w:asciiTheme="majorHAnsi" w:hAnsiTheme="majorHAnsi" w:cstheme="majorHAnsi"/>
                <w:noProof/>
                <w:webHidden/>
                <w:sz w:val="16"/>
                <w:szCs w:val="16"/>
              </w:rPr>
              <w:fldChar w:fldCharType="begin"/>
            </w:r>
            <w:r w:rsidR="002A14D6" w:rsidRPr="002A14D6">
              <w:rPr>
                <w:rFonts w:asciiTheme="majorHAnsi" w:hAnsiTheme="majorHAnsi" w:cstheme="majorHAnsi"/>
                <w:noProof/>
                <w:webHidden/>
                <w:sz w:val="16"/>
                <w:szCs w:val="16"/>
              </w:rPr>
              <w:instrText xml:space="preserve"> PAGEREF _Toc37964075 \h </w:instrText>
            </w:r>
            <w:r w:rsidR="002A14D6" w:rsidRPr="002A14D6">
              <w:rPr>
                <w:rFonts w:asciiTheme="majorHAnsi" w:hAnsiTheme="majorHAnsi" w:cstheme="majorHAnsi"/>
                <w:noProof/>
                <w:webHidden/>
                <w:sz w:val="16"/>
                <w:szCs w:val="16"/>
              </w:rPr>
            </w:r>
            <w:r w:rsidR="002A14D6" w:rsidRPr="002A14D6">
              <w:rPr>
                <w:rFonts w:asciiTheme="majorHAnsi" w:hAnsiTheme="majorHAnsi" w:cstheme="majorHAnsi"/>
                <w:noProof/>
                <w:webHidden/>
                <w:sz w:val="16"/>
                <w:szCs w:val="16"/>
              </w:rPr>
              <w:fldChar w:fldCharType="separate"/>
            </w:r>
            <w:r w:rsidR="002A14D6">
              <w:rPr>
                <w:rFonts w:asciiTheme="majorHAnsi" w:hAnsiTheme="majorHAnsi" w:cstheme="majorHAnsi"/>
                <w:noProof/>
                <w:webHidden/>
                <w:sz w:val="16"/>
                <w:szCs w:val="16"/>
              </w:rPr>
              <w:t>87</w:t>
            </w:r>
            <w:r w:rsidR="002A14D6" w:rsidRPr="002A14D6">
              <w:rPr>
                <w:rFonts w:asciiTheme="majorHAnsi" w:hAnsiTheme="majorHAnsi" w:cstheme="majorHAnsi"/>
                <w:noProof/>
                <w:webHidden/>
                <w:sz w:val="16"/>
                <w:szCs w:val="16"/>
              </w:rPr>
              <w:fldChar w:fldCharType="end"/>
            </w:r>
          </w:hyperlink>
        </w:p>
        <w:p w14:paraId="6E7853AC" w14:textId="31F58FE5" w:rsidR="002A14D6" w:rsidRPr="002A14D6" w:rsidRDefault="00935C1D" w:rsidP="002A14D6">
          <w:pPr>
            <w:pStyle w:val="TOC3"/>
            <w:spacing w:before="0" w:after="0"/>
            <w:rPr>
              <w:rFonts w:asciiTheme="majorHAnsi" w:hAnsiTheme="majorHAnsi" w:cstheme="majorHAnsi"/>
              <w:i w:val="0"/>
              <w:iCs w:val="0"/>
              <w:sz w:val="16"/>
              <w:szCs w:val="16"/>
              <w:lang w:eastAsia="en-CA"/>
            </w:rPr>
          </w:pPr>
          <w:hyperlink w:anchor="_Toc37964076" w:history="1">
            <w:r w:rsidR="002A14D6" w:rsidRPr="002A14D6">
              <w:rPr>
                <w:rStyle w:val="Hyperlink"/>
                <w:rFonts w:asciiTheme="majorHAnsi" w:hAnsiTheme="majorHAnsi" w:cstheme="majorHAnsi"/>
                <w:sz w:val="16"/>
                <w:szCs w:val="16"/>
              </w:rPr>
              <w:t>R v Khan (1990 SCC)</w:t>
            </w:r>
            <w:r w:rsidR="002A14D6" w:rsidRPr="002A14D6">
              <w:rPr>
                <w:rFonts w:asciiTheme="majorHAnsi" w:hAnsiTheme="majorHAnsi" w:cstheme="majorHAnsi"/>
                <w:webHidden/>
                <w:sz w:val="16"/>
                <w:szCs w:val="16"/>
              </w:rPr>
              <w:tab/>
            </w:r>
            <w:r w:rsidR="002A14D6" w:rsidRPr="002A14D6">
              <w:rPr>
                <w:rFonts w:asciiTheme="majorHAnsi" w:hAnsiTheme="majorHAnsi" w:cstheme="majorHAnsi"/>
                <w:webHidden/>
                <w:sz w:val="16"/>
                <w:szCs w:val="16"/>
              </w:rPr>
              <w:fldChar w:fldCharType="begin"/>
            </w:r>
            <w:r w:rsidR="002A14D6" w:rsidRPr="002A14D6">
              <w:rPr>
                <w:rFonts w:asciiTheme="majorHAnsi" w:hAnsiTheme="majorHAnsi" w:cstheme="majorHAnsi"/>
                <w:webHidden/>
                <w:sz w:val="16"/>
                <w:szCs w:val="16"/>
              </w:rPr>
              <w:instrText xml:space="preserve"> PAGEREF _Toc37964076 \h </w:instrText>
            </w:r>
            <w:r w:rsidR="002A14D6" w:rsidRPr="002A14D6">
              <w:rPr>
                <w:rFonts w:asciiTheme="majorHAnsi" w:hAnsiTheme="majorHAnsi" w:cstheme="majorHAnsi"/>
                <w:webHidden/>
                <w:sz w:val="16"/>
                <w:szCs w:val="16"/>
              </w:rPr>
            </w:r>
            <w:r w:rsidR="002A14D6" w:rsidRPr="002A14D6">
              <w:rPr>
                <w:rFonts w:asciiTheme="majorHAnsi" w:hAnsiTheme="majorHAnsi" w:cstheme="majorHAnsi"/>
                <w:webHidden/>
                <w:sz w:val="16"/>
                <w:szCs w:val="16"/>
              </w:rPr>
              <w:fldChar w:fldCharType="separate"/>
            </w:r>
            <w:r w:rsidR="002A14D6">
              <w:rPr>
                <w:rFonts w:asciiTheme="majorHAnsi" w:hAnsiTheme="majorHAnsi" w:cstheme="majorHAnsi"/>
                <w:webHidden/>
                <w:sz w:val="16"/>
                <w:szCs w:val="16"/>
              </w:rPr>
              <w:t>87</w:t>
            </w:r>
            <w:r w:rsidR="002A14D6" w:rsidRPr="002A14D6">
              <w:rPr>
                <w:rFonts w:asciiTheme="majorHAnsi" w:hAnsiTheme="majorHAnsi" w:cstheme="majorHAnsi"/>
                <w:webHidden/>
                <w:sz w:val="16"/>
                <w:szCs w:val="16"/>
              </w:rPr>
              <w:fldChar w:fldCharType="end"/>
            </w:r>
          </w:hyperlink>
        </w:p>
        <w:p w14:paraId="192EEFCA" w14:textId="2C9D5C80" w:rsidR="002A14D6" w:rsidRPr="002A14D6" w:rsidRDefault="00935C1D" w:rsidP="002A14D6">
          <w:pPr>
            <w:pStyle w:val="TOC3"/>
            <w:spacing w:before="0" w:after="0"/>
            <w:rPr>
              <w:rFonts w:asciiTheme="majorHAnsi" w:hAnsiTheme="majorHAnsi" w:cstheme="majorHAnsi"/>
              <w:i w:val="0"/>
              <w:iCs w:val="0"/>
              <w:sz w:val="16"/>
              <w:szCs w:val="16"/>
              <w:lang w:eastAsia="en-CA"/>
            </w:rPr>
          </w:pPr>
          <w:hyperlink w:anchor="_Toc37964077" w:history="1">
            <w:r w:rsidR="002A14D6" w:rsidRPr="002A14D6">
              <w:rPr>
                <w:rStyle w:val="Hyperlink"/>
                <w:rFonts w:asciiTheme="majorHAnsi" w:hAnsiTheme="majorHAnsi" w:cstheme="majorHAnsi"/>
                <w:sz w:val="16"/>
                <w:szCs w:val="16"/>
                <w:lang w:bidi="en-US"/>
              </w:rPr>
              <w:t>R v Clark (1983 ONCA)</w:t>
            </w:r>
            <w:r w:rsidR="002A14D6" w:rsidRPr="002A14D6">
              <w:rPr>
                <w:rFonts w:asciiTheme="majorHAnsi" w:hAnsiTheme="majorHAnsi" w:cstheme="majorHAnsi"/>
                <w:webHidden/>
                <w:sz w:val="16"/>
                <w:szCs w:val="16"/>
              </w:rPr>
              <w:tab/>
            </w:r>
            <w:r w:rsidR="002A14D6" w:rsidRPr="002A14D6">
              <w:rPr>
                <w:rFonts w:asciiTheme="majorHAnsi" w:hAnsiTheme="majorHAnsi" w:cstheme="majorHAnsi"/>
                <w:webHidden/>
                <w:sz w:val="16"/>
                <w:szCs w:val="16"/>
              </w:rPr>
              <w:fldChar w:fldCharType="begin"/>
            </w:r>
            <w:r w:rsidR="002A14D6" w:rsidRPr="002A14D6">
              <w:rPr>
                <w:rFonts w:asciiTheme="majorHAnsi" w:hAnsiTheme="majorHAnsi" w:cstheme="majorHAnsi"/>
                <w:webHidden/>
                <w:sz w:val="16"/>
                <w:szCs w:val="16"/>
              </w:rPr>
              <w:instrText xml:space="preserve"> PAGEREF _Toc37964077 \h </w:instrText>
            </w:r>
            <w:r w:rsidR="002A14D6" w:rsidRPr="002A14D6">
              <w:rPr>
                <w:rFonts w:asciiTheme="majorHAnsi" w:hAnsiTheme="majorHAnsi" w:cstheme="majorHAnsi"/>
                <w:webHidden/>
                <w:sz w:val="16"/>
                <w:szCs w:val="16"/>
              </w:rPr>
            </w:r>
            <w:r w:rsidR="002A14D6" w:rsidRPr="002A14D6">
              <w:rPr>
                <w:rFonts w:asciiTheme="majorHAnsi" w:hAnsiTheme="majorHAnsi" w:cstheme="majorHAnsi"/>
                <w:webHidden/>
                <w:sz w:val="16"/>
                <w:szCs w:val="16"/>
              </w:rPr>
              <w:fldChar w:fldCharType="separate"/>
            </w:r>
            <w:r w:rsidR="002A14D6">
              <w:rPr>
                <w:rFonts w:asciiTheme="majorHAnsi" w:hAnsiTheme="majorHAnsi" w:cstheme="majorHAnsi"/>
                <w:webHidden/>
                <w:sz w:val="16"/>
                <w:szCs w:val="16"/>
              </w:rPr>
              <w:t>87</w:t>
            </w:r>
            <w:r w:rsidR="002A14D6" w:rsidRPr="002A14D6">
              <w:rPr>
                <w:rFonts w:asciiTheme="majorHAnsi" w:hAnsiTheme="majorHAnsi" w:cstheme="majorHAnsi"/>
                <w:webHidden/>
                <w:sz w:val="16"/>
                <w:szCs w:val="16"/>
              </w:rPr>
              <w:fldChar w:fldCharType="end"/>
            </w:r>
          </w:hyperlink>
        </w:p>
        <w:p w14:paraId="38B1C710" w14:textId="0C41237E" w:rsidR="002A14D6" w:rsidRPr="002A14D6" w:rsidRDefault="00935C1D" w:rsidP="002A14D6">
          <w:pPr>
            <w:pStyle w:val="TOC3"/>
            <w:spacing w:before="0" w:after="0"/>
            <w:rPr>
              <w:rFonts w:asciiTheme="majorHAnsi" w:hAnsiTheme="majorHAnsi" w:cstheme="majorHAnsi"/>
              <w:i w:val="0"/>
              <w:iCs w:val="0"/>
              <w:sz w:val="16"/>
              <w:szCs w:val="16"/>
              <w:lang w:eastAsia="en-CA"/>
            </w:rPr>
          </w:pPr>
          <w:hyperlink w:anchor="_Toc37964078" w:history="1">
            <w:r w:rsidR="002A14D6" w:rsidRPr="002A14D6">
              <w:rPr>
                <w:rStyle w:val="Hyperlink"/>
                <w:rFonts w:asciiTheme="majorHAnsi" w:hAnsiTheme="majorHAnsi" w:cstheme="majorHAnsi"/>
                <w:sz w:val="16"/>
                <w:szCs w:val="16"/>
              </w:rPr>
              <w:t>R v Nurse (2019 ONCA)</w:t>
            </w:r>
            <w:r w:rsidR="002A14D6" w:rsidRPr="002A14D6">
              <w:rPr>
                <w:rFonts w:asciiTheme="majorHAnsi" w:hAnsiTheme="majorHAnsi" w:cstheme="majorHAnsi"/>
                <w:webHidden/>
                <w:sz w:val="16"/>
                <w:szCs w:val="16"/>
              </w:rPr>
              <w:tab/>
            </w:r>
            <w:r w:rsidR="002A14D6" w:rsidRPr="002A14D6">
              <w:rPr>
                <w:rFonts w:asciiTheme="majorHAnsi" w:hAnsiTheme="majorHAnsi" w:cstheme="majorHAnsi"/>
                <w:webHidden/>
                <w:sz w:val="16"/>
                <w:szCs w:val="16"/>
              </w:rPr>
              <w:fldChar w:fldCharType="begin"/>
            </w:r>
            <w:r w:rsidR="002A14D6" w:rsidRPr="002A14D6">
              <w:rPr>
                <w:rFonts w:asciiTheme="majorHAnsi" w:hAnsiTheme="majorHAnsi" w:cstheme="majorHAnsi"/>
                <w:webHidden/>
                <w:sz w:val="16"/>
                <w:szCs w:val="16"/>
              </w:rPr>
              <w:instrText xml:space="preserve"> PAGEREF _Toc37964078 \h </w:instrText>
            </w:r>
            <w:r w:rsidR="002A14D6" w:rsidRPr="002A14D6">
              <w:rPr>
                <w:rFonts w:asciiTheme="majorHAnsi" w:hAnsiTheme="majorHAnsi" w:cstheme="majorHAnsi"/>
                <w:webHidden/>
                <w:sz w:val="16"/>
                <w:szCs w:val="16"/>
              </w:rPr>
            </w:r>
            <w:r w:rsidR="002A14D6" w:rsidRPr="002A14D6">
              <w:rPr>
                <w:rFonts w:asciiTheme="majorHAnsi" w:hAnsiTheme="majorHAnsi" w:cstheme="majorHAnsi"/>
                <w:webHidden/>
                <w:sz w:val="16"/>
                <w:szCs w:val="16"/>
              </w:rPr>
              <w:fldChar w:fldCharType="separate"/>
            </w:r>
            <w:r w:rsidR="002A14D6">
              <w:rPr>
                <w:rFonts w:asciiTheme="majorHAnsi" w:hAnsiTheme="majorHAnsi" w:cstheme="majorHAnsi"/>
                <w:webHidden/>
                <w:sz w:val="16"/>
                <w:szCs w:val="16"/>
              </w:rPr>
              <w:t>88</w:t>
            </w:r>
            <w:r w:rsidR="002A14D6" w:rsidRPr="002A14D6">
              <w:rPr>
                <w:rFonts w:asciiTheme="majorHAnsi" w:hAnsiTheme="majorHAnsi" w:cstheme="majorHAnsi"/>
                <w:webHidden/>
                <w:sz w:val="16"/>
                <w:szCs w:val="16"/>
              </w:rPr>
              <w:fldChar w:fldCharType="end"/>
            </w:r>
          </w:hyperlink>
        </w:p>
        <w:p w14:paraId="172E90E0" w14:textId="790AC086" w:rsidR="002A14D6" w:rsidRPr="002A14D6" w:rsidRDefault="00935C1D" w:rsidP="002A14D6">
          <w:pPr>
            <w:pStyle w:val="TOC2"/>
            <w:rPr>
              <w:rFonts w:asciiTheme="majorHAnsi" w:hAnsiTheme="majorHAnsi" w:cstheme="majorHAnsi"/>
              <w:noProof/>
              <w:sz w:val="16"/>
              <w:szCs w:val="16"/>
              <w:lang w:eastAsia="en-CA"/>
            </w:rPr>
          </w:pPr>
          <w:hyperlink w:anchor="_Toc37964079" w:history="1">
            <w:r w:rsidR="002A14D6" w:rsidRPr="002A14D6">
              <w:rPr>
                <w:rStyle w:val="Hyperlink"/>
                <w:rFonts w:asciiTheme="majorHAnsi" w:hAnsiTheme="majorHAnsi" w:cstheme="majorHAnsi"/>
                <w:noProof/>
                <w:sz w:val="16"/>
                <w:szCs w:val="16"/>
                <w:lang w:bidi="en-US"/>
              </w:rPr>
              <w:t>Statements about Physical Sensations</w:t>
            </w:r>
            <w:r w:rsidR="002A14D6" w:rsidRPr="002A14D6">
              <w:rPr>
                <w:rFonts w:asciiTheme="majorHAnsi" w:hAnsiTheme="majorHAnsi" w:cstheme="majorHAnsi"/>
                <w:noProof/>
                <w:webHidden/>
                <w:sz w:val="16"/>
                <w:szCs w:val="16"/>
              </w:rPr>
              <w:tab/>
            </w:r>
            <w:r w:rsidR="002A14D6" w:rsidRPr="002A14D6">
              <w:rPr>
                <w:rFonts w:asciiTheme="majorHAnsi" w:hAnsiTheme="majorHAnsi" w:cstheme="majorHAnsi"/>
                <w:noProof/>
                <w:webHidden/>
                <w:sz w:val="16"/>
                <w:szCs w:val="16"/>
              </w:rPr>
              <w:fldChar w:fldCharType="begin"/>
            </w:r>
            <w:r w:rsidR="002A14D6" w:rsidRPr="002A14D6">
              <w:rPr>
                <w:rFonts w:asciiTheme="majorHAnsi" w:hAnsiTheme="majorHAnsi" w:cstheme="majorHAnsi"/>
                <w:noProof/>
                <w:webHidden/>
                <w:sz w:val="16"/>
                <w:szCs w:val="16"/>
              </w:rPr>
              <w:instrText xml:space="preserve"> PAGEREF _Toc37964079 \h </w:instrText>
            </w:r>
            <w:r w:rsidR="002A14D6" w:rsidRPr="002A14D6">
              <w:rPr>
                <w:rFonts w:asciiTheme="majorHAnsi" w:hAnsiTheme="majorHAnsi" w:cstheme="majorHAnsi"/>
                <w:noProof/>
                <w:webHidden/>
                <w:sz w:val="16"/>
                <w:szCs w:val="16"/>
              </w:rPr>
            </w:r>
            <w:r w:rsidR="002A14D6" w:rsidRPr="002A14D6">
              <w:rPr>
                <w:rFonts w:asciiTheme="majorHAnsi" w:hAnsiTheme="majorHAnsi" w:cstheme="majorHAnsi"/>
                <w:noProof/>
                <w:webHidden/>
                <w:sz w:val="16"/>
                <w:szCs w:val="16"/>
              </w:rPr>
              <w:fldChar w:fldCharType="separate"/>
            </w:r>
            <w:r w:rsidR="002A14D6">
              <w:rPr>
                <w:rFonts w:asciiTheme="majorHAnsi" w:hAnsiTheme="majorHAnsi" w:cstheme="majorHAnsi"/>
                <w:noProof/>
                <w:webHidden/>
                <w:sz w:val="16"/>
                <w:szCs w:val="16"/>
              </w:rPr>
              <w:t>88</w:t>
            </w:r>
            <w:r w:rsidR="002A14D6" w:rsidRPr="002A14D6">
              <w:rPr>
                <w:rFonts w:asciiTheme="majorHAnsi" w:hAnsiTheme="majorHAnsi" w:cstheme="majorHAnsi"/>
                <w:noProof/>
                <w:webHidden/>
                <w:sz w:val="16"/>
                <w:szCs w:val="16"/>
              </w:rPr>
              <w:fldChar w:fldCharType="end"/>
            </w:r>
          </w:hyperlink>
        </w:p>
        <w:p w14:paraId="70788F9A" w14:textId="148A5FD2" w:rsidR="002A14D6" w:rsidRPr="002A14D6" w:rsidRDefault="00935C1D" w:rsidP="002A14D6">
          <w:pPr>
            <w:pStyle w:val="TOC2"/>
            <w:rPr>
              <w:rFonts w:asciiTheme="majorHAnsi" w:hAnsiTheme="majorHAnsi" w:cstheme="majorHAnsi"/>
              <w:noProof/>
              <w:sz w:val="16"/>
              <w:szCs w:val="16"/>
              <w:lang w:eastAsia="en-CA"/>
            </w:rPr>
          </w:pPr>
          <w:hyperlink w:anchor="_Toc37964080" w:history="1">
            <w:r w:rsidR="002A14D6" w:rsidRPr="002A14D6">
              <w:rPr>
                <w:rStyle w:val="Hyperlink"/>
                <w:rFonts w:asciiTheme="majorHAnsi" w:hAnsiTheme="majorHAnsi" w:cstheme="majorHAnsi"/>
                <w:noProof/>
                <w:sz w:val="16"/>
                <w:szCs w:val="16"/>
                <w:lang w:bidi="en-US"/>
              </w:rPr>
              <w:t>State of Mind/ Present Intentions Exception</w:t>
            </w:r>
            <w:r w:rsidR="002A14D6" w:rsidRPr="002A14D6">
              <w:rPr>
                <w:rFonts w:asciiTheme="majorHAnsi" w:hAnsiTheme="majorHAnsi" w:cstheme="majorHAnsi"/>
                <w:noProof/>
                <w:webHidden/>
                <w:sz w:val="16"/>
                <w:szCs w:val="16"/>
              </w:rPr>
              <w:tab/>
            </w:r>
            <w:r w:rsidR="002A14D6" w:rsidRPr="002A14D6">
              <w:rPr>
                <w:rFonts w:asciiTheme="majorHAnsi" w:hAnsiTheme="majorHAnsi" w:cstheme="majorHAnsi"/>
                <w:noProof/>
                <w:webHidden/>
                <w:sz w:val="16"/>
                <w:szCs w:val="16"/>
              </w:rPr>
              <w:fldChar w:fldCharType="begin"/>
            </w:r>
            <w:r w:rsidR="002A14D6" w:rsidRPr="002A14D6">
              <w:rPr>
                <w:rFonts w:asciiTheme="majorHAnsi" w:hAnsiTheme="majorHAnsi" w:cstheme="majorHAnsi"/>
                <w:noProof/>
                <w:webHidden/>
                <w:sz w:val="16"/>
                <w:szCs w:val="16"/>
              </w:rPr>
              <w:instrText xml:space="preserve"> PAGEREF _Toc37964080 \h </w:instrText>
            </w:r>
            <w:r w:rsidR="002A14D6" w:rsidRPr="002A14D6">
              <w:rPr>
                <w:rFonts w:asciiTheme="majorHAnsi" w:hAnsiTheme="majorHAnsi" w:cstheme="majorHAnsi"/>
                <w:noProof/>
                <w:webHidden/>
                <w:sz w:val="16"/>
                <w:szCs w:val="16"/>
              </w:rPr>
            </w:r>
            <w:r w:rsidR="002A14D6" w:rsidRPr="002A14D6">
              <w:rPr>
                <w:rFonts w:asciiTheme="majorHAnsi" w:hAnsiTheme="majorHAnsi" w:cstheme="majorHAnsi"/>
                <w:noProof/>
                <w:webHidden/>
                <w:sz w:val="16"/>
                <w:szCs w:val="16"/>
              </w:rPr>
              <w:fldChar w:fldCharType="separate"/>
            </w:r>
            <w:r w:rsidR="002A14D6">
              <w:rPr>
                <w:rFonts w:asciiTheme="majorHAnsi" w:hAnsiTheme="majorHAnsi" w:cstheme="majorHAnsi"/>
                <w:noProof/>
                <w:webHidden/>
                <w:sz w:val="16"/>
                <w:szCs w:val="16"/>
              </w:rPr>
              <w:t>88</w:t>
            </w:r>
            <w:r w:rsidR="002A14D6" w:rsidRPr="002A14D6">
              <w:rPr>
                <w:rFonts w:asciiTheme="majorHAnsi" w:hAnsiTheme="majorHAnsi" w:cstheme="majorHAnsi"/>
                <w:noProof/>
                <w:webHidden/>
                <w:sz w:val="16"/>
                <w:szCs w:val="16"/>
              </w:rPr>
              <w:fldChar w:fldCharType="end"/>
            </w:r>
          </w:hyperlink>
        </w:p>
        <w:p w14:paraId="5C2A09EB" w14:textId="365BD8F7" w:rsidR="002A14D6" w:rsidRPr="002A14D6" w:rsidRDefault="00935C1D" w:rsidP="002A14D6">
          <w:pPr>
            <w:pStyle w:val="TOC3"/>
            <w:spacing w:before="0" w:after="0"/>
            <w:rPr>
              <w:rFonts w:asciiTheme="majorHAnsi" w:hAnsiTheme="majorHAnsi" w:cstheme="majorHAnsi"/>
              <w:i w:val="0"/>
              <w:iCs w:val="0"/>
              <w:sz w:val="16"/>
              <w:szCs w:val="16"/>
              <w:lang w:eastAsia="en-CA"/>
            </w:rPr>
          </w:pPr>
          <w:hyperlink w:anchor="_Toc37964081" w:history="1">
            <w:r w:rsidR="002A14D6" w:rsidRPr="002A14D6">
              <w:rPr>
                <w:rStyle w:val="Hyperlink"/>
                <w:rFonts w:asciiTheme="majorHAnsi" w:hAnsiTheme="majorHAnsi" w:cstheme="majorHAnsi"/>
                <w:sz w:val="16"/>
                <w:szCs w:val="16"/>
              </w:rPr>
              <w:t>Smith (1992 SCC)</w:t>
            </w:r>
            <w:r w:rsidR="002A14D6" w:rsidRPr="002A14D6">
              <w:rPr>
                <w:rFonts w:asciiTheme="majorHAnsi" w:hAnsiTheme="majorHAnsi" w:cstheme="majorHAnsi"/>
                <w:webHidden/>
                <w:sz w:val="16"/>
                <w:szCs w:val="16"/>
              </w:rPr>
              <w:tab/>
            </w:r>
            <w:r w:rsidR="002A14D6" w:rsidRPr="002A14D6">
              <w:rPr>
                <w:rFonts w:asciiTheme="majorHAnsi" w:hAnsiTheme="majorHAnsi" w:cstheme="majorHAnsi"/>
                <w:webHidden/>
                <w:sz w:val="16"/>
                <w:szCs w:val="16"/>
              </w:rPr>
              <w:fldChar w:fldCharType="begin"/>
            </w:r>
            <w:r w:rsidR="002A14D6" w:rsidRPr="002A14D6">
              <w:rPr>
                <w:rFonts w:asciiTheme="majorHAnsi" w:hAnsiTheme="majorHAnsi" w:cstheme="majorHAnsi"/>
                <w:webHidden/>
                <w:sz w:val="16"/>
                <w:szCs w:val="16"/>
              </w:rPr>
              <w:instrText xml:space="preserve"> PAGEREF _Toc37964081 \h </w:instrText>
            </w:r>
            <w:r w:rsidR="002A14D6" w:rsidRPr="002A14D6">
              <w:rPr>
                <w:rFonts w:asciiTheme="majorHAnsi" w:hAnsiTheme="majorHAnsi" w:cstheme="majorHAnsi"/>
                <w:webHidden/>
                <w:sz w:val="16"/>
                <w:szCs w:val="16"/>
              </w:rPr>
            </w:r>
            <w:r w:rsidR="002A14D6" w:rsidRPr="002A14D6">
              <w:rPr>
                <w:rFonts w:asciiTheme="majorHAnsi" w:hAnsiTheme="majorHAnsi" w:cstheme="majorHAnsi"/>
                <w:webHidden/>
                <w:sz w:val="16"/>
                <w:szCs w:val="16"/>
              </w:rPr>
              <w:fldChar w:fldCharType="separate"/>
            </w:r>
            <w:r w:rsidR="002A14D6">
              <w:rPr>
                <w:rFonts w:asciiTheme="majorHAnsi" w:hAnsiTheme="majorHAnsi" w:cstheme="majorHAnsi"/>
                <w:webHidden/>
                <w:sz w:val="16"/>
                <w:szCs w:val="16"/>
              </w:rPr>
              <w:t>89</w:t>
            </w:r>
            <w:r w:rsidR="002A14D6" w:rsidRPr="002A14D6">
              <w:rPr>
                <w:rFonts w:asciiTheme="majorHAnsi" w:hAnsiTheme="majorHAnsi" w:cstheme="majorHAnsi"/>
                <w:webHidden/>
                <w:sz w:val="16"/>
                <w:szCs w:val="16"/>
              </w:rPr>
              <w:fldChar w:fldCharType="end"/>
            </w:r>
          </w:hyperlink>
        </w:p>
        <w:p w14:paraId="53CB69B1" w14:textId="06CAFD6A" w:rsidR="002A14D6" w:rsidRPr="002A14D6" w:rsidRDefault="00935C1D" w:rsidP="002A14D6">
          <w:pPr>
            <w:pStyle w:val="TOC3"/>
            <w:spacing w:before="0" w:after="0"/>
            <w:rPr>
              <w:rFonts w:asciiTheme="majorHAnsi" w:hAnsiTheme="majorHAnsi" w:cstheme="majorHAnsi"/>
              <w:i w:val="0"/>
              <w:iCs w:val="0"/>
              <w:sz w:val="16"/>
              <w:szCs w:val="16"/>
              <w:lang w:eastAsia="en-CA"/>
            </w:rPr>
          </w:pPr>
          <w:hyperlink w:anchor="_Toc37964082" w:history="1">
            <w:r w:rsidR="002A14D6" w:rsidRPr="002A14D6">
              <w:rPr>
                <w:rStyle w:val="Hyperlink"/>
                <w:rFonts w:asciiTheme="majorHAnsi" w:hAnsiTheme="majorHAnsi" w:cstheme="majorHAnsi"/>
                <w:sz w:val="16"/>
                <w:szCs w:val="16"/>
              </w:rPr>
              <w:t>Starr (2000 SCC)</w:t>
            </w:r>
            <w:r w:rsidR="002A14D6" w:rsidRPr="002A14D6">
              <w:rPr>
                <w:rFonts w:asciiTheme="majorHAnsi" w:hAnsiTheme="majorHAnsi" w:cstheme="majorHAnsi"/>
                <w:webHidden/>
                <w:sz w:val="16"/>
                <w:szCs w:val="16"/>
              </w:rPr>
              <w:tab/>
            </w:r>
            <w:r w:rsidR="002A14D6" w:rsidRPr="002A14D6">
              <w:rPr>
                <w:rFonts w:asciiTheme="majorHAnsi" w:hAnsiTheme="majorHAnsi" w:cstheme="majorHAnsi"/>
                <w:webHidden/>
                <w:sz w:val="16"/>
                <w:szCs w:val="16"/>
              </w:rPr>
              <w:fldChar w:fldCharType="begin"/>
            </w:r>
            <w:r w:rsidR="002A14D6" w:rsidRPr="002A14D6">
              <w:rPr>
                <w:rFonts w:asciiTheme="majorHAnsi" w:hAnsiTheme="majorHAnsi" w:cstheme="majorHAnsi"/>
                <w:webHidden/>
                <w:sz w:val="16"/>
                <w:szCs w:val="16"/>
              </w:rPr>
              <w:instrText xml:space="preserve"> PAGEREF _Toc37964082 \h </w:instrText>
            </w:r>
            <w:r w:rsidR="002A14D6" w:rsidRPr="002A14D6">
              <w:rPr>
                <w:rFonts w:asciiTheme="majorHAnsi" w:hAnsiTheme="majorHAnsi" w:cstheme="majorHAnsi"/>
                <w:webHidden/>
                <w:sz w:val="16"/>
                <w:szCs w:val="16"/>
              </w:rPr>
            </w:r>
            <w:r w:rsidR="002A14D6" w:rsidRPr="002A14D6">
              <w:rPr>
                <w:rFonts w:asciiTheme="majorHAnsi" w:hAnsiTheme="majorHAnsi" w:cstheme="majorHAnsi"/>
                <w:webHidden/>
                <w:sz w:val="16"/>
                <w:szCs w:val="16"/>
              </w:rPr>
              <w:fldChar w:fldCharType="separate"/>
            </w:r>
            <w:r w:rsidR="002A14D6">
              <w:rPr>
                <w:rFonts w:asciiTheme="majorHAnsi" w:hAnsiTheme="majorHAnsi" w:cstheme="majorHAnsi"/>
                <w:webHidden/>
                <w:sz w:val="16"/>
                <w:szCs w:val="16"/>
              </w:rPr>
              <w:t>89</w:t>
            </w:r>
            <w:r w:rsidR="002A14D6" w:rsidRPr="002A14D6">
              <w:rPr>
                <w:rFonts w:asciiTheme="majorHAnsi" w:hAnsiTheme="majorHAnsi" w:cstheme="majorHAnsi"/>
                <w:webHidden/>
                <w:sz w:val="16"/>
                <w:szCs w:val="16"/>
              </w:rPr>
              <w:fldChar w:fldCharType="end"/>
            </w:r>
          </w:hyperlink>
        </w:p>
        <w:p w14:paraId="3DA285AA" w14:textId="2821581E" w:rsidR="002A14D6" w:rsidRPr="002A14D6" w:rsidRDefault="00935C1D" w:rsidP="002A14D6">
          <w:pPr>
            <w:pStyle w:val="TOC2"/>
            <w:rPr>
              <w:rFonts w:asciiTheme="majorHAnsi" w:hAnsiTheme="majorHAnsi" w:cstheme="majorHAnsi"/>
              <w:noProof/>
              <w:sz w:val="16"/>
              <w:szCs w:val="16"/>
              <w:lang w:eastAsia="en-CA"/>
            </w:rPr>
          </w:pPr>
          <w:hyperlink w:anchor="_Toc37964083" w:history="1">
            <w:r w:rsidR="002A14D6" w:rsidRPr="002A14D6">
              <w:rPr>
                <w:rStyle w:val="Hyperlink"/>
                <w:rFonts w:asciiTheme="majorHAnsi" w:hAnsiTheme="majorHAnsi" w:cstheme="majorHAnsi"/>
                <w:noProof/>
                <w:sz w:val="16"/>
                <w:szCs w:val="16"/>
                <w:lang w:bidi="en-US"/>
              </w:rPr>
              <w:t>Prior Convictions</w:t>
            </w:r>
            <w:r w:rsidR="002A14D6" w:rsidRPr="002A14D6">
              <w:rPr>
                <w:rFonts w:asciiTheme="majorHAnsi" w:hAnsiTheme="majorHAnsi" w:cstheme="majorHAnsi"/>
                <w:noProof/>
                <w:webHidden/>
                <w:sz w:val="16"/>
                <w:szCs w:val="16"/>
              </w:rPr>
              <w:tab/>
            </w:r>
            <w:r w:rsidR="002A14D6" w:rsidRPr="002A14D6">
              <w:rPr>
                <w:rFonts w:asciiTheme="majorHAnsi" w:hAnsiTheme="majorHAnsi" w:cstheme="majorHAnsi"/>
                <w:noProof/>
                <w:webHidden/>
                <w:sz w:val="16"/>
                <w:szCs w:val="16"/>
              </w:rPr>
              <w:fldChar w:fldCharType="begin"/>
            </w:r>
            <w:r w:rsidR="002A14D6" w:rsidRPr="002A14D6">
              <w:rPr>
                <w:rFonts w:asciiTheme="majorHAnsi" w:hAnsiTheme="majorHAnsi" w:cstheme="majorHAnsi"/>
                <w:noProof/>
                <w:webHidden/>
                <w:sz w:val="16"/>
                <w:szCs w:val="16"/>
              </w:rPr>
              <w:instrText xml:space="preserve"> PAGEREF _Toc37964083 \h </w:instrText>
            </w:r>
            <w:r w:rsidR="002A14D6" w:rsidRPr="002A14D6">
              <w:rPr>
                <w:rFonts w:asciiTheme="majorHAnsi" w:hAnsiTheme="majorHAnsi" w:cstheme="majorHAnsi"/>
                <w:noProof/>
                <w:webHidden/>
                <w:sz w:val="16"/>
                <w:szCs w:val="16"/>
              </w:rPr>
            </w:r>
            <w:r w:rsidR="002A14D6" w:rsidRPr="002A14D6">
              <w:rPr>
                <w:rFonts w:asciiTheme="majorHAnsi" w:hAnsiTheme="majorHAnsi" w:cstheme="majorHAnsi"/>
                <w:noProof/>
                <w:webHidden/>
                <w:sz w:val="16"/>
                <w:szCs w:val="16"/>
              </w:rPr>
              <w:fldChar w:fldCharType="separate"/>
            </w:r>
            <w:r w:rsidR="002A14D6">
              <w:rPr>
                <w:rFonts w:asciiTheme="majorHAnsi" w:hAnsiTheme="majorHAnsi" w:cstheme="majorHAnsi"/>
                <w:noProof/>
                <w:webHidden/>
                <w:sz w:val="16"/>
                <w:szCs w:val="16"/>
              </w:rPr>
              <w:t>90</w:t>
            </w:r>
            <w:r w:rsidR="002A14D6" w:rsidRPr="002A14D6">
              <w:rPr>
                <w:rFonts w:asciiTheme="majorHAnsi" w:hAnsiTheme="majorHAnsi" w:cstheme="majorHAnsi"/>
                <w:noProof/>
                <w:webHidden/>
                <w:sz w:val="16"/>
                <w:szCs w:val="16"/>
              </w:rPr>
              <w:fldChar w:fldCharType="end"/>
            </w:r>
          </w:hyperlink>
        </w:p>
        <w:p w14:paraId="1EEEA6D9" w14:textId="48481B63" w:rsidR="002A14D6" w:rsidRPr="002A14D6" w:rsidRDefault="00935C1D" w:rsidP="002A14D6">
          <w:pPr>
            <w:pStyle w:val="TOC2"/>
            <w:rPr>
              <w:rFonts w:asciiTheme="majorHAnsi" w:hAnsiTheme="majorHAnsi" w:cstheme="majorHAnsi"/>
              <w:noProof/>
              <w:sz w:val="16"/>
              <w:szCs w:val="16"/>
              <w:lang w:eastAsia="en-CA"/>
            </w:rPr>
          </w:pPr>
          <w:hyperlink w:anchor="_Toc37964084" w:history="1">
            <w:r w:rsidR="002A14D6" w:rsidRPr="002A14D6">
              <w:rPr>
                <w:rStyle w:val="Hyperlink"/>
                <w:rFonts w:asciiTheme="majorHAnsi" w:hAnsiTheme="majorHAnsi" w:cstheme="majorHAnsi"/>
                <w:noProof/>
                <w:sz w:val="16"/>
                <w:szCs w:val="16"/>
                <w:lang w:bidi="en-US"/>
              </w:rPr>
              <w:t>Dying Declarations</w:t>
            </w:r>
            <w:r w:rsidR="002A14D6" w:rsidRPr="002A14D6">
              <w:rPr>
                <w:rFonts w:asciiTheme="majorHAnsi" w:hAnsiTheme="majorHAnsi" w:cstheme="majorHAnsi"/>
                <w:noProof/>
                <w:webHidden/>
                <w:sz w:val="16"/>
                <w:szCs w:val="16"/>
              </w:rPr>
              <w:tab/>
            </w:r>
            <w:r w:rsidR="002A14D6" w:rsidRPr="002A14D6">
              <w:rPr>
                <w:rFonts w:asciiTheme="majorHAnsi" w:hAnsiTheme="majorHAnsi" w:cstheme="majorHAnsi"/>
                <w:noProof/>
                <w:webHidden/>
                <w:sz w:val="16"/>
                <w:szCs w:val="16"/>
              </w:rPr>
              <w:fldChar w:fldCharType="begin"/>
            </w:r>
            <w:r w:rsidR="002A14D6" w:rsidRPr="002A14D6">
              <w:rPr>
                <w:rFonts w:asciiTheme="majorHAnsi" w:hAnsiTheme="majorHAnsi" w:cstheme="majorHAnsi"/>
                <w:noProof/>
                <w:webHidden/>
                <w:sz w:val="16"/>
                <w:szCs w:val="16"/>
              </w:rPr>
              <w:instrText xml:space="preserve"> PAGEREF _Toc37964084 \h </w:instrText>
            </w:r>
            <w:r w:rsidR="002A14D6" w:rsidRPr="002A14D6">
              <w:rPr>
                <w:rFonts w:asciiTheme="majorHAnsi" w:hAnsiTheme="majorHAnsi" w:cstheme="majorHAnsi"/>
                <w:noProof/>
                <w:webHidden/>
                <w:sz w:val="16"/>
                <w:szCs w:val="16"/>
              </w:rPr>
            </w:r>
            <w:r w:rsidR="002A14D6" w:rsidRPr="002A14D6">
              <w:rPr>
                <w:rFonts w:asciiTheme="majorHAnsi" w:hAnsiTheme="majorHAnsi" w:cstheme="majorHAnsi"/>
                <w:noProof/>
                <w:webHidden/>
                <w:sz w:val="16"/>
                <w:szCs w:val="16"/>
              </w:rPr>
              <w:fldChar w:fldCharType="separate"/>
            </w:r>
            <w:r w:rsidR="002A14D6">
              <w:rPr>
                <w:rFonts w:asciiTheme="majorHAnsi" w:hAnsiTheme="majorHAnsi" w:cstheme="majorHAnsi"/>
                <w:noProof/>
                <w:webHidden/>
                <w:sz w:val="16"/>
                <w:szCs w:val="16"/>
              </w:rPr>
              <w:t>90</w:t>
            </w:r>
            <w:r w:rsidR="002A14D6" w:rsidRPr="002A14D6">
              <w:rPr>
                <w:rFonts w:asciiTheme="majorHAnsi" w:hAnsiTheme="majorHAnsi" w:cstheme="majorHAnsi"/>
                <w:noProof/>
                <w:webHidden/>
                <w:sz w:val="16"/>
                <w:szCs w:val="16"/>
              </w:rPr>
              <w:fldChar w:fldCharType="end"/>
            </w:r>
          </w:hyperlink>
        </w:p>
        <w:p w14:paraId="44838F60" w14:textId="3438DA0F" w:rsidR="002A14D6" w:rsidRPr="002A14D6" w:rsidRDefault="00935C1D" w:rsidP="002A14D6">
          <w:pPr>
            <w:pStyle w:val="TOC2"/>
            <w:rPr>
              <w:rFonts w:asciiTheme="majorHAnsi" w:hAnsiTheme="majorHAnsi" w:cstheme="majorHAnsi"/>
              <w:noProof/>
              <w:sz w:val="16"/>
              <w:szCs w:val="16"/>
              <w:lang w:eastAsia="en-CA"/>
            </w:rPr>
          </w:pPr>
          <w:hyperlink w:anchor="_Toc37964085" w:history="1">
            <w:r w:rsidR="002A14D6" w:rsidRPr="002A14D6">
              <w:rPr>
                <w:rStyle w:val="Hyperlink"/>
                <w:rFonts w:asciiTheme="majorHAnsi" w:hAnsiTheme="majorHAnsi" w:cstheme="majorHAnsi"/>
                <w:noProof/>
                <w:sz w:val="16"/>
                <w:szCs w:val="16"/>
                <w:lang w:bidi="en-US"/>
              </w:rPr>
              <w:t>Problems</w:t>
            </w:r>
            <w:r w:rsidR="002A14D6" w:rsidRPr="002A14D6">
              <w:rPr>
                <w:rFonts w:asciiTheme="majorHAnsi" w:hAnsiTheme="majorHAnsi" w:cstheme="majorHAnsi"/>
                <w:noProof/>
                <w:webHidden/>
                <w:sz w:val="16"/>
                <w:szCs w:val="16"/>
              </w:rPr>
              <w:tab/>
            </w:r>
            <w:r w:rsidR="002A14D6" w:rsidRPr="002A14D6">
              <w:rPr>
                <w:rFonts w:asciiTheme="majorHAnsi" w:hAnsiTheme="majorHAnsi" w:cstheme="majorHAnsi"/>
                <w:noProof/>
                <w:webHidden/>
                <w:sz w:val="16"/>
                <w:szCs w:val="16"/>
              </w:rPr>
              <w:fldChar w:fldCharType="begin"/>
            </w:r>
            <w:r w:rsidR="002A14D6" w:rsidRPr="002A14D6">
              <w:rPr>
                <w:rFonts w:asciiTheme="majorHAnsi" w:hAnsiTheme="majorHAnsi" w:cstheme="majorHAnsi"/>
                <w:noProof/>
                <w:webHidden/>
                <w:sz w:val="16"/>
                <w:szCs w:val="16"/>
              </w:rPr>
              <w:instrText xml:space="preserve"> PAGEREF _Toc37964085 \h </w:instrText>
            </w:r>
            <w:r w:rsidR="002A14D6" w:rsidRPr="002A14D6">
              <w:rPr>
                <w:rFonts w:asciiTheme="majorHAnsi" w:hAnsiTheme="majorHAnsi" w:cstheme="majorHAnsi"/>
                <w:noProof/>
                <w:webHidden/>
                <w:sz w:val="16"/>
                <w:szCs w:val="16"/>
              </w:rPr>
            </w:r>
            <w:r w:rsidR="002A14D6" w:rsidRPr="002A14D6">
              <w:rPr>
                <w:rFonts w:asciiTheme="majorHAnsi" w:hAnsiTheme="majorHAnsi" w:cstheme="majorHAnsi"/>
                <w:noProof/>
                <w:webHidden/>
                <w:sz w:val="16"/>
                <w:szCs w:val="16"/>
              </w:rPr>
              <w:fldChar w:fldCharType="separate"/>
            </w:r>
            <w:r w:rsidR="002A14D6">
              <w:rPr>
                <w:rFonts w:asciiTheme="majorHAnsi" w:hAnsiTheme="majorHAnsi" w:cstheme="majorHAnsi"/>
                <w:noProof/>
                <w:webHidden/>
                <w:sz w:val="16"/>
                <w:szCs w:val="16"/>
              </w:rPr>
              <w:t>91</w:t>
            </w:r>
            <w:r w:rsidR="002A14D6" w:rsidRPr="002A14D6">
              <w:rPr>
                <w:rFonts w:asciiTheme="majorHAnsi" w:hAnsiTheme="majorHAnsi" w:cstheme="majorHAnsi"/>
                <w:noProof/>
                <w:webHidden/>
                <w:sz w:val="16"/>
                <w:szCs w:val="16"/>
              </w:rPr>
              <w:fldChar w:fldCharType="end"/>
            </w:r>
          </w:hyperlink>
        </w:p>
        <w:p w14:paraId="062026BA" w14:textId="492A923B" w:rsidR="002A14D6" w:rsidRPr="002A14D6" w:rsidRDefault="00935C1D" w:rsidP="002A14D6">
          <w:pPr>
            <w:pStyle w:val="TOC3"/>
            <w:spacing w:before="0" w:after="0"/>
            <w:rPr>
              <w:rFonts w:asciiTheme="majorHAnsi" w:hAnsiTheme="majorHAnsi" w:cstheme="majorHAnsi"/>
              <w:i w:val="0"/>
              <w:iCs w:val="0"/>
              <w:sz w:val="16"/>
              <w:szCs w:val="16"/>
              <w:lang w:eastAsia="en-CA"/>
            </w:rPr>
          </w:pPr>
          <w:hyperlink w:anchor="_Toc37964086" w:history="1">
            <w:r w:rsidR="002A14D6" w:rsidRPr="002A14D6">
              <w:rPr>
                <w:rStyle w:val="Hyperlink"/>
                <w:rFonts w:asciiTheme="majorHAnsi" w:hAnsiTheme="majorHAnsi" w:cstheme="majorHAnsi"/>
                <w:sz w:val="16"/>
                <w:szCs w:val="16"/>
                <w:lang w:bidi="en-US"/>
              </w:rPr>
              <w:t>R v Starr (2000 SCC) -overruled by Khelawon</w:t>
            </w:r>
            <w:r w:rsidR="002A14D6" w:rsidRPr="002A14D6">
              <w:rPr>
                <w:rFonts w:asciiTheme="majorHAnsi" w:hAnsiTheme="majorHAnsi" w:cstheme="majorHAnsi"/>
                <w:webHidden/>
                <w:sz w:val="16"/>
                <w:szCs w:val="16"/>
              </w:rPr>
              <w:tab/>
            </w:r>
            <w:r w:rsidR="002A14D6" w:rsidRPr="002A14D6">
              <w:rPr>
                <w:rFonts w:asciiTheme="majorHAnsi" w:hAnsiTheme="majorHAnsi" w:cstheme="majorHAnsi"/>
                <w:webHidden/>
                <w:sz w:val="16"/>
                <w:szCs w:val="16"/>
              </w:rPr>
              <w:fldChar w:fldCharType="begin"/>
            </w:r>
            <w:r w:rsidR="002A14D6" w:rsidRPr="002A14D6">
              <w:rPr>
                <w:rFonts w:asciiTheme="majorHAnsi" w:hAnsiTheme="majorHAnsi" w:cstheme="majorHAnsi"/>
                <w:webHidden/>
                <w:sz w:val="16"/>
                <w:szCs w:val="16"/>
              </w:rPr>
              <w:instrText xml:space="preserve"> PAGEREF _Toc37964086 \h </w:instrText>
            </w:r>
            <w:r w:rsidR="002A14D6" w:rsidRPr="002A14D6">
              <w:rPr>
                <w:rFonts w:asciiTheme="majorHAnsi" w:hAnsiTheme="majorHAnsi" w:cstheme="majorHAnsi"/>
                <w:webHidden/>
                <w:sz w:val="16"/>
                <w:szCs w:val="16"/>
              </w:rPr>
            </w:r>
            <w:r w:rsidR="002A14D6" w:rsidRPr="002A14D6">
              <w:rPr>
                <w:rFonts w:asciiTheme="majorHAnsi" w:hAnsiTheme="majorHAnsi" w:cstheme="majorHAnsi"/>
                <w:webHidden/>
                <w:sz w:val="16"/>
                <w:szCs w:val="16"/>
              </w:rPr>
              <w:fldChar w:fldCharType="separate"/>
            </w:r>
            <w:r w:rsidR="002A14D6">
              <w:rPr>
                <w:rFonts w:asciiTheme="majorHAnsi" w:hAnsiTheme="majorHAnsi" w:cstheme="majorHAnsi"/>
                <w:webHidden/>
                <w:sz w:val="16"/>
                <w:szCs w:val="16"/>
              </w:rPr>
              <w:t>93</w:t>
            </w:r>
            <w:r w:rsidR="002A14D6" w:rsidRPr="002A14D6">
              <w:rPr>
                <w:rFonts w:asciiTheme="majorHAnsi" w:hAnsiTheme="majorHAnsi" w:cstheme="majorHAnsi"/>
                <w:webHidden/>
                <w:sz w:val="16"/>
                <w:szCs w:val="16"/>
              </w:rPr>
              <w:fldChar w:fldCharType="end"/>
            </w:r>
          </w:hyperlink>
        </w:p>
        <w:p w14:paraId="1A7A60AD" w14:textId="7AF92121" w:rsidR="002A14D6" w:rsidRPr="002A14D6" w:rsidRDefault="00935C1D" w:rsidP="002A14D6">
          <w:pPr>
            <w:pStyle w:val="TOC3"/>
            <w:spacing w:before="0" w:after="0"/>
            <w:rPr>
              <w:rFonts w:asciiTheme="majorHAnsi" w:hAnsiTheme="majorHAnsi" w:cstheme="majorHAnsi"/>
              <w:i w:val="0"/>
              <w:iCs w:val="0"/>
              <w:sz w:val="16"/>
              <w:szCs w:val="16"/>
              <w:lang w:eastAsia="en-CA"/>
            </w:rPr>
          </w:pPr>
          <w:hyperlink w:anchor="_Toc37964087" w:history="1">
            <w:r w:rsidR="002A14D6" w:rsidRPr="002A14D6">
              <w:rPr>
                <w:rStyle w:val="Hyperlink"/>
                <w:rFonts w:asciiTheme="majorHAnsi" w:hAnsiTheme="majorHAnsi" w:cstheme="majorHAnsi"/>
                <w:sz w:val="16"/>
                <w:szCs w:val="16"/>
                <w:lang w:bidi="en-US"/>
              </w:rPr>
              <w:t>R v Potvin (1989 SCC)</w:t>
            </w:r>
            <w:r w:rsidR="002A14D6" w:rsidRPr="002A14D6">
              <w:rPr>
                <w:rFonts w:asciiTheme="majorHAnsi" w:hAnsiTheme="majorHAnsi" w:cstheme="majorHAnsi"/>
                <w:webHidden/>
                <w:sz w:val="16"/>
                <w:szCs w:val="16"/>
              </w:rPr>
              <w:tab/>
            </w:r>
            <w:r w:rsidR="002A14D6" w:rsidRPr="002A14D6">
              <w:rPr>
                <w:rFonts w:asciiTheme="majorHAnsi" w:hAnsiTheme="majorHAnsi" w:cstheme="majorHAnsi"/>
                <w:webHidden/>
                <w:sz w:val="16"/>
                <w:szCs w:val="16"/>
              </w:rPr>
              <w:fldChar w:fldCharType="begin"/>
            </w:r>
            <w:r w:rsidR="002A14D6" w:rsidRPr="002A14D6">
              <w:rPr>
                <w:rFonts w:asciiTheme="majorHAnsi" w:hAnsiTheme="majorHAnsi" w:cstheme="majorHAnsi"/>
                <w:webHidden/>
                <w:sz w:val="16"/>
                <w:szCs w:val="16"/>
              </w:rPr>
              <w:instrText xml:space="preserve"> PAGEREF _Toc37964087 \h </w:instrText>
            </w:r>
            <w:r w:rsidR="002A14D6" w:rsidRPr="002A14D6">
              <w:rPr>
                <w:rFonts w:asciiTheme="majorHAnsi" w:hAnsiTheme="majorHAnsi" w:cstheme="majorHAnsi"/>
                <w:webHidden/>
                <w:sz w:val="16"/>
                <w:szCs w:val="16"/>
              </w:rPr>
            </w:r>
            <w:r w:rsidR="002A14D6" w:rsidRPr="002A14D6">
              <w:rPr>
                <w:rFonts w:asciiTheme="majorHAnsi" w:hAnsiTheme="majorHAnsi" w:cstheme="majorHAnsi"/>
                <w:webHidden/>
                <w:sz w:val="16"/>
                <w:szCs w:val="16"/>
              </w:rPr>
              <w:fldChar w:fldCharType="separate"/>
            </w:r>
            <w:r w:rsidR="002A14D6">
              <w:rPr>
                <w:rFonts w:asciiTheme="majorHAnsi" w:hAnsiTheme="majorHAnsi" w:cstheme="majorHAnsi"/>
                <w:webHidden/>
                <w:sz w:val="16"/>
                <w:szCs w:val="16"/>
              </w:rPr>
              <w:t>94</w:t>
            </w:r>
            <w:r w:rsidR="002A14D6" w:rsidRPr="002A14D6">
              <w:rPr>
                <w:rFonts w:asciiTheme="majorHAnsi" w:hAnsiTheme="majorHAnsi" w:cstheme="majorHAnsi"/>
                <w:webHidden/>
                <w:sz w:val="16"/>
                <w:szCs w:val="16"/>
              </w:rPr>
              <w:fldChar w:fldCharType="end"/>
            </w:r>
          </w:hyperlink>
        </w:p>
        <w:p w14:paraId="63DB7BAD" w14:textId="340FCD00" w:rsidR="002A14D6" w:rsidRPr="002A14D6" w:rsidRDefault="00935C1D" w:rsidP="002A14D6">
          <w:pPr>
            <w:pStyle w:val="TOC1"/>
            <w:spacing w:before="0" w:after="0"/>
            <w:rPr>
              <w:rFonts w:asciiTheme="majorHAnsi" w:hAnsiTheme="majorHAnsi" w:cstheme="majorHAnsi"/>
              <w:b w:val="0"/>
              <w:bCs w:val="0"/>
              <w:lang w:eastAsia="en-CA"/>
            </w:rPr>
          </w:pPr>
          <w:hyperlink w:anchor="_Toc37964088" w:history="1">
            <w:r w:rsidR="002A14D6" w:rsidRPr="002A14D6">
              <w:rPr>
                <w:rStyle w:val="Hyperlink"/>
                <w:rFonts w:asciiTheme="majorHAnsi" w:hAnsiTheme="majorHAnsi" w:cstheme="majorHAnsi"/>
                <w:lang w:bidi="en-US"/>
              </w:rPr>
              <w:t>Opinion Evidence</w:t>
            </w:r>
            <w:r w:rsidR="002A14D6" w:rsidRPr="002A14D6">
              <w:rPr>
                <w:rFonts w:asciiTheme="majorHAnsi" w:hAnsiTheme="majorHAnsi" w:cstheme="majorHAnsi"/>
                <w:webHidden/>
              </w:rPr>
              <w:tab/>
            </w:r>
            <w:r w:rsidR="002A14D6" w:rsidRPr="002A14D6">
              <w:rPr>
                <w:rFonts w:asciiTheme="majorHAnsi" w:hAnsiTheme="majorHAnsi" w:cstheme="majorHAnsi"/>
                <w:webHidden/>
              </w:rPr>
              <w:fldChar w:fldCharType="begin"/>
            </w:r>
            <w:r w:rsidR="002A14D6" w:rsidRPr="002A14D6">
              <w:rPr>
                <w:rFonts w:asciiTheme="majorHAnsi" w:hAnsiTheme="majorHAnsi" w:cstheme="majorHAnsi"/>
                <w:webHidden/>
              </w:rPr>
              <w:instrText xml:space="preserve"> PAGEREF _Toc37964088 \h </w:instrText>
            </w:r>
            <w:r w:rsidR="002A14D6" w:rsidRPr="002A14D6">
              <w:rPr>
                <w:rFonts w:asciiTheme="majorHAnsi" w:hAnsiTheme="majorHAnsi" w:cstheme="majorHAnsi"/>
                <w:webHidden/>
              </w:rPr>
            </w:r>
            <w:r w:rsidR="002A14D6" w:rsidRPr="002A14D6">
              <w:rPr>
                <w:rFonts w:asciiTheme="majorHAnsi" w:hAnsiTheme="majorHAnsi" w:cstheme="majorHAnsi"/>
                <w:webHidden/>
              </w:rPr>
              <w:fldChar w:fldCharType="separate"/>
            </w:r>
            <w:r w:rsidR="002A14D6">
              <w:rPr>
                <w:rFonts w:asciiTheme="majorHAnsi" w:hAnsiTheme="majorHAnsi" w:cstheme="majorHAnsi"/>
                <w:webHidden/>
              </w:rPr>
              <w:t>94</w:t>
            </w:r>
            <w:r w:rsidR="002A14D6" w:rsidRPr="002A14D6">
              <w:rPr>
                <w:rFonts w:asciiTheme="majorHAnsi" w:hAnsiTheme="majorHAnsi" w:cstheme="majorHAnsi"/>
                <w:webHidden/>
              </w:rPr>
              <w:fldChar w:fldCharType="end"/>
            </w:r>
          </w:hyperlink>
        </w:p>
        <w:p w14:paraId="762489D7" w14:textId="561964E7" w:rsidR="002A14D6" w:rsidRPr="002A14D6" w:rsidRDefault="00935C1D" w:rsidP="002A14D6">
          <w:pPr>
            <w:pStyle w:val="TOC2"/>
            <w:rPr>
              <w:rFonts w:asciiTheme="majorHAnsi" w:hAnsiTheme="majorHAnsi" w:cstheme="majorHAnsi"/>
              <w:noProof/>
              <w:sz w:val="16"/>
              <w:szCs w:val="16"/>
              <w:lang w:eastAsia="en-CA"/>
            </w:rPr>
          </w:pPr>
          <w:hyperlink w:anchor="_Toc37964089" w:history="1">
            <w:r w:rsidR="002A14D6" w:rsidRPr="002A14D6">
              <w:rPr>
                <w:rStyle w:val="Hyperlink"/>
                <w:rFonts w:asciiTheme="majorHAnsi" w:hAnsiTheme="majorHAnsi" w:cstheme="majorHAnsi"/>
                <w:noProof/>
                <w:sz w:val="16"/>
                <w:szCs w:val="16"/>
                <w:lang w:bidi="en-US"/>
              </w:rPr>
              <w:t>Lay Opinion Evidence</w:t>
            </w:r>
            <w:r w:rsidR="002A14D6" w:rsidRPr="002A14D6">
              <w:rPr>
                <w:rFonts w:asciiTheme="majorHAnsi" w:hAnsiTheme="majorHAnsi" w:cstheme="majorHAnsi"/>
                <w:noProof/>
                <w:webHidden/>
                <w:sz w:val="16"/>
                <w:szCs w:val="16"/>
              </w:rPr>
              <w:tab/>
            </w:r>
            <w:r w:rsidR="002A14D6" w:rsidRPr="002A14D6">
              <w:rPr>
                <w:rFonts w:asciiTheme="majorHAnsi" w:hAnsiTheme="majorHAnsi" w:cstheme="majorHAnsi"/>
                <w:noProof/>
                <w:webHidden/>
                <w:sz w:val="16"/>
                <w:szCs w:val="16"/>
              </w:rPr>
              <w:fldChar w:fldCharType="begin"/>
            </w:r>
            <w:r w:rsidR="002A14D6" w:rsidRPr="002A14D6">
              <w:rPr>
                <w:rFonts w:asciiTheme="majorHAnsi" w:hAnsiTheme="majorHAnsi" w:cstheme="majorHAnsi"/>
                <w:noProof/>
                <w:webHidden/>
                <w:sz w:val="16"/>
                <w:szCs w:val="16"/>
              </w:rPr>
              <w:instrText xml:space="preserve"> PAGEREF _Toc37964089 \h </w:instrText>
            </w:r>
            <w:r w:rsidR="002A14D6" w:rsidRPr="002A14D6">
              <w:rPr>
                <w:rFonts w:asciiTheme="majorHAnsi" w:hAnsiTheme="majorHAnsi" w:cstheme="majorHAnsi"/>
                <w:noProof/>
                <w:webHidden/>
                <w:sz w:val="16"/>
                <w:szCs w:val="16"/>
              </w:rPr>
            </w:r>
            <w:r w:rsidR="002A14D6" w:rsidRPr="002A14D6">
              <w:rPr>
                <w:rFonts w:asciiTheme="majorHAnsi" w:hAnsiTheme="majorHAnsi" w:cstheme="majorHAnsi"/>
                <w:noProof/>
                <w:webHidden/>
                <w:sz w:val="16"/>
                <w:szCs w:val="16"/>
              </w:rPr>
              <w:fldChar w:fldCharType="separate"/>
            </w:r>
            <w:r w:rsidR="002A14D6">
              <w:rPr>
                <w:rFonts w:asciiTheme="majorHAnsi" w:hAnsiTheme="majorHAnsi" w:cstheme="majorHAnsi"/>
                <w:noProof/>
                <w:webHidden/>
                <w:sz w:val="16"/>
                <w:szCs w:val="16"/>
              </w:rPr>
              <w:t>94</w:t>
            </w:r>
            <w:r w:rsidR="002A14D6" w:rsidRPr="002A14D6">
              <w:rPr>
                <w:rFonts w:asciiTheme="majorHAnsi" w:hAnsiTheme="majorHAnsi" w:cstheme="majorHAnsi"/>
                <w:noProof/>
                <w:webHidden/>
                <w:sz w:val="16"/>
                <w:szCs w:val="16"/>
              </w:rPr>
              <w:fldChar w:fldCharType="end"/>
            </w:r>
          </w:hyperlink>
        </w:p>
        <w:p w14:paraId="72C8EFD1" w14:textId="7F7BD91D" w:rsidR="002A14D6" w:rsidRPr="002A14D6" w:rsidRDefault="00935C1D" w:rsidP="002A14D6">
          <w:pPr>
            <w:pStyle w:val="TOC3"/>
            <w:spacing w:before="0" w:after="0"/>
            <w:rPr>
              <w:rFonts w:asciiTheme="majorHAnsi" w:hAnsiTheme="majorHAnsi" w:cstheme="majorHAnsi"/>
              <w:i w:val="0"/>
              <w:iCs w:val="0"/>
              <w:sz w:val="16"/>
              <w:szCs w:val="16"/>
              <w:lang w:eastAsia="en-CA"/>
            </w:rPr>
          </w:pPr>
          <w:hyperlink w:anchor="_Toc37964090" w:history="1">
            <w:r w:rsidR="002A14D6" w:rsidRPr="002A14D6">
              <w:rPr>
                <w:rStyle w:val="Hyperlink"/>
                <w:rFonts w:asciiTheme="majorHAnsi" w:hAnsiTheme="majorHAnsi" w:cstheme="majorHAnsi"/>
                <w:sz w:val="16"/>
                <w:szCs w:val="16"/>
                <w:lang w:bidi="en-US"/>
              </w:rPr>
              <w:t>R v Graat (1982 SCC)</w:t>
            </w:r>
            <w:r w:rsidR="002A14D6" w:rsidRPr="002A14D6">
              <w:rPr>
                <w:rFonts w:asciiTheme="majorHAnsi" w:hAnsiTheme="majorHAnsi" w:cstheme="majorHAnsi"/>
                <w:webHidden/>
                <w:sz w:val="16"/>
                <w:szCs w:val="16"/>
              </w:rPr>
              <w:tab/>
            </w:r>
            <w:r w:rsidR="002A14D6" w:rsidRPr="002A14D6">
              <w:rPr>
                <w:rFonts w:asciiTheme="majorHAnsi" w:hAnsiTheme="majorHAnsi" w:cstheme="majorHAnsi"/>
                <w:webHidden/>
                <w:sz w:val="16"/>
                <w:szCs w:val="16"/>
              </w:rPr>
              <w:fldChar w:fldCharType="begin"/>
            </w:r>
            <w:r w:rsidR="002A14D6" w:rsidRPr="002A14D6">
              <w:rPr>
                <w:rFonts w:asciiTheme="majorHAnsi" w:hAnsiTheme="majorHAnsi" w:cstheme="majorHAnsi"/>
                <w:webHidden/>
                <w:sz w:val="16"/>
                <w:szCs w:val="16"/>
              </w:rPr>
              <w:instrText xml:space="preserve"> PAGEREF _Toc37964090 \h </w:instrText>
            </w:r>
            <w:r w:rsidR="002A14D6" w:rsidRPr="002A14D6">
              <w:rPr>
                <w:rFonts w:asciiTheme="majorHAnsi" w:hAnsiTheme="majorHAnsi" w:cstheme="majorHAnsi"/>
                <w:webHidden/>
                <w:sz w:val="16"/>
                <w:szCs w:val="16"/>
              </w:rPr>
            </w:r>
            <w:r w:rsidR="002A14D6" w:rsidRPr="002A14D6">
              <w:rPr>
                <w:rFonts w:asciiTheme="majorHAnsi" w:hAnsiTheme="majorHAnsi" w:cstheme="majorHAnsi"/>
                <w:webHidden/>
                <w:sz w:val="16"/>
                <w:szCs w:val="16"/>
              </w:rPr>
              <w:fldChar w:fldCharType="separate"/>
            </w:r>
            <w:r w:rsidR="002A14D6">
              <w:rPr>
                <w:rFonts w:asciiTheme="majorHAnsi" w:hAnsiTheme="majorHAnsi" w:cstheme="majorHAnsi"/>
                <w:webHidden/>
                <w:sz w:val="16"/>
                <w:szCs w:val="16"/>
              </w:rPr>
              <w:t>95</w:t>
            </w:r>
            <w:r w:rsidR="002A14D6" w:rsidRPr="002A14D6">
              <w:rPr>
                <w:rFonts w:asciiTheme="majorHAnsi" w:hAnsiTheme="majorHAnsi" w:cstheme="majorHAnsi"/>
                <w:webHidden/>
                <w:sz w:val="16"/>
                <w:szCs w:val="16"/>
              </w:rPr>
              <w:fldChar w:fldCharType="end"/>
            </w:r>
          </w:hyperlink>
        </w:p>
        <w:p w14:paraId="21A528BA" w14:textId="7268986F" w:rsidR="002A14D6" w:rsidRPr="002A14D6" w:rsidRDefault="00935C1D" w:rsidP="002A14D6">
          <w:pPr>
            <w:pStyle w:val="TOC2"/>
            <w:rPr>
              <w:rFonts w:asciiTheme="majorHAnsi" w:hAnsiTheme="majorHAnsi" w:cstheme="majorHAnsi"/>
              <w:noProof/>
              <w:sz w:val="16"/>
              <w:szCs w:val="16"/>
              <w:lang w:eastAsia="en-CA"/>
            </w:rPr>
          </w:pPr>
          <w:hyperlink w:anchor="_Toc37964091" w:history="1">
            <w:r w:rsidR="002A14D6" w:rsidRPr="002A14D6">
              <w:rPr>
                <w:rStyle w:val="Hyperlink"/>
                <w:rFonts w:asciiTheme="majorHAnsi" w:hAnsiTheme="majorHAnsi" w:cstheme="majorHAnsi"/>
                <w:noProof/>
                <w:sz w:val="16"/>
                <w:szCs w:val="16"/>
                <w:lang w:bidi="en-US"/>
              </w:rPr>
              <w:t>Expert Opinion Evidence</w:t>
            </w:r>
            <w:r w:rsidR="002A14D6" w:rsidRPr="002A14D6">
              <w:rPr>
                <w:rFonts w:asciiTheme="majorHAnsi" w:hAnsiTheme="majorHAnsi" w:cstheme="majorHAnsi"/>
                <w:noProof/>
                <w:webHidden/>
                <w:sz w:val="16"/>
                <w:szCs w:val="16"/>
              </w:rPr>
              <w:tab/>
            </w:r>
            <w:r w:rsidR="002A14D6" w:rsidRPr="002A14D6">
              <w:rPr>
                <w:rFonts w:asciiTheme="majorHAnsi" w:hAnsiTheme="majorHAnsi" w:cstheme="majorHAnsi"/>
                <w:noProof/>
                <w:webHidden/>
                <w:sz w:val="16"/>
                <w:szCs w:val="16"/>
              </w:rPr>
              <w:fldChar w:fldCharType="begin"/>
            </w:r>
            <w:r w:rsidR="002A14D6" w:rsidRPr="002A14D6">
              <w:rPr>
                <w:rFonts w:asciiTheme="majorHAnsi" w:hAnsiTheme="majorHAnsi" w:cstheme="majorHAnsi"/>
                <w:noProof/>
                <w:webHidden/>
                <w:sz w:val="16"/>
                <w:szCs w:val="16"/>
              </w:rPr>
              <w:instrText xml:space="preserve"> PAGEREF _Toc37964091 \h </w:instrText>
            </w:r>
            <w:r w:rsidR="002A14D6" w:rsidRPr="002A14D6">
              <w:rPr>
                <w:rFonts w:asciiTheme="majorHAnsi" w:hAnsiTheme="majorHAnsi" w:cstheme="majorHAnsi"/>
                <w:noProof/>
                <w:webHidden/>
                <w:sz w:val="16"/>
                <w:szCs w:val="16"/>
              </w:rPr>
            </w:r>
            <w:r w:rsidR="002A14D6" w:rsidRPr="002A14D6">
              <w:rPr>
                <w:rFonts w:asciiTheme="majorHAnsi" w:hAnsiTheme="majorHAnsi" w:cstheme="majorHAnsi"/>
                <w:noProof/>
                <w:webHidden/>
                <w:sz w:val="16"/>
                <w:szCs w:val="16"/>
              </w:rPr>
              <w:fldChar w:fldCharType="separate"/>
            </w:r>
            <w:r w:rsidR="002A14D6">
              <w:rPr>
                <w:rFonts w:asciiTheme="majorHAnsi" w:hAnsiTheme="majorHAnsi" w:cstheme="majorHAnsi"/>
                <w:noProof/>
                <w:webHidden/>
                <w:sz w:val="16"/>
                <w:szCs w:val="16"/>
              </w:rPr>
              <w:t>96</w:t>
            </w:r>
            <w:r w:rsidR="002A14D6" w:rsidRPr="002A14D6">
              <w:rPr>
                <w:rFonts w:asciiTheme="majorHAnsi" w:hAnsiTheme="majorHAnsi" w:cstheme="majorHAnsi"/>
                <w:noProof/>
                <w:webHidden/>
                <w:sz w:val="16"/>
                <w:szCs w:val="16"/>
              </w:rPr>
              <w:fldChar w:fldCharType="end"/>
            </w:r>
          </w:hyperlink>
        </w:p>
        <w:p w14:paraId="58182E87" w14:textId="5036D421" w:rsidR="002A14D6" w:rsidRPr="002A14D6" w:rsidRDefault="00935C1D" w:rsidP="002A14D6">
          <w:pPr>
            <w:pStyle w:val="TOC2"/>
            <w:rPr>
              <w:rFonts w:asciiTheme="majorHAnsi" w:hAnsiTheme="majorHAnsi" w:cstheme="majorHAnsi"/>
              <w:noProof/>
              <w:sz w:val="16"/>
              <w:szCs w:val="16"/>
              <w:lang w:eastAsia="en-CA"/>
            </w:rPr>
          </w:pPr>
          <w:hyperlink w:anchor="_Toc37964092" w:history="1">
            <w:r w:rsidR="002A14D6" w:rsidRPr="002A14D6">
              <w:rPr>
                <w:rStyle w:val="Hyperlink"/>
                <w:rFonts w:asciiTheme="majorHAnsi" w:hAnsiTheme="majorHAnsi" w:cstheme="majorHAnsi"/>
                <w:noProof/>
                <w:sz w:val="16"/>
                <w:szCs w:val="16"/>
                <w:lang w:bidi="en-US"/>
              </w:rPr>
              <w:t>Relevant Statutes and Rules</w:t>
            </w:r>
            <w:r w:rsidR="002A14D6" w:rsidRPr="002A14D6">
              <w:rPr>
                <w:rFonts w:asciiTheme="majorHAnsi" w:hAnsiTheme="majorHAnsi" w:cstheme="majorHAnsi"/>
                <w:noProof/>
                <w:webHidden/>
                <w:sz w:val="16"/>
                <w:szCs w:val="16"/>
              </w:rPr>
              <w:tab/>
            </w:r>
            <w:r w:rsidR="002A14D6" w:rsidRPr="002A14D6">
              <w:rPr>
                <w:rFonts w:asciiTheme="majorHAnsi" w:hAnsiTheme="majorHAnsi" w:cstheme="majorHAnsi"/>
                <w:noProof/>
                <w:webHidden/>
                <w:sz w:val="16"/>
                <w:szCs w:val="16"/>
              </w:rPr>
              <w:fldChar w:fldCharType="begin"/>
            </w:r>
            <w:r w:rsidR="002A14D6" w:rsidRPr="002A14D6">
              <w:rPr>
                <w:rFonts w:asciiTheme="majorHAnsi" w:hAnsiTheme="majorHAnsi" w:cstheme="majorHAnsi"/>
                <w:noProof/>
                <w:webHidden/>
                <w:sz w:val="16"/>
                <w:szCs w:val="16"/>
              </w:rPr>
              <w:instrText xml:space="preserve"> PAGEREF _Toc37964092 \h </w:instrText>
            </w:r>
            <w:r w:rsidR="002A14D6" w:rsidRPr="002A14D6">
              <w:rPr>
                <w:rFonts w:asciiTheme="majorHAnsi" w:hAnsiTheme="majorHAnsi" w:cstheme="majorHAnsi"/>
                <w:noProof/>
                <w:webHidden/>
                <w:sz w:val="16"/>
                <w:szCs w:val="16"/>
              </w:rPr>
            </w:r>
            <w:r w:rsidR="002A14D6" w:rsidRPr="002A14D6">
              <w:rPr>
                <w:rFonts w:asciiTheme="majorHAnsi" w:hAnsiTheme="majorHAnsi" w:cstheme="majorHAnsi"/>
                <w:noProof/>
                <w:webHidden/>
                <w:sz w:val="16"/>
                <w:szCs w:val="16"/>
              </w:rPr>
              <w:fldChar w:fldCharType="separate"/>
            </w:r>
            <w:r w:rsidR="002A14D6">
              <w:rPr>
                <w:rFonts w:asciiTheme="majorHAnsi" w:hAnsiTheme="majorHAnsi" w:cstheme="majorHAnsi"/>
                <w:noProof/>
                <w:webHidden/>
                <w:sz w:val="16"/>
                <w:szCs w:val="16"/>
              </w:rPr>
              <w:t>101</w:t>
            </w:r>
            <w:r w:rsidR="002A14D6" w:rsidRPr="002A14D6">
              <w:rPr>
                <w:rFonts w:asciiTheme="majorHAnsi" w:hAnsiTheme="majorHAnsi" w:cstheme="majorHAnsi"/>
                <w:noProof/>
                <w:webHidden/>
                <w:sz w:val="16"/>
                <w:szCs w:val="16"/>
              </w:rPr>
              <w:fldChar w:fldCharType="end"/>
            </w:r>
          </w:hyperlink>
        </w:p>
        <w:p w14:paraId="32BDCB68" w14:textId="38D6CCD9" w:rsidR="002A14D6" w:rsidRPr="002A14D6" w:rsidRDefault="00935C1D" w:rsidP="002A14D6">
          <w:pPr>
            <w:pStyle w:val="TOC2"/>
            <w:rPr>
              <w:rFonts w:asciiTheme="majorHAnsi" w:hAnsiTheme="majorHAnsi" w:cstheme="majorHAnsi"/>
              <w:noProof/>
              <w:sz w:val="16"/>
              <w:szCs w:val="16"/>
              <w:lang w:eastAsia="en-CA"/>
            </w:rPr>
          </w:pPr>
          <w:hyperlink w:anchor="_Toc37964093" w:history="1">
            <w:r w:rsidR="002A14D6" w:rsidRPr="002A14D6">
              <w:rPr>
                <w:rStyle w:val="Hyperlink"/>
                <w:rFonts w:asciiTheme="majorHAnsi" w:hAnsiTheme="majorHAnsi" w:cstheme="majorHAnsi"/>
                <w:noProof/>
                <w:sz w:val="16"/>
                <w:szCs w:val="16"/>
                <w:lang w:bidi="en-US"/>
              </w:rPr>
              <w:t>Practical Considerations</w:t>
            </w:r>
            <w:r w:rsidR="002A14D6" w:rsidRPr="002A14D6">
              <w:rPr>
                <w:rFonts w:asciiTheme="majorHAnsi" w:hAnsiTheme="majorHAnsi" w:cstheme="majorHAnsi"/>
                <w:noProof/>
                <w:webHidden/>
                <w:sz w:val="16"/>
                <w:szCs w:val="16"/>
              </w:rPr>
              <w:tab/>
            </w:r>
            <w:r w:rsidR="002A14D6" w:rsidRPr="002A14D6">
              <w:rPr>
                <w:rFonts w:asciiTheme="majorHAnsi" w:hAnsiTheme="majorHAnsi" w:cstheme="majorHAnsi"/>
                <w:noProof/>
                <w:webHidden/>
                <w:sz w:val="16"/>
                <w:szCs w:val="16"/>
              </w:rPr>
              <w:fldChar w:fldCharType="begin"/>
            </w:r>
            <w:r w:rsidR="002A14D6" w:rsidRPr="002A14D6">
              <w:rPr>
                <w:rFonts w:asciiTheme="majorHAnsi" w:hAnsiTheme="majorHAnsi" w:cstheme="majorHAnsi"/>
                <w:noProof/>
                <w:webHidden/>
                <w:sz w:val="16"/>
                <w:szCs w:val="16"/>
              </w:rPr>
              <w:instrText xml:space="preserve"> PAGEREF _Toc37964093 \h </w:instrText>
            </w:r>
            <w:r w:rsidR="002A14D6" w:rsidRPr="002A14D6">
              <w:rPr>
                <w:rFonts w:asciiTheme="majorHAnsi" w:hAnsiTheme="majorHAnsi" w:cstheme="majorHAnsi"/>
                <w:noProof/>
                <w:webHidden/>
                <w:sz w:val="16"/>
                <w:szCs w:val="16"/>
              </w:rPr>
            </w:r>
            <w:r w:rsidR="002A14D6" w:rsidRPr="002A14D6">
              <w:rPr>
                <w:rFonts w:asciiTheme="majorHAnsi" w:hAnsiTheme="majorHAnsi" w:cstheme="majorHAnsi"/>
                <w:noProof/>
                <w:webHidden/>
                <w:sz w:val="16"/>
                <w:szCs w:val="16"/>
              </w:rPr>
              <w:fldChar w:fldCharType="separate"/>
            </w:r>
            <w:r w:rsidR="002A14D6">
              <w:rPr>
                <w:rFonts w:asciiTheme="majorHAnsi" w:hAnsiTheme="majorHAnsi" w:cstheme="majorHAnsi"/>
                <w:noProof/>
                <w:webHidden/>
                <w:sz w:val="16"/>
                <w:szCs w:val="16"/>
              </w:rPr>
              <w:t>107</w:t>
            </w:r>
            <w:r w:rsidR="002A14D6" w:rsidRPr="002A14D6">
              <w:rPr>
                <w:rFonts w:asciiTheme="majorHAnsi" w:hAnsiTheme="majorHAnsi" w:cstheme="majorHAnsi"/>
                <w:noProof/>
                <w:webHidden/>
                <w:sz w:val="16"/>
                <w:szCs w:val="16"/>
              </w:rPr>
              <w:fldChar w:fldCharType="end"/>
            </w:r>
          </w:hyperlink>
        </w:p>
        <w:p w14:paraId="363130DE" w14:textId="2008C7F6" w:rsidR="002A14D6" w:rsidRPr="002A14D6" w:rsidRDefault="00935C1D" w:rsidP="002A14D6">
          <w:pPr>
            <w:pStyle w:val="TOC2"/>
            <w:rPr>
              <w:rFonts w:asciiTheme="majorHAnsi" w:hAnsiTheme="majorHAnsi" w:cstheme="majorHAnsi"/>
              <w:noProof/>
              <w:sz w:val="16"/>
              <w:szCs w:val="16"/>
              <w:lang w:eastAsia="en-CA"/>
            </w:rPr>
          </w:pPr>
          <w:hyperlink w:anchor="_Toc37964094" w:history="1">
            <w:r w:rsidR="002A14D6" w:rsidRPr="002A14D6">
              <w:rPr>
                <w:rStyle w:val="Hyperlink"/>
                <w:rFonts w:asciiTheme="majorHAnsi" w:hAnsiTheme="majorHAnsi" w:cstheme="majorHAnsi"/>
                <w:noProof/>
                <w:sz w:val="16"/>
                <w:szCs w:val="16"/>
                <w:lang w:bidi="en-US"/>
              </w:rPr>
              <w:t>Problems</w:t>
            </w:r>
            <w:r w:rsidR="002A14D6" w:rsidRPr="002A14D6">
              <w:rPr>
                <w:rFonts w:asciiTheme="majorHAnsi" w:hAnsiTheme="majorHAnsi" w:cstheme="majorHAnsi"/>
                <w:noProof/>
                <w:webHidden/>
                <w:sz w:val="16"/>
                <w:szCs w:val="16"/>
              </w:rPr>
              <w:tab/>
            </w:r>
            <w:r w:rsidR="002A14D6" w:rsidRPr="002A14D6">
              <w:rPr>
                <w:rFonts w:asciiTheme="majorHAnsi" w:hAnsiTheme="majorHAnsi" w:cstheme="majorHAnsi"/>
                <w:noProof/>
                <w:webHidden/>
                <w:sz w:val="16"/>
                <w:szCs w:val="16"/>
              </w:rPr>
              <w:fldChar w:fldCharType="begin"/>
            </w:r>
            <w:r w:rsidR="002A14D6" w:rsidRPr="002A14D6">
              <w:rPr>
                <w:rFonts w:asciiTheme="majorHAnsi" w:hAnsiTheme="majorHAnsi" w:cstheme="majorHAnsi"/>
                <w:noProof/>
                <w:webHidden/>
                <w:sz w:val="16"/>
                <w:szCs w:val="16"/>
              </w:rPr>
              <w:instrText xml:space="preserve"> PAGEREF _Toc37964094 \h </w:instrText>
            </w:r>
            <w:r w:rsidR="002A14D6" w:rsidRPr="002A14D6">
              <w:rPr>
                <w:rFonts w:asciiTheme="majorHAnsi" w:hAnsiTheme="majorHAnsi" w:cstheme="majorHAnsi"/>
                <w:noProof/>
                <w:webHidden/>
                <w:sz w:val="16"/>
                <w:szCs w:val="16"/>
              </w:rPr>
            </w:r>
            <w:r w:rsidR="002A14D6" w:rsidRPr="002A14D6">
              <w:rPr>
                <w:rFonts w:asciiTheme="majorHAnsi" w:hAnsiTheme="majorHAnsi" w:cstheme="majorHAnsi"/>
                <w:noProof/>
                <w:webHidden/>
                <w:sz w:val="16"/>
                <w:szCs w:val="16"/>
              </w:rPr>
              <w:fldChar w:fldCharType="separate"/>
            </w:r>
            <w:r w:rsidR="002A14D6">
              <w:rPr>
                <w:rFonts w:asciiTheme="majorHAnsi" w:hAnsiTheme="majorHAnsi" w:cstheme="majorHAnsi"/>
                <w:noProof/>
                <w:webHidden/>
                <w:sz w:val="16"/>
                <w:szCs w:val="16"/>
              </w:rPr>
              <w:t>107</w:t>
            </w:r>
            <w:r w:rsidR="002A14D6" w:rsidRPr="002A14D6">
              <w:rPr>
                <w:rFonts w:asciiTheme="majorHAnsi" w:hAnsiTheme="majorHAnsi" w:cstheme="majorHAnsi"/>
                <w:noProof/>
                <w:webHidden/>
                <w:sz w:val="16"/>
                <w:szCs w:val="16"/>
              </w:rPr>
              <w:fldChar w:fldCharType="end"/>
            </w:r>
          </w:hyperlink>
        </w:p>
        <w:p w14:paraId="182C978E" w14:textId="734C5467" w:rsidR="002A14D6" w:rsidRPr="002A14D6" w:rsidRDefault="00935C1D" w:rsidP="002A14D6">
          <w:pPr>
            <w:pStyle w:val="TOC3"/>
            <w:spacing w:before="0" w:after="0"/>
            <w:rPr>
              <w:rFonts w:asciiTheme="majorHAnsi" w:hAnsiTheme="majorHAnsi" w:cstheme="majorHAnsi"/>
              <w:i w:val="0"/>
              <w:iCs w:val="0"/>
              <w:sz w:val="16"/>
              <w:szCs w:val="16"/>
              <w:lang w:eastAsia="en-CA"/>
            </w:rPr>
          </w:pPr>
          <w:hyperlink w:anchor="_Toc37964095" w:history="1">
            <w:r w:rsidR="002A14D6" w:rsidRPr="002A14D6">
              <w:rPr>
                <w:rStyle w:val="Hyperlink"/>
                <w:rFonts w:asciiTheme="majorHAnsi" w:hAnsiTheme="majorHAnsi" w:cstheme="majorHAnsi"/>
                <w:sz w:val="16"/>
                <w:szCs w:val="16"/>
                <w:lang w:bidi="en-US"/>
              </w:rPr>
              <w:t>R v Abbey (1982 SCC)</w:t>
            </w:r>
            <w:r w:rsidR="002A14D6" w:rsidRPr="002A14D6">
              <w:rPr>
                <w:rFonts w:asciiTheme="majorHAnsi" w:hAnsiTheme="majorHAnsi" w:cstheme="majorHAnsi"/>
                <w:webHidden/>
                <w:sz w:val="16"/>
                <w:szCs w:val="16"/>
              </w:rPr>
              <w:tab/>
            </w:r>
            <w:r w:rsidR="002A14D6" w:rsidRPr="002A14D6">
              <w:rPr>
                <w:rFonts w:asciiTheme="majorHAnsi" w:hAnsiTheme="majorHAnsi" w:cstheme="majorHAnsi"/>
                <w:webHidden/>
                <w:sz w:val="16"/>
                <w:szCs w:val="16"/>
              </w:rPr>
              <w:fldChar w:fldCharType="begin"/>
            </w:r>
            <w:r w:rsidR="002A14D6" w:rsidRPr="002A14D6">
              <w:rPr>
                <w:rFonts w:asciiTheme="majorHAnsi" w:hAnsiTheme="majorHAnsi" w:cstheme="majorHAnsi"/>
                <w:webHidden/>
                <w:sz w:val="16"/>
                <w:szCs w:val="16"/>
              </w:rPr>
              <w:instrText xml:space="preserve"> PAGEREF _Toc37964095 \h </w:instrText>
            </w:r>
            <w:r w:rsidR="002A14D6" w:rsidRPr="002A14D6">
              <w:rPr>
                <w:rFonts w:asciiTheme="majorHAnsi" w:hAnsiTheme="majorHAnsi" w:cstheme="majorHAnsi"/>
                <w:webHidden/>
                <w:sz w:val="16"/>
                <w:szCs w:val="16"/>
              </w:rPr>
            </w:r>
            <w:r w:rsidR="002A14D6" w:rsidRPr="002A14D6">
              <w:rPr>
                <w:rFonts w:asciiTheme="majorHAnsi" w:hAnsiTheme="majorHAnsi" w:cstheme="majorHAnsi"/>
                <w:webHidden/>
                <w:sz w:val="16"/>
                <w:szCs w:val="16"/>
              </w:rPr>
              <w:fldChar w:fldCharType="separate"/>
            </w:r>
            <w:r w:rsidR="002A14D6">
              <w:rPr>
                <w:rFonts w:asciiTheme="majorHAnsi" w:hAnsiTheme="majorHAnsi" w:cstheme="majorHAnsi"/>
                <w:webHidden/>
                <w:sz w:val="16"/>
                <w:szCs w:val="16"/>
              </w:rPr>
              <w:t>111</w:t>
            </w:r>
            <w:r w:rsidR="002A14D6" w:rsidRPr="002A14D6">
              <w:rPr>
                <w:rFonts w:asciiTheme="majorHAnsi" w:hAnsiTheme="majorHAnsi" w:cstheme="majorHAnsi"/>
                <w:webHidden/>
                <w:sz w:val="16"/>
                <w:szCs w:val="16"/>
              </w:rPr>
              <w:fldChar w:fldCharType="end"/>
            </w:r>
          </w:hyperlink>
        </w:p>
        <w:p w14:paraId="01BEF370" w14:textId="3A4F47A6" w:rsidR="002A14D6" w:rsidRPr="002A14D6" w:rsidRDefault="00935C1D" w:rsidP="002A14D6">
          <w:pPr>
            <w:pStyle w:val="TOC3"/>
            <w:spacing w:before="0" w:after="0"/>
            <w:rPr>
              <w:rFonts w:asciiTheme="majorHAnsi" w:hAnsiTheme="majorHAnsi" w:cstheme="majorHAnsi"/>
              <w:i w:val="0"/>
              <w:iCs w:val="0"/>
              <w:sz w:val="16"/>
              <w:szCs w:val="16"/>
              <w:lang w:eastAsia="en-CA"/>
            </w:rPr>
          </w:pPr>
          <w:hyperlink w:anchor="_Toc37964096" w:history="1">
            <w:r w:rsidR="002A14D6" w:rsidRPr="002A14D6">
              <w:rPr>
                <w:rStyle w:val="Hyperlink"/>
                <w:rFonts w:asciiTheme="majorHAnsi" w:hAnsiTheme="majorHAnsi" w:cstheme="majorHAnsi"/>
                <w:sz w:val="16"/>
                <w:szCs w:val="16"/>
                <w:lang w:bidi="en-US"/>
              </w:rPr>
              <w:t>R v Lavallee (1990 SCC)</w:t>
            </w:r>
            <w:r w:rsidR="002A14D6" w:rsidRPr="002A14D6">
              <w:rPr>
                <w:rFonts w:asciiTheme="majorHAnsi" w:hAnsiTheme="majorHAnsi" w:cstheme="majorHAnsi"/>
                <w:webHidden/>
                <w:sz w:val="16"/>
                <w:szCs w:val="16"/>
              </w:rPr>
              <w:tab/>
            </w:r>
            <w:r w:rsidR="002A14D6" w:rsidRPr="002A14D6">
              <w:rPr>
                <w:rFonts w:asciiTheme="majorHAnsi" w:hAnsiTheme="majorHAnsi" w:cstheme="majorHAnsi"/>
                <w:webHidden/>
                <w:sz w:val="16"/>
                <w:szCs w:val="16"/>
              </w:rPr>
              <w:fldChar w:fldCharType="begin"/>
            </w:r>
            <w:r w:rsidR="002A14D6" w:rsidRPr="002A14D6">
              <w:rPr>
                <w:rFonts w:asciiTheme="majorHAnsi" w:hAnsiTheme="majorHAnsi" w:cstheme="majorHAnsi"/>
                <w:webHidden/>
                <w:sz w:val="16"/>
                <w:szCs w:val="16"/>
              </w:rPr>
              <w:instrText xml:space="preserve"> PAGEREF _Toc37964096 \h </w:instrText>
            </w:r>
            <w:r w:rsidR="002A14D6" w:rsidRPr="002A14D6">
              <w:rPr>
                <w:rFonts w:asciiTheme="majorHAnsi" w:hAnsiTheme="majorHAnsi" w:cstheme="majorHAnsi"/>
                <w:webHidden/>
                <w:sz w:val="16"/>
                <w:szCs w:val="16"/>
              </w:rPr>
            </w:r>
            <w:r w:rsidR="002A14D6" w:rsidRPr="002A14D6">
              <w:rPr>
                <w:rFonts w:asciiTheme="majorHAnsi" w:hAnsiTheme="majorHAnsi" w:cstheme="majorHAnsi"/>
                <w:webHidden/>
                <w:sz w:val="16"/>
                <w:szCs w:val="16"/>
              </w:rPr>
              <w:fldChar w:fldCharType="separate"/>
            </w:r>
            <w:r w:rsidR="002A14D6">
              <w:rPr>
                <w:rFonts w:asciiTheme="majorHAnsi" w:hAnsiTheme="majorHAnsi" w:cstheme="majorHAnsi"/>
                <w:webHidden/>
                <w:sz w:val="16"/>
                <w:szCs w:val="16"/>
              </w:rPr>
              <w:t>111</w:t>
            </w:r>
            <w:r w:rsidR="002A14D6" w:rsidRPr="002A14D6">
              <w:rPr>
                <w:rFonts w:asciiTheme="majorHAnsi" w:hAnsiTheme="majorHAnsi" w:cstheme="majorHAnsi"/>
                <w:webHidden/>
                <w:sz w:val="16"/>
                <w:szCs w:val="16"/>
              </w:rPr>
              <w:fldChar w:fldCharType="end"/>
            </w:r>
          </w:hyperlink>
        </w:p>
        <w:p w14:paraId="158DC2CB" w14:textId="5A20CD35" w:rsidR="002A14D6" w:rsidRPr="002A14D6" w:rsidRDefault="00935C1D" w:rsidP="002A14D6">
          <w:pPr>
            <w:pStyle w:val="TOC3"/>
            <w:spacing w:before="0" w:after="0"/>
            <w:rPr>
              <w:rFonts w:asciiTheme="majorHAnsi" w:hAnsiTheme="majorHAnsi" w:cstheme="majorHAnsi"/>
              <w:i w:val="0"/>
              <w:iCs w:val="0"/>
              <w:sz w:val="16"/>
              <w:szCs w:val="16"/>
              <w:lang w:eastAsia="en-CA"/>
            </w:rPr>
          </w:pPr>
          <w:hyperlink w:anchor="_Toc37964097" w:history="1">
            <w:r w:rsidR="002A14D6" w:rsidRPr="002A14D6">
              <w:rPr>
                <w:rStyle w:val="Hyperlink"/>
                <w:rFonts w:asciiTheme="majorHAnsi" w:hAnsiTheme="majorHAnsi" w:cstheme="majorHAnsi"/>
                <w:sz w:val="16"/>
                <w:szCs w:val="16"/>
                <w:lang w:bidi="en-US"/>
              </w:rPr>
              <w:t>R v Marquard (1993 SCC)</w:t>
            </w:r>
            <w:r w:rsidR="002A14D6" w:rsidRPr="002A14D6">
              <w:rPr>
                <w:rFonts w:asciiTheme="majorHAnsi" w:hAnsiTheme="majorHAnsi" w:cstheme="majorHAnsi"/>
                <w:webHidden/>
                <w:sz w:val="16"/>
                <w:szCs w:val="16"/>
              </w:rPr>
              <w:tab/>
            </w:r>
            <w:r w:rsidR="002A14D6" w:rsidRPr="002A14D6">
              <w:rPr>
                <w:rFonts w:asciiTheme="majorHAnsi" w:hAnsiTheme="majorHAnsi" w:cstheme="majorHAnsi"/>
                <w:webHidden/>
                <w:sz w:val="16"/>
                <w:szCs w:val="16"/>
              </w:rPr>
              <w:fldChar w:fldCharType="begin"/>
            </w:r>
            <w:r w:rsidR="002A14D6" w:rsidRPr="002A14D6">
              <w:rPr>
                <w:rFonts w:asciiTheme="majorHAnsi" w:hAnsiTheme="majorHAnsi" w:cstheme="majorHAnsi"/>
                <w:webHidden/>
                <w:sz w:val="16"/>
                <w:szCs w:val="16"/>
              </w:rPr>
              <w:instrText xml:space="preserve"> PAGEREF _Toc37964097 \h </w:instrText>
            </w:r>
            <w:r w:rsidR="002A14D6" w:rsidRPr="002A14D6">
              <w:rPr>
                <w:rFonts w:asciiTheme="majorHAnsi" w:hAnsiTheme="majorHAnsi" w:cstheme="majorHAnsi"/>
                <w:webHidden/>
                <w:sz w:val="16"/>
                <w:szCs w:val="16"/>
              </w:rPr>
            </w:r>
            <w:r w:rsidR="002A14D6" w:rsidRPr="002A14D6">
              <w:rPr>
                <w:rFonts w:asciiTheme="majorHAnsi" w:hAnsiTheme="majorHAnsi" w:cstheme="majorHAnsi"/>
                <w:webHidden/>
                <w:sz w:val="16"/>
                <w:szCs w:val="16"/>
              </w:rPr>
              <w:fldChar w:fldCharType="separate"/>
            </w:r>
            <w:r w:rsidR="002A14D6">
              <w:rPr>
                <w:rFonts w:asciiTheme="majorHAnsi" w:hAnsiTheme="majorHAnsi" w:cstheme="majorHAnsi"/>
                <w:webHidden/>
                <w:sz w:val="16"/>
                <w:szCs w:val="16"/>
              </w:rPr>
              <w:t>112</w:t>
            </w:r>
            <w:r w:rsidR="002A14D6" w:rsidRPr="002A14D6">
              <w:rPr>
                <w:rFonts w:asciiTheme="majorHAnsi" w:hAnsiTheme="majorHAnsi" w:cstheme="majorHAnsi"/>
                <w:webHidden/>
                <w:sz w:val="16"/>
                <w:szCs w:val="16"/>
              </w:rPr>
              <w:fldChar w:fldCharType="end"/>
            </w:r>
          </w:hyperlink>
        </w:p>
        <w:p w14:paraId="7A769493" w14:textId="7735EEBD" w:rsidR="002A14D6" w:rsidRPr="002A14D6" w:rsidRDefault="00935C1D" w:rsidP="002A14D6">
          <w:pPr>
            <w:pStyle w:val="TOC3"/>
            <w:spacing w:before="0" w:after="0"/>
            <w:rPr>
              <w:rFonts w:asciiTheme="majorHAnsi" w:hAnsiTheme="majorHAnsi" w:cstheme="majorHAnsi"/>
              <w:i w:val="0"/>
              <w:iCs w:val="0"/>
              <w:sz w:val="16"/>
              <w:szCs w:val="16"/>
              <w:lang w:eastAsia="en-CA"/>
            </w:rPr>
          </w:pPr>
          <w:hyperlink w:anchor="_Toc37964098" w:history="1">
            <w:r w:rsidR="002A14D6" w:rsidRPr="002A14D6">
              <w:rPr>
                <w:rStyle w:val="Hyperlink"/>
                <w:rFonts w:asciiTheme="majorHAnsi" w:hAnsiTheme="majorHAnsi" w:cstheme="majorHAnsi"/>
                <w:sz w:val="16"/>
                <w:szCs w:val="16"/>
                <w:lang w:bidi="en-US"/>
              </w:rPr>
              <w:t>R v Mohan (1994 SCC)</w:t>
            </w:r>
            <w:r w:rsidR="002A14D6" w:rsidRPr="002A14D6">
              <w:rPr>
                <w:rFonts w:asciiTheme="majorHAnsi" w:hAnsiTheme="majorHAnsi" w:cstheme="majorHAnsi"/>
                <w:webHidden/>
                <w:sz w:val="16"/>
                <w:szCs w:val="16"/>
              </w:rPr>
              <w:tab/>
            </w:r>
            <w:r w:rsidR="002A14D6" w:rsidRPr="002A14D6">
              <w:rPr>
                <w:rFonts w:asciiTheme="majorHAnsi" w:hAnsiTheme="majorHAnsi" w:cstheme="majorHAnsi"/>
                <w:webHidden/>
                <w:sz w:val="16"/>
                <w:szCs w:val="16"/>
              </w:rPr>
              <w:fldChar w:fldCharType="begin"/>
            </w:r>
            <w:r w:rsidR="002A14D6" w:rsidRPr="002A14D6">
              <w:rPr>
                <w:rFonts w:asciiTheme="majorHAnsi" w:hAnsiTheme="majorHAnsi" w:cstheme="majorHAnsi"/>
                <w:webHidden/>
                <w:sz w:val="16"/>
                <w:szCs w:val="16"/>
              </w:rPr>
              <w:instrText xml:space="preserve"> PAGEREF _Toc37964098 \h </w:instrText>
            </w:r>
            <w:r w:rsidR="002A14D6" w:rsidRPr="002A14D6">
              <w:rPr>
                <w:rFonts w:asciiTheme="majorHAnsi" w:hAnsiTheme="majorHAnsi" w:cstheme="majorHAnsi"/>
                <w:webHidden/>
                <w:sz w:val="16"/>
                <w:szCs w:val="16"/>
              </w:rPr>
            </w:r>
            <w:r w:rsidR="002A14D6" w:rsidRPr="002A14D6">
              <w:rPr>
                <w:rFonts w:asciiTheme="majorHAnsi" w:hAnsiTheme="majorHAnsi" w:cstheme="majorHAnsi"/>
                <w:webHidden/>
                <w:sz w:val="16"/>
                <w:szCs w:val="16"/>
              </w:rPr>
              <w:fldChar w:fldCharType="separate"/>
            </w:r>
            <w:r w:rsidR="002A14D6">
              <w:rPr>
                <w:rFonts w:asciiTheme="majorHAnsi" w:hAnsiTheme="majorHAnsi" w:cstheme="majorHAnsi"/>
                <w:webHidden/>
                <w:sz w:val="16"/>
                <w:szCs w:val="16"/>
              </w:rPr>
              <w:t>112</w:t>
            </w:r>
            <w:r w:rsidR="002A14D6" w:rsidRPr="002A14D6">
              <w:rPr>
                <w:rFonts w:asciiTheme="majorHAnsi" w:hAnsiTheme="majorHAnsi" w:cstheme="majorHAnsi"/>
                <w:webHidden/>
                <w:sz w:val="16"/>
                <w:szCs w:val="16"/>
              </w:rPr>
              <w:fldChar w:fldCharType="end"/>
            </w:r>
          </w:hyperlink>
        </w:p>
        <w:p w14:paraId="322ED067" w14:textId="175C38C2" w:rsidR="002A14D6" w:rsidRPr="002A14D6" w:rsidRDefault="00935C1D" w:rsidP="002A14D6">
          <w:pPr>
            <w:pStyle w:val="TOC3"/>
            <w:spacing w:before="0" w:after="0"/>
            <w:rPr>
              <w:rFonts w:asciiTheme="majorHAnsi" w:hAnsiTheme="majorHAnsi" w:cstheme="majorHAnsi"/>
              <w:i w:val="0"/>
              <w:iCs w:val="0"/>
              <w:sz w:val="16"/>
              <w:szCs w:val="16"/>
              <w:lang w:eastAsia="en-CA"/>
            </w:rPr>
          </w:pPr>
          <w:hyperlink w:anchor="_Toc37964099" w:history="1">
            <w:r w:rsidR="002A14D6" w:rsidRPr="002A14D6">
              <w:rPr>
                <w:rStyle w:val="Hyperlink"/>
                <w:rFonts w:asciiTheme="majorHAnsi" w:hAnsiTheme="majorHAnsi" w:cstheme="majorHAnsi"/>
                <w:sz w:val="16"/>
                <w:szCs w:val="16"/>
                <w:lang w:bidi="en-US"/>
              </w:rPr>
              <w:t>R v J-LJ (2000 SCC)</w:t>
            </w:r>
            <w:r w:rsidR="002A14D6" w:rsidRPr="002A14D6">
              <w:rPr>
                <w:rFonts w:asciiTheme="majorHAnsi" w:hAnsiTheme="majorHAnsi" w:cstheme="majorHAnsi"/>
                <w:webHidden/>
                <w:sz w:val="16"/>
                <w:szCs w:val="16"/>
              </w:rPr>
              <w:tab/>
            </w:r>
            <w:r w:rsidR="002A14D6" w:rsidRPr="002A14D6">
              <w:rPr>
                <w:rFonts w:asciiTheme="majorHAnsi" w:hAnsiTheme="majorHAnsi" w:cstheme="majorHAnsi"/>
                <w:webHidden/>
                <w:sz w:val="16"/>
                <w:szCs w:val="16"/>
              </w:rPr>
              <w:fldChar w:fldCharType="begin"/>
            </w:r>
            <w:r w:rsidR="002A14D6" w:rsidRPr="002A14D6">
              <w:rPr>
                <w:rFonts w:asciiTheme="majorHAnsi" w:hAnsiTheme="majorHAnsi" w:cstheme="majorHAnsi"/>
                <w:webHidden/>
                <w:sz w:val="16"/>
                <w:szCs w:val="16"/>
              </w:rPr>
              <w:instrText xml:space="preserve"> PAGEREF _Toc37964099 \h </w:instrText>
            </w:r>
            <w:r w:rsidR="002A14D6" w:rsidRPr="002A14D6">
              <w:rPr>
                <w:rFonts w:asciiTheme="majorHAnsi" w:hAnsiTheme="majorHAnsi" w:cstheme="majorHAnsi"/>
                <w:webHidden/>
                <w:sz w:val="16"/>
                <w:szCs w:val="16"/>
              </w:rPr>
            </w:r>
            <w:r w:rsidR="002A14D6" w:rsidRPr="002A14D6">
              <w:rPr>
                <w:rFonts w:asciiTheme="majorHAnsi" w:hAnsiTheme="majorHAnsi" w:cstheme="majorHAnsi"/>
                <w:webHidden/>
                <w:sz w:val="16"/>
                <w:szCs w:val="16"/>
              </w:rPr>
              <w:fldChar w:fldCharType="separate"/>
            </w:r>
            <w:r w:rsidR="002A14D6">
              <w:rPr>
                <w:rFonts w:asciiTheme="majorHAnsi" w:hAnsiTheme="majorHAnsi" w:cstheme="majorHAnsi"/>
                <w:webHidden/>
                <w:sz w:val="16"/>
                <w:szCs w:val="16"/>
              </w:rPr>
              <w:t>113</w:t>
            </w:r>
            <w:r w:rsidR="002A14D6" w:rsidRPr="002A14D6">
              <w:rPr>
                <w:rFonts w:asciiTheme="majorHAnsi" w:hAnsiTheme="majorHAnsi" w:cstheme="majorHAnsi"/>
                <w:webHidden/>
                <w:sz w:val="16"/>
                <w:szCs w:val="16"/>
              </w:rPr>
              <w:fldChar w:fldCharType="end"/>
            </w:r>
          </w:hyperlink>
        </w:p>
        <w:p w14:paraId="48FDC2C7" w14:textId="60BAF28E" w:rsidR="002A14D6" w:rsidRPr="002A14D6" w:rsidRDefault="00935C1D" w:rsidP="002A14D6">
          <w:pPr>
            <w:pStyle w:val="TOC3"/>
            <w:spacing w:before="0" w:after="0"/>
            <w:rPr>
              <w:rFonts w:asciiTheme="majorHAnsi" w:hAnsiTheme="majorHAnsi" w:cstheme="majorHAnsi"/>
              <w:i w:val="0"/>
              <w:iCs w:val="0"/>
              <w:sz w:val="16"/>
              <w:szCs w:val="16"/>
              <w:lang w:eastAsia="en-CA"/>
            </w:rPr>
          </w:pPr>
          <w:hyperlink w:anchor="_Toc37964100" w:history="1">
            <w:r w:rsidR="002A14D6" w:rsidRPr="002A14D6">
              <w:rPr>
                <w:rStyle w:val="Hyperlink"/>
                <w:rFonts w:asciiTheme="majorHAnsi" w:hAnsiTheme="majorHAnsi" w:cstheme="majorHAnsi"/>
                <w:sz w:val="16"/>
                <w:szCs w:val="16"/>
                <w:lang w:bidi="en-US"/>
              </w:rPr>
              <w:t>R v DD (2000 SCC)</w:t>
            </w:r>
            <w:r w:rsidR="002A14D6" w:rsidRPr="002A14D6">
              <w:rPr>
                <w:rFonts w:asciiTheme="majorHAnsi" w:hAnsiTheme="majorHAnsi" w:cstheme="majorHAnsi"/>
                <w:webHidden/>
                <w:sz w:val="16"/>
                <w:szCs w:val="16"/>
              </w:rPr>
              <w:tab/>
            </w:r>
            <w:r w:rsidR="002A14D6" w:rsidRPr="002A14D6">
              <w:rPr>
                <w:rFonts w:asciiTheme="majorHAnsi" w:hAnsiTheme="majorHAnsi" w:cstheme="majorHAnsi"/>
                <w:webHidden/>
                <w:sz w:val="16"/>
                <w:szCs w:val="16"/>
              </w:rPr>
              <w:fldChar w:fldCharType="begin"/>
            </w:r>
            <w:r w:rsidR="002A14D6" w:rsidRPr="002A14D6">
              <w:rPr>
                <w:rFonts w:asciiTheme="majorHAnsi" w:hAnsiTheme="majorHAnsi" w:cstheme="majorHAnsi"/>
                <w:webHidden/>
                <w:sz w:val="16"/>
                <w:szCs w:val="16"/>
              </w:rPr>
              <w:instrText xml:space="preserve"> PAGEREF _Toc37964100 \h </w:instrText>
            </w:r>
            <w:r w:rsidR="002A14D6" w:rsidRPr="002A14D6">
              <w:rPr>
                <w:rFonts w:asciiTheme="majorHAnsi" w:hAnsiTheme="majorHAnsi" w:cstheme="majorHAnsi"/>
                <w:webHidden/>
                <w:sz w:val="16"/>
                <w:szCs w:val="16"/>
              </w:rPr>
            </w:r>
            <w:r w:rsidR="002A14D6" w:rsidRPr="002A14D6">
              <w:rPr>
                <w:rFonts w:asciiTheme="majorHAnsi" w:hAnsiTheme="majorHAnsi" w:cstheme="majorHAnsi"/>
                <w:webHidden/>
                <w:sz w:val="16"/>
                <w:szCs w:val="16"/>
              </w:rPr>
              <w:fldChar w:fldCharType="separate"/>
            </w:r>
            <w:r w:rsidR="002A14D6">
              <w:rPr>
                <w:rFonts w:asciiTheme="majorHAnsi" w:hAnsiTheme="majorHAnsi" w:cstheme="majorHAnsi"/>
                <w:webHidden/>
                <w:sz w:val="16"/>
                <w:szCs w:val="16"/>
              </w:rPr>
              <w:t>113</w:t>
            </w:r>
            <w:r w:rsidR="002A14D6" w:rsidRPr="002A14D6">
              <w:rPr>
                <w:rFonts w:asciiTheme="majorHAnsi" w:hAnsiTheme="majorHAnsi" w:cstheme="majorHAnsi"/>
                <w:webHidden/>
                <w:sz w:val="16"/>
                <w:szCs w:val="16"/>
              </w:rPr>
              <w:fldChar w:fldCharType="end"/>
            </w:r>
          </w:hyperlink>
        </w:p>
        <w:p w14:paraId="4A263172" w14:textId="0CE0E604" w:rsidR="002A14D6" w:rsidRPr="002A14D6" w:rsidRDefault="00935C1D" w:rsidP="002A14D6">
          <w:pPr>
            <w:pStyle w:val="TOC3"/>
            <w:spacing w:before="0" w:after="0"/>
            <w:rPr>
              <w:rFonts w:asciiTheme="majorHAnsi" w:hAnsiTheme="majorHAnsi" w:cstheme="majorHAnsi"/>
              <w:i w:val="0"/>
              <w:iCs w:val="0"/>
              <w:sz w:val="16"/>
              <w:szCs w:val="16"/>
              <w:lang w:eastAsia="en-CA"/>
            </w:rPr>
          </w:pPr>
          <w:hyperlink w:anchor="_Toc37964101" w:history="1">
            <w:r w:rsidR="002A14D6" w:rsidRPr="002A14D6">
              <w:rPr>
                <w:rStyle w:val="Hyperlink"/>
                <w:rFonts w:asciiTheme="majorHAnsi" w:hAnsiTheme="majorHAnsi" w:cstheme="majorHAnsi"/>
                <w:sz w:val="16"/>
                <w:szCs w:val="16"/>
                <w:lang w:bidi="en-US"/>
              </w:rPr>
              <w:t>R v Parrot (2001 SCC)</w:t>
            </w:r>
            <w:r w:rsidR="002A14D6" w:rsidRPr="002A14D6">
              <w:rPr>
                <w:rFonts w:asciiTheme="majorHAnsi" w:hAnsiTheme="majorHAnsi" w:cstheme="majorHAnsi"/>
                <w:webHidden/>
                <w:sz w:val="16"/>
                <w:szCs w:val="16"/>
              </w:rPr>
              <w:tab/>
            </w:r>
            <w:r w:rsidR="002A14D6" w:rsidRPr="002A14D6">
              <w:rPr>
                <w:rFonts w:asciiTheme="majorHAnsi" w:hAnsiTheme="majorHAnsi" w:cstheme="majorHAnsi"/>
                <w:webHidden/>
                <w:sz w:val="16"/>
                <w:szCs w:val="16"/>
              </w:rPr>
              <w:fldChar w:fldCharType="begin"/>
            </w:r>
            <w:r w:rsidR="002A14D6" w:rsidRPr="002A14D6">
              <w:rPr>
                <w:rFonts w:asciiTheme="majorHAnsi" w:hAnsiTheme="majorHAnsi" w:cstheme="majorHAnsi"/>
                <w:webHidden/>
                <w:sz w:val="16"/>
                <w:szCs w:val="16"/>
              </w:rPr>
              <w:instrText xml:space="preserve"> PAGEREF _Toc37964101 \h </w:instrText>
            </w:r>
            <w:r w:rsidR="002A14D6" w:rsidRPr="002A14D6">
              <w:rPr>
                <w:rFonts w:asciiTheme="majorHAnsi" w:hAnsiTheme="majorHAnsi" w:cstheme="majorHAnsi"/>
                <w:webHidden/>
                <w:sz w:val="16"/>
                <w:szCs w:val="16"/>
              </w:rPr>
            </w:r>
            <w:r w:rsidR="002A14D6" w:rsidRPr="002A14D6">
              <w:rPr>
                <w:rFonts w:asciiTheme="majorHAnsi" w:hAnsiTheme="majorHAnsi" w:cstheme="majorHAnsi"/>
                <w:webHidden/>
                <w:sz w:val="16"/>
                <w:szCs w:val="16"/>
              </w:rPr>
              <w:fldChar w:fldCharType="separate"/>
            </w:r>
            <w:r w:rsidR="002A14D6">
              <w:rPr>
                <w:rFonts w:asciiTheme="majorHAnsi" w:hAnsiTheme="majorHAnsi" w:cstheme="majorHAnsi"/>
                <w:webHidden/>
                <w:sz w:val="16"/>
                <w:szCs w:val="16"/>
              </w:rPr>
              <w:t>113</w:t>
            </w:r>
            <w:r w:rsidR="002A14D6" w:rsidRPr="002A14D6">
              <w:rPr>
                <w:rFonts w:asciiTheme="majorHAnsi" w:hAnsiTheme="majorHAnsi" w:cstheme="majorHAnsi"/>
                <w:webHidden/>
                <w:sz w:val="16"/>
                <w:szCs w:val="16"/>
              </w:rPr>
              <w:fldChar w:fldCharType="end"/>
            </w:r>
          </w:hyperlink>
        </w:p>
        <w:p w14:paraId="3643C47F" w14:textId="27623D23" w:rsidR="002A14D6" w:rsidRPr="002A14D6" w:rsidRDefault="00935C1D" w:rsidP="002A14D6">
          <w:pPr>
            <w:pStyle w:val="TOC3"/>
            <w:spacing w:before="0" w:after="0"/>
            <w:rPr>
              <w:rFonts w:asciiTheme="majorHAnsi" w:hAnsiTheme="majorHAnsi" w:cstheme="majorHAnsi"/>
              <w:i w:val="0"/>
              <w:iCs w:val="0"/>
              <w:sz w:val="16"/>
              <w:szCs w:val="16"/>
              <w:lang w:eastAsia="en-CA"/>
            </w:rPr>
          </w:pPr>
          <w:hyperlink w:anchor="_Toc37964102" w:history="1">
            <w:r w:rsidR="002A14D6" w:rsidRPr="002A14D6">
              <w:rPr>
                <w:rStyle w:val="Hyperlink"/>
                <w:rFonts w:asciiTheme="majorHAnsi" w:hAnsiTheme="majorHAnsi" w:cstheme="majorHAnsi"/>
                <w:sz w:val="16"/>
                <w:szCs w:val="16"/>
                <w:lang w:bidi="en-US"/>
              </w:rPr>
              <w:t>R v Sekhon (2014 SCC)</w:t>
            </w:r>
            <w:r w:rsidR="002A14D6" w:rsidRPr="002A14D6">
              <w:rPr>
                <w:rFonts w:asciiTheme="majorHAnsi" w:hAnsiTheme="majorHAnsi" w:cstheme="majorHAnsi"/>
                <w:webHidden/>
                <w:sz w:val="16"/>
                <w:szCs w:val="16"/>
              </w:rPr>
              <w:tab/>
            </w:r>
            <w:r w:rsidR="002A14D6" w:rsidRPr="002A14D6">
              <w:rPr>
                <w:rFonts w:asciiTheme="majorHAnsi" w:hAnsiTheme="majorHAnsi" w:cstheme="majorHAnsi"/>
                <w:webHidden/>
                <w:sz w:val="16"/>
                <w:szCs w:val="16"/>
              </w:rPr>
              <w:fldChar w:fldCharType="begin"/>
            </w:r>
            <w:r w:rsidR="002A14D6" w:rsidRPr="002A14D6">
              <w:rPr>
                <w:rFonts w:asciiTheme="majorHAnsi" w:hAnsiTheme="majorHAnsi" w:cstheme="majorHAnsi"/>
                <w:webHidden/>
                <w:sz w:val="16"/>
                <w:szCs w:val="16"/>
              </w:rPr>
              <w:instrText xml:space="preserve"> PAGEREF _Toc37964102 \h </w:instrText>
            </w:r>
            <w:r w:rsidR="002A14D6" w:rsidRPr="002A14D6">
              <w:rPr>
                <w:rFonts w:asciiTheme="majorHAnsi" w:hAnsiTheme="majorHAnsi" w:cstheme="majorHAnsi"/>
                <w:webHidden/>
                <w:sz w:val="16"/>
                <w:szCs w:val="16"/>
              </w:rPr>
            </w:r>
            <w:r w:rsidR="002A14D6" w:rsidRPr="002A14D6">
              <w:rPr>
                <w:rFonts w:asciiTheme="majorHAnsi" w:hAnsiTheme="majorHAnsi" w:cstheme="majorHAnsi"/>
                <w:webHidden/>
                <w:sz w:val="16"/>
                <w:szCs w:val="16"/>
              </w:rPr>
              <w:fldChar w:fldCharType="separate"/>
            </w:r>
            <w:r w:rsidR="002A14D6">
              <w:rPr>
                <w:rFonts w:asciiTheme="majorHAnsi" w:hAnsiTheme="majorHAnsi" w:cstheme="majorHAnsi"/>
                <w:webHidden/>
                <w:sz w:val="16"/>
                <w:szCs w:val="16"/>
              </w:rPr>
              <w:t>114</w:t>
            </w:r>
            <w:r w:rsidR="002A14D6" w:rsidRPr="002A14D6">
              <w:rPr>
                <w:rFonts w:asciiTheme="majorHAnsi" w:hAnsiTheme="majorHAnsi" w:cstheme="majorHAnsi"/>
                <w:webHidden/>
                <w:sz w:val="16"/>
                <w:szCs w:val="16"/>
              </w:rPr>
              <w:fldChar w:fldCharType="end"/>
            </w:r>
          </w:hyperlink>
        </w:p>
        <w:p w14:paraId="60D60D0F" w14:textId="13451ABB" w:rsidR="002A14D6" w:rsidRPr="002A14D6" w:rsidRDefault="00935C1D" w:rsidP="002A14D6">
          <w:pPr>
            <w:pStyle w:val="TOC3"/>
            <w:spacing w:before="0" w:after="0"/>
            <w:rPr>
              <w:rFonts w:asciiTheme="majorHAnsi" w:hAnsiTheme="majorHAnsi" w:cstheme="majorHAnsi"/>
              <w:i w:val="0"/>
              <w:iCs w:val="0"/>
              <w:sz w:val="16"/>
              <w:szCs w:val="16"/>
              <w:lang w:eastAsia="en-CA"/>
            </w:rPr>
          </w:pPr>
          <w:hyperlink w:anchor="_Toc37964103" w:history="1">
            <w:r w:rsidR="002A14D6" w:rsidRPr="002A14D6">
              <w:rPr>
                <w:rStyle w:val="Hyperlink"/>
                <w:rFonts w:asciiTheme="majorHAnsi" w:hAnsiTheme="majorHAnsi" w:cstheme="majorHAnsi"/>
                <w:sz w:val="16"/>
                <w:szCs w:val="16"/>
                <w:lang w:bidi="en-US"/>
              </w:rPr>
              <w:t>White Burgess Langille Inman v Abbott and Hailburton Co (2015 SCC)</w:t>
            </w:r>
            <w:r w:rsidR="002A14D6" w:rsidRPr="002A14D6">
              <w:rPr>
                <w:rFonts w:asciiTheme="majorHAnsi" w:hAnsiTheme="majorHAnsi" w:cstheme="majorHAnsi"/>
                <w:webHidden/>
                <w:sz w:val="16"/>
                <w:szCs w:val="16"/>
              </w:rPr>
              <w:tab/>
            </w:r>
            <w:r w:rsidR="002A14D6" w:rsidRPr="002A14D6">
              <w:rPr>
                <w:rFonts w:asciiTheme="majorHAnsi" w:hAnsiTheme="majorHAnsi" w:cstheme="majorHAnsi"/>
                <w:webHidden/>
                <w:sz w:val="16"/>
                <w:szCs w:val="16"/>
              </w:rPr>
              <w:fldChar w:fldCharType="begin"/>
            </w:r>
            <w:r w:rsidR="002A14D6" w:rsidRPr="002A14D6">
              <w:rPr>
                <w:rFonts w:asciiTheme="majorHAnsi" w:hAnsiTheme="majorHAnsi" w:cstheme="majorHAnsi"/>
                <w:webHidden/>
                <w:sz w:val="16"/>
                <w:szCs w:val="16"/>
              </w:rPr>
              <w:instrText xml:space="preserve"> PAGEREF _Toc37964103 \h </w:instrText>
            </w:r>
            <w:r w:rsidR="002A14D6" w:rsidRPr="002A14D6">
              <w:rPr>
                <w:rFonts w:asciiTheme="majorHAnsi" w:hAnsiTheme="majorHAnsi" w:cstheme="majorHAnsi"/>
                <w:webHidden/>
                <w:sz w:val="16"/>
                <w:szCs w:val="16"/>
              </w:rPr>
            </w:r>
            <w:r w:rsidR="002A14D6" w:rsidRPr="002A14D6">
              <w:rPr>
                <w:rFonts w:asciiTheme="majorHAnsi" w:hAnsiTheme="majorHAnsi" w:cstheme="majorHAnsi"/>
                <w:webHidden/>
                <w:sz w:val="16"/>
                <w:szCs w:val="16"/>
              </w:rPr>
              <w:fldChar w:fldCharType="separate"/>
            </w:r>
            <w:r w:rsidR="002A14D6">
              <w:rPr>
                <w:rFonts w:asciiTheme="majorHAnsi" w:hAnsiTheme="majorHAnsi" w:cstheme="majorHAnsi"/>
                <w:webHidden/>
                <w:sz w:val="16"/>
                <w:szCs w:val="16"/>
              </w:rPr>
              <w:t>114</w:t>
            </w:r>
            <w:r w:rsidR="002A14D6" w:rsidRPr="002A14D6">
              <w:rPr>
                <w:rFonts w:asciiTheme="majorHAnsi" w:hAnsiTheme="majorHAnsi" w:cstheme="majorHAnsi"/>
                <w:webHidden/>
                <w:sz w:val="16"/>
                <w:szCs w:val="16"/>
              </w:rPr>
              <w:fldChar w:fldCharType="end"/>
            </w:r>
          </w:hyperlink>
        </w:p>
        <w:p w14:paraId="0EBFD8E3" w14:textId="116F1A32" w:rsidR="002A14D6" w:rsidRPr="002A14D6" w:rsidRDefault="00935C1D" w:rsidP="002A14D6">
          <w:pPr>
            <w:pStyle w:val="TOC3"/>
            <w:spacing w:before="0" w:after="0"/>
            <w:rPr>
              <w:rFonts w:asciiTheme="majorHAnsi" w:hAnsiTheme="majorHAnsi" w:cstheme="majorHAnsi"/>
              <w:i w:val="0"/>
              <w:iCs w:val="0"/>
              <w:sz w:val="16"/>
              <w:szCs w:val="16"/>
              <w:lang w:eastAsia="en-CA"/>
            </w:rPr>
          </w:pPr>
          <w:hyperlink w:anchor="_Toc37964104" w:history="1">
            <w:r w:rsidR="002A14D6" w:rsidRPr="002A14D6">
              <w:rPr>
                <w:rStyle w:val="Hyperlink"/>
                <w:rFonts w:asciiTheme="majorHAnsi" w:hAnsiTheme="majorHAnsi" w:cstheme="majorHAnsi"/>
                <w:sz w:val="16"/>
                <w:szCs w:val="16"/>
                <w:lang w:bidi="en-US"/>
              </w:rPr>
              <w:t>R v Bingley (2017 SCC)</w:t>
            </w:r>
            <w:r w:rsidR="002A14D6" w:rsidRPr="002A14D6">
              <w:rPr>
                <w:rFonts w:asciiTheme="majorHAnsi" w:hAnsiTheme="majorHAnsi" w:cstheme="majorHAnsi"/>
                <w:webHidden/>
                <w:sz w:val="16"/>
                <w:szCs w:val="16"/>
              </w:rPr>
              <w:tab/>
            </w:r>
            <w:r w:rsidR="002A14D6" w:rsidRPr="002A14D6">
              <w:rPr>
                <w:rFonts w:asciiTheme="majorHAnsi" w:hAnsiTheme="majorHAnsi" w:cstheme="majorHAnsi"/>
                <w:webHidden/>
                <w:sz w:val="16"/>
                <w:szCs w:val="16"/>
              </w:rPr>
              <w:fldChar w:fldCharType="begin"/>
            </w:r>
            <w:r w:rsidR="002A14D6" w:rsidRPr="002A14D6">
              <w:rPr>
                <w:rFonts w:asciiTheme="majorHAnsi" w:hAnsiTheme="majorHAnsi" w:cstheme="majorHAnsi"/>
                <w:webHidden/>
                <w:sz w:val="16"/>
                <w:szCs w:val="16"/>
              </w:rPr>
              <w:instrText xml:space="preserve"> PAGEREF _Toc37964104 \h </w:instrText>
            </w:r>
            <w:r w:rsidR="002A14D6" w:rsidRPr="002A14D6">
              <w:rPr>
                <w:rFonts w:asciiTheme="majorHAnsi" w:hAnsiTheme="majorHAnsi" w:cstheme="majorHAnsi"/>
                <w:webHidden/>
                <w:sz w:val="16"/>
                <w:szCs w:val="16"/>
              </w:rPr>
            </w:r>
            <w:r w:rsidR="002A14D6" w:rsidRPr="002A14D6">
              <w:rPr>
                <w:rFonts w:asciiTheme="majorHAnsi" w:hAnsiTheme="majorHAnsi" w:cstheme="majorHAnsi"/>
                <w:webHidden/>
                <w:sz w:val="16"/>
                <w:szCs w:val="16"/>
              </w:rPr>
              <w:fldChar w:fldCharType="separate"/>
            </w:r>
            <w:r w:rsidR="002A14D6">
              <w:rPr>
                <w:rFonts w:asciiTheme="majorHAnsi" w:hAnsiTheme="majorHAnsi" w:cstheme="majorHAnsi"/>
                <w:webHidden/>
                <w:sz w:val="16"/>
                <w:szCs w:val="16"/>
              </w:rPr>
              <w:t>114</w:t>
            </w:r>
            <w:r w:rsidR="002A14D6" w:rsidRPr="002A14D6">
              <w:rPr>
                <w:rFonts w:asciiTheme="majorHAnsi" w:hAnsiTheme="majorHAnsi" w:cstheme="majorHAnsi"/>
                <w:webHidden/>
                <w:sz w:val="16"/>
                <w:szCs w:val="16"/>
              </w:rPr>
              <w:fldChar w:fldCharType="end"/>
            </w:r>
          </w:hyperlink>
        </w:p>
        <w:p w14:paraId="70F0272C" w14:textId="102B39DA" w:rsidR="002A14D6" w:rsidRPr="002A14D6" w:rsidRDefault="00935C1D" w:rsidP="002A14D6">
          <w:pPr>
            <w:pStyle w:val="TOC1"/>
            <w:spacing w:before="0" w:after="0"/>
            <w:rPr>
              <w:rFonts w:asciiTheme="majorHAnsi" w:hAnsiTheme="majorHAnsi" w:cstheme="majorHAnsi"/>
              <w:b w:val="0"/>
              <w:bCs w:val="0"/>
              <w:lang w:eastAsia="en-CA"/>
            </w:rPr>
          </w:pPr>
          <w:hyperlink w:anchor="_Toc37964105" w:history="1">
            <w:r w:rsidR="002A14D6" w:rsidRPr="002A14D6">
              <w:rPr>
                <w:rStyle w:val="Hyperlink"/>
                <w:rFonts w:asciiTheme="majorHAnsi" w:hAnsiTheme="majorHAnsi" w:cstheme="majorHAnsi"/>
                <w:lang w:eastAsia="en-CA" w:bidi="en-US"/>
              </w:rPr>
              <w:t>Privilege – Solicitor-client privilege, other class privileges and case-by-case privilege</w:t>
            </w:r>
            <w:r w:rsidR="002A14D6" w:rsidRPr="002A14D6">
              <w:rPr>
                <w:rFonts w:asciiTheme="majorHAnsi" w:hAnsiTheme="majorHAnsi" w:cstheme="majorHAnsi"/>
                <w:webHidden/>
              </w:rPr>
              <w:tab/>
            </w:r>
            <w:r w:rsidR="002A14D6" w:rsidRPr="002A14D6">
              <w:rPr>
                <w:rFonts w:asciiTheme="majorHAnsi" w:hAnsiTheme="majorHAnsi" w:cstheme="majorHAnsi"/>
                <w:webHidden/>
              </w:rPr>
              <w:fldChar w:fldCharType="begin"/>
            </w:r>
            <w:r w:rsidR="002A14D6" w:rsidRPr="002A14D6">
              <w:rPr>
                <w:rFonts w:asciiTheme="majorHAnsi" w:hAnsiTheme="majorHAnsi" w:cstheme="majorHAnsi"/>
                <w:webHidden/>
              </w:rPr>
              <w:instrText xml:space="preserve"> PAGEREF _Toc37964105 \h </w:instrText>
            </w:r>
            <w:r w:rsidR="002A14D6" w:rsidRPr="002A14D6">
              <w:rPr>
                <w:rFonts w:asciiTheme="majorHAnsi" w:hAnsiTheme="majorHAnsi" w:cstheme="majorHAnsi"/>
                <w:webHidden/>
              </w:rPr>
            </w:r>
            <w:r w:rsidR="002A14D6" w:rsidRPr="002A14D6">
              <w:rPr>
                <w:rFonts w:asciiTheme="majorHAnsi" w:hAnsiTheme="majorHAnsi" w:cstheme="majorHAnsi"/>
                <w:webHidden/>
              </w:rPr>
              <w:fldChar w:fldCharType="separate"/>
            </w:r>
            <w:r w:rsidR="002A14D6">
              <w:rPr>
                <w:rFonts w:asciiTheme="majorHAnsi" w:hAnsiTheme="majorHAnsi" w:cstheme="majorHAnsi"/>
                <w:webHidden/>
              </w:rPr>
              <w:t>115</w:t>
            </w:r>
            <w:r w:rsidR="002A14D6" w:rsidRPr="002A14D6">
              <w:rPr>
                <w:rFonts w:asciiTheme="majorHAnsi" w:hAnsiTheme="majorHAnsi" w:cstheme="majorHAnsi"/>
                <w:webHidden/>
              </w:rPr>
              <w:fldChar w:fldCharType="end"/>
            </w:r>
          </w:hyperlink>
        </w:p>
        <w:p w14:paraId="481BB15B" w14:textId="5AFBE3BD" w:rsidR="002A14D6" w:rsidRPr="002A14D6" w:rsidRDefault="00935C1D" w:rsidP="002A14D6">
          <w:pPr>
            <w:pStyle w:val="TOC2"/>
            <w:rPr>
              <w:rFonts w:asciiTheme="majorHAnsi" w:hAnsiTheme="majorHAnsi" w:cstheme="majorHAnsi"/>
              <w:noProof/>
              <w:sz w:val="16"/>
              <w:szCs w:val="16"/>
              <w:lang w:eastAsia="en-CA"/>
            </w:rPr>
          </w:pPr>
          <w:hyperlink w:anchor="_Toc37964106" w:history="1">
            <w:r w:rsidR="002A14D6" w:rsidRPr="002A14D6">
              <w:rPr>
                <w:rStyle w:val="Hyperlink"/>
                <w:rFonts w:asciiTheme="majorHAnsi" w:hAnsiTheme="majorHAnsi" w:cstheme="majorHAnsi"/>
                <w:noProof/>
                <w:sz w:val="16"/>
                <w:szCs w:val="16"/>
                <w:lang w:bidi="en-US"/>
              </w:rPr>
              <w:t>Overview</w:t>
            </w:r>
            <w:r w:rsidR="002A14D6" w:rsidRPr="002A14D6">
              <w:rPr>
                <w:rFonts w:asciiTheme="majorHAnsi" w:hAnsiTheme="majorHAnsi" w:cstheme="majorHAnsi"/>
                <w:noProof/>
                <w:webHidden/>
                <w:sz w:val="16"/>
                <w:szCs w:val="16"/>
              </w:rPr>
              <w:tab/>
            </w:r>
            <w:r w:rsidR="002A14D6" w:rsidRPr="002A14D6">
              <w:rPr>
                <w:rFonts w:asciiTheme="majorHAnsi" w:hAnsiTheme="majorHAnsi" w:cstheme="majorHAnsi"/>
                <w:noProof/>
                <w:webHidden/>
                <w:sz w:val="16"/>
                <w:szCs w:val="16"/>
              </w:rPr>
              <w:fldChar w:fldCharType="begin"/>
            </w:r>
            <w:r w:rsidR="002A14D6" w:rsidRPr="002A14D6">
              <w:rPr>
                <w:rFonts w:asciiTheme="majorHAnsi" w:hAnsiTheme="majorHAnsi" w:cstheme="majorHAnsi"/>
                <w:noProof/>
                <w:webHidden/>
                <w:sz w:val="16"/>
                <w:szCs w:val="16"/>
              </w:rPr>
              <w:instrText xml:space="preserve"> PAGEREF _Toc37964106 \h </w:instrText>
            </w:r>
            <w:r w:rsidR="002A14D6" w:rsidRPr="002A14D6">
              <w:rPr>
                <w:rFonts w:asciiTheme="majorHAnsi" w:hAnsiTheme="majorHAnsi" w:cstheme="majorHAnsi"/>
                <w:noProof/>
                <w:webHidden/>
                <w:sz w:val="16"/>
                <w:szCs w:val="16"/>
              </w:rPr>
            </w:r>
            <w:r w:rsidR="002A14D6" w:rsidRPr="002A14D6">
              <w:rPr>
                <w:rFonts w:asciiTheme="majorHAnsi" w:hAnsiTheme="majorHAnsi" w:cstheme="majorHAnsi"/>
                <w:noProof/>
                <w:webHidden/>
                <w:sz w:val="16"/>
                <w:szCs w:val="16"/>
              </w:rPr>
              <w:fldChar w:fldCharType="separate"/>
            </w:r>
            <w:r w:rsidR="002A14D6">
              <w:rPr>
                <w:rFonts w:asciiTheme="majorHAnsi" w:hAnsiTheme="majorHAnsi" w:cstheme="majorHAnsi"/>
                <w:noProof/>
                <w:webHidden/>
                <w:sz w:val="16"/>
                <w:szCs w:val="16"/>
              </w:rPr>
              <w:t>115</w:t>
            </w:r>
            <w:r w:rsidR="002A14D6" w:rsidRPr="002A14D6">
              <w:rPr>
                <w:rFonts w:asciiTheme="majorHAnsi" w:hAnsiTheme="majorHAnsi" w:cstheme="majorHAnsi"/>
                <w:noProof/>
                <w:webHidden/>
                <w:sz w:val="16"/>
                <w:szCs w:val="16"/>
              </w:rPr>
              <w:fldChar w:fldCharType="end"/>
            </w:r>
          </w:hyperlink>
        </w:p>
        <w:p w14:paraId="696FB8F6" w14:textId="5A3568F2" w:rsidR="002A14D6" w:rsidRPr="002A14D6" w:rsidRDefault="00935C1D" w:rsidP="002A14D6">
          <w:pPr>
            <w:pStyle w:val="TOC2"/>
            <w:rPr>
              <w:rFonts w:asciiTheme="majorHAnsi" w:hAnsiTheme="majorHAnsi" w:cstheme="majorHAnsi"/>
              <w:noProof/>
              <w:sz w:val="16"/>
              <w:szCs w:val="16"/>
              <w:lang w:eastAsia="en-CA"/>
            </w:rPr>
          </w:pPr>
          <w:hyperlink w:anchor="_Toc37964107" w:history="1">
            <w:r w:rsidR="002A14D6" w:rsidRPr="002A14D6">
              <w:rPr>
                <w:rStyle w:val="Hyperlink"/>
                <w:rFonts w:asciiTheme="majorHAnsi" w:hAnsiTheme="majorHAnsi" w:cstheme="majorHAnsi"/>
                <w:noProof/>
                <w:sz w:val="16"/>
                <w:szCs w:val="16"/>
                <w:lang w:bidi="en-US"/>
              </w:rPr>
              <w:t>Types of Privilege</w:t>
            </w:r>
            <w:r w:rsidR="002A14D6" w:rsidRPr="002A14D6">
              <w:rPr>
                <w:rFonts w:asciiTheme="majorHAnsi" w:hAnsiTheme="majorHAnsi" w:cstheme="majorHAnsi"/>
                <w:noProof/>
                <w:webHidden/>
                <w:sz w:val="16"/>
                <w:szCs w:val="16"/>
              </w:rPr>
              <w:tab/>
            </w:r>
            <w:r w:rsidR="002A14D6" w:rsidRPr="002A14D6">
              <w:rPr>
                <w:rFonts w:asciiTheme="majorHAnsi" w:hAnsiTheme="majorHAnsi" w:cstheme="majorHAnsi"/>
                <w:noProof/>
                <w:webHidden/>
                <w:sz w:val="16"/>
                <w:szCs w:val="16"/>
              </w:rPr>
              <w:fldChar w:fldCharType="begin"/>
            </w:r>
            <w:r w:rsidR="002A14D6" w:rsidRPr="002A14D6">
              <w:rPr>
                <w:rFonts w:asciiTheme="majorHAnsi" w:hAnsiTheme="majorHAnsi" w:cstheme="majorHAnsi"/>
                <w:noProof/>
                <w:webHidden/>
                <w:sz w:val="16"/>
                <w:szCs w:val="16"/>
              </w:rPr>
              <w:instrText xml:space="preserve"> PAGEREF _Toc37964107 \h </w:instrText>
            </w:r>
            <w:r w:rsidR="002A14D6" w:rsidRPr="002A14D6">
              <w:rPr>
                <w:rFonts w:asciiTheme="majorHAnsi" w:hAnsiTheme="majorHAnsi" w:cstheme="majorHAnsi"/>
                <w:noProof/>
                <w:webHidden/>
                <w:sz w:val="16"/>
                <w:szCs w:val="16"/>
              </w:rPr>
            </w:r>
            <w:r w:rsidR="002A14D6" w:rsidRPr="002A14D6">
              <w:rPr>
                <w:rFonts w:asciiTheme="majorHAnsi" w:hAnsiTheme="majorHAnsi" w:cstheme="majorHAnsi"/>
                <w:noProof/>
                <w:webHidden/>
                <w:sz w:val="16"/>
                <w:szCs w:val="16"/>
              </w:rPr>
              <w:fldChar w:fldCharType="separate"/>
            </w:r>
            <w:r w:rsidR="002A14D6">
              <w:rPr>
                <w:rFonts w:asciiTheme="majorHAnsi" w:hAnsiTheme="majorHAnsi" w:cstheme="majorHAnsi"/>
                <w:noProof/>
                <w:webHidden/>
                <w:sz w:val="16"/>
                <w:szCs w:val="16"/>
              </w:rPr>
              <w:t>115</w:t>
            </w:r>
            <w:r w:rsidR="002A14D6" w:rsidRPr="002A14D6">
              <w:rPr>
                <w:rFonts w:asciiTheme="majorHAnsi" w:hAnsiTheme="majorHAnsi" w:cstheme="majorHAnsi"/>
                <w:noProof/>
                <w:webHidden/>
                <w:sz w:val="16"/>
                <w:szCs w:val="16"/>
              </w:rPr>
              <w:fldChar w:fldCharType="end"/>
            </w:r>
          </w:hyperlink>
        </w:p>
        <w:p w14:paraId="7E17AB73" w14:textId="2102E368" w:rsidR="002A14D6" w:rsidRPr="002A14D6" w:rsidRDefault="00935C1D" w:rsidP="002A14D6">
          <w:pPr>
            <w:pStyle w:val="TOC2"/>
            <w:rPr>
              <w:rFonts w:asciiTheme="majorHAnsi" w:hAnsiTheme="majorHAnsi" w:cstheme="majorHAnsi"/>
              <w:noProof/>
              <w:sz w:val="16"/>
              <w:szCs w:val="16"/>
              <w:lang w:eastAsia="en-CA"/>
            </w:rPr>
          </w:pPr>
          <w:hyperlink w:anchor="_Toc37964108" w:history="1">
            <w:r w:rsidR="002A14D6" w:rsidRPr="002A14D6">
              <w:rPr>
                <w:rStyle w:val="Hyperlink"/>
                <w:rFonts w:asciiTheme="majorHAnsi" w:hAnsiTheme="majorHAnsi" w:cstheme="majorHAnsi"/>
                <w:noProof/>
                <w:sz w:val="16"/>
                <w:szCs w:val="16"/>
                <w:lang w:bidi="en-US"/>
              </w:rPr>
              <w:t>Related Doctrines</w:t>
            </w:r>
            <w:r w:rsidR="002A14D6" w:rsidRPr="002A14D6">
              <w:rPr>
                <w:rFonts w:asciiTheme="majorHAnsi" w:hAnsiTheme="majorHAnsi" w:cstheme="majorHAnsi"/>
                <w:noProof/>
                <w:webHidden/>
                <w:sz w:val="16"/>
                <w:szCs w:val="16"/>
              </w:rPr>
              <w:tab/>
            </w:r>
            <w:r w:rsidR="002A14D6" w:rsidRPr="002A14D6">
              <w:rPr>
                <w:rFonts w:asciiTheme="majorHAnsi" w:hAnsiTheme="majorHAnsi" w:cstheme="majorHAnsi"/>
                <w:noProof/>
                <w:webHidden/>
                <w:sz w:val="16"/>
                <w:szCs w:val="16"/>
              </w:rPr>
              <w:fldChar w:fldCharType="begin"/>
            </w:r>
            <w:r w:rsidR="002A14D6" w:rsidRPr="002A14D6">
              <w:rPr>
                <w:rFonts w:asciiTheme="majorHAnsi" w:hAnsiTheme="majorHAnsi" w:cstheme="majorHAnsi"/>
                <w:noProof/>
                <w:webHidden/>
                <w:sz w:val="16"/>
                <w:szCs w:val="16"/>
              </w:rPr>
              <w:instrText xml:space="preserve"> PAGEREF _Toc37964108 \h </w:instrText>
            </w:r>
            <w:r w:rsidR="002A14D6" w:rsidRPr="002A14D6">
              <w:rPr>
                <w:rFonts w:asciiTheme="majorHAnsi" w:hAnsiTheme="majorHAnsi" w:cstheme="majorHAnsi"/>
                <w:noProof/>
                <w:webHidden/>
                <w:sz w:val="16"/>
                <w:szCs w:val="16"/>
              </w:rPr>
            </w:r>
            <w:r w:rsidR="002A14D6" w:rsidRPr="002A14D6">
              <w:rPr>
                <w:rFonts w:asciiTheme="majorHAnsi" w:hAnsiTheme="majorHAnsi" w:cstheme="majorHAnsi"/>
                <w:noProof/>
                <w:webHidden/>
                <w:sz w:val="16"/>
                <w:szCs w:val="16"/>
              </w:rPr>
              <w:fldChar w:fldCharType="separate"/>
            </w:r>
            <w:r w:rsidR="002A14D6">
              <w:rPr>
                <w:rFonts w:asciiTheme="majorHAnsi" w:hAnsiTheme="majorHAnsi" w:cstheme="majorHAnsi"/>
                <w:noProof/>
                <w:webHidden/>
                <w:sz w:val="16"/>
                <w:szCs w:val="16"/>
              </w:rPr>
              <w:t>115</w:t>
            </w:r>
            <w:r w:rsidR="002A14D6" w:rsidRPr="002A14D6">
              <w:rPr>
                <w:rFonts w:asciiTheme="majorHAnsi" w:hAnsiTheme="majorHAnsi" w:cstheme="majorHAnsi"/>
                <w:noProof/>
                <w:webHidden/>
                <w:sz w:val="16"/>
                <w:szCs w:val="16"/>
              </w:rPr>
              <w:fldChar w:fldCharType="end"/>
            </w:r>
          </w:hyperlink>
        </w:p>
        <w:p w14:paraId="6D19652B" w14:textId="14221237" w:rsidR="002A14D6" w:rsidRPr="002A14D6" w:rsidRDefault="00935C1D" w:rsidP="002A14D6">
          <w:pPr>
            <w:pStyle w:val="TOC2"/>
            <w:rPr>
              <w:rFonts w:asciiTheme="majorHAnsi" w:hAnsiTheme="majorHAnsi" w:cstheme="majorHAnsi"/>
              <w:noProof/>
              <w:sz w:val="16"/>
              <w:szCs w:val="16"/>
              <w:lang w:eastAsia="en-CA"/>
            </w:rPr>
          </w:pPr>
          <w:hyperlink w:anchor="_Toc37964109" w:history="1">
            <w:r w:rsidR="002A14D6" w:rsidRPr="002A14D6">
              <w:rPr>
                <w:rStyle w:val="Hyperlink"/>
                <w:rFonts w:asciiTheme="majorHAnsi" w:hAnsiTheme="majorHAnsi" w:cstheme="majorHAnsi"/>
                <w:noProof/>
                <w:sz w:val="16"/>
                <w:szCs w:val="16"/>
                <w:lang w:bidi="en-US"/>
              </w:rPr>
              <w:t>Standard/Burden of Proof</w:t>
            </w:r>
            <w:r w:rsidR="002A14D6" w:rsidRPr="002A14D6">
              <w:rPr>
                <w:rFonts w:asciiTheme="majorHAnsi" w:hAnsiTheme="majorHAnsi" w:cstheme="majorHAnsi"/>
                <w:noProof/>
                <w:webHidden/>
                <w:sz w:val="16"/>
                <w:szCs w:val="16"/>
              </w:rPr>
              <w:tab/>
            </w:r>
            <w:r w:rsidR="002A14D6" w:rsidRPr="002A14D6">
              <w:rPr>
                <w:rFonts w:asciiTheme="majorHAnsi" w:hAnsiTheme="majorHAnsi" w:cstheme="majorHAnsi"/>
                <w:noProof/>
                <w:webHidden/>
                <w:sz w:val="16"/>
                <w:szCs w:val="16"/>
              </w:rPr>
              <w:fldChar w:fldCharType="begin"/>
            </w:r>
            <w:r w:rsidR="002A14D6" w:rsidRPr="002A14D6">
              <w:rPr>
                <w:rFonts w:asciiTheme="majorHAnsi" w:hAnsiTheme="majorHAnsi" w:cstheme="majorHAnsi"/>
                <w:noProof/>
                <w:webHidden/>
                <w:sz w:val="16"/>
                <w:szCs w:val="16"/>
              </w:rPr>
              <w:instrText xml:space="preserve"> PAGEREF _Toc37964109 \h </w:instrText>
            </w:r>
            <w:r w:rsidR="002A14D6" w:rsidRPr="002A14D6">
              <w:rPr>
                <w:rFonts w:asciiTheme="majorHAnsi" w:hAnsiTheme="majorHAnsi" w:cstheme="majorHAnsi"/>
                <w:noProof/>
                <w:webHidden/>
                <w:sz w:val="16"/>
                <w:szCs w:val="16"/>
              </w:rPr>
            </w:r>
            <w:r w:rsidR="002A14D6" w:rsidRPr="002A14D6">
              <w:rPr>
                <w:rFonts w:asciiTheme="majorHAnsi" w:hAnsiTheme="majorHAnsi" w:cstheme="majorHAnsi"/>
                <w:noProof/>
                <w:webHidden/>
                <w:sz w:val="16"/>
                <w:szCs w:val="16"/>
              </w:rPr>
              <w:fldChar w:fldCharType="separate"/>
            </w:r>
            <w:r w:rsidR="002A14D6">
              <w:rPr>
                <w:rFonts w:asciiTheme="majorHAnsi" w:hAnsiTheme="majorHAnsi" w:cstheme="majorHAnsi"/>
                <w:noProof/>
                <w:webHidden/>
                <w:sz w:val="16"/>
                <w:szCs w:val="16"/>
              </w:rPr>
              <w:t>115</w:t>
            </w:r>
            <w:r w:rsidR="002A14D6" w:rsidRPr="002A14D6">
              <w:rPr>
                <w:rFonts w:asciiTheme="majorHAnsi" w:hAnsiTheme="majorHAnsi" w:cstheme="majorHAnsi"/>
                <w:noProof/>
                <w:webHidden/>
                <w:sz w:val="16"/>
                <w:szCs w:val="16"/>
              </w:rPr>
              <w:fldChar w:fldCharType="end"/>
            </w:r>
          </w:hyperlink>
        </w:p>
        <w:p w14:paraId="024B0F59" w14:textId="74BA6472" w:rsidR="002A14D6" w:rsidRPr="002A14D6" w:rsidRDefault="00935C1D" w:rsidP="002A14D6">
          <w:pPr>
            <w:pStyle w:val="TOC2"/>
            <w:rPr>
              <w:rFonts w:asciiTheme="majorHAnsi" w:hAnsiTheme="majorHAnsi" w:cstheme="majorHAnsi"/>
              <w:noProof/>
              <w:sz w:val="16"/>
              <w:szCs w:val="16"/>
              <w:lang w:eastAsia="en-CA"/>
            </w:rPr>
          </w:pPr>
          <w:hyperlink w:anchor="_Toc37964110" w:history="1">
            <w:r w:rsidR="002A14D6" w:rsidRPr="002A14D6">
              <w:rPr>
                <w:rStyle w:val="Hyperlink"/>
                <w:rFonts w:asciiTheme="majorHAnsi" w:hAnsiTheme="majorHAnsi" w:cstheme="majorHAnsi"/>
                <w:noProof/>
                <w:sz w:val="16"/>
                <w:szCs w:val="16"/>
                <w:lang w:bidi="en-US"/>
              </w:rPr>
              <w:t>Solicitor-Client Privilege</w:t>
            </w:r>
            <w:r w:rsidR="002A14D6" w:rsidRPr="002A14D6">
              <w:rPr>
                <w:rFonts w:asciiTheme="majorHAnsi" w:hAnsiTheme="majorHAnsi" w:cstheme="majorHAnsi"/>
                <w:noProof/>
                <w:webHidden/>
                <w:sz w:val="16"/>
                <w:szCs w:val="16"/>
              </w:rPr>
              <w:tab/>
            </w:r>
            <w:r w:rsidR="002A14D6" w:rsidRPr="002A14D6">
              <w:rPr>
                <w:rFonts w:asciiTheme="majorHAnsi" w:hAnsiTheme="majorHAnsi" w:cstheme="majorHAnsi"/>
                <w:noProof/>
                <w:webHidden/>
                <w:sz w:val="16"/>
                <w:szCs w:val="16"/>
              </w:rPr>
              <w:fldChar w:fldCharType="begin"/>
            </w:r>
            <w:r w:rsidR="002A14D6" w:rsidRPr="002A14D6">
              <w:rPr>
                <w:rFonts w:asciiTheme="majorHAnsi" w:hAnsiTheme="majorHAnsi" w:cstheme="majorHAnsi"/>
                <w:noProof/>
                <w:webHidden/>
                <w:sz w:val="16"/>
                <w:szCs w:val="16"/>
              </w:rPr>
              <w:instrText xml:space="preserve"> PAGEREF _Toc37964110 \h </w:instrText>
            </w:r>
            <w:r w:rsidR="002A14D6" w:rsidRPr="002A14D6">
              <w:rPr>
                <w:rFonts w:asciiTheme="majorHAnsi" w:hAnsiTheme="majorHAnsi" w:cstheme="majorHAnsi"/>
                <w:noProof/>
                <w:webHidden/>
                <w:sz w:val="16"/>
                <w:szCs w:val="16"/>
              </w:rPr>
            </w:r>
            <w:r w:rsidR="002A14D6" w:rsidRPr="002A14D6">
              <w:rPr>
                <w:rFonts w:asciiTheme="majorHAnsi" w:hAnsiTheme="majorHAnsi" w:cstheme="majorHAnsi"/>
                <w:noProof/>
                <w:webHidden/>
                <w:sz w:val="16"/>
                <w:szCs w:val="16"/>
              </w:rPr>
              <w:fldChar w:fldCharType="separate"/>
            </w:r>
            <w:r w:rsidR="002A14D6">
              <w:rPr>
                <w:rFonts w:asciiTheme="majorHAnsi" w:hAnsiTheme="majorHAnsi" w:cstheme="majorHAnsi"/>
                <w:noProof/>
                <w:webHidden/>
                <w:sz w:val="16"/>
                <w:szCs w:val="16"/>
              </w:rPr>
              <w:t>116</w:t>
            </w:r>
            <w:r w:rsidR="002A14D6" w:rsidRPr="002A14D6">
              <w:rPr>
                <w:rFonts w:asciiTheme="majorHAnsi" w:hAnsiTheme="majorHAnsi" w:cstheme="majorHAnsi"/>
                <w:noProof/>
                <w:webHidden/>
                <w:sz w:val="16"/>
                <w:szCs w:val="16"/>
              </w:rPr>
              <w:fldChar w:fldCharType="end"/>
            </w:r>
          </w:hyperlink>
        </w:p>
        <w:p w14:paraId="14986C07" w14:textId="4765C649" w:rsidR="002A14D6" w:rsidRPr="002A14D6" w:rsidRDefault="00935C1D" w:rsidP="002A14D6">
          <w:pPr>
            <w:pStyle w:val="TOC3"/>
            <w:spacing w:before="0" w:after="0"/>
            <w:rPr>
              <w:rFonts w:asciiTheme="majorHAnsi" w:hAnsiTheme="majorHAnsi" w:cstheme="majorHAnsi"/>
              <w:i w:val="0"/>
              <w:iCs w:val="0"/>
              <w:sz w:val="16"/>
              <w:szCs w:val="16"/>
              <w:lang w:eastAsia="en-CA"/>
            </w:rPr>
          </w:pPr>
          <w:hyperlink w:anchor="_Toc37964111" w:history="1">
            <w:r w:rsidR="002A14D6" w:rsidRPr="002A14D6">
              <w:rPr>
                <w:rStyle w:val="Hyperlink"/>
                <w:rFonts w:asciiTheme="majorHAnsi" w:hAnsiTheme="majorHAnsi" w:cstheme="majorHAnsi"/>
                <w:sz w:val="16"/>
                <w:szCs w:val="16"/>
                <w:lang w:bidi="en-US"/>
              </w:rPr>
              <w:t>Descoteaux v Mierzwinski (1982 SCC)</w:t>
            </w:r>
            <w:r w:rsidR="002A14D6" w:rsidRPr="002A14D6">
              <w:rPr>
                <w:rFonts w:asciiTheme="majorHAnsi" w:hAnsiTheme="majorHAnsi" w:cstheme="majorHAnsi"/>
                <w:webHidden/>
                <w:sz w:val="16"/>
                <w:szCs w:val="16"/>
              </w:rPr>
              <w:tab/>
            </w:r>
            <w:r w:rsidR="002A14D6" w:rsidRPr="002A14D6">
              <w:rPr>
                <w:rFonts w:asciiTheme="majorHAnsi" w:hAnsiTheme="majorHAnsi" w:cstheme="majorHAnsi"/>
                <w:webHidden/>
                <w:sz w:val="16"/>
                <w:szCs w:val="16"/>
              </w:rPr>
              <w:fldChar w:fldCharType="begin"/>
            </w:r>
            <w:r w:rsidR="002A14D6" w:rsidRPr="002A14D6">
              <w:rPr>
                <w:rFonts w:asciiTheme="majorHAnsi" w:hAnsiTheme="majorHAnsi" w:cstheme="majorHAnsi"/>
                <w:webHidden/>
                <w:sz w:val="16"/>
                <w:szCs w:val="16"/>
              </w:rPr>
              <w:instrText xml:space="preserve"> PAGEREF _Toc37964111 \h </w:instrText>
            </w:r>
            <w:r w:rsidR="002A14D6" w:rsidRPr="002A14D6">
              <w:rPr>
                <w:rFonts w:asciiTheme="majorHAnsi" w:hAnsiTheme="majorHAnsi" w:cstheme="majorHAnsi"/>
                <w:webHidden/>
                <w:sz w:val="16"/>
                <w:szCs w:val="16"/>
              </w:rPr>
            </w:r>
            <w:r w:rsidR="002A14D6" w:rsidRPr="002A14D6">
              <w:rPr>
                <w:rFonts w:asciiTheme="majorHAnsi" w:hAnsiTheme="majorHAnsi" w:cstheme="majorHAnsi"/>
                <w:webHidden/>
                <w:sz w:val="16"/>
                <w:szCs w:val="16"/>
              </w:rPr>
              <w:fldChar w:fldCharType="separate"/>
            </w:r>
            <w:r w:rsidR="002A14D6">
              <w:rPr>
                <w:rFonts w:asciiTheme="majorHAnsi" w:hAnsiTheme="majorHAnsi" w:cstheme="majorHAnsi"/>
                <w:webHidden/>
                <w:sz w:val="16"/>
                <w:szCs w:val="16"/>
              </w:rPr>
              <w:t>120</w:t>
            </w:r>
            <w:r w:rsidR="002A14D6" w:rsidRPr="002A14D6">
              <w:rPr>
                <w:rFonts w:asciiTheme="majorHAnsi" w:hAnsiTheme="majorHAnsi" w:cstheme="majorHAnsi"/>
                <w:webHidden/>
                <w:sz w:val="16"/>
                <w:szCs w:val="16"/>
              </w:rPr>
              <w:fldChar w:fldCharType="end"/>
            </w:r>
          </w:hyperlink>
        </w:p>
        <w:p w14:paraId="3674FFD8" w14:textId="69DC700B" w:rsidR="002A14D6" w:rsidRPr="002A14D6" w:rsidRDefault="00935C1D" w:rsidP="002A14D6">
          <w:pPr>
            <w:pStyle w:val="TOC3"/>
            <w:spacing w:before="0" w:after="0"/>
            <w:rPr>
              <w:rFonts w:asciiTheme="majorHAnsi" w:hAnsiTheme="majorHAnsi" w:cstheme="majorHAnsi"/>
              <w:i w:val="0"/>
              <w:iCs w:val="0"/>
              <w:sz w:val="16"/>
              <w:szCs w:val="16"/>
              <w:lang w:eastAsia="en-CA"/>
            </w:rPr>
          </w:pPr>
          <w:hyperlink w:anchor="_Toc37964112" w:history="1">
            <w:r w:rsidR="002A14D6" w:rsidRPr="002A14D6">
              <w:rPr>
                <w:rStyle w:val="Hyperlink"/>
                <w:rFonts w:asciiTheme="majorHAnsi" w:hAnsiTheme="majorHAnsi" w:cstheme="majorHAnsi"/>
                <w:sz w:val="16"/>
                <w:szCs w:val="16"/>
                <w:lang w:bidi="en-US"/>
              </w:rPr>
              <w:t>Airst v Airst (1998 ONSC)</w:t>
            </w:r>
            <w:r w:rsidR="002A14D6" w:rsidRPr="002A14D6">
              <w:rPr>
                <w:rFonts w:asciiTheme="majorHAnsi" w:hAnsiTheme="majorHAnsi" w:cstheme="majorHAnsi"/>
                <w:webHidden/>
                <w:sz w:val="16"/>
                <w:szCs w:val="16"/>
              </w:rPr>
              <w:tab/>
            </w:r>
            <w:r w:rsidR="002A14D6" w:rsidRPr="002A14D6">
              <w:rPr>
                <w:rFonts w:asciiTheme="majorHAnsi" w:hAnsiTheme="majorHAnsi" w:cstheme="majorHAnsi"/>
                <w:webHidden/>
                <w:sz w:val="16"/>
                <w:szCs w:val="16"/>
              </w:rPr>
              <w:fldChar w:fldCharType="begin"/>
            </w:r>
            <w:r w:rsidR="002A14D6" w:rsidRPr="002A14D6">
              <w:rPr>
                <w:rFonts w:asciiTheme="majorHAnsi" w:hAnsiTheme="majorHAnsi" w:cstheme="majorHAnsi"/>
                <w:webHidden/>
                <w:sz w:val="16"/>
                <w:szCs w:val="16"/>
              </w:rPr>
              <w:instrText xml:space="preserve"> PAGEREF _Toc37964112 \h </w:instrText>
            </w:r>
            <w:r w:rsidR="002A14D6" w:rsidRPr="002A14D6">
              <w:rPr>
                <w:rFonts w:asciiTheme="majorHAnsi" w:hAnsiTheme="majorHAnsi" w:cstheme="majorHAnsi"/>
                <w:webHidden/>
                <w:sz w:val="16"/>
                <w:szCs w:val="16"/>
              </w:rPr>
            </w:r>
            <w:r w:rsidR="002A14D6" w:rsidRPr="002A14D6">
              <w:rPr>
                <w:rFonts w:asciiTheme="majorHAnsi" w:hAnsiTheme="majorHAnsi" w:cstheme="majorHAnsi"/>
                <w:webHidden/>
                <w:sz w:val="16"/>
                <w:szCs w:val="16"/>
              </w:rPr>
              <w:fldChar w:fldCharType="separate"/>
            </w:r>
            <w:r w:rsidR="002A14D6">
              <w:rPr>
                <w:rFonts w:asciiTheme="majorHAnsi" w:hAnsiTheme="majorHAnsi" w:cstheme="majorHAnsi"/>
                <w:webHidden/>
                <w:sz w:val="16"/>
                <w:szCs w:val="16"/>
              </w:rPr>
              <w:t>120</w:t>
            </w:r>
            <w:r w:rsidR="002A14D6" w:rsidRPr="002A14D6">
              <w:rPr>
                <w:rFonts w:asciiTheme="majorHAnsi" w:hAnsiTheme="majorHAnsi" w:cstheme="majorHAnsi"/>
                <w:webHidden/>
                <w:sz w:val="16"/>
                <w:szCs w:val="16"/>
              </w:rPr>
              <w:fldChar w:fldCharType="end"/>
            </w:r>
          </w:hyperlink>
        </w:p>
        <w:p w14:paraId="4187CDE5" w14:textId="08199C5A" w:rsidR="002A14D6" w:rsidRPr="002A14D6" w:rsidRDefault="00935C1D" w:rsidP="002A14D6">
          <w:pPr>
            <w:pStyle w:val="TOC3"/>
            <w:spacing w:before="0" w:after="0"/>
            <w:rPr>
              <w:rFonts w:asciiTheme="majorHAnsi" w:hAnsiTheme="majorHAnsi" w:cstheme="majorHAnsi"/>
              <w:i w:val="0"/>
              <w:iCs w:val="0"/>
              <w:sz w:val="16"/>
              <w:szCs w:val="16"/>
              <w:lang w:eastAsia="en-CA"/>
            </w:rPr>
          </w:pPr>
          <w:hyperlink w:anchor="_Toc37964113" w:history="1">
            <w:r w:rsidR="002A14D6" w:rsidRPr="002A14D6">
              <w:rPr>
                <w:rStyle w:val="Hyperlink"/>
                <w:rFonts w:asciiTheme="majorHAnsi" w:hAnsiTheme="majorHAnsi" w:cstheme="majorHAnsi"/>
                <w:sz w:val="16"/>
                <w:szCs w:val="16"/>
                <w:lang w:bidi="en-US"/>
              </w:rPr>
              <w:t>R v Ward (2016 ONCA)</w:t>
            </w:r>
            <w:r w:rsidR="002A14D6" w:rsidRPr="002A14D6">
              <w:rPr>
                <w:rFonts w:asciiTheme="majorHAnsi" w:hAnsiTheme="majorHAnsi" w:cstheme="majorHAnsi"/>
                <w:webHidden/>
                <w:sz w:val="16"/>
                <w:szCs w:val="16"/>
              </w:rPr>
              <w:tab/>
            </w:r>
            <w:r w:rsidR="002A14D6" w:rsidRPr="002A14D6">
              <w:rPr>
                <w:rFonts w:asciiTheme="majorHAnsi" w:hAnsiTheme="majorHAnsi" w:cstheme="majorHAnsi"/>
                <w:webHidden/>
                <w:sz w:val="16"/>
                <w:szCs w:val="16"/>
              </w:rPr>
              <w:fldChar w:fldCharType="begin"/>
            </w:r>
            <w:r w:rsidR="002A14D6" w:rsidRPr="002A14D6">
              <w:rPr>
                <w:rFonts w:asciiTheme="majorHAnsi" w:hAnsiTheme="majorHAnsi" w:cstheme="majorHAnsi"/>
                <w:webHidden/>
                <w:sz w:val="16"/>
                <w:szCs w:val="16"/>
              </w:rPr>
              <w:instrText xml:space="preserve"> PAGEREF _Toc37964113 \h </w:instrText>
            </w:r>
            <w:r w:rsidR="002A14D6" w:rsidRPr="002A14D6">
              <w:rPr>
                <w:rFonts w:asciiTheme="majorHAnsi" w:hAnsiTheme="majorHAnsi" w:cstheme="majorHAnsi"/>
                <w:webHidden/>
                <w:sz w:val="16"/>
                <w:szCs w:val="16"/>
              </w:rPr>
            </w:r>
            <w:r w:rsidR="002A14D6" w:rsidRPr="002A14D6">
              <w:rPr>
                <w:rFonts w:asciiTheme="majorHAnsi" w:hAnsiTheme="majorHAnsi" w:cstheme="majorHAnsi"/>
                <w:webHidden/>
                <w:sz w:val="16"/>
                <w:szCs w:val="16"/>
              </w:rPr>
              <w:fldChar w:fldCharType="separate"/>
            </w:r>
            <w:r w:rsidR="002A14D6">
              <w:rPr>
                <w:rFonts w:asciiTheme="majorHAnsi" w:hAnsiTheme="majorHAnsi" w:cstheme="majorHAnsi"/>
                <w:webHidden/>
                <w:sz w:val="16"/>
                <w:szCs w:val="16"/>
              </w:rPr>
              <w:t>121</w:t>
            </w:r>
            <w:r w:rsidR="002A14D6" w:rsidRPr="002A14D6">
              <w:rPr>
                <w:rFonts w:asciiTheme="majorHAnsi" w:hAnsiTheme="majorHAnsi" w:cstheme="majorHAnsi"/>
                <w:webHidden/>
                <w:sz w:val="16"/>
                <w:szCs w:val="16"/>
              </w:rPr>
              <w:fldChar w:fldCharType="end"/>
            </w:r>
          </w:hyperlink>
        </w:p>
        <w:p w14:paraId="11F2AE86" w14:textId="7D9705D2" w:rsidR="002A14D6" w:rsidRPr="002A14D6" w:rsidRDefault="00935C1D" w:rsidP="002A14D6">
          <w:pPr>
            <w:pStyle w:val="TOC3"/>
            <w:spacing w:before="0" w:after="0"/>
            <w:rPr>
              <w:rFonts w:asciiTheme="majorHAnsi" w:hAnsiTheme="majorHAnsi" w:cstheme="majorHAnsi"/>
              <w:i w:val="0"/>
              <w:iCs w:val="0"/>
              <w:sz w:val="16"/>
              <w:szCs w:val="16"/>
              <w:lang w:eastAsia="en-CA"/>
            </w:rPr>
          </w:pPr>
          <w:hyperlink w:anchor="_Toc37964114" w:history="1">
            <w:r w:rsidR="002A14D6" w:rsidRPr="002A14D6">
              <w:rPr>
                <w:rStyle w:val="Hyperlink"/>
                <w:rFonts w:asciiTheme="majorHAnsi" w:hAnsiTheme="majorHAnsi" w:cstheme="majorHAnsi"/>
                <w:sz w:val="16"/>
                <w:szCs w:val="16"/>
                <w:lang w:bidi="en-US"/>
              </w:rPr>
              <w:t>Smith v Jones (1999 SCC)</w:t>
            </w:r>
            <w:r w:rsidR="002A14D6" w:rsidRPr="002A14D6">
              <w:rPr>
                <w:rFonts w:asciiTheme="majorHAnsi" w:hAnsiTheme="majorHAnsi" w:cstheme="majorHAnsi"/>
                <w:webHidden/>
                <w:sz w:val="16"/>
                <w:szCs w:val="16"/>
              </w:rPr>
              <w:tab/>
            </w:r>
            <w:r w:rsidR="002A14D6" w:rsidRPr="002A14D6">
              <w:rPr>
                <w:rFonts w:asciiTheme="majorHAnsi" w:hAnsiTheme="majorHAnsi" w:cstheme="majorHAnsi"/>
                <w:webHidden/>
                <w:sz w:val="16"/>
                <w:szCs w:val="16"/>
              </w:rPr>
              <w:fldChar w:fldCharType="begin"/>
            </w:r>
            <w:r w:rsidR="002A14D6" w:rsidRPr="002A14D6">
              <w:rPr>
                <w:rFonts w:asciiTheme="majorHAnsi" w:hAnsiTheme="majorHAnsi" w:cstheme="majorHAnsi"/>
                <w:webHidden/>
                <w:sz w:val="16"/>
                <w:szCs w:val="16"/>
              </w:rPr>
              <w:instrText xml:space="preserve"> PAGEREF _Toc37964114 \h </w:instrText>
            </w:r>
            <w:r w:rsidR="002A14D6" w:rsidRPr="002A14D6">
              <w:rPr>
                <w:rFonts w:asciiTheme="majorHAnsi" w:hAnsiTheme="majorHAnsi" w:cstheme="majorHAnsi"/>
                <w:webHidden/>
                <w:sz w:val="16"/>
                <w:szCs w:val="16"/>
              </w:rPr>
            </w:r>
            <w:r w:rsidR="002A14D6" w:rsidRPr="002A14D6">
              <w:rPr>
                <w:rFonts w:asciiTheme="majorHAnsi" w:hAnsiTheme="majorHAnsi" w:cstheme="majorHAnsi"/>
                <w:webHidden/>
                <w:sz w:val="16"/>
                <w:szCs w:val="16"/>
              </w:rPr>
              <w:fldChar w:fldCharType="separate"/>
            </w:r>
            <w:r w:rsidR="002A14D6">
              <w:rPr>
                <w:rFonts w:asciiTheme="majorHAnsi" w:hAnsiTheme="majorHAnsi" w:cstheme="majorHAnsi"/>
                <w:webHidden/>
                <w:sz w:val="16"/>
                <w:szCs w:val="16"/>
              </w:rPr>
              <w:t>121</w:t>
            </w:r>
            <w:r w:rsidR="002A14D6" w:rsidRPr="002A14D6">
              <w:rPr>
                <w:rFonts w:asciiTheme="majorHAnsi" w:hAnsiTheme="majorHAnsi" w:cstheme="majorHAnsi"/>
                <w:webHidden/>
                <w:sz w:val="16"/>
                <w:szCs w:val="16"/>
              </w:rPr>
              <w:fldChar w:fldCharType="end"/>
            </w:r>
          </w:hyperlink>
        </w:p>
        <w:p w14:paraId="261E0679" w14:textId="65FFBF1D" w:rsidR="002A14D6" w:rsidRPr="002A14D6" w:rsidRDefault="00935C1D" w:rsidP="002A14D6">
          <w:pPr>
            <w:pStyle w:val="TOC3"/>
            <w:spacing w:before="0" w:after="0"/>
            <w:rPr>
              <w:rFonts w:asciiTheme="majorHAnsi" w:hAnsiTheme="majorHAnsi" w:cstheme="majorHAnsi"/>
              <w:i w:val="0"/>
              <w:iCs w:val="0"/>
              <w:sz w:val="16"/>
              <w:szCs w:val="16"/>
              <w:lang w:eastAsia="en-CA"/>
            </w:rPr>
          </w:pPr>
          <w:hyperlink w:anchor="_Toc37964115" w:history="1">
            <w:r w:rsidR="002A14D6" w:rsidRPr="002A14D6">
              <w:rPr>
                <w:rStyle w:val="Hyperlink"/>
                <w:rFonts w:asciiTheme="majorHAnsi" w:hAnsiTheme="majorHAnsi" w:cstheme="majorHAnsi"/>
                <w:sz w:val="16"/>
                <w:szCs w:val="16"/>
                <w:lang w:bidi="en-US"/>
              </w:rPr>
              <w:t>R v McClure (2001 SCC)</w:t>
            </w:r>
            <w:r w:rsidR="002A14D6" w:rsidRPr="002A14D6">
              <w:rPr>
                <w:rFonts w:asciiTheme="majorHAnsi" w:hAnsiTheme="majorHAnsi" w:cstheme="majorHAnsi"/>
                <w:webHidden/>
                <w:sz w:val="16"/>
                <w:szCs w:val="16"/>
              </w:rPr>
              <w:tab/>
            </w:r>
            <w:r w:rsidR="002A14D6" w:rsidRPr="002A14D6">
              <w:rPr>
                <w:rFonts w:asciiTheme="majorHAnsi" w:hAnsiTheme="majorHAnsi" w:cstheme="majorHAnsi"/>
                <w:webHidden/>
                <w:sz w:val="16"/>
                <w:szCs w:val="16"/>
              </w:rPr>
              <w:fldChar w:fldCharType="begin"/>
            </w:r>
            <w:r w:rsidR="002A14D6" w:rsidRPr="002A14D6">
              <w:rPr>
                <w:rFonts w:asciiTheme="majorHAnsi" w:hAnsiTheme="majorHAnsi" w:cstheme="majorHAnsi"/>
                <w:webHidden/>
                <w:sz w:val="16"/>
                <w:szCs w:val="16"/>
              </w:rPr>
              <w:instrText xml:space="preserve"> PAGEREF _Toc37964115 \h </w:instrText>
            </w:r>
            <w:r w:rsidR="002A14D6" w:rsidRPr="002A14D6">
              <w:rPr>
                <w:rFonts w:asciiTheme="majorHAnsi" w:hAnsiTheme="majorHAnsi" w:cstheme="majorHAnsi"/>
                <w:webHidden/>
                <w:sz w:val="16"/>
                <w:szCs w:val="16"/>
              </w:rPr>
            </w:r>
            <w:r w:rsidR="002A14D6" w:rsidRPr="002A14D6">
              <w:rPr>
                <w:rFonts w:asciiTheme="majorHAnsi" w:hAnsiTheme="majorHAnsi" w:cstheme="majorHAnsi"/>
                <w:webHidden/>
                <w:sz w:val="16"/>
                <w:szCs w:val="16"/>
              </w:rPr>
              <w:fldChar w:fldCharType="separate"/>
            </w:r>
            <w:r w:rsidR="002A14D6">
              <w:rPr>
                <w:rFonts w:asciiTheme="majorHAnsi" w:hAnsiTheme="majorHAnsi" w:cstheme="majorHAnsi"/>
                <w:webHidden/>
                <w:sz w:val="16"/>
                <w:szCs w:val="16"/>
              </w:rPr>
              <w:t>122</w:t>
            </w:r>
            <w:r w:rsidR="002A14D6" w:rsidRPr="002A14D6">
              <w:rPr>
                <w:rFonts w:asciiTheme="majorHAnsi" w:hAnsiTheme="majorHAnsi" w:cstheme="majorHAnsi"/>
                <w:webHidden/>
                <w:sz w:val="16"/>
                <w:szCs w:val="16"/>
              </w:rPr>
              <w:fldChar w:fldCharType="end"/>
            </w:r>
          </w:hyperlink>
        </w:p>
        <w:p w14:paraId="68EB27D9" w14:textId="65346E6F" w:rsidR="002A14D6" w:rsidRPr="002A14D6" w:rsidRDefault="00935C1D" w:rsidP="002A14D6">
          <w:pPr>
            <w:pStyle w:val="TOC2"/>
            <w:rPr>
              <w:rFonts w:asciiTheme="majorHAnsi" w:hAnsiTheme="majorHAnsi" w:cstheme="majorHAnsi"/>
              <w:noProof/>
              <w:sz w:val="16"/>
              <w:szCs w:val="16"/>
              <w:lang w:eastAsia="en-CA"/>
            </w:rPr>
          </w:pPr>
          <w:hyperlink w:anchor="_Toc37964116" w:history="1">
            <w:r w:rsidR="002A14D6" w:rsidRPr="002A14D6">
              <w:rPr>
                <w:rStyle w:val="Hyperlink"/>
                <w:rFonts w:asciiTheme="majorHAnsi" w:hAnsiTheme="majorHAnsi" w:cstheme="majorHAnsi"/>
                <w:noProof/>
                <w:sz w:val="16"/>
                <w:szCs w:val="16"/>
                <w:lang w:bidi="en-US"/>
              </w:rPr>
              <w:t>Litigation Privilege</w:t>
            </w:r>
            <w:r w:rsidR="002A14D6" w:rsidRPr="002A14D6">
              <w:rPr>
                <w:rFonts w:asciiTheme="majorHAnsi" w:hAnsiTheme="majorHAnsi" w:cstheme="majorHAnsi"/>
                <w:noProof/>
                <w:webHidden/>
                <w:sz w:val="16"/>
                <w:szCs w:val="16"/>
              </w:rPr>
              <w:tab/>
            </w:r>
            <w:r w:rsidR="002A14D6" w:rsidRPr="002A14D6">
              <w:rPr>
                <w:rFonts w:asciiTheme="majorHAnsi" w:hAnsiTheme="majorHAnsi" w:cstheme="majorHAnsi"/>
                <w:noProof/>
                <w:webHidden/>
                <w:sz w:val="16"/>
                <w:szCs w:val="16"/>
              </w:rPr>
              <w:fldChar w:fldCharType="begin"/>
            </w:r>
            <w:r w:rsidR="002A14D6" w:rsidRPr="002A14D6">
              <w:rPr>
                <w:rFonts w:asciiTheme="majorHAnsi" w:hAnsiTheme="majorHAnsi" w:cstheme="majorHAnsi"/>
                <w:noProof/>
                <w:webHidden/>
                <w:sz w:val="16"/>
                <w:szCs w:val="16"/>
              </w:rPr>
              <w:instrText xml:space="preserve"> PAGEREF _Toc37964116 \h </w:instrText>
            </w:r>
            <w:r w:rsidR="002A14D6" w:rsidRPr="002A14D6">
              <w:rPr>
                <w:rFonts w:asciiTheme="majorHAnsi" w:hAnsiTheme="majorHAnsi" w:cstheme="majorHAnsi"/>
                <w:noProof/>
                <w:webHidden/>
                <w:sz w:val="16"/>
                <w:szCs w:val="16"/>
              </w:rPr>
            </w:r>
            <w:r w:rsidR="002A14D6" w:rsidRPr="002A14D6">
              <w:rPr>
                <w:rFonts w:asciiTheme="majorHAnsi" w:hAnsiTheme="majorHAnsi" w:cstheme="majorHAnsi"/>
                <w:noProof/>
                <w:webHidden/>
                <w:sz w:val="16"/>
                <w:szCs w:val="16"/>
              </w:rPr>
              <w:fldChar w:fldCharType="separate"/>
            </w:r>
            <w:r w:rsidR="002A14D6">
              <w:rPr>
                <w:rFonts w:asciiTheme="majorHAnsi" w:hAnsiTheme="majorHAnsi" w:cstheme="majorHAnsi"/>
                <w:noProof/>
                <w:webHidden/>
                <w:sz w:val="16"/>
                <w:szCs w:val="16"/>
              </w:rPr>
              <w:t>122</w:t>
            </w:r>
            <w:r w:rsidR="002A14D6" w:rsidRPr="002A14D6">
              <w:rPr>
                <w:rFonts w:asciiTheme="majorHAnsi" w:hAnsiTheme="majorHAnsi" w:cstheme="majorHAnsi"/>
                <w:noProof/>
                <w:webHidden/>
                <w:sz w:val="16"/>
                <w:szCs w:val="16"/>
              </w:rPr>
              <w:fldChar w:fldCharType="end"/>
            </w:r>
          </w:hyperlink>
        </w:p>
        <w:p w14:paraId="20648C25" w14:textId="130761A1" w:rsidR="002A14D6" w:rsidRPr="002A14D6" w:rsidRDefault="00935C1D" w:rsidP="002A14D6">
          <w:pPr>
            <w:pStyle w:val="TOC3"/>
            <w:spacing w:before="0" w:after="0"/>
            <w:rPr>
              <w:rFonts w:asciiTheme="majorHAnsi" w:hAnsiTheme="majorHAnsi" w:cstheme="majorHAnsi"/>
              <w:i w:val="0"/>
              <w:iCs w:val="0"/>
              <w:sz w:val="16"/>
              <w:szCs w:val="16"/>
              <w:lang w:eastAsia="en-CA"/>
            </w:rPr>
          </w:pPr>
          <w:hyperlink w:anchor="_Toc37964117" w:history="1">
            <w:r w:rsidR="002A14D6" w:rsidRPr="002A14D6">
              <w:rPr>
                <w:rStyle w:val="Hyperlink"/>
                <w:rFonts w:asciiTheme="majorHAnsi" w:hAnsiTheme="majorHAnsi" w:cstheme="majorHAnsi"/>
                <w:sz w:val="16"/>
                <w:szCs w:val="16"/>
                <w:lang w:bidi="en-US"/>
              </w:rPr>
              <w:t>Blank v Canada (Minister of Justice) (2006 SCC)</w:t>
            </w:r>
            <w:r w:rsidR="002A14D6" w:rsidRPr="002A14D6">
              <w:rPr>
                <w:rFonts w:asciiTheme="majorHAnsi" w:hAnsiTheme="majorHAnsi" w:cstheme="majorHAnsi"/>
                <w:webHidden/>
                <w:sz w:val="16"/>
                <w:szCs w:val="16"/>
              </w:rPr>
              <w:tab/>
            </w:r>
            <w:r w:rsidR="002A14D6" w:rsidRPr="002A14D6">
              <w:rPr>
                <w:rFonts w:asciiTheme="majorHAnsi" w:hAnsiTheme="majorHAnsi" w:cstheme="majorHAnsi"/>
                <w:webHidden/>
                <w:sz w:val="16"/>
                <w:szCs w:val="16"/>
              </w:rPr>
              <w:fldChar w:fldCharType="begin"/>
            </w:r>
            <w:r w:rsidR="002A14D6" w:rsidRPr="002A14D6">
              <w:rPr>
                <w:rFonts w:asciiTheme="majorHAnsi" w:hAnsiTheme="majorHAnsi" w:cstheme="majorHAnsi"/>
                <w:webHidden/>
                <w:sz w:val="16"/>
                <w:szCs w:val="16"/>
              </w:rPr>
              <w:instrText xml:space="preserve"> PAGEREF _Toc37964117 \h </w:instrText>
            </w:r>
            <w:r w:rsidR="002A14D6" w:rsidRPr="002A14D6">
              <w:rPr>
                <w:rFonts w:asciiTheme="majorHAnsi" w:hAnsiTheme="majorHAnsi" w:cstheme="majorHAnsi"/>
                <w:webHidden/>
                <w:sz w:val="16"/>
                <w:szCs w:val="16"/>
              </w:rPr>
            </w:r>
            <w:r w:rsidR="002A14D6" w:rsidRPr="002A14D6">
              <w:rPr>
                <w:rFonts w:asciiTheme="majorHAnsi" w:hAnsiTheme="majorHAnsi" w:cstheme="majorHAnsi"/>
                <w:webHidden/>
                <w:sz w:val="16"/>
                <w:szCs w:val="16"/>
              </w:rPr>
              <w:fldChar w:fldCharType="separate"/>
            </w:r>
            <w:r w:rsidR="002A14D6">
              <w:rPr>
                <w:rFonts w:asciiTheme="majorHAnsi" w:hAnsiTheme="majorHAnsi" w:cstheme="majorHAnsi"/>
                <w:webHidden/>
                <w:sz w:val="16"/>
                <w:szCs w:val="16"/>
              </w:rPr>
              <w:t>123</w:t>
            </w:r>
            <w:r w:rsidR="002A14D6" w:rsidRPr="002A14D6">
              <w:rPr>
                <w:rFonts w:asciiTheme="majorHAnsi" w:hAnsiTheme="majorHAnsi" w:cstheme="majorHAnsi"/>
                <w:webHidden/>
                <w:sz w:val="16"/>
                <w:szCs w:val="16"/>
              </w:rPr>
              <w:fldChar w:fldCharType="end"/>
            </w:r>
          </w:hyperlink>
        </w:p>
        <w:p w14:paraId="4C6138E3" w14:textId="34A81EBC" w:rsidR="002A14D6" w:rsidRPr="002A14D6" w:rsidRDefault="00935C1D" w:rsidP="002A14D6">
          <w:pPr>
            <w:pStyle w:val="TOC3"/>
            <w:spacing w:before="0" w:after="0"/>
            <w:rPr>
              <w:rFonts w:asciiTheme="majorHAnsi" w:hAnsiTheme="majorHAnsi" w:cstheme="majorHAnsi"/>
              <w:i w:val="0"/>
              <w:iCs w:val="0"/>
              <w:sz w:val="16"/>
              <w:szCs w:val="16"/>
              <w:lang w:eastAsia="en-CA"/>
            </w:rPr>
          </w:pPr>
          <w:hyperlink w:anchor="_Toc37964118" w:history="1">
            <w:r w:rsidR="002A14D6" w:rsidRPr="002A14D6">
              <w:rPr>
                <w:rStyle w:val="Hyperlink"/>
                <w:rFonts w:asciiTheme="majorHAnsi" w:hAnsiTheme="majorHAnsi" w:cstheme="majorHAnsi"/>
                <w:sz w:val="16"/>
                <w:szCs w:val="16"/>
                <w:lang w:bidi="en-US"/>
              </w:rPr>
              <w:t>Lizotte v Aviva Insurance (2016 SCC)</w:t>
            </w:r>
            <w:r w:rsidR="002A14D6" w:rsidRPr="002A14D6">
              <w:rPr>
                <w:rFonts w:asciiTheme="majorHAnsi" w:hAnsiTheme="majorHAnsi" w:cstheme="majorHAnsi"/>
                <w:webHidden/>
                <w:sz w:val="16"/>
                <w:szCs w:val="16"/>
              </w:rPr>
              <w:tab/>
            </w:r>
            <w:r w:rsidR="002A14D6" w:rsidRPr="002A14D6">
              <w:rPr>
                <w:rFonts w:asciiTheme="majorHAnsi" w:hAnsiTheme="majorHAnsi" w:cstheme="majorHAnsi"/>
                <w:webHidden/>
                <w:sz w:val="16"/>
                <w:szCs w:val="16"/>
              </w:rPr>
              <w:fldChar w:fldCharType="begin"/>
            </w:r>
            <w:r w:rsidR="002A14D6" w:rsidRPr="002A14D6">
              <w:rPr>
                <w:rFonts w:asciiTheme="majorHAnsi" w:hAnsiTheme="majorHAnsi" w:cstheme="majorHAnsi"/>
                <w:webHidden/>
                <w:sz w:val="16"/>
                <w:szCs w:val="16"/>
              </w:rPr>
              <w:instrText xml:space="preserve"> PAGEREF _Toc37964118 \h </w:instrText>
            </w:r>
            <w:r w:rsidR="002A14D6" w:rsidRPr="002A14D6">
              <w:rPr>
                <w:rFonts w:asciiTheme="majorHAnsi" w:hAnsiTheme="majorHAnsi" w:cstheme="majorHAnsi"/>
                <w:webHidden/>
                <w:sz w:val="16"/>
                <w:szCs w:val="16"/>
              </w:rPr>
            </w:r>
            <w:r w:rsidR="002A14D6" w:rsidRPr="002A14D6">
              <w:rPr>
                <w:rFonts w:asciiTheme="majorHAnsi" w:hAnsiTheme="majorHAnsi" w:cstheme="majorHAnsi"/>
                <w:webHidden/>
                <w:sz w:val="16"/>
                <w:szCs w:val="16"/>
              </w:rPr>
              <w:fldChar w:fldCharType="separate"/>
            </w:r>
            <w:r w:rsidR="002A14D6">
              <w:rPr>
                <w:rFonts w:asciiTheme="majorHAnsi" w:hAnsiTheme="majorHAnsi" w:cstheme="majorHAnsi"/>
                <w:webHidden/>
                <w:sz w:val="16"/>
                <w:szCs w:val="16"/>
              </w:rPr>
              <w:t>124</w:t>
            </w:r>
            <w:r w:rsidR="002A14D6" w:rsidRPr="002A14D6">
              <w:rPr>
                <w:rFonts w:asciiTheme="majorHAnsi" w:hAnsiTheme="majorHAnsi" w:cstheme="majorHAnsi"/>
                <w:webHidden/>
                <w:sz w:val="16"/>
                <w:szCs w:val="16"/>
              </w:rPr>
              <w:fldChar w:fldCharType="end"/>
            </w:r>
          </w:hyperlink>
        </w:p>
        <w:p w14:paraId="48D04750" w14:textId="6742350D" w:rsidR="002A14D6" w:rsidRPr="002A14D6" w:rsidRDefault="00935C1D" w:rsidP="002A14D6">
          <w:pPr>
            <w:pStyle w:val="TOC2"/>
            <w:rPr>
              <w:rFonts w:asciiTheme="majorHAnsi" w:hAnsiTheme="majorHAnsi" w:cstheme="majorHAnsi"/>
              <w:noProof/>
              <w:sz w:val="16"/>
              <w:szCs w:val="16"/>
              <w:lang w:eastAsia="en-CA"/>
            </w:rPr>
          </w:pPr>
          <w:hyperlink w:anchor="_Toc37964119" w:history="1">
            <w:r w:rsidR="002A14D6" w:rsidRPr="002A14D6">
              <w:rPr>
                <w:rStyle w:val="Hyperlink"/>
                <w:rFonts w:asciiTheme="majorHAnsi" w:hAnsiTheme="majorHAnsi" w:cstheme="majorHAnsi"/>
                <w:noProof/>
                <w:sz w:val="16"/>
                <w:szCs w:val="16"/>
                <w:lang w:bidi="en-US"/>
              </w:rPr>
              <w:t>(Dispute) Settlement Privilege</w:t>
            </w:r>
            <w:r w:rsidR="002A14D6" w:rsidRPr="002A14D6">
              <w:rPr>
                <w:rFonts w:asciiTheme="majorHAnsi" w:hAnsiTheme="majorHAnsi" w:cstheme="majorHAnsi"/>
                <w:noProof/>
                <w:webHidden/>
                <w:sz w:val="16"/>
                <w:szCs w:val="16"/>
              </w:rPr>
              <w:tab/>
            </w:r>
            <w:r w:rsidR="002A14D6" w:rsidRPr="002A14D6">
              <w:rPr>
                <w:rFonts w:asciiTheme="majorHAnsi" w:hAnsiTheme="majorHAnsi" w:cstheme="majorHAnsi"/>
                <w:noProof/>
                <w:webHidden/>
                <w:sz w:val="16"/>
                <w:szCs w:val="16"/>
              </w:rPr>
              <w:fldChar w:fldCharType="begin"/>
            </w:r>
            <w:r w:rsidR="002A14D6" w:rsidRPr="002A14D6">
              <w:rPr>
                <w:rFonts w:asciiTheme="majorHAnsi" w:hAnsiTheme="majorHAnsi" w:cstheme="majorHAnsi"/>
                <w:noProof/>
                <w:webHidden/>
                <w:sz w:val="16"/>
                <w:szCs w:val="16"/>
              </w:rPr>
              <w:instrText xml:space="preserve"> PAGEREF _Toc37964119 \h </w:instrText>
            </w:r>
            <w:r w:rsidR="002A14D6" w:rsidRPr="002A14D6">
              <w:rPr>
                <w:rFonts w:asciiTheme="majorHAnsi" w:hAnsiTheme="majorHAnsi" w:cstheme="majorHAnsi"/>
                <w:noProof/>
                <w:webHidden/>
                <w:sz w:val="16"/>
                <w:szCs w:val="16"/>
              </w:rPr>
            </w:r>
            <w:r w:rsidR="002A14D6" w:rsidRPr="002A14D6">
              <w:rPr>
                <w:rFonts w:asciiTheme="majorHAnsi" w:hAnsiTheme="majorHAnsi" w:cstheme="majorHAnsi"/>
                <w:noProof/>
                <w:webHidden/>
                <w:sz w:val="16"/>
                <w:szCs w:val="16"/>
              </w:rPr>
              <w:fldChar w:fldCharType="separate"/>
            </w:r>
            <w:r w:rsidR="002A14D6">
              <w:rPr>
                <w:rFonts w:asciiTheme="majorHAnsi" w:hAnsiTheme="majorHAnsi" w:cstheme="majorHAnsi"/>
                <w:noProof/>
                <w:webHidden/>
                <w:sz w:val="16"/>
                <w:szCs w:val="16"/>
              </w:rPr>
              <w:t>124</w:t>
            </w:r>
            <w:r w:rsidR="002A14D6" w:rsidRPr="002A14D6">
              <w:rPr>
                <w:rFonts w:asciiTheme="majorHAnsi" w:hAnsiTheme="majorHAnsi" w:cstheme="majorHAnsi"/>
                <w:noProof/>
                <w:webHidden/>
                <w:sz w:val="16"/>
                <w:szCs w:val="16"/>
              </w:rPr>
              <w:fldChar w:fldCharType="end"/>
            </w:r>
          </w:hyperlink>
        </w:p>
        <w:p w14:paraId="794CA2A6" w14:textId="21F832B3" w:rsidR="002A14D6" w:rsidRPr="002A14D6" w:rsidRDefault="00935C1D" w:rsidP="002A14D6">
          <w:pPr>
            <w:pStyle w:val="TOC3"/>
            <w:spacing w:before="0" w:after="0"/>
            <w:rPr>
              <w:rFonts w:asciiTheme="majorHAnsi" w:hAnsiTheme="majorHAnsi" w:cstheme="majorHAnsi"/>
              <w:i w:val="0"/>
              <w:iCs w:val="0"/>
              <w:sz w:val="16"/>
              <w:szCs w:val="16"/>
              <w:lang w:eastAsia="en-CA"/>
            </w:rPr>
          </w:pPr>
          <w:hyperlink w:anchor="_Toc37964120" w:history="1">
            <w:r w:rsidR="002A14D6" w:rsidRPr="002A14D6">
              <w:rPr>
                <w:rStyle w:val="Hyperlink"/>
                <w:rFonts w:asciiTheme="majorHAnsi" w:hAnsiTheme="majorHAnsi" w:cstheme="majorHAnsi"/>
                <w:sz w:val="16"/>
                <w:szCs w:val="16"/>
                <w:lang w:bidi="en-US"/>
              </w:rPr>
              <w:t>Sable Offshore Energy Inc v Ameron International Corp (2013 SCC)</w:t>
            </w:r>
            <w:r w:rsidR="002A14D6" w:rsidRPr="002A14D6">
              <w:rPr>
                <w:rFonts w:asciiTheme="majorHAnsi" w:hAnsiTheme="majorHAnsi" w:cstheme="majorHAnsi"/>
                <w:webHidden/>
                <w:sz w:val="16"/>
                <w:szCs w:val="16"/>
              </w:rPr>
              <w:tab/>
            </w:r>
            <w:r w:rsidR="002A14D6" w:rsidRPr="002A14D6">
              <w:rPr>
                <w:rFonts w:asciiTheme="majorHAnsi" w:hAnsiTheme="majorHAnsi" w:cstheme="majorHAnsi"/>
                <w:webHidden/>
                <w:sz w:val="16"/>
                <w:szCs w:val="16"/>
              </w:rPr>
              <w:fldChar w:fldCharType="begin"/>
            </w:r>
            <w:r w:rsidR="002A14D6" w:rsidRPr="002A14D6">
              <w:rPr>
                <w:rFonts w:asciiTheme="majorHAnsi" w:hAnsiTheme="majorHAnsi" w:cstheme="majorHAnsi"/>
                <w:webHidden/>
                <w:sz w:val="16"/>
                <w:szCs w:val="16"/>
              </w:rPr>
              <w:instrText xml:space="preserve"> PAGEREF _Toc37964120 \h </w:instrText>
            </w:r>
            <w:r w:rsidR="002A14D6" w:rsidRPr="002A14D6">
              <w:rPr>
                <w:rFonts w:asciiTheme="majorHAnsi" w:hAnsiTheme="majorHAnsi" w:cstheme="majorHAnsi"/>
                <w:webHidden/>
                <w:sz w:val="16"/>
                <w:szCs w:val="16"/>
              </w:rPr>
            </w:r>
            <w:r w:rsidR="002A14D6" w:rsidRPr="002A14D6">
              <w:rPr>
                <w:rFonts w:asciiTheme="majorHAnsi" w:hAnsiTheme="majorHAnsi" w:cstheme="majorHAnsi"/>
                <w:webHidden/>
                <w:sz w:val="16"/>
                <w:szCs w:val="16"/>
              </w:rPr>
              <w:fldChar w:fldCharType="separate"/>
            </w:r>
            <w:r w:rsidR="002A14D6">
              <w:rPr>
                <w:rFonts w:asciiTheme="majorHAnsi" w:hAnsiTheme="majorHAnsi" w:cstheme="majorHAnsi"/>
                <w:webHidden/>
                <w:sz w:val="16"/>
                <w:szCs w:val="16"/>
              </w:rPr>
              <w:t>124</w:t>
            </w:r>
            <w:r w:rsidR="002A14D6" w:rsidRPr="002A14D6">
              <w:rPr>
                <w:rFonts w:asciiTheme="majorHAnsi" w:hAnsiTheme="majorHAnsi" w:cstheme="majorHAnsi"/>
                <w:webHidden/>
                <w:sz w:val="16"/>
                <w:szCs w:val="16"/>
              </w:rPr>
              <w:fldChar w:fldCharType="end"/>
            </w:r>
          </w:hyperlink>
        </w:p>
        <w:p w14:paraId="0C08AB4D" w14:textId="11ACA28D" w:rsidR="002A14D6" w:rsidRPr="002A14D6" w:rsidRDefault="00935C1D" w:rsidP="002A14D6">
          <w:pPr>
            <w:pStyle w:val="TOC2"/>
            <w:rPr>
              <w:rFonts w:asciiTheme="majorHAnsi" w:hAnsiTheme="majorHAnsi" w:cstheme="majorHAnsi"/>
              <w:noProof/>
              <w:sz w:val="16"/>
              <w:szCs w:val="16"/>
              <w:lang w:eastAsia="en-CA"/>
            </w:rPr>
          </w:pPr>
          <w:hyperlink w:anchor="_Toc37964121" w:history="1">
            <w:r w:rsidR="002A14D6" w:rsidRPr="002A14D6">
              <w:rPr>
                <w:rStyle w:val="Hyperlink"/>
                <w:rFonts w:asciiTheme="majorHAnsi" w:hAnsiTheme="majorHAnsi" w:cstheme="majorHAnsi"/>
                <w:noProof/>
                <w:sz w:val="16"/>
                <w:szCs w:val="16"/>
                <w:lang w:bidi="en-US"/>
              </w:rPr>
              <w:t>Spousal Privilege (Marital Communications Privilege)</w:t>
            </w:r>
            <w:r w:rsidR="002A14D6" w:rsidRPr="002A14D6">
              <w:rPr>
                <w:rFonts w:asciiTheme="majorHAnsi" w:hAnsiTheme="majorHAnsi" w:cstheme="majorHAnsi"/>
                <w:noProof/>
                <w:webHidden/>
                <w:sz w:val="16"/>
                <w:szCs w:val="16"/>
              </w:rPr>
              <w:tab/>
            </w:r>
            <w:r w:rsidR="002A14D6" w:rsidRPr="002A14D6">
              <w:rPr>
                <w:rFonts w:asciiTheme="majorHAnsi" w:hAnsiTheme="majorHAnsi" w:cstheme="majorHAnsi"/>
                <w:noProof/>
                <w:webHidden/>
                <w:sz w:val="16"/>
                <w:szCs w:val="16"/>
              </w:rPr>
              <w:fldChar w:fldCharType="begin"/>
            </w:r>
            <w:r w:rsidR="002A14D6" w:rsidRPr="002A14D6">
              <w:rPr>
                <w:rFonts w:asciiTheme="majorHAnsi" w:hAnsiTheme="majorHAnsi" w:cstheme="majorHAnsi"/>
                <w:noProof/>
                <w:webHidden/>
                <w:sz w:val="16"/>
                <w:szCs w:val="16"/>
              </w:rPr>
              <w:instrText xml:space="preserve"> PAGEREF _Toc37964121 \h </w:instrText>
            </w:r>
            <w:r w:rsidR="002A14D6" w:rsidRPr="002A14D6">
              <w:rPr>
                <w:rFonts w:asciiTheme="majorHAnsi" w:hAnsiTheme="majorHAnsi" w:cstheme="majorHAnsi"/>
                <w:noProof/>
                <w:webHidden/>
                <w:sz w:val="16"/>
                <w:szCs w:val="16"/>
              </w:rPr>
            </w:r>
            <w:r w:rsidR="002A14D6" w:rsidRPr="002A14D6">
              <w:rPr>
                <w:rFonts w:asciiTheme="majorHAnsi" w:hAnsiTheme="majorHAnsi" w:cstheme="majorHAnsi"/>
                <w:noProof/>
                <w:webHidden/>
                <w:sz w:val="16"/>
                <w:szCs w:val="16"/>
              </w:rPr>
              <w:fldChar w:fldCharType="separate"/>
            </w:r>
            <w:r w:rsidR="002A14D6">
              <w:rPr>
                <w:rFonts w:asciiTheme="majorHAnsi" w:hAnsiTheme="majorHAnsi" w:cstheme="majorHAnsi"/>
                <w:noProof/>
                <w:webHidden/>
                <w:sz w:val="16"/>
                <w:szCs w:val="16"/>
              </w:rPr>
              <w:t>125</w:t>
            </w:r>
            <w:r w:rsidR="002A14D6" w:rsidRPr="002A14D6">
              <w:rPr>
                <w:rFonts w:asciiTheme="majorHAnsi" w:hAnsiTheme="majorHAnsi" w:cstheme="majorHAnsi"/>
                <w:noProof/>
                <w:webHidden/>
                <w:sz w:val="16"/>
                <w:szCs w:val="16"/>
              </w:rPr>
              <w:fldChar w:fldCharType="end"/>
            </w:r>
          </w:hyperlink>
        </w:p>
        <w:p w14:paraId="43A05927" w14:textId="2CEF67A2" w:rsidR="002A14D6" w:rsidRPr="002A14D6" w:rsidRDefault="00935C1D" w:rsidP="002A14D6">
          <w:pPr>
            <w:pStyle w:val="TOC3"/>
            <w:spacing w:before="0" w:after="0"/>
            <w:rPr>
              <w:rFonts w:asciiTheme="majorHAnsi" w:hAnsiTheme="majorHAnsi" w:cstheme="majorHAnsi"/>
              <w:i w:val="0"/>
              <w:iCs w:val="0"/>
              <w:sz w:val="16"/>
              <w:szCs w:val="16"/>
              <w:lang w:eastAsia="en-CA"/>
            </w:rPr>
          </w:pPr>
          <w:hyperlink w:anchor="_Toc37964122" w:history="1">
            <w:r w:rsidR="002A14D6" w:rsidRPr="002A14D6">
              <w:rPr>
                <w:rStyle w:val="Hyperlink"/>
                <w:rFonts w:asciiTheme="majorHAnsi" w:hAnsiTheme="majorHAnsi" w:cstheme="majorHAnsi"/>
                <w:sz w:val="16"/>
                <w:szCs w:val="16"/>
                <w:lang w:bidi="en-US"/>
              </w:rPr>
              <w:t>R v Couture (2007 SCC)</w:t>
            </w:r>
            <w:r w:rsidR="002A14D6" w:rsidRPr="002A14D6">
              <w:rPr>
                <w:rFonts w:asciiTheme="majorHAnsi" w:hAnsiTheme="majorHAnsi" w:cstheme="majorHAnsi"/>
                <w:webHidden/>
                <w:sz w:val="16"/>
                <w:szCs w:val="16"/>
              </w:rPr>
              <w:tab/>
            </w:r>
            <w:r w:rsidR="002A14D6" w:rsidRPr="002A14D6">
              <w:rPr>
                <w:rFonts w:asciiTheme="majorHAnsi" w:hAnsiTheme="majorHAnsi" w:cstheme="majorHAnsi"/>
                <w:webHidden/>
                <w:sz w:val="16"/>
                <w:szCs w:val="16"/>
              </w:rPr>
              <w:fldChar w:fldCharType="begin"/>
            </w:r>
            <w:r w:rsidR="002A14D6" w:rsidRPr="002A14D6">
              <w:rPr>
                <w:rFonts w:asciiTheme="majorHAnsi" w:hAnsiTheme="majorHAnsi" w:cstheme="majorHAnsi"/>
                <w:webHidden/>
                <w:sz w:val="16"/>
                <w:szCs w:val="16"/>
              </w:rPr>
              <w:instrText xml:space="preserve"> PAGEREF _Toc37964122 \h </w:instrText>
            </w:r>
            <w:r w:rsidR="002A14D6" w:rsidRPr="002A14D6">
              <w:rPr>
                <w:rFonts w:asciiTheme="majorHAnsi" w:hAnsiTheme="majorHAnsi" w:cstheme="majorHAnsi"/>
                <w:webHidden/>
                <w:sz w:val="16"/>
                <w:szCs w:val="16"/>
              </w:rPr>
            </w:r>
            <w:r w:rsidR="002A14D6" w:rsidRPr="002A14D6">
              <w:rPr>
                <w:rFonts w:asciiTheme="majorHAnsi" w:hAnsiTheme="majorHAnsi" w:cstheme="majorHAnsi"/>
                <w:webHidden/>
                <w:sz w:val="16"/>
                <w:szCs w:val="16"/>
              </w:rPr>
              <w:fldChar w:fldCharType="separate"/>
            </w:r>
            <w:r w:rsidR="002A14D6">
              <w:rPr>
                <w:rFonts w:asciiTheme="majorHAnsi" w:hAnsiTheme="majorHAnsi" w:cstheme="majorHAnsi"/>
                <w:webHidden/>
                <w:sz w:val="16"/>
                <w:szCs w:val="16"/>
              </w:rPr>
              <w:t>126</w:t>
            </w:r>
            <w:r w:rsidR="002A14D6" w:rsidRPr="002A14D6">
              <w:rPr>
                <w:rFonts w:asciiTheme="majorHAnsi" w:hAnsiTheme="majorHAnsi" w:cstheme="majorHAnsi"/>
                <w:webHidden/>
                <w:sz w:val="16"/>
                <w:szCs w:val="16"/>
              </w:rPr>
              <w:fldChar w:fldCharType="end"/>
            </w:r>
          </w:hyperlink>
        </w:p>
        <w:p w14:paraId="7988FF23" w14:textId="58DA28D2" w:rsidR="002A14D6" w:rsidRPr="002A14D6" w:rsidRDefault="00935C1D" w:rsidP="002A14D6">
          <w:pPr>
            <w:pStyle w:val="TOC3"/>
            <w:spacing w:before="0" w:after="0"/>
            <w:rPr>
              <w:rFonts w:asciiTheme="majorHAnsi" w:hAnsiTheme="majorHAnsi" w:cstheme="majorHAnsi"/>
              <w:i w:val="0"/>
              <w:iCs w:val="0"/>
              <w:sz w:val="16"/>
              <w:szCs w:val="16"/>
              <w:lang w:eastAsia="en-CA"/>
            </w:rPr>
          </w:pPr>
          <w:hyperlink w:anchor="_Toc37964123" w:history="1">
            <w:r w:rsidR="002A14D6" w:rsidRPr="002A14D6">
              <w:rPr>
                <w:rStyle w:val="Hyperlink"/>
                <w:rFonts w:asciiTheme="majorHAnsi" w:hAnsiTheme="majorHAnsi" w:cstheme="majorHAnsi"/>
                <w:sz w:val="16"/>
                <w:szCs w:val="16"/>
                <w:lang w:bidi="en-US"/>
              </w:rPr>
              <w:t>R v Nero (2016 ONCA)</w:t>
            </w:r>
            <w:r w:rsidR="002A14D6" w:rsidRPr="002A14D6">
              <w:rPr>
                <w:rFonts w:asciiTheme="majorHAnsi" w:hAnsiTheme="majorHAnsi" w:cstheme="majorHAnsi"/>
                <w:webHidden/>
                <w:sz w:val="16"/>
                <w:szCs w:val="16"/>
              </w:rPr>
              <w:tab/>
            </w:r>
            <w:r w:rsidR="002A14D6" w:rsidRPr="002A14D6">
              <w:rPr>
                <w:rFonts w:asciiTheme="majorHAnsi" w:hAnsiTheme="majorHAnsi" w:cstheme="majorHAnsi"/>
                <w:webHidden/>
                <w:sz w:val="16"/>
                <w:szCs w:val="16"/>
              </w:rPr>
              <w:fldChar w:fldCharType="begin"/>
            </w:r>
            <w:r w:rsidR="002A14D6" w:rsidRPr="002A14D6">
              <w:rPr>
                <w:rFonts w:asciiTheme="majorHAnsi" w:hAnsiTheme="majorHAnsi" w:cstheme="majorHAnsi"/>
                <w:webHidden/>
                <w:sz w:val="16"/>
                <w:szCs w:val="16"/>
              </w:rPr>
              <w:instrText xml:space="preserve"> PAGEREF _Toc37964123 \h </w:instrText>
            </w:r>
            <w:r w:rsidR="002A14D6" w:rsidRPr="002A14D6">
              <w:rPr>
                <w:rFonts w:asciiTheme="majorHAnsi" w:hAnsiTheme="majorHAnsi" w:cstheme="majorHAnsi"/>
                <w:webHidden/>
                <w:sz w:val="16"/>
                <w:szCs w:val="16"/>
              </w:rPr>
            </w:r>
            <w:r w:rsidR="002A14D6" w:rsidRPr="002A14D6">
              <w:rPr>
                <w:rFonts w:asciiTheme="majorHAnsi" w:hAnsiTheme="majorHAnsi" w:cstheme="majorHAnsi"/>
                <w:webHidden/>
                <w:sz w:val="16"/>
                <w:szCs w:val="16"/>
              </w:rPr>
              <w:fldChar w:fldCharType="separate"/>
            </w:r>
            <w:r w:rsidR="002A14D6">
              <w:rPr>
                <w:rFonts w:asciiTheme="majorHAnsi" w:hAnsiTheme="majorHAnsi" w:cstheme="majorHAnsi"/>
                <w:webHidden/>
                <w:sz w:val="16"/>
                <w:szCs w:val="16"/>
              </w:rPr>
              <w:t>126</w:t>
            </w:r>
            <w:r w:rsidR="002A14D6" w:rsidRPr="002A14D6">
              <w:rPr>
                <w:rFonts w:asciiTheme="majorHAnsi" w:hAnsiTheme="majorHAnsi" w:cstheme="majorHAnsi"/>
                <w:webHidden/>
                <w:sz w:val="16"/>
                <w:szCs w:val="16"/>
              </w:rPr>
              <w:fldChar w:fldCharType="end"/>
            </w:r>
          </w:hyperlink>
        </w:p>
        <w:p w14:paraId="17B0D6FB" w14:textId="38150214" w:rsidR="002A14D6" w:rsidRPr="002A14D6" w:rsidRDefault="00935C1D" w:rsidP="002A14D6">
          <w:pPr>
            <w:pStyle w:val="TOC2"/>
            <w:rPr>
              <w:rFonts w:asciiTheme="majorHAnsi" w:hAnsiTheme="majorHAnsi" w:cstheme="majorHAnsi"/>
              <w:noProof/>
              <w:sz w:val="16"/>
              <w:szCs w:val="16"/>
              <w:lang w:eastAsia="en-CA"/>
            </w:rPr>
          </w:pPr>
          <w:hyperlink w:anchor="_Toc37964124" w:history="1">
            <w:r w:rsidR="002A14D6" w:rsidRPr="002A14D6">
              <w:rPr>
                <w:rStyle w:val="Hyperlink"/>
                <w:rFonts w:asciiTheme="majorHAnsi" w:hAnsiTheme="majorHAnsi" w:cstheme="majorHAnsi"/>
                <w:noProof/>
                <w:sz w:val="16"/>
                <w:szCs w:val="16"/>
                <w:lang w:bidi="en-US"/>
              </w:rPr>
              <w:t>Informer Privilege</w:t>
            </w:r>
            <w:r w:rsidR="002A14D6" w:rsidRPr="002A14D6">
              <w:rPr>
                <w:rFonts w:asciiTheme="majorHAnsi" w:hAnsiTheme="majorHAnsi" w:cstheme="majorHAnsi"/>
                <w:noProof/>
                <w:webHidden/>
                <w:sz w:val="16"/>
                <w:szCs w:val="16"/>
              </w:rPr>
              <w:tab/>
            </w:r>
            <w:r w:rsidR="002A14D6" w:rsidRPr="002A14D6">
              <w:rPr>
                <w:rFonts w:asciiTheme="majorHAnsi" w:hAnsiTheme="majorHAnsi" w:cstheme="majorHAnsi"/>
                <w:noProof/>
                <w:webHidden/>
                <w:sz w:val="16"/>
                <w:szCs w:val="16"/>
              </w:rPr>
              <w:fldChar w:fldCharType="begin"/>
            </w:r>
            <w:r w:rsidR="002A14D6" w:rsidRPr="002A14D6">
              <w:rPr>
                <w:rFonts w:asciiTheme="majorHAnsi" w:hAnsiTheme="majorHAnsi" w:cstheme="majorHAnsi"/>
                <w:noProof/>
                <w:webHidden/>
                <w:sz w:val="16"/>
                <w:szCs w:val="16"/>
              </w:rPr>
              <w:instrText xml:space="preserve"> PAGEREF _Toc37964124 \h </w:instrText>
            </w:r>
            <w:r w:rsidR="002A14D6" w:rsidRPr="002A14D6">
              <w:rPr>
                <w:rFonts w:asciiTheme="majorHAnsi" w:hAnsiTheme="majorHAnsi" w:cstheme="majorHAnsi"/>
                <w:noProof/>
                <w:webHidden/>
                <w:sz w:val="16"/>
                <w:szCs w:val="16"/>
              </w:rPr>
            </w:r>
            <w:r w:rsidR="002A14D6" w:rsidRPr="002A14D6">
              <w:rPr>
                <w:rFonts w:asciiTheme="majorHAnsi" w:hAnsiTheme="majorHAnsi" w:cstheme="majorHAnsi"/>
                <w:noProof/>
                <w:webHidden/>
                <w:sz w:val="16"/>
                <w:szCs w:val="16"/>
              </w:rPr>
              <w:fldChar w:fldCharType="separate"/>
            </w:r>
            <w:r w:rsidR="002A14D6">
              <w:rPr>
                <w:rFonts w:asciiTheme="majorHAnsi" w:hAnsiTheme="majorHAnsi" w:cstheme="majorHAnsi"/>
                <w:noProof/>
                <w:webHidden/>
                <w:sz w:val="16"/>
                <w:szCs w:val="16"/>
              </w:rPr>
              <w:t>126</w:t>
            </w:r>
            <w:r w:rsidR="002A14D6" w:rsidRPr="002A14D6">
              <w:rPr>
                <w:rFonts w:asciiTheme="majorHAnsi" w:hAnsiTheme="majorHAnsi" w:cstheme="majorHAnsi"/>
                <w:noProof/>
                <w:webHidden/>
                <w:sz w:val="16"/>
                <w:szCs w:val="16"/>
              </w:rPr>
              <w:fldChar w:fldCharType="end"/>
            </w:r>
          </w:hyperlink>
        </w:p>
        <w:p w14:paraId="763418FF" w14:textId="4EFC32C7" w:rsidR="002A14D6" w:rsidRPr="002A14D6" w:rsidRDefault="00935C1D" w:rsidP="002A14D6">
          <w:pPr>
            <w:pStyle w:val="TOC3"/>
            <w:spacing w:before="0" w:after="0"/>
            <w:rPr>
              <w:rFonts w:asciiTheme="majorHAnsi" w:hAnsiTheme="majorHAnsi" w:cstheme="majorHAnsi"/>
              <w:i w:val="0"/>
              <w:iCs w:val="0"/>
              <w:sz w:val="16"/>
              <w:szCs w:val="16"/>
              <w:lang w:eastAsia="en-CA"/>
            </w:rPr>
          </w:pPr>
          <w:hyperlink w:anchor="_Toc37964125" w:history="1">
            <w:r w:rsidR="002A14D6" w:rsidRPr="002A14D6">
              <w:rPr>
                <w:rStyle w:val="Hyperlink"/>
                <w:rFonts w:asciiTheme="majorHAnsi" w:hAnsiTheme="majorHAnsi" w:cstheme="majorHAnsi"/>
                <w:sz w:val="16"/>
                <w:szCs w:val="16"/>
                <w:lang w:bidi="en-US"/>
              </w:rPr>
              <w:t>R v Leipert (1997 SCC)</w:t>
            </w:r>
            <w:r w:rsidR="002A14D6" w:rsidRPr="002A14D6">
              <w:rPr>
                <w:rFonts w:asciiTheme="majorHAnsi" w:hAnsiTheme="majorHAnsi" w:cstheme="majorHAnsi"/>
                <w:webHidden/>
                <w:sz w:val="16"/>
                <w:szCs w:val="16"/>
              </w:rPr>
              <w:tab/>
            </w:r>
            <w:r w:rsidR="002A14D6" w:rsidRPr="002A14D6">
              <w:rPr>
                <w:rFonts w:asciiTheme="majorHAnsi" w:hAnsiTheme="majorHAnsi" w:cstheme="majorHAnsi"/>
                <w:webHidden/>
                <w:sz w:val="16"/>
                <w:szCs w:val="16"/>
              </w:rPr>
              <w:fldChar w:fldCharType="begin"/>
            </w:r>
            <w:r w:rsidR="002A14D6" w:rsidRPr="002A14D6">
              <w:rPr>
                <w:rFonts w:asciiTheme="majorHAnsi" w:hAnsiTheme="majorHAnsi" w:cstheme="majorHAnsi"/>
                <w:webHidden/>
                <w:sz w:val="16"/>
                <w:szCs w:val="16"/>
              </w:rPr>
              <w:instrText xml:space="preserve"> PAGEREF _Toc37964125 \h </w:instrText>
            </w:r>
            <w:r w:rsidR="002A14D6" w:rsidRPr="002A14D6">
              <w:rPr>
                <w:rFonts w:asciiTheme="majorHAnsi" w:hAnsiTheme="majorHAnsi" w:cstheme="majorHAnsi"/>
                <w:webHidden/>
                <w:sz w:val="16"/>
                <w:szCs w:val="16"/>
              </w:rPr>
            </w:r>
            <w:r w:rsidR="002A14D6" w:rsidRPr="002A14D6">
              <w:rPr>
                <w:rFonts w:asciiTheme="majorHAnsi" w:hAnsiTheme="majorHAnsi" w:cstheme="majorHAnsi"/>
                <w:webHidden/>
                <w:sz w:val="16"/>
                <w:szCs w:val="16"/>
              </w:rPr>
              <w:fldChar w:fldCharType="separate"/>
            </w:r>
            <w:r w:rsidR="002A14D6">
              <w:rPr>
                <w:rFonts w:asciiTheme="majorHAnsi" w:hAnsiTheme="majorHAnsi" w:cstheme="majorHAnsi"/>
                <w:webHidden/>
                <w:sz w:val="16"/>
                <w:szCs w:val="16"/>
              </w:rPr>
              <w:t>128</w:t>
            </w:r>
            <w:r w:rsidR="002A14D6" w:rsidRPr="002A14D6">
              <w:rPr>
                <w:rFonts w:asciiTheme="majorHAnsi" w:hAnsiTheme="majorHAnsi" w:cstheme="majorHAnsi"/>
                <w:webHidden/>
                <w:sz w:val="16"/>
                <w:szCs w:val="16"/>
              </w:rPr>
              <w:fldChar w:fldCharType="end"/>
            </w:r>
          </w:hyperlink>
        </w:p>
        <w:p w14:paraId="47AFE938" w14:textId="54970A89" w:rsidR="002A14D6" w:rsidRPr="002A14D6" w:rsidRDefault="00935C1D" w:rsidP="002A14D6">
          <w:pPr>
            <w:pStyle w:val="TOC3"/>
            <w:spacing w:before="0" w:after="0"/>
            <w:rPr>
              <w:rFonts w:asciiTheme="majorHAnsi" w:hAnsiTheme="majorHAnsi" w:cstheme="majorHAnsi"/>
              <w:i w:val="0"/>
              <w:iCs w:val="0"/>
              <w:sz w:val="16"/>
              <w:szCs w:val="16"/>
              <w:lang w:eastAsia="en-CA"/>
            </w:rPr>
          </w:pPr>
          <w:hyperlink w:anchor="_Toc37964126" w:history="1">
            <w:r w:rsidR="002A14D6" w:rsidRPr="002A14D6">
              <w:rPr>
                <w:rStyle w:val="Hyperlink"/>
                <w:rFonts w:asciiTheme="majorHAnsi" w:hAnsiTheme="majorHAnsi" w:cstheme="majorHAnsi"/>
                <w:sz w:val="16"/>
                <w:szCs w:val="16"/>
                <w:lang w:bidi="en-US"/>
              </w:rPr>
              <w:t>R v Durham Regional Crime Stoppers Inc (2017 SCC)</w:t>
            </w:r>
            <w:r w:rsidR="002A14D6" w:rsidRPr="002A14D6">
              <w:rPr>
                <w:rFonts w:asciiTheme="majorHAnsi" w:hAnsiTheme="majorHAnsi" w:cstheme="majorHAnsi"/>
                <w:webHidden/>
                <w:sz w:val="16"/>
                <w:szCs w:val="16"/>
              </w:rPr>
              <w:tab/>
            </w:r>
            <w:r w:rsidR="002A14D6" w:rsidRPr="002A14D6">
              <w:rPr>
                <w:rFonts w:asciiTheme="majorHAnsi" w:hAnsiTheme="majorHAnsi" w:cstheme="majorHAnsi"/>
                <w:webHidden/>
                <w:sz w:val="16"/>
                <w:szCs w:val="16"/>
              </w:rPr>
              <w:fldChar w:fldCharType="begin"/>
            </w:r>
            <w:r w:rsidR="002A14D6" w:rsidRPr="002A14D6">
              <w:rPr>
                <w:rFonts w:asciiTheme="majorHAnsi" w:hAnsiTheme="majorHAnsi" w:cstheme="majorHAnsi"/>
                <w:webHidden/>
                <w:sz w:val="16"/>
                <w:szCs w:val="16"/>
              </w:rPr>
              <w:instrText xml:space="preserve"> PAGEREF _Toc37964126 \h </w:instrText>
            </w:r>
            <w:r w:rsidR="002A14D6" w:rsidRPr="002A14D6">
              <w:rPr>
                <w:rFonts w:asciiTheme="majorHAnsi" w:hAnsiTheme="majorHAnsi" w:cstheme="majorHAnsi"/>
                <w:webHidden/>
                <w:sz w:val="16"/>
                <w:szCs w:val="16"/>
              </w:rPr>
            </w:r>
            <w:r w:rsidR="002A14D6" w:rsidRPr="002A14D6">
              <w:rPr>
                <w:rFonts w:asciiTheme="majorHAnsi" w:hAnsiTheme="majorHAnsi" w:cstheme="majorHAnsi"/>
                <w:webHidden/>
                <w:sz w:val="16"/>
                <w:szCs w:val="16"/>
              </w:rPr>
              <w:fldChar w:fldCharType="separate"/>
            </w:r>
            <w:r w:rsidR="002A14D6">
              <w:rPr>
                <w:rFonts w:asciiTheme="majorHAnsi" w:hAnsiTheme="majorHAnsi" w:cstheme="majorHAnsi"/>
                <w:webHidden/>
                <w:sz w:val="16"/>
                <w:szCs w:val="16"/>
              </w:rPr>
              <w:t>129</w:t>
            </w:r>
            <w:r w:rsidR="002A14D6" w:rsidRPr="002A14D6">
              <w:rPr>
                <w:rFonts w:asciiTheme="majorHAnsi" w:hAnsiTheme="majorHAnsi" w:cstheme="majorHAnsi"/>
                <w:webHidden/>
                <w:sz w:val="16"/>
                <w:szCs w:val="16"/>
              </w:rPr>
              <w:fldChar w:fldCharType="end"/>
            </w:r>
          </w:hyperlink>
        </w:p>
        <w:p w14:paraId="4292E97A" w14:textId="507D687F" w:rsidR="002A14D6" w:rsidRPr="002A14D6" w:rsidRDefault="00935C1D" w:rsidP="002A14D6">
          <w:pPr>
            <w:pStyle w:val="TOC2"/>
            <w:rPr>
              <w:rFonts w:asciiTheme="majorHAnsi" w:hAnsiTheme="majorHAnsi" w:cstheme="majorHAnsi"/>
              <w:noProof/>
              <w:sz w:val="16"/>
              <w:szCs w:val="16"/>
              <w:lang w:eastAsia="en-CA"/>
            </w:rPr>
          </w:pPr>
          <w:hyperlink w:anchor="_Toc37964127" w:history="1">
            <w:r w:rsidR="002A14D6" w:rsidRPr="002A14D6">
              <w:rPr>
                <w:rStyle w:val="Hyperlink"/>
                <w:rFonts w:asciiTheme="majorHAnsi" w:hAnsiTheme="majorHAnsi" w:cstheme="majorHAnsi"/>
                <w:noProof/>
                <w:sz w:val="16"/>
                <w:szCs w:val="16"/>
                <w:lang w:bidi="en-US"/>
              </w:rPr>
              <w:t>Case-by-case Privileges</w:t>
            </w:r>
            <w:r w:rsidR="002A14D6" w:rsidRPr="002A14D6">
              <w:rPr>
                <w:rFonts w:asciiTheme="majorHAnsi" w:hAnsiTheme="majorHAnsi" w:cstheme="majorHAnsi"/>
                <w:noProof/>
                <w:webHidden/>
                <w:sz w:val="16"/>
                <w:szCs w:val="16"/>
              </w:rPr>
              <w:tab/>
            </w:r>
            <w:r w:rsidR="002A14D6" w:rsidRPr="002A14D6">
              <w:rPr>
                <w:rFonts w:asciiTheme="majorHAnsi" w:hAnsiTheme="majorHAnsi" w:cstheme="majorHAnsi"/>
                <w:noProof/>
                <w:webHidden/>
                <w:sz w:val="16"/>
                <w:szCs w:val="16"/>
              </w:rPr>
              <w:fldChar w:fldCharType="begin"/>
            </w:r>
            <w:r w:rsidR="002A14D6" w:rsidRPr="002A14D6">
              <w:rPr>
                <w:rFonts w:asciiTheme="majorHAnsi" w:hAnsiTheme="majorHAnsi" w:cstheme="majorHAnsi"/>
                <w:noProof/>
                <w:webHidden/>
                <w:sz w:val="16"/>
                <w:szCs w:val="16"/>
              </w:rPr>
              <w:instrText xml:space="preserve"> PAGEREF _Toc37964127 \h </w:instrText>
            </w:r>
            <w:r w:rsidR="002A14D6" w:rsidRPr="002A14D6">
              <w:rPr>
                <w:rFonts w:asciiTheme="majorHAnsi" w:hAnsiTheme="majorHAnsi" w:cstheme="majorHAnsi"/>
                <w:noProof/>
                <w:webHidden/>
                <w:sz w:val="16"/>
                <w:szCs w:val="16"/>
              </w:rPr>
            </w:r>
            <w:r w:rsidR="002A14D6" w:rsidRPr="002A14D6">
              <w:rPr>
                <w:rFonts w:asciiTheme="majorHAnsi" w:hAnsiTheme="majorHAnsi" w:cstheme="majorHAnsi"/>
                <w:noProof/>
                <w:webHidden/>
                <w:sz w:val="16"/>
                <w:szCs w:val="16"/>
              </w:rPr>
              <w:fldChar w:fldCharType="separate"/>
            </w:r>
            <w:r w:rsidR="002A14D6">
              <w:rPr>
                <w:rFonts w:asciiTheme="majorHAnsi" w:hAnsiTheme="majorHAnsi" w:cstheme="majorHAnsi"/>
                <w:noProof/>
                <w:webHidden/>
                <w:sz w:val="16"/>
                <w:szCs w:val="16"/>
              </w:rPr>
              <w:t>129</w:t>
            </w:r>
            <w:r w:rsidR="002A14D6" w:rsidRPr="002A14D6">
              <w:rPr>
                <w:rFonts w:asciiTheme="majorHAnsi" w:hAnsiTheme="majorHAnsi" w:cstheme="majorHAnsi"/>
                <w:noProof/>
                <w:webHidden/>
                <w:sz w:val="16"/>
                <w:szCs w:val="16"/>
              </w:rPr>
              <w:fldChar w:fldCharType="end"/>
            </w:r>
          </w:hyperlink>
        </w:p>
        <w:p w14:paraId="1913C8E3" w14:textId="0FB6C127" w:rsidR="002A14D6" w:rsidRPr="002A14D6" w:rsidRDefault="00935C1D" w:rsidP="002A14D6">
          <w:pPr>
            <w:pStyle w:val="TOC3"/>
            <w:spacing w:before="0" w:after="0"/>
            <w:rPr>
              <w:rFonts w:asciiTheme="majorHAnsi" w:hAnsiTheme="majorHAnsi" w:cstheme="majorHAnsi"/>
              <w:i w:val="0"/>
              <w:iCs w:val="0"/>
              <w:sz w:val="16"/>
              <w:szCs w:val="16"/>
              <w:lang w:eastAsia="en-CA"/>
            </w:rPr>
          </w:pPr>
          <w:hyperlink w:anchor="_Toc37964128" w:history="1">
            <w:r w:rsidR="002A14D6" w:rsidRPr="002A14D6">
              <w:rPr>
                <w:rStyle w:val="Hyperlink"/>
                <w:rFonts w:asciiTheme="majorHAnsi" w:hAnsiTheme="majorHAnsi" w:cstheme="majorHAnsi"/>
                <w:sz w:val="16"/>
                <w:szCs w:val="16"/>
                <w:lang w:bidi="en-US"/>
              </w:rPr>
              <w:t>R v Gruenke (1991 SCC)</w:t>
            </w:r>
            <w:r w:rsidR="002A14D6" w:rsidRPr="002A14D6">
              <w:rPr>
                <w:rFonts w:asciiTheme="majorHAnsi" w:hAnsiTheme="majorHAnsi" w:cstheme="majorHAnsi"/>
                <w:webHidden/>
                <w:sz w:val="16"/>
                <w:szCs w:val="16"/>
              </w:rPr>
              <w:tab/>
            </w:r>
            <w:r w:rsidR="002A14D6" w:rsidRPr="002A14D6">
              <w:rPr>
                <w:rFonts w:asciiTheme="majorHAnsi" w:hAnsiTheme="majorHAnsi" w:cstheme="majorHAnsi"/>
                <w:webHidden/>
                <w:sz w:val="16"/>
                <w:szCs w:val="16"/>
              </w:rPr>
              <w:fldChar w:fldCharType="begin"/>
            </w:r>
            <w:r w:rsidR="002A14D6" w:rsidRPr="002A14D6">
              <w:rPr>
                <w:rFonts w:asciiTheme="majorHAnsi" w:hAnsiTheme="majorHAnsi" w:cstheme="majorHAnsi"/>
                <w:webHidden/>
                <w:sz w:val="16"/>
                <w:szCs w:val="16"/>
              </w:rPr>
              <w:instrText xml:space="preserve"> PAGEREF _Toc37964128 \h </w:instrText>
            </w:r>
            <w:r w:rsidR="002A14D6" w:rsidRPr="002A14D6">
              <w:rPr>
                <w:rFonts w:asciiTheme="majorHAnsi" w:hAnsiTheme="majorHAnsi" w:cstheme="majorHAnsi"/>
                <w:webHidden/>
                <w:sz w:val="16"/>
                <w:szCs w:val="16"/>
              </w:rPr>
            </w:r>
            <w:r w:rsidR="002A14D6" w:rsidRPr="002A14D6">
              <w:rPr>
                <w:rFonts w:asciiTheme="majorHAnsi" w:hAnsiTheme="majorHAnsi" w:cstheme="majorHAnsi"/>
                <w:webHidden/>
                <w:sz w:val="16"/>
                <w:szCs w:val="16"/>
              </w:rPr>
              <w:fldChar w:fldCharType="separate"/>
            </w:r>
            <w:r w:rsidR="002A14D6">
              <w:rPr>
                <w:rFonts w:asciiTheme="majorHAnsi" w:hAnsiTheme="majorHAnsi" w:cstheme="majorHAnsi"/>
                <w:webHidden/>
                <w:sz w:val="16"/>
                <w:szCs w:val="16"/>
              </w:rPr>
              <w:t>131</w:t>
            </w:r>
            <w:r w:rsidR="002A14D6" w:rsidRPr="002A14D6">
              <w:rPr>
                <w:rFonts w:asciiTheme="majorHAnsi" w:hAnsiTheme="majorHAnsi" w:cstheme="majorHAnsi"/>
                <w:webHidden/>
                <w:sz w:val="16"/>
                <w:szCs w:val="16"/>
              </w:rPr>
              <w:fldChar w:fldCharType="end"/>
            </w:r>
          </w:hyperlink>
        </w:p>
        <w:p w14:paraId="270E5E98" w14:textId="7555FE67" w:rsidR="002A14D6" w:rsidRPr="002A14D6" w:rsidRDefault="00935C1D" w:rsidP="002A14D6">
          <w:pPr>
            <w:pStyle w:val="TOC3"/>
            <w:spacing w:before="0" w:after="0"/>
            <w:rPr>
              <w:rFonts w:asciiTheme="majorHAnsi" w:hAnsiTheme="majorHAnsi" w:cstheme="majorHAnsi"/>
              <w:i w:val="0"/>
              <w:iCs w:val="0"/>
              <w:sz w:val="16"/>
              <w:szCs w:val="16"/>
              <w:lang w:eastAsia="en-CA"/>
            </w:rPr>
          </w:pPr>
          <w:hyperlink w:anchor="_Toc37964129" w:history="1">
            <w:r w:rsidR="002A14D6" w:rsidRPr="002A14D6">
              <w:rPr>
                <w:rStyle w:val="Hyperlink"/>
                <w:rFonts w:asciiTheme="majorHAnsi" w:hAnsiTheme="majorHAnsi" w:cstheme="majorHAnsi"/>
                <w:sz w:val="16"/>
                <w:szCs w:val="16"/>
                <w:lang w:bidi="en-US"/>
              </w:rPr>
              <w:t>M(A) v Ryan (1997 SCC)</w:t>
            </w:r>
            <w:r w:rsidR="002A14D6" w:rsidRPr="002A14D6">
              <w:rPr>
                <w:rFonts w:asciiTheme="majorHAnsi" w:hAnsiTheme="majorHAnsi" w:cstheme="majorHAnsi"/>
                <w:webHidden/>
                <w:sz w:val="16"/>
                <w:szCs w:val="16"/>
              </w:rPr>
              <w:tab/>
            </w:r>
            <w:r w:rsidR="002A14D6" w:rsidRPr="002A14D6">
              <w:rPr>
                <w:rFonts w:asciiTheme="majorHAnsi" w:hAnsiTheme="majorHAnsi" w:cstheme="majorHAnsi"/>
                <w:webHidden/>
                <w:sz w:val="16"/>
                <w:szCs w:val="16"/>
              </w:rPr>
              <w:fldChar w:fldCharType="begin"/>
            </w:r>
            <w:r w:rsidR="002A14D6" w:rsidRPr="002A14D6">
              <w:rPr>
                <w:rFonts w:asciiTheme="majorHAnsi" w:hAnsiTheme="majorHAnsi" w:cstheme="majorHAnsi"/>
                <w:webHidden/>
                <w:sz w:val="16"/>
                <w:szCs w:val="16"/>
              </w:rPr>
              <w:instrText xml:space="preserve"> PAGEREF _Toc37964129 \h </w:instrText>
            </w:r>
            <w:r w:rsidR="002A14D6" w:rsidRPr="002A14D6">
              <w:rPr>
                <w:rFonts w:asciiTheme="majorHAnsi" w:hAnsiTheme="majorHAnsi" w:cstheme="majorHAnsi"/>
                <w:webHidden/>
                <w:sz w:val="16"/>
                <w:szCs w:val="16"/>
              </w:rPr>
            </w:r>
            <w:r w:rsidR="002A14D6" w:rsidRPr="002A14D6">
              <w:rPr>
                <w:rFonts w:asciiTheme="majorHAnsi" w:hAnsiTheme="majorHAnsi" w:cstheme="majorHAnsi"/>
                <w:webHidden/>
                <w:sz w:val="16"/>
                <w:szCs w:val="16"/>
              </w:rPr>
              <w:fldChar w:fldCharType="separate"/>
            </w:r>
            <w:r w:rsidR="002A14D6">
              <w:rPr>
                <w:rFonts w:asciiTheme="majorHAnsi" w:hAnsiTheme="majorHAnsi" w:cstheme="majorHAnsi"/>
                <w:webHidden/>
                <w:sz w:val="16"/>
                <w:szCs w:val="16"/>
              </w:rPr>
              <w:t>132</w:t>
            </w:r>
            <w:r w:rsidR="002A14D6" w:rsidRPr="002A14D6">
              <w:rPr>
                <w:rFonts w:asciiTheme="majorHAnsi" w:hAnsiTheme="majorHAnsi" w:cstheme="majorHAnsi"/>
                <w:webHidden/>
                <w:sz w:val="16"/>
                <w:szCs w:val="16"/>
              </w:rPr>
              <w:fldChar w:fldCharType="end"/>
            </w:r>
          </w:hyperlink>
        </w:p>
        <w:p w14:paraId="6D4FB48C" w14:textId="48658FE5" w:rsidR="002A14D6" w:rsidRPr="002A14D6" w:rsidRDefault="00935C1D" w:rsidP="002A14D6">
          <w:pPr>
            <w:pStyle w:val="TOC3"/>
            <w:spacing w:before="0" w:after="0"/>
            <w:rPr>
              <w:rFonts w:asciiTheme="majorHAnsi" w:hAnsiTheme="majorHAnsi" w:cstheme="majorHAnsi"/>
              <w:i w:val="0"/>
              <w:iCs w:val="0"/>
              <w:sz w:val="16"/>
              <w:szCs w:val="16"/>
              <w:lang w:eastAsia="en-CA"/>
            </w:rPr>
          </w:pPr>
          <w:hyperlink w:anchor="_Toc37964130" w:history="1">
            <w:r w:rsidR="002A14D6" w:rsidRPr="002A14D6">
              <w:rPr>
                <w:rStyle w:val="Hyperlink"/>
                <w:rFonts w:asciiTheme="majorHAnsi" w:hAnsiTheme="majorHAnsi" w:cstheme="majorHAnsi"/>
                <w:sz w:val="16"/>
                <w:szCs w:val="16"/>
                <w:lang w:bidi="en-US"/>
              </w:rPr>
              <w:t>R v National Post (2010 SCC)</w:t>
            </w:r>
            <w:r w:rsidR="002A14D6" w:rsidRPr="002A14D6">
              <w:rPr>
                <w:rFonts w:asciiTheme="majorHAnsi" w:hAnsiTheme="majorHAnsi" w:cstheme="majorHAnsi"/>
                <w:webHidden/>
                <w:sz w:val="16"/>
                <w:szCs w:val="16"/>
              </w:rPr>
              <w:tab/>
            </w:r>
            <w:r w:rsidR="002A14D6" w:rsidRPr="002A14D6">
              <w:rPr>
                <w:rFonts w:asciiTheme="majorHAnsi" w:hAnsiTheme="majorHAnsi" w:cstheme="majorHAnsi"/>
                <w:webHidden/>
                <w:sz w:val="16"/>
                <w:szCs w:val="16"/>
              </w:rPr>
              <w:fldChar w:fldCharType="begin"/>
            </w:r>
            <w:r w:rsidR="002A14D6" w:rsidRPr="002A14D6">
              <w:rPr>
                <w:rFonts w:asciiTheme="majorHAnsi" w:hAnsiTheme="majorHAnsi" w:cstheme="majorHAnsi"/>
                <w:webHidden/>
                <w:sz w:val="16"/>
                <w:szCs w:val="16"/>
              </w:rPr>
              <w:instrText xml:space="preserve"> PAGEREF _Toc37964130 \h </w:instrText>
            </w:r>
            <w:r w:rsidR="002A14D6" w:rsidRPr="002A14D6">
              <w:rPr>
                <w:rFonts w:asciiTheme="majorHAnsi" w:hAnsiTheme="majorHAnsi" w:cstheme="majorHAnsi"/>
                <w:webHidden/>
                <w:sz w:val="16"/>
                <w:szCs w:val="16"/>
              </w:rPr>
            </w:r>
            <w:r w:rsidR="002A14D6" w:rsidRPr="002A14D6">
              <w:rPr>
                <w:rFonts w:asciiTheme="majorHAnsi" w:hAnsiTheme="majorHAnsi" w:cstheme="majorHAnsi"/>
                <w:webHidden/>
                <w:sz w:val="16"/>
                <w:szCs w:val="16"/>
              </w:rPr>
              <w:fldChar w:fldCharType="separate"/>
            </w:r>
            <w:r w:rsidR="002A14D6">
              <w:rPr>
                <w:rFonts w:asciiTheme="majorHAnsi" w:hAnsiTheme="majorHAnsi" w:cstheme="majorHAnsi"/>
                <w:webHidden/>
                <w:sz w:val="16"/>
                <w:szCs w:val="16"/>
              </w:rPr>
              <w:t>132</w:t>
            </w:r>
            <w:r w:rsidR="002A14D6" w:rsidRPr="002A14D6">
              <w:rPr>
                <w:rFonts w:asciiTheme="majorHAnsi" w:hAnsiTheme="majorHAnsi" w:cstheme="majorHAnsi"/>
                <w:webHidden/>
                <w:sz w:val="16"/>
                <w:szCs w:val="16"/>
              </w:rPr>
              <w:fldChar w:fldCharType="end"/>
            </w:r>
          </w:hyperlink>
        </w:p>
        <w:p w14:paraId="25CE5C11" w14:textId="7C480894" w:rsidR="002A14D6" w:rsidRPr="002A14D6" w:rsidRDefault="00935C1D" w:rsidP="002A14D6">
          <w:pPr>
            <w:pStyle w:val="TOC2"/>
            <w:rPr>
              <w:rFonts w:asciiTheme="majorHAnsi" w:hAnsiTheme="majorHAnsi" w:cstheme="majorHAnsi"/>
              <w:noProof/>
              <w:sz w:val="16"/>
              <w:szCs w:val="16"/>
              <w:lang w:eastAsia="en-CA"/>
            </w:rPr>
          </w:pPr>
          <w:hyperlink w:anchor="_Toc37964131" w:history="1">
            <w:r w:rsidR="002A14D6" w:rsidRPr="002A14D6">
              <w:rPr>
                <w:rStyle w:val="Hyperlink"/>
                <w:rFonts w:asciiTheme="majorHAnsi" w:hAnsiTheme="majorHAnsi" w:cstheme="majorHAnsi"/>
                <w:noProof/>
                <w:sz w:val="16"/>
                <w:szCs w:val="16"/>
                <w:lang w:bidi="en-US"/>
              </w:rPr>
              <w:t>Privilege Against Self-Incrimiantion</w:t>
            </w:r>
            <w:r w:rsidR="002A14D6" w:rsidRPr="002A14D6">
              <w:rPr>
                <w:rFonts w:asciiTheme="majorHAnsi" w:hAnsiTheme="majorHAnsi" w:cstheme="majorHAnsi"/>
                <w:noProof/>
                <w:webHidden/>
                <w:sz w:val="16"/>
                <w:szCs w:val="16"/>
              </w:rPr>
              <w:tab/>
            </w:r>
            <w:r w:rsidR="002A14D6" w:rsidRPr="002A14D6">
              <w:rPr>
                <w:rFonts w:asciiTheme="majorHAnsi" w:hAnsiTheme="majorHAnsi" w:cstheme="majorHAnsi"/>
                <w:noProof/>
                <w:webHidden/>
                <w:sz w:val="16"/>
                <w:szCs w:val="16"/>
              </w:rPr>
              <w:fldChar w:fldCharType="begin"/>
            </w:r>
            <w:r w:rsidR="002A14D6" w:rsidRPr="002A14D6">
              <w:rPr>
                <w:rFonts w:asciiTheme="majorHAnsi" w:hAnsiTheme="majorHAnsi" w:cstheme="majorHAnsi"/>
                <w:noProof/>
                <w:webHidden/>
                <w:sz w:val="16"/>
                <w:szCs w:val="16"/>
              </w:rPr>
              <w:instrText xml:space="preserve"> PAGEREF _Toc37964131 \h </w:instrText>
            </w:r>
            <w:r w:rsidR="002A14D6" w:rsidRPr="002A14D6">
              <w:rPr>
                <w:rFonts w:asciiTheme="majorHAnsi" w:hAnsiTheme="majorHAnsi" w:cstheme="majorHAnsi"/>
                <w:noProof/>
                <w:webHidden/>
                <w:sz w:val="16"/>
                <w:szCs w:val="16"/>
              </w:rPr>
            </w:r>
            <w:r w:rsidR="002A14D6" w:rsidRPr="002A14D6">
              <w:rPr>
                <w:rFonts w:asciiTheme="majorHAnsi" w:hAnsiTheme="majorHAnsi" w:cstheme="majorHAnsi"/>
                <w:noProof/>
                <w:webHidden/>
                <w:sz w:val="16"/>
                <w:szCs w:val="16"/>
              </w:rPr>
              <w:fldChar w:fldCharType="separate"/>
            </w:r>
            <w:r w:rsidR="002A14D6">
              <w:rPr>
                <w:rFonts w:asciiTheme="majorHAnsi" w:hAnsiTheme="majorHAnsi" w:cstheme="majorHAnsi"/>
                <w:noProof/>
                <w:webHidden/>
                <w:sz w:val="16"/>
                <w:szCs w:val="16"/>
              </w:rPr>
              <w:t>132</w:t>
            </w:r>
            <w:r w:rsidR="002A14D6" w:rsidRPr="002A14D6">
              <w:rPr>
                <w:rFonts w:asciiTheme="majorHAnsi" w:hAnsiTheme="majorHAnsi" w:cstheme="majorHAnsi"/>
                <w:noProof/>
                <w:webHidden/>
                <w:sz w:val="16"/>
                <w:szCs w:val="16"/>
              </w:rPr>
              <w:fldChar w:fldCharType="end"/>
            </w:r>
          </w:hyperlink>
        </w:p>
        <w:p w14:paraId="78AEBFBB" w14:textId="699F2287" w:rsidR="002A14D6" w:rsidRPr="002A14D6" w:rsidRDefault="00935C1D" w:rsidP="002A14D6">
          <w:pPr>
            <w:pStyle w:val="TOC3"/>
            <w:spacing w:before="0" w:after="0"/>
            <w:rPr>
              <w:rFonts w:asciiTheme="majorHAnsi" w:hAnsiTheme="majorHAnsi" w:cstheme="majorHAnsi"/>
              <w:i w:val="0"/>
              <w:iCs w:val="0"/>
              <w:sz w:val="16"/>
              <w:szCs w:val="16"/>
              <w:lang w:eastAsia="en-CA"/>
            </w:rPr>
          </w:pPr>
          <w:hyperlink w:anchor="_Toc37964132" w:history="1">
            <w:r w:rsidR="002A14D6" w:rsidRPr="002A14D6">
              <w:rPr>
                <w:rStyle w:val="Hyperlink"/>
                <w:rFonts w:asciiTheme="majorHAnsi" w:hAnsiTheme="majorHAnsi" w:cstheme="majorHAnsi"/>
                <w:sz w:val="16"/>
                <w:szCs w:val="16"/>
                <w:lang w:bidi="en-US"/>
              </w:rPr>
              <w:t>R v Noel (2002 SCC)</w:t>
            </w:r>
            <w:r w:rsidR="002A14D6" w:rsidRPr="002A14D6">
              <w:rPr>
                <w:rFonts w:asciiTheme="majorHAnsi" w:hAnsiTheme="majorHAnsi" w:cstheme="majorHAnsi"/>
                <w:webHidden/>
                <w:sz w:val="16"/>
                <w:szCs w:val="16"/>
              </w:rPr>
              <w:tab/>
            </w:r>
            <w:r w:rsidR="002A14D6" w:rsidRPr="002A14D6">
              <w:rPr>
                <w:rFonts w:asciiTheme="majorHAnsi" w:hAnsiTheme="majorHAnsi" w:cstheme="majorHAnsi"/>
                <w:webHidden/>
                <w:sz w:val="16"/>
                <w:szCs w:val="16"/>
              </w:rPr>
              <w:fldChar w:fldCharType="begin"/>
            </w:r>
            <w:r w:rsidR="002A14D6" w:rsidRPr="002A14D6">
              <w:rPr>
                <w:rFonts w:asciiTheme="majorHAnsi" w:hAnsiTheme="majorHAnsi" w:cstheme="majorHAnsi"/>
                <w:webHidden/>
                <w:sz w:val="16"/>
                <w:szCs w:val="16"/>
              </w:rPr>
              <w:instrText xml:space="preserve"> PAGEREF _Toc37964132 \h </w:instrText>
            </w:r>
            <w:r w:rsidR="002A14D6" w:rsidRPr="002A14D6">
              <w:rPr>
                <w:rFonts w:asciiTheme="majorHAnsi" w:hAnsiTheme="majorHAnsi" w:cstheme="majorHAnsi"/>
                <w:webHidden/>
                <w:sz w:val="16"/>
                <w:szCs w:val="16"/>
              </w:rPr>
            </w:r>
            <w:r w:rsidR="002A14D6" w:rsidRPr="002A14D6">
              <w:rPr>
                <w:rFonts w:asciiTheme="majorHAnsi" w:hAnsiTheme="majorHAnsi" w:cstheme="majorHAnsi"/>
                <w:webHidden/>
                <w:sz w:val="16"/>
                <w:szCs w:val="16"/>
              </w:rPr>
              <w:fldChar w:fldCharType="separate"/>
            </w:r>
            <w:r w:rsidR="002A14D6">
              <w:rPr>
                <w:rFonts w:asciiTheme="majorHAnsi" w:hAnsiTheme="majorHAnsi" w:cstheme="majorHAnsi"/>
                <w:webHidden/>
                <w:sz w:val="16"/>
                <w:szCs w:val="16"/>
              </w:rPr>
              <w:t>134</w:t>
            </w:r>
            <w:r w:rsidR="002A14D6" w:rsidRPr="002A14D6">
              <w:rPr>
                <w:rFonts w:asciiTheme="majorHAnsi" w:hAnsiTheme="majorHAnsi" w:cstheme="majorHAnsi"/>
                <w:webHidden/>
                <w:sz w:val="16"/>
                <w:szCs w:val="16"/>
              </w:rPr>
              <w:fldChar w:fldCharType="end"/>
            </w:r>
          </w:hyperlink>
        </w:p>
        <w:p w14:paraId="62FE54AE" w14:textId="2C60EA49" w:rsidR="002A14D6" w:rsidRPr="002A14D6" w:rsidRDefault="00935C1D" w:rsidP="002A14D6">
          <w:pPr>
            <w:pStyle w:val="TOC3"/>
            <w:spacing w:before="0" w:after="0"/>
            <w:rPr>
              <w:rFonts w:asciiTheme="majorHAnsi" w:hAnsiTheme="majorHAnsi" w:cstheme="majorHAnsi"/>
              <w:i w:val="0"/>
              <w:iCs w:val="0"/>
              <w:sz w:val="16"/>
              <w:szCs w:val="16"/>
              <w:lang w:eastAsia="en-CA"/>
            </w:rPr>
          </w:pPr>
          <w:hyperlink w:anchor="_Toc37964133" w:history="1">
            <w:r w:rsidR="002A14D6" w:rsidRPr="002A14D6">
              <w:rPr>
                <w:rStyle w:val="Hyperlink"/>
                <w:rFonts w:asciiTheme="majorHAnsi" w:hAnsiTheme="majorHAnsi" w:cstheme="majorHAnsi"/>
                <w:sz w:val="16"/>
                <w:szCs w:val="16"/>
                <w:lang w:bidi="en-US"/>
              </w:rPr>
              <w:t>R v Henry (2005 SCC)</w:t>
            </w:r>
            <w:r w:rsidR="002A14D6" w:rsidRPr="002A14D6">
              <w:rPr>
                <w:rFonts w:asciiTheme="majorHAnsi" w:hAnsiTheme="majorHAnsi" w:cstheme="majorHAnsi"/>
                <w:webHidden/>
                <w:sz w:val="16"/>
                <w:szCs w:val="16"/>
              </w:rPr>
              <w:tab/>
            </w:r>
            <w:r w:rsidR="002A14D6" w:rsidRPr="002A14D6">
              <w:rPr>
                <w:rFonts w:asciiTheme="majorHAnsi" w:hAnsiTheme="majorHAnsi" w:cstheme="majorHAnsi"/>
                <w:webHidden/>
                <w:sz w:val="16"/>
                <w:szCs w:val="16"/>
              </w:rPr>
              <w:fldChar w:fldCharType="begin"/>
            </w:r>
            <w:r w:rsidR="002A14D6" w:rsidRPr="002A14D6">
              <w:rPr>
                <w:rFonts w:asciiTheme="majorHAnsi" w:hAnsiTheme="majorHAnsi" w:cstheme="majorHAnsi"/>
                <w:webHidden/>
                <w:sz w:val="16"/>
                <w:szCs w:val="16"/>
              </w:rPr>
              <w:instrText xml:space="preserve"> PAGEREF _Toc37964133 \h </w:instrText>
            </w:r>
            <w:r w:rsidR="002A14D6" w:rsidRPr="002A14D6">
              <w:rPr>
                <w:rFonts w:asciiTheme="majorHAnsi" w:hAnsiTheme="majorHAnsi" w:cstheme="majorHAnsi"/>
                <w:webHidden/>
                <w:sz w:val="16"/>
                <w:szCs w:val="16"/>
              </w:rPr>
            </w:r>
            <w:r w:rsidR="002A14D6" w:rsidRPr="002A14D6">
              <w:rPr>
                <w:rFonts w:asciiTheme="majorHAnsi" w:hAnsiTheme="majorHAnsi" w:cstheme="majorHAnsi"/>
                <w:webHidden/>
                <w:sz w:val="16"/>
                <w:szCs w:val="16"/>
              </w:rPr>
              <w:fldChar w:fldCharType="separate"/>
            </w:r>
            <w:r w:rsidR="002A14D6">
              <w:rPr>
                <w:rFonts w:asciiTheme="majorHAnsi" w:hAnsiTheme="majorHAnsi" w:cstheme="majorHAnsi"/>
                <w:webHidden/>
                <w:sz w:val="16"/>
                <w:szCs w:val="16"/>
              </w:rPr>
              <w:t>134</w:t>
            </w:r>
            <w:r w:rsidR="002A14D6" w:rsidRPr="002A14D6">
              <w:rPr>
                <w:rFonts w:asciiTheme="majorHAnsi" w:hAnsiTheme="majorHAnsi" w:cstheme="majorHAnsi"/>
                <w:webHidden/>
                <w:sz w:val="16"/>
                <w:szCs w:val="16"/>
              </w:rPr>
              <w:fldChar w:fldCharType="end"/>
            </w:r>
          </w:hyperlink>
        </w:p>
        <w:p w14:paraId="520378D7" w14:textId="73221349" w:rsidR="002A14D6" w:rsidRPr="002A14D6" w:rsidRDefault="00935C1D" w:rsidP="002A14D6">
          <w:pPr>
            <w:pStyle w:val="TOC3"/>
            <w:spacing w:before="0" w:after="0"/>
            <w:rPr>
              <w:rFonts w:asciiTheme="majorHAnsi" w:hAnsiTheme="majorHAnsi" w:cstheme="majorHAnsi"/>
              <w:i w:val="0"/>
              <w:iCs w:val="0"/>
              <w:sz w:val="16"/>
              <w:szCs w:val="16"/>
              <w:lang w:eastAsia="en-CA"/>
            </w:rPr>
          </w:pPr>
          <w:hyperlink w:anchor="_Toc37964134" w:history="1">
            <w:r w:rsidR="002A14D6" w:rsidRPr="002A14D6">
              <w:rPr>
                <w:rStyle w:val="Hyperlink"/>
                <w:rFonts w:asciiTheme="majorHAnsi" w:hAnsiTheme="majorHAnsi" w:cstheme="majorHAnsi"/>
                <w:sz w:val="16"/>
                <w:szCs w:val="16"/>
                <w:lang w:bidi="en-US"/>
              </w:rPr>
              <w:t>R v Nedelcu (2012 SCC)</w:t>
            </w:r>
            <w:r w:rsidR="002A14D6" w:rsidRPr="002A14D6">
              <w:rPr>
                <w:rFonts w:asciiTheme="majorHAnsi" w:hAnsiTheme="majorHAnsi" w:cstheme="majorHAnsi"/>
                <w:webHidden/>
                <w:sz w:val="16"/>
                <w:szCs w:val="16"/>
              </w:rPr>
              <w:tab/>
            </w:r>
            <w:r w:rsidR="002A14D6" w:rsidRPr="002A14D6">
              <w:rPr>
                <w:rFonts w:asciiTheme="majorHAnsi" w:hAnsiTheme="majorHAnsi" w:cstheme="majorHAnsi"/>
                <w:webHidden/>
                <w:sz w:val="16"/>
                <w:szCs w:val="16"/>
              </w:rPr>
              <w:fldChar w:fldCharType="begin"/>
            </w:r>
            <w:r w:rsidR="002A14D6" w:rsidRPr="002A14D6">
              <w:rPr>
                <w:rFonts w:asciiTheme="majorHAnsi" w:hAnsiTheme="majorHAnsi" w:cstheme="majorHAnsi"/>
                <w:webHidden/>
                <w:sz w:val="16"/>
                <w:szCs w:val="16"/>
              </w:rPr>
              <w:instrText xml:space="preserve"> PAGEREF _Toc37964134 \h </w:instrText>
            </w:r>
            <w:r w:rsidR="002A14D6" w:rsidRPr="002A14D6">
              <w:rPr>
                <w:rFonts w:asciiTheme="majorHAnsi" w:hAnsiTheme="majorHAnsi" w:cstheme="majorHAnsi"/>
                <w:webHidden/>
                <w:sz w:val="16"/>
                <w:szCs w:val="16"/>
              </w:rPr>
            </w:r>
            <w:r w:rsidR="002A14D6" w:rsidRPr="002A14D6">
              <w:rPr>
                <w:rFonts w:asciiTheme="majorHAnsi" w:hAnsiTheme="majorHAnsi" w:cstheme="majorHAnsi"/>
                <w:webHidden/>
                <w:sz w:val="16"/>
                <w:szCs w:val="16"/>
              </w:rPr>
              <w:fldChar w:fldCharType="separate"/>
            </w:r>
            <w:r w:rsidR="002A14D6">
              <w:rPr>
                <w:rFonts w:asciiTheme="majorHAnsi" w:hAnsiTheme="majorHAnsi" w:cstheme="majorHAnsi"/>
                <w:webHidden/>
                <w:sz w:val="16"/>
                <w:szCs w:val="16"/>
              </w:rPr>
              <w:t>134</w:t>
            </w:r>
            <w:r w:rsidR="002A14D6" w:rsidRPr="002A14D6">
              <w:rPr>
                <w:rFonts w:asciiTheme="majorHAnsi" w:hAnsiTheme="majorHAnsi" w:cstheme="majorHAnsi"/>
                <w:webHidden/>
                <w:sz w:val="16"/>
                <w:szCs w:val="16"/>
              </w:rPr>
              <w:fldChar w:fldCharType="end"/>
            </w:r>
          </w:hyperlink>
        </w:p>
        <w:p w14:paraId="6A3FC3F1" w14:textId="37D8CD45" w:rsidR="002A14D6" w:rsidRPr="002A14D6" w:rsidRDefault="00935C1D" w:rsidP="002A14D6">
          <w:pPr>
            <w:pStyle w:val="TOC2"/>
            <w:rPr>
              <w:rFonts w:asciiTheme="majorHAnsi" w:hAnsiTheme="majorHAnsi" w:cstheme="majorHAnsi"/>
              <w:noProof/>
              <w:sz w:val="16"/>
              <w:szCs w:val="16"/>
              <w:lang w:eastAsia="en-CA"/>
            </w:rPr>
          </w:pPr>
          <w:hyperlink w:anchor="_Toc37964135" w:history="1">
            <w:r w:rsidR="002A14D6" w:rsidRPr="002A14D6">
              <w:rPr>
                <w:rStyle w:val="Hyperlink"/>
                <w:rFonts w:asciiTheme="majorHAnsi" w:hAnsiTheme="majorHAnsi" w:cstheme="majorHAnsi"/>
                <w:noProof/>
                <w:sz w:val="16"/>
                <w:szCs w:val="16"/>
                <w:lang w:bidi="en-US"/>
              </w:rPr>
              <w:t>Problem 1</w:t>
            </w:r>
            <w:r w:rsidR="002A14D6" w:rsidRPr="002A14D6">
              <w:rPr>
                <w:rFonts w:asciiTheme="majorHAnsi" w:hAnsiTheme="majorHAnsi" w:cstheme="majorHAnsi"/>
                <w:noProof/>
                <w:webHidden/>
                <w:sz w:val="16"/>
                <w:szCs w:val="16"/>
              </w:rPr>
              <w:tab/>
            </w:r>
            <w:r w:rsidR="002A14D6" w:rsidRPr="002A14D6">
              <w:rPr>
                <w:rFonts w:asciiTheme="majorHAnsi" w:hAnsiTheme="majorHAnsi" w:cstheme="majorHAnsi"/>
                <w:noProof/>
                <w:webHidden/>
                <w:sz w:val="16"/>
                <w:szCs w:val="16"/>
              </w:rPr>
              <w:fldChar w:fldCharType="begin"/>
            </w:r>
            <w:r w:rsidR="002A14D6" w:rsidRPr="002A14D6">
              <w:rPr>
                <w:rFonts w:asciiTheme="majorHAnsi" w:hAnsiTheme="majorHAnsi" w:cstheme="majorHAnsi"/>
                <w:noProof/>
                <w:webHidden/>
                <w:sz w:val="16"/>
                <w:szCs w:val="16"/>
              </w:rPr>
              <w:instrText xml:space="preserve"> PAGEREF _Toc37964135 \h </w:instrText>
            </w:r>
            <w:r w:rsidR="002A14D6" w:rsidRPr="002A14D6">
              <w:rPr>
                <w:rFonts w:asciiTheme="majorHAnsi" w:hAnsiTheme="majorHAnsi" w:cstheme="majorHAnsi"/>
                <w:noProof/>
                <w:webHidden/>
                <w:sz w:val="16"/>
                <w:szCs w:val="16"/>
              </w:rPr>
            </w:r>
            <w:r w:rsidR="002A14D6" w:rsidRPr="002A14D6">
              <w:rPr>
                <w:rFonts w:asciiTheme="majorHAnsi" w:hAnsiTheme="majorHAnsi" w:cstheme="majorHAnsi"/>
                <w:noProof/>
                <w:webHidden/>
                <w:sz w:val="16"/>
                <w:szCs w:val="16"/>
              </w:rPr>
              <w:fldChar w:fldCharType="separate"/>
            </w:r>
            <w:r w:rsidR="002A14D6">
              <w:rPr>
                <w:rFonts w:asciiTheme="majorHAnsi" w:hAnsiTheme="majorHAnsi" w:cstheme="majorHAnsi"/>
                <w:noProof/>
                <w:webHidden/>
                <w:sz w:val="16"/>
                <w:szCs w:val="16"/>
              </w:rPr>
              <w:t>135</w:t>
            </w:r>
            <w:r w:rsidR="002A14D6" w:rsidRPr="002A14D6">
              <w:rPr>
                <w:rFonts w:asciiTheme="majorHAnsi" w:hAnsiTheme="majorHAnsi" w:cstheme="majorHAnsi"/>
                <w:noProof/>
                <w:webHidden/>
                <w:sz w:val="16"/>
                <w:szCs w:val="16"/>
              </w:rPr>
              <w:fldChar w:fldCharType="end"/>
            </w:r>
          </w:hyperlink>
        </w:p>
        <w:p w14:paraId="2B4CEDB6" w14:textId="3E510656" w:rsidR="002A14D6" w:rsidRPr="002A14D6" w:rsidRDefault="00935C1D" w:rsidP="002A14D6">
          <w:pPr>
            <w:pStyle w:val="TOC2"/>
            <w:rPr>
              <w:rFonts w:asciiTheme="majorHAnsi" w:hAnsiTheme="majorHAnsi" w:cstheme="majorHAnsi"/>
              <w:noProof/>
              <w:sz w:val="16"/>
              <w:szCs w:val="16"/>
              <w:lang w:eastAsia="en-CA"/>
            </w:rPr>
          </w:pPr>
          <w:hyperlink w:anchor="_Toc37964136" w:history="1">
            <w:r w:rsidR="002A14D6" w:rsidRPr="002A14D6">
              <w:rPr>
                <w:rStyle w:val="Hyperlink"/>
                <w:rFonts w:asciiTheme="majorHAnsi" w:hAnsiTheme="majorHAnsi" w:cstheme="majorHAnsi"/>
                <w:noProof/>
                <w:sz w:val="16"/>
                <w:szCs w:val="16"/>
                <w:lang w:bidi="en-US"/>
              </w:rPr>
              <w:t>Problem 2</w:t>
            </w:r>
            <w:r w:rsidR="002A14D6" w:rsidRPr="002A14D6">
              <w:rPr>
                <w:rFonts w:asciiTheme="majorHAnsi" w:hAnsiTheme="majorHAnsi" w:cstheme="majorHAnsi"/>
                <w:noProof/>
                <w:webHidden/>
                <w:sz w:val="16"/>
                <w:szCs w:val="16"/>
              </w:rPr>
              <w:tab/>
            </w:r>
            <w:r w:rsidR="002A14D6" w:rsidRPr="002A14D6">
              <w:rPr>
                <w:rFonts w:asciiTheme="majorHAnsi" w:hAnsiTheme="majorHAnsi" w:cstheme="majorHAnsi"/>
                <w:noProof/>
                <w:webHidden/>
                <w:sz w:val="16"/>
                <w:szCs w:val="16"/>
              </w:rPr>
              <w:fldChar w:fldCharType="begin"/>
            </w:r>
            <w:r w:rsidR="002A14D6" w:rsidRPr="002A14D6">
              <w:rPr>
                <w:rFonts w:asciiTheme="majorHAnsi" w:hAnsiTheme="majorHAnsi" w:cstheme="majorHAnsi"/>
                <w:noProof/>
                <w:webHidden/>
                <w:sz w:val="16"/>
                <w:szCs w:val="16"/>
              </w:rPr>
              <w:instrText xml:space="preserve"> PAGEREF _Toc37964136 \h </w:instrText>
            </w:r>
            <w:r w:rsidR="002A14D6" w:rsidRPr="002A14D6">
              <w:rPr>
                <w:rFonts w:asciiTheme="majorHAnsi" w:hAnsiTheme="majorHAnsi" w:cstheme="majorHAnsi"/>
                <w:noProof/>
                <w:webHidden/>
                <w:sz w:val="16"/>
                <w:szCs w:val="16"/>
              </w:rPr>
            </w:r>
            <w:r w:rsidR="002A14D6" w:rsidRPr="002A14D6">
              <w:rPr>
                <w:rFonts w:asciiTheme="majorHAnsi" w:hAnsiTheme="majorHAnsi" w:cstheme="majorHAnsi"/>
                <w:noProof/>
                <w:webHidden/>
                <w:sz w:val="16"/>
                <w:szCs w:val="16"/>
              </w:rPr>
              <w:fldChar w:fldCharType="separate"/>
            </w:r>
            <w:r w:rsidR="002A14D6">
              <w:rPr>
                <w:rFonts w:asciiTheme="majorHAnsi" w:hAnsiTheme="majorHAnsi" w:cstheme="majorHAnsi"/>
                <w:noProof/>
                <w:webHidden/>
                <w:sz w:val="16"/>
                <w:szCs w:val="16"/>
              </w:rPr>
              <w:t>135</w:t>
            </w:r>
            <w:r w:rsidR="002A14D6" w:rsidRPr="002A14D6">
              <w:rPr>
                <w:rFonts w:asciiTheme="majorHAnsi" w:hAnsiTheme="majorHAnsi" w:cstheme="majorHAnsi"/>
                <w:noProof/>
                <w:webHidden/>
                <w:sz w:val="16"/>
                <w:szCs w:val="16"/>
              </w:rPr>
              <w:fldChar w:fldCharType="end"/>
            </w:r>
          </w:hyperlink>
        </w:p>
        <w:p w14:paraId="41482DF1" w14:textId="7B4D3B49" w:rsidR="002A14D6" w:rsidRPr="002A14D6" w:rsidRDefault="00935C1D" w:rsidP="002A14D6">
          <w:pPr>
            <w:pStyle w:val="TOC2"/>
            <w:rPr>
              <w:rFonts w:asciiTheme="majorHAnsi" w:hAnsiTheme="majorHAnsi" w:cstheme="majorHAnsi"/>
              <w:noProof/>
              <w:sz w:val="16"/>
              <w:szCs w:val="16"/>
              <w:lang w:eastAsia="en-CA"/>
            </w:rPr>
          </w:pPr>
          <w:hyperlink w:anchor="_Toc37964137" w:history="1">
            <w:r w:rsidR="002A14D6" w:rsidRPr="002A14D6">
              <w:rPr>
                <w:rStyle w:val="Hyperlink"/>
                <w:rFonts w:asciiTheme="majorHAnsi" w:hAnsiTheme="majorHAnsi" w:cstheme="majorHAnsi"/>
                <w:noProof/>
                <w:sz w:val="16"/>
                <w:szCs w:val="16"/>
                <w:lang w:bidi="en-US"/>
              </w:rPr>
              <w:t>Problem 3</w:t>
            </w:r>
            <w:r w:rsidR="002A14D6" w:rsidRPr="002A14D6">
              <w:rPr>
                <w:rFonts w:asciiTheme="majorHAnsi" w:hAnsiTheme="majorHAnsi" w:cstheme="majorHAnsi"/>
                <w:noProof/>
                <w:webHidden/>
                <w:sz w:val="16"/>
                <w:szCs w:val="16"/>
              </w:rPr>
              <w:tab/>
            </w:r>
            <w:r w:rsidR="002A14D6" w:rsidRPr="002A14D6">
              <w:rPr>
                <w:rFonts w:asciiTheme="majorHAnsi" w:hAnsiTheme="majorHAnsi" w:cstheme="majorHAnsi"/>
                <w:noProof/>
                <w:webHidden/>
                <w:sz w:val="16"/>
                <w:szCs w:val="16"/>
              </w:rPr>
              <w:fldChar w:fldCharType="begin"/>
            </w:r>
            <w:r w:rsidR="002A14D6" w:rsidRPr="002A14D6">
              <w:rPr>
                <w:rFonts w:asciiTheme="majorHAnsi" w:hAnsiTheme="majorHAnsi" w:cstheme="majorHAnsi"/>
                <w:noProof/>
                <w:webHidden/>
                <w:sz w:val="16"/>
                <w:szCs w:val="16"/>
              </w:rPr>
              <w:instrText xml:space="preserve"> PAGEREF _Toc37964137 \h </w:instrText>
            </w:r>
            <w:r w:rsidR="002A14D6" w:rsidRPr="002A14D6">
              <w:rPr>
                <w:rFonts w:asciiTheme="majorHAnsi" w:hAnsiTheme="majorHAnsi" w:cstheme="majorHAnsi"/>
                <w:noProof/>
                <w:webHidden/>
                <w:sz w:val="16"/>
                <w:szCs w:val="16"/>
              </w:rPr>
            </w:r>
            <w:r w:rsidR="002A14D6" w:rsidRPr="002A14D6">
              <w:rPr>
                <w:rFonts w:asciiTheme="majorHAnsi" w:hAnsiTheme="majorHAnsi" w:cstheme="majorHAnsi"/>
                <w:noProof/>
                <w:webHidden/>
                <w:sz w:val="16"/>
                <w:szCs w:val="16"/>
              </w:rPr>
              <w:fldChar w:fldCharType="separate"/>
            </w:r>
            <w:r w:rsidR="002A14D6">
              <w:rPr>
                <w:rFonts w:asciiTheme="majorHAnsi" w:hAnsiTheme="majorHAnsi" w:cstheme="majorHAnsi"/>
                <w:noProof/>
                <w:webHidden/>
                <w:sz w:val="16"/>
                <w:szCs w:val="16"/>
              </w:rPr>
              <w:t>136</w:t>
            </w:r>
            <w:r w:rsidR="002A14D6" w:rsidRPr="002A14D6">
              <w:rPr>
                <w:rFonts w:asciiTheme="majorHAnsi" w:hAnsiTheme="majorHAnsi" w:cstheme="majorHAnsi"/>
                <w:noProof/>
                <w:webHidden/>
                <w:sz w:val="16"/>
                <w:szCs w:val="16"/>
              </w:rPr>
              <w:fldChar w:fldCharType="end"/>
            </w:r>
          </w:hyperlink>
        </w:p>
        <w:p w14:paraId="091753B1" w14:textId="5803A118" w:rsidR="002A14D6" w:rsidRPr="002A14D6" w:rsidRDefault="00935C1D" w:rsidP="002A14D6">
          <w:pPr>
            <w:pStyle w:val="TOC1"/>
            <w:spacing w:before="0" w:after="0"/>
            <w:rPr>
              <w:rFonts w:asciiTheme="majorHAnsi" w:hAnsiTheme="majorHAnsi" w:cstheme="majorHAnsi"/>
              <w:b w:val="0"/>
              <w:bCs w:val="0"/>
              <w:lang w:eastAsia="en-CA"/>
            </w:rPr>
          </w:pPr>
          <w:hyperlink w:anchor="_Toc37964138" w:history="1">
            <w:r w:rsidR="002A14D6" w:rsidRPr="002A14D6">
              <w:rPr>
                <w:rStyle w:val="Hyperlink"/>
                <w:rFonts w:asciiTheme="majorHAnsi" w:hAnsiTheme="majorHAnsi" w:cstheme="majorHAnsi"/>
                <w:lang w:eastAsia="en-CA" w:bidi="en-US"/>
              </w:rPr>
              <w:t>Confessions and Self-Incrimination, Credibility and corroboration</w:t>
            </w:r>
            <w:r w:rsidR="002A14D6" w:rsidRPr="002A14D6">
              <w:rPr>
                <w:rFonts w:asciiTheme="majorHAnsi" w:hAnsiTheme="majorHAnsi" w:cstheme="majorHAnsi"/>
                <w:webHidden/>
              </w:rPr>
              <w:tab/>
            </w:r>
            <w:r w:rsidR="002A14D6" w:rsidRPr="002A14D6">
              <w:rPr>
                <w:rFonts w:asciiTheme="majorHAnsi" w:hAnsiTheme="majorHAnsi" w:cstheme="majorHAnsi"/>
                <w:webHidden/>
              </w:rPr>
              <w:fldChar w:fldCharType="begin"/>
            </w:r>
            <w:r w:rsidR="002A14D6" w:rsidRPr="002A14D6">
              <w:rPr>
                <w:rFonts w:asciiTheme="majorHAnsi" w:hAnsiTheme="majorHAnsi" w:cstheme="majorHAnsi"/>
                <w:webHidden/>
              </w:rPr>
              <w:instrText xml:space="preserve"> PAGEREF _Toc37964138 \h </w:instrText>
            </w:r>
            <w:r w:rsidR="002A14D6" w:rsidRPr="002A14D6">
              <w:rPr>
                <w:rFonts w:asciiTheme="majorHAnsi" w:hAnsiTheme="majorHAnsi" w:cstheme="majorHAnsi"/>
                <w:webHidden/>
              </w:rPr>
            </w:r>
            <w:r w:rsidR="002A14D6" w:rsidRPr="002A14D6">
              <w:rPr>
                <w:rFonts w:asciiTheme="majorHAnsi" w:hAnsiTheme="majorHAnsi" w:cstheme="majorHAnsi"/>
                <w:webHidden/>
              </w:rPr>
              <w:fldChar w:fldCharType="separate"/>
            </w:r>
            <w:r w:rsidR="002A14D6">
              <w:rPr>
                <w:rFonts w:asciiTheme="majorHAnsi" w:hAnsiTheme="majorHAnsi" w:cstheme="majorHAnsi"/>
                <w:webHidden/>
              </w:rPr>
              <w:t>136</w:t>
            </w:r>
            <w:r w:rsidR="002A14D6" w:rsidRPr="002A14D6">
              <w:rPr>
                <w:rFonts w:asciiTheme="majorHAnsi" w:hAnsiTheme="majorHAnsi" w:cstheme="majorHAnsi"/>
                <w:webHidden/>
              </w:rPr>
              <w:fldChar w:fldCharType="end"/>
            </w:r>
          </w:hyperlink>
        </w:p>
        <w:p w14:paraId="5EF2584F" w14:textId="4922AE18" w:rsidR="002A14D6" w:rsidRPr="002A14D6" w:rsidRDefault="00935C1D" w:rsidP="002A14D6">
          <w:pPr>
            <w:pStyle w:val="TOC3"/>
            <w:spacing w:before="0" w:after="0"/>
            <w:rPr>
              <w:rFonts w:asciiTheme="majorHAnsi" w:hAnsiTheme="majorHAnsi" w:cstheme="majorHAnsi"/>
              <w:i w:val="0"/>
              <w:iCs w:val="0"/>
              <w:sz w:val="16"/>
              <w:szCs w:val="16"/>
              <w:lang w:eastAsia="en-CA"/>
            </w:rPr>
          </w:pPr>
          <w:hyperlink w:anchor="_Toc37964139" w:history="1">
            <w:r w:rsidR="002A14D6" w:rsidRPr="002A14D6">
              <w:rPr>
                <w:rStyle w:val="Hyperlink"/>
                <w:rFonts w:asciiTheme="majorHAnsi" w:hAnsiTheme="majorHAnsi" w:cstheme="majorHAnsi"/>
                <w:sz w:val="16"/>
                <w:szCs w:val="16"/>
                <w:lang w:bidi="en-US"/>
              </w:rPr>
              <w:t>R v Hodgson (1998 SCC)</w:t>
            </w:r>
            <w:r w:rsidR="002A14D6" w:rsidRPr="002A14D6">
              <w:rPr>
                <w:rFonts w:asciiTheme="majorHAnsi" w:hAnsiTheme="majorHAnsi" w:cstheme="majorHAnsi"/>
                <w:webHidden/>
                <w:sz w:val="16"/>
                <w:szCs w:val="16"/>
              </w:rPr>
              <w:tab/>
            </w:r>
            <w:r w:rsidR="002A14D6" w:rsidRPr="002A14D6">
              <w:rPr>
                <w:rFonts w:asciiTheme="majorHAnsi" w:hAnsiTheme="majorHAnsi" w:cstheme="majorHAnsi"/>
                <w:webHidden/>
                <w:sz w:val="16"/>
                <w:szCs w:val="16"/>
              </w:rPr>
              <w:fldChar w:fldCharType="begin"/>
            </w:r>
            <w:r w:rsidR="002A14D6" w:rsidRPr="002A14D6">
              <w:rPr>
                <w:rFonts w:asciiTheme="majorHAnsi" w:hAnsiTheme="majorHAnsi" w:cstheme="majorHAnsi"/>
                <w:webHidden/>
                <w:sz w:val="16"/>
                <w:szCs w:val="16"/>
              </w:rPr>
              <w:instrText xml:space="preserve"> PAGEREF _Toc37964139 \h </w:instrText>
            </w:r>
            <w:r w:rsidR="002A14D6" w:rsidRPr="002A14D6">
              <w:rPr>
                <w:rFonts w:asciiTheme="majorHAnsi" w:hAnsiTheme="majorHAnsi" w:cstheme="majorHAnsi"/>
                <w:webHidden/>
                <w:sz w:val="16"/>
                <w:szCs w:val="16"/>
              </w:rPr>
            </w:r>
            <w:r w:rsidR="002A14D6" w:rsidRPr="002A14D6">
              <w:rPr>
                <w:rFonts w:asciiTheme="majorHAnsi" w:hAnsiTheme="majorHAnsi" w:cstheme="majorHAnsi"/>
                <w:webHidden/>
                <w:sz w:val="16"/>
                <w:szCs w:val="16"/>
              </w:rPr>
              <w:fldChar w:fldCharType="separate"/>
            </w:r>
            <w:r w:rsidR="002A14D6">
              <w:rPr>
                <w:rFonts w:asciiTheme="majorHAnsi" w:hAnsiTheme="majorHAnsi" w:cstheme="majorHAnsi"/>
                <w:webHidden/>
                <w:sz w:val="16"/>
                <w:szCs w:val="16"/>
              </w:rPr>
              <w:t>136</w:t>
            </w:r>
            <w:r w:rsidR="002A14D6" w:rsidRPr="002A14D6">
              <w:rPr>
                <w:rFonts w:asciiTheme="majorHAnsi" w:hAnsiTheme="majorHAnsi" w:cstheme="majorHAnsi"/>
                <w:webHidden/>
                <w:sz w:val="16"/>
                <w:szCs w:val="16"/>
              </w:rPr>
              <w:fldChar w:fldCharType="end"/>
            </w:r>
          </w:hyperlink>
        </w:p>
        <w:p w14:paraId="1232B295" w14:textId="3B08987E" w:rsidR="002A14D6" w:rsidRPr="002A14D6" w:rsidRDefault="00935C1D" w:rsidP="002A14D6">
          <w:pPr>
            <w:pStyle w:val="TOC3"/>
            <w:spacing w:before="0" w:after="0"/>
            <w:rPr>
              <w:rFonts w:asciiTheme="majorHAnsi" w:hAnsiTheme="majorHAnsi" w:cstheme="majorHAnsi"/>
              <w:i w:val="0"/>
              <w:iCs w:val="0"/>
              <w:sz w:val="16"/>
              <w:szCs w:val="16"/>
              <w:lang w:eastAsia="en-CA"/>
            </w:rPr>
          </w:pPr>
          <w:hyperlink w:anchor="_Toc37964140" w:history="1">
            <w:r w:rsidR="002A14D6" w:rsidRPr="002A14D6">
              <w:rPr>
                <w:rStyle w:val="Hyperlink"/>
                <w:rFonts w:asciiTheme="majorHAnsi" w:hAnsiTheme="majorHAnsi" w:cstheme="majorHAnsi"/>
                <w:sz w:val="16"/>
                <w:szCs w:val="16"/>
                <w:lang w:bidi="en-US"/>
              </w:rPr>
              <w:t>R v Oickle (2000 SCC)</w:t>
            </w:r>
            <w:r w:rsidR="002A14D6" w:rsidRPr="002A14D6">
              <w:rPr>
                <w:rFonts w:asciiTheme="majorHAnsi" w:hAnsiTheme="majorHAnsi" w:cstheme="majorHAnsi"/>
                <w:webHidden/>
                <w:sz w:val="16"/>
                <w:szCs w:val="16"/>
              </w:rPr>
              <w:tab/>
            </w:r>
            <w:r w:rsidR="002A14D6" w:rsidRPr="002A14D6">
              <w:rPr>
                <w:rFonts w:asciiTheme="majorHAnsi" w:hAnsiTheme="majorHAnsi" w:cstheme="majorHAnsi"/>
                <w:webHidden/>
                <w:sz w:val="16"/>
                <w:szCs w:val="16"/>
              </w:rPr>
              <w:fldChar w:fldCharType="begin"/>
            </w:r>
            <w:r w:rsidR="002A14D6" w:rsidRPr="002A14D6">
              <w:rPr>
                <w:rFonts w:asciiTheme="majorHAnsi" w:hAnsiTheme="majorHAnsi" w:cstheme="majorHAnsi"/>
                <w:webHidden/>
                <w:sz w:val="16"/>
                <w:szCs w:val="16"/>
              </w:rPr>
              <w:instrText xml:space="preserve"> PAGEREF _Toc37964140 \h </w:instrText>
            </w:r>
            <w:r w:rsidR="002A14D6" w:rsidRPr="002A14D6">
              <w:rPr>
                <w:rFonts w:asciiTheme="majorHAnsi" w:hAnsiTheme="majorHAnsi" w:cstheme="majorHAnsi"/>
                <w:webHidden/>
                <w:sz w:val="16"/>
                <w:szCs w:val="16"/>
              </w:rPr>
            </w:r>
            <w:r w:rsidR="002A14D6" w:rsidRPr="002A14D6">
              <w:rPr>
                <w:rFonts w:asciiTheme="majorHAnsi" w:hAnsiTheme="majorHAnsi" w:cstheme="majorHAnsi"/>
                <w:webHidden/>
                <w:sz w:val="16"/>
                <w:szCs w:val="16"/>
              </w:rPr>
              <w:fldChar w:fldCharType="separate"/>
            </w:r>
            <w:r w:rsidR="002A14D6">
              <w:rPr>
                <w:rFonts w:asciiTheme="majorHAnsi" w:hAnsiTheme="majorHAnsi" w:cstheme="majorHAnsi"/>
                <w:webHidden/>
                <w:sz w:val="16"/>
                <w:szCs w:val="16"/>
              </w:rPr>
              <w:t>136</w:t>
            </w:r>
            <w:r w:rsidR="002A14D6" w:rsidRPr="002A14D6">
              <w:rPr>
                <w:rFonts w:asciiTheme="majorHAnsi" w:hAnsiTheme="majorHAnsi" w:cstheme="majorHAnsi"/>
                <w:webHidden/>
                <w:sz w:val="16"/>
                <w:szCs w:val="16"/>
              </w:rPr>
              <w:fldChar w:fldCharType="end"/>
            </w:r>
          </w:hyperlink>
        </w:p>
        <w:p w14:paraId="3DF9B67A" w14:textId="420EE61E" w:rsidR="002A14D6" w:rsidRPr="002A14D6" w:rsidRDefault="00935C1D" w:rsidP="002A14D6">
          <w:pPr>
            <w:pStyle w:val="TOC3"/>
            <w:spacing w:before="0" w:after="0"/>
            <w:rPr>
              <w:rFonts w:asciiTheme="majorHAnsi" w:hAnsiTheme="majorHAnsi" w:cstheme="majorHAnsi"/>
              <w:i w:val="0"/>
              <w:iCs w:val="0"/>
              <w:sz w:val="16"/>
              <w:szCs w:val="16"/>
              <w:lang w:eastAsia="en-CA"/>
            </w:rPr>
          </w:pPr>
          <w:hyperlink w:anchor="_Toc37964141" w:history="1">
            <w:r w:rsidR="002A14D6" w:rsidRPr="002A14D6">
              <w:rPr>
                <w:rStyle w:val="Hyperlink"/>
                <w:rFonts w:asciiTheme="majorHAnsi" w:hAnsiTheme="majorHAnsi" w:cstheme="majorHAnsi"/>
                <w:sz w:val="16"/>
                <w:szCs w:val="16"/>
                <w:lang w:bidi="en-US"/>
              </w:rPr>
              <w:t>R v W(R) (1992 SCC)</w:t>
            </w:r>
            <w:r w:rsidR="002A14D6" w:rsidRPr="002A14D6">
              <w:rPr>
                <w:rFonts w:asciiTheme="majorHAnsi" w:hAnsiTheme="majorHAnsi" w:cstheme="majorHAnsi"/>
                <w:webHidden/>
                <w:sz w:val="16"/>
                <w:szCs w:val="16"/>
              </w:rPr>
              <w:tab/>
            </w:r>
            <w:r w:rsidR="002A14D6" w:rsidRPr="002A14D6">
              <w:rPr>
                <w:rFonts w:asciiTheme="majorHAnsi" w:hAnsiTheme="majorHAnsi" w:cstheme="majorHAnsi"/>
                <w:webHidden/>
                <w:sz w:val="16"/>
                <w:szCs w:val="16"/>
              </w:rPr>
              <w:fldChar w:fldCharType="begin"/>
            </w:r>
            <w:r w:rsidR="002A14D6" w:rsidRPr="002A14D6">
              <w:rPr>
                <w:rFonts w:asciiTheme="majorHAnsi" w:hAnsiTheme="majorHAnsi" w:cstheme="majorHAnsi"/>
                <w:webHidden/>
                <w:sz w:val="16"/>
                <w:szCs w:val="16"/>
              </w:rPr>
              <w:instrText xml:space="preserve"> PAGEREF _Toc37964141 \h </w:instrText>
            </w:r>
            <w:r w:rsidR="002A14D6" w:rsidRPr="002A14D6">
              <w:rPr>
                <w:rFonts w:asciiTheme="majorHAnsi" w:hAnsiTheme="majorHAnsi" w:cstheme="majorHAnsi"/>
                <w:webHidden/>
                <w:sz w:val="16"/>
                <w:szCs w:val="16"/>
              </w:rPr>
            </w:r>
            <w:r w:rsidR="002A14D6" w:rsidRPr="002A14D6">
              <w:rPr>
                <w:rFonts w:asciiTheme="majorHAnsi" w:hAnsiTheme="majorHAnsi" w:cstheme="majorHAnsi"/>
                <w:webHidden/>
                <w:sz w:val="16"/>
                <w:szCs w:val="16"/>
              </w:rPr>
              <w:fldChar w:fldCharType="separate"/>
            </w:r>
            <w:r w:rsidR="002A14D6">
              <w:rPr>
                <w:rFonts w:asciiTheme="majorHAnsi" w:hAnsiTheme="majorHAnsi" w:cstheme="majorHAnsi"/>
                <w:webHidden/>
                <w:sz w:val="16"/>
                <w:szCs w:val="16"/>
              </w:rPr>
              <w:t>136</w:t>
            </w:r>
            <w:r w:rsidR="002A14D6" w:rsidRPr="002A14D6">
              <w:rPr>
                <w:rFonts w:asciiTheme="majorHAnsi" w:hAnsiTheme="majorHAnsi" w:cstheme="majorHAnsi"/>
                <w:webHidden/>
                <w:sz w:val="16"/>
                <w:szCs w:val="16"/>
              </w:rPr>
              <w:fldChar w:fldCharType="end"/>
            </w:r>
          </w:hyperlink>
        </w:p>
        <w:p w14:paraId="2FDA3093" w14:textId="7A689971" w:rsidR="002A14D6" w:rsidRPr="002A14D6" w:rsidRDefault="00935C1D" w:rsidP="002A14D6">
          <w:pPr>
            <w:pStyle w:val="TOC3"/>
            <w:spacing w:before="0" w:after="0"/>
            <w:rPr>
              <w:rFonts w:asciiTheme="majorHAnsi" w:hAnsiTheme="majorHAnsi" w:cstheme="majorHAnsi"/>
              <w:i w:val="0"/>
              <w:iCs w:val="0"/>
              <w:sz w:val="16"/>
              <w:szCs w:val="16"/>
              <w:lang w:eastAsia="en-CA"/>
            </w:rPr>
          </w:pPr>
          <w:hyperlink w:anchor="_Toc37964142" w:history="1">
            <w:r w:rsidR="002A14D6" w:rsidRPr="002A14D6">
              <w:rPr>
                <w:rStyle w:val="Hyperlink"/>
                <w:rFonts w:asciiTheme="majorHAnsi" w:hAnsiTheme="majorHAnsi" w:cstheme="majorHAnsi"/>
                <w:sz w:val="16"/>
                <w:szCs w:val="16"/>
                <w:lang w:bidi="en-US"/>
              </w:rPr>
              <w:t>R v NS (2012 SCC)</w:t>
            </w:r>
            <w:r w:rsidR="002A14D6" w:rsidRPr="002A14D6">
              <w:rPr>
                <w:rFonts w:asciiTheme="majorHAnsi" w:hAnsiTheme="majorHAnsi" w:cstheme="majorHAnsi"/>
                <w:webHidden/>
                <w:sz w:val="16"/>
                <w:szCs w:val="16"/>
              </w:rPr>
              <w:tab/>
            </w:r>
            <w:r w:rsidR="002A14D6" w:rsidRPr="002A14D6">
              <w:rPr>
                <w:rFonts w:asciiTheme="majorHAnsi" w:hAnsiTheme="majorHAnsi" w:cstheme="majorHAnsi"/>
                <w:webHidden/>
                <w:sz w:val="16"/>
                <w:szCs w:val="16"/>
              </w:rPr>
              <w:fldChar w:fldCharType="begin"/>
            </w:r>
            <w:r w:rsidR="002A14D6" w:rsidRPr="002A14D6">
              <w:rPr>
                <w:rFonts w:asciiTheme="majorHAnsi" w:hAnsiTheme="majorHAnsi" w:cstheme="majorHAnsi"/>
                <w:webHidden/>
                <w:sz w:val="16"/>
                <w:szCs w:val="16"/>
              </w:rPr>
              <w:instrText xml:space="preserve"> PAGEREF _Toc37964142 \h </w:instrText>
            </w:r>
            <w:r w:rsidR="002A14D6" w:rsidRPr="002A14D6">
              <w:rPr>
                <w:rFonts w:asciiTheme="majorHAnsi" w:hAnsiTheme="majorHAnsi" w:cstheme="majorHAnsi"/>
                <w:webHidden/>
                <w:sz w:val="16"/>
                <w:szCs w:val="16"/>
              </w:rPr>
            </w:r>
            <w:r w:rsidR="002A14D6" w:rsidRPr="002A14D6">
              <w:rPr>
                <w:rFonts w:asciiTheme="majorHAnsi" w:hAnsiTheme="majorHAnsi" w:cstheme="majorHAnsi"/>
                <w:webHidden/>
                <w:sz w:val="16"/>
                <w:szCs w:val="16"/>
              </w:rPr>
              <w:fldChar w:fldCharType="separate"/>
            </w:r>
            <w:r w:rsidR="002A14D6">
              <w:rPr>
                <w:rFonts w:asciiTheme="majorHAnsi" w:hAnsiTheme="majorHAnsi" w:cstheme="majorHAnsi"/>
                <w:webHidden/>
                <w:sz w:val="16"/>
                <w:szCs w:val="16"/>
              </w:rPr>
              <w:t>137</w:t>
            </w:r>
            <w:r w:rsidR="002A14D6" w:rsidRPr="002A14D6">
              <w:rPr>
                <w:rFonts w:asciiTheme="majorHAnsi" w:hAnsiTheme="majorHAnsi" w:cstheme="majorHAnsi"/>
                <w:webHidden/>
                <w:sz w:val="16"/>
                <w:szCs w:val="16"/>
              </w:rPr>
              <w:fldChar w:fldCharType="end"/>
            </w:r>
          </w:hyperlink>
        </w:p>
        <w:p w14:paraId="60865177" w14:textId="61ED2A4A" w:rsidR="002A14D6" w:rsidRPr="002A14D6" w:rsidRDefault="00935C1D" w:rsidP="002A14D6">
          <w:pPr>
            <w:pStyle w:val="TOC3"/>
            <w:spacing w:before="0" w:after="0"/>
            <w:rPr>
              <w:rFonts w:asciiTheme="majorHAnsi" w:hAnsiTheme="majorHAnsi" w:cstheme="majorHAnsi"/>
              <w:i w:val="0"/>
              <w:iCs w:val="0"/>
              <w:sz w:val="16"/>
              <w:szCs w:val="16"/>
              <w:lang w:eastAsia="en-CA"/>
            </w:rPr>
          </w:pPr>
          <w:hyperlink w:anchor="_Toc37964143" w:history="1">
            <w:r w:rsidR="002A14D6" w:rsidRPr="002A14D6">
              <w:rPr>
                <w:rStyle w:val="Hyperlink"/>
                <w:rFonts w:asciiTheme="majorHAnsi" w:hAnsiTheme="majorHAnsi" w:cstheme="majorHAnsi"/>
                <w:sz w:val="16"/>
                <w:szCs w:val="16"/>
                <w:lang w:bidi="en-US"/>
              </w:rPr>
              <w:t>R v Corbett (1988 SCC)</w:t>
            </w:r>
            <w:r w:rsidR="002A14D6" w:rsidRPr="002A14D6">
              <w:rPr>
                <w:rFonts w:asciiTheme="majorHAnsi" w:hAnsiTheme="majorHAnsi" w:cstheme="majorHAnsi"/>
                <w:webHidden/>
                <w:sz w:val="16"/>
                <w:szCs w:val="16"/>
              </w:rPr>
              <w:tab/>
            </w:r>
            <w:r w:rsidR="002A14D6" w:rsidRPr="002A14D6">
              <w:rPr>
                <w:rFonts w:asciiTheme="majorHAnsi" w:hAnsiTheme="majorHAnsi" w:cstheme="majorHAnsi"/>
                <w:webHidden/>
                <w:sz w:val="16"/>
                <w:szCs w:val="16"/>
              </w:rPr>
              <w:fldChar w:fldCharType="begin"/>
            </w:r>
            <w:r w:rsidR="002A14D6" w:rsidRPr="002A14D6">
              <w:rPr>
                <w:rFonts w:asciiTheme="majorHAnsi" w:hAnsiTheme="majorHAnsi" w:cstheme="majorHAnsi"/>
                <w:webHidden/>
                <w:sz w:val="16"/>
                <w:szCs w:val="16"/>
              </w:rPr>
              <w:instrText xml:space="preserve"> PAGEREF _Toc37964143 \h </w:instrText>
            </w:r>
            <w:r w:rsidR="002A14D6" w:rsidRPr="002A14D6">
              <w:rPr>
                <w:rFonts w:asciiTheme="majorHAnsi" w:hAnsiTheme="majorHAnsi" w:cstheme="majorHAnsi"/>
                <w:webHidden/>
                <w:sz w:val="16"/>
                <w:szCs w:val="16"/>
              </w:rPr>
            </w:r>
            <w:r w:rsidR="002A14D6" w:rsidRPr="002A14D6">
              <w:rPr>
                <w:rFonts w:asciiTheme="majorHAnsi" w:hAnsiTheme="majorHAnsi" w:cstheme="majorHAnsi"/>
                <w:webHidden/>
                <w:sz w:val="16"/>
                <w:szCs w:val="16"/>
              </w:rPr>
              <w:fldChar w:fldCharType="separate"/>
            </w:r>
            <w:r w:rsidR="002A14D6">
              <w:rPr>
                <w:rFonts w:asciiTheme="majorHAnsi" w:hAnsiTheme="majorHAnsi" w:cstheme="majorHAnsi"/>
                <w:webHidden/>
                <w:sz w:val="16"/>
                <w:szCs w:val="16"/>
              </w:rPr>
              <w:t>137</w:t>
            </w:r>
            <w:r w:rsidR="002A14D6" w:rsidRPr="002A14D6">
              <w:rPr>
                <w:rFonts w:asciiTheme="majorHAnsi" w:hAnsiTheme="majorHAnsi" w:cstheme="majorHAnsi"/>
                <w:webHidden/>
                <w:sz w:val="16"/>
                <w:szCs w:val="16"/>
              </w:rPr>
              <w:fldChar w:fldCharType="end"/>
            </w:r>
          </w:hyperlink>
        </w:p>
        <w:p w14:paraId="1BF028CF" w14:textId="51F4D1E7" w:rsidR="002A14D6" w:rsidRPr="002A14D6" w:rsidRDefault="00935C1D" w:rsidP="002A14D6">
          <w:pPr>
            <w:pStyle w:val="TOC1"/>
            <w:spacing w:before="0" w:after="0"/>
            <w:rPr>
              <w:rFonts w:asciiTheme="majorHAnsi" w:hAnsiTheme="majorHAnsi" w:cstheme="majorHAnsi"/>
              <w:b w:val="0"/>
              <w:bCs w:val="0"/>
              <w:lang w:eastAsia="en-CA"/>
            </w:rPr>
          </w:pPr>
          <w:hyperlink w:anchor="_Toc37964144" w:history="1">
            <w:r w:rsidR="002A14D6" w:rsidRPr="002A14D6">
              <w:rPr>
                <w:rStyle w:val="Hyperlink"/>
                <w:rFonts w:asciiTheme="majorHAnsi" w:hAnsiTheme="majorHAnsi" w:cstheme="majorHAnsi"/>
                <w:lang w:eastAsia="en-CA" w:bidi="en-US"/>
              </w:rPr>
              <w:t>Proof of facts without evidence – admissions, judicial notice, Burdens of Proof and Presumptions</w:t>
            </w:r>
            <w:r w:rsidR="002A14D6" w:rsidRPr="002A14D6">
              <w:rPr>
                <w:rFonts w:asciiTheme="majorHAnsi" w:hAnsiTheme="majorHAnsi" w:cstheme="majorHAnsi"/>
                <w:webHidden/>
              </w:rPr>
              <w:tab/>
            </w:r>
            <w:r w:rsidR="002A14D6" w:rsidRPr="002A14D6">
              <w:rPr>
                <w:rFonts w:asciiTheme="majorHAnsi" w:hAnsiTheme="majorHAnsi" w:cstheme="majorHAnsi"/>
                <w:webHidden/>
              </w:rPr>
              <w:fldChar w:fldCharType="begin"/>
            </w:r>
            <w:r w:rsidR="002A14D6" w:rsidRPr="002A14D6">
              <w:rPr>
                <w:rFonts w:asciiTheme="majorHAnsi" w:hAnsiTheme="majorHAnsi" w:cstheme="majorHAnsi"/>
                <w:webHidden/>
              </w:rPr>
              <w:instrText xml:space="preserve"> PAGEREF _Toc37964144 \h </w:instrText>
            </w:r>
            <w:r w:rsidR="002A14D6" w:rsidRPr="002A14D6">
              <w:rPr>
                <w:rFonts w:asciiTheme="majorHAnsi" w:hAnsiTheme="majorHAnsi" w:cstheme="majorHAnsi"/>
                <w:webHidden/>
              </w:rPr>
            </w:r>
            <w:r w:rsidR="002A14D6" w:rsidRPr="002A14D6">
              <w:rPr>
                <w:rFonts w:asciiTheme="majorHAnsi" w:hAnsiTheme="majorHAnsi" w:cstheme="majorHAnsi"/>
                <w:webHidden/>
              </w:rPr>
              <w:fldChar w:fldCharType="separate"/>
            </w:r>
            <w:r w:rsidR="002A14D6">
              <w:rPr>
                <w:rFonts w:asciiTheme="majorHAnsi" w:hAnsiTheme="majorHAnsi" w:cstheme="majorHAnsi"/>
                <w:webHidden/>
              </w:rPr>
              <w:t>137</w:t>
            </w:r>
            <w:r w:rsidR="002A14D6" w:rsidRPr="002A14D6">
              <w:rPr>
                <w:rFonts w:asciiTheme="majorHAnsi" w:hAnsiTheme="majorHAnsi" w:cstheme="majorHAnsi"/>
                <w:webHidden/>
              </w:rPr>
              <w:fldChar w:fldCharType="end"/>
            </w:r>
          </w:hyperlink>
        </w:p>
        <w:p w14:paraId="675A5A39" w14:textId="1090F5E1" w:rsidR="002A14D6" w:rsidRPr="002A14D6" w:rsidRDefault="00935C1D" w:rsidP="002A14D6">
          <w:pPr>
            <w:pStyle w:val="TOC2"/>
            <w:rPr>
              <w:rFonts w:asciiTheme="majorHAnsi" w:hAnsiTheme="majorHAnsi" w:cstheme="majorHAnsi"/>
              <w:noProof/>
              <w:sz w:val="16"/>
              <w:szCs w:val="16"/>
              <w:lang w:eastAsia="en-CA"/>
            </w:rPr>
          </w:pPr>
          <w:hyperlink w:anchor="_Toc37964145" w:history="1">
            <w:r w:rsidR="002A14D6" w:rsidRPr="002A14D6">
              <w:rPr>
                <w:rStyle w:val="Hyperlink"/>
                <w:rFonts w:asciiTheme="majorHAnsi" w:hAnsiTheme="majorHAnsi" w:cstheme="majorHAnsi"/>
                <w:noProof/>
                <w:sz w:val="16"/>
                <w:szCs w:val="16"/>
                <w:lang w:bidi="en-US"/>
              </w:rPr>
              <w:t>Formal Admissions</w:t>
            </w:r>
            <w:r w:rsidR="002A14D6" w:rsidRPr="002A14D6">
              <w:rPr>
                <w:rFonts w:asciiTheme="majorHAnsi" w:hAnsiTheme="majorHAnsi" w:cstheme="majorHAnsi"/>
                <w:noProof/>
                <w:webHidden/>
                <w:sz w:val="16"/>
                <w:szCs w:val="16"/>
              </w:rPr>
              <w:tab/>
            </w:r>
            <w:r w:rsidR="002A14D6" w:rsidRPr="002A14D6">
              <w:rPr>
                <w:rFonts w:asciiTheme="majorHAnsi" w:hAnsiTheme="majorHAnsi" w:cstheme="majorHAnsi"/>
                <w:noProof/>
                <w:webHidden/>
                <w:sz w:val="16"/>
                <w:szCs w:val="16"/>
              </w:rPr>
              <w:fldChar w:fldCharType="begin"/>
            </w:r>
            <w:r w:rsidR="002A14D6" w:rsidRPr="002A14D6">
              <w:rPr>
                <w:rFonts w:asciiTheme="majorHAnsi" w:hAnsiTheme="majorHAnsi" w:cstheme="majorHAnsi"/>
                <w:noProof/>
                <w:webHidden/>
                <w:sz w:val="16"/>
                <w:szCs w:val="16"/>
              </w:rPr>
              <w:instrText xml:space="preserve"> PAGEREF _Toc37964145 \h </w:instrText>
            </w:r>
            <w:r w:rsidR="002A14D6" w:rsidRPr="002A14D6">
              <w:rPr>
                <w:rFonts w:asciiTheme="majorHAnsi" w:hAnsiTheme="majorHAnsi" w:cstheme="majorHAnsi"/>
                <w:noProof/>
                <w:webHidden/>
                <w:sz w:val="16"/>
                <w:szCs w:val="16"/>
              </w:rPr>
            </w:r>
            <w:r w:rsidR="002A14D6" w:rsidRPr="002A14D6">
              <w:rPr>
                <w:rFonts w:asciiTheme="majorHAnsi" w:hAnsiTheme="majorHAnsi" w:cstheme="majorHAnsi"/>
                <w:noProof/>
                <w:webHidden/>
                <w:sz w:val="16"/>
                <w:szCs w:val="16"/>
              </w:rPr>
              <w:fldChar w:fldCharType="separate"/>
            </w:r>
            <w:r w:rsidR="002A14D6">
              <w:rPr>
                <w:rFonts w:asciiTheme="majorHAnsi" w:hAnsiTheme="majorHAnsi" w:cstheme="majorHAnsi"/>
                <w:noProof/>
                <w:webHidden/>
                <w:sz w:val="16"/>
                <w:szCs w:val="16"/>
              </w:rPr>
              <w:t>137</w:t>
            </w:r>
            <w:r w:rsidR="002A14D6" w:rsidRPr="002A14D6">
              <w:rPr>
                <w:rFonts w:asciiTheme="majorHAnsi" w:hAnsiTheme="majorHAnsi" w:cstheme="majorHAnsi"/>
                <w:noProof/>
                <w:webHidden/>
                <w:sz w:val="16"/>
                <w:szCs w:val="16"/>
              </w:rPr>
              <w:fldChar w:fldCharType="end"/>
            </w:r>
          </w:hyperlink>
        </w:p>
        <w:p w14:paraId="1044326C" w14:textId="3384C920" w:rsidR="002A14D6" w:rsidRPr="002A14D6" w:rsidRDefault="00935C1D" w:rsidP="002A14D6">
          <w:pPr>
            <w:pStyle w:val="TOC2"/>
            <w:rPr>
              <w:rFonts w:asciiTheme="majorHAnsi" w:hAnsiTheme="majorHAnsi" w:cstheme="majorHAnsi"/>
              <w:noProof/>
              <w:sz w:val="16"/>
              <w:szCs w:val="16"/>
              <w:lang w:eastAsia="en-CA"/>
            </w:rPr>
          </w:pPr>
          <w:hyperlink w:anchor="_Toc37964146" w:history="1">
            <w:r w:rsidR="002A14D6" w:rsidRPr="002A14D6">
              <w:rPr>
                <w:rStyle w:val="Hyperlink"/>
                <w:rFonts w:asciiTheme="majorHAnsi" w:hAnsiTheme="majorHAnsi" w:cstheme="majorHAnsi"/>
                <w:noProof/>
                <w:sz w:val="16"/>
                <w:szCs w:val="16"/>
                <w:lang w:bidi="en-US"/>
              </w:rPr>
              <w:t>Judicial Notice</w:t>
            </w:r>
            <w:r w:rsidR="002A14D6" w:rsidRPr="002A14D6">
              <w:rPr>
                <w:rFonts w:asciiTheme="majorHAnsi" w:hAnsiTheme="majorHAnsi" w:cstheme="majorHAnsi"/>
                <w:noProof/>
                <w:webHidden/>
                <w:sz w:val="16"/>
                <w:szCs w:val="16"/>
              </w:rPr>
              <w:tab/>
            </w:r>
            <w:r w:rsidR="002A14D6" w:rsidRPr="002A14D6">
              <w:rPr>
                <w:rFonts w:asciiTheme="majorHAnsi" w:hAnsiTheme="majorHAnsi" w:cstheme="majorHAnsi"/>
                <w:noProof/>
                <w:webHidden/>
                <w:sz w:val="16"/>
                <w:szCs w:val="16"/>
              </w:rPr>
              <w:fldChar w:fldCharType="begin"/>
            </w:r>
            <w:r w:rsidR="002A14D6" w:rsidRPr="002A14D6">
              <w:rPr>
                <w:rFonts w:asciiTheme="majorHAnsi" w:hAnsiTheme="majorHAnsi" w:cstheme="majorHAnsi"/>
                <w:noProof/>
                <w:webHidden/>
                <w:sz w:val="16"/>
                <w:szCs w:val="16"/>
              </w:rPr>
              <w:instrText xml:space="preserve"> PAGEREF _Toc37964146 \h </w:instrText>
            </w:r>
            <w:r w:rsidR="002A14D6" w:rsidRPr="002A14D6">
              <w:rPr>
                <w:rFonts w:asciiTheme="majorHAnsi" w:hAnsiTheme="majorHAnsi" w:cstheme="majorHAnsi"/>
                <w:noProof/>
                <w:webHidden/>
                <w:sz w:val="16"/>
                <w:szCs w:val="16"/>
              </w:rPr>
            </w:r>
            <w:r w:rsidR="002A14D6" w:rsidRPr="002A14D6">
              <w:rPr>
                <w:rFonts w:asciiTheme="majorHAnsi" w:hAnsiTheme="majorHAnsi" w:cstheme="majorHAnsi"/>
                <w:noProof/>
                <w:webHidden/>
                <w:sz w:val="16"/>
                <w:szCs w:val="16"/>
              </w:rPr>
              <w:fldChar w:fldCharType="separate"/>
            </w:r>
            <w:r w:rsidR="002A14D6">
              <w:rPr>
                <w:rFonts w:asciiTheme="majorHAnsi" w:hAnsiTheme="majorHAnsi" w:cstheme="majorHAnsi"/>
                <w:noProof/>
                <w:webHidden/>
                <w:sz w:val="16"/>
                <w:szCs w:val="16"/>
              </w:rPr>
              <w:t>139</w:t>
            </w:r>
            <w:r w:rsidR="002A14D6" w:rsidRPr="002A14D6">
              <w:rPr>
                <w:rFonts w:asciiTheme="majorHAnsi" w:hAnsiTheme="majorHAnsi" w:cstheme="majorHAnsi"/>
                <w:noProof/>
                <w:webHidden/>
                <w:sz w:val="16"/>
                <w:szCs w:val="16"/>
              </w:rPr>
              <w:fldChar w:fldCharType="end"/>
            </w:r>
          </w:hyperlink>
        </w:p>
        <w:p w14:paraId="234F1A6D" w14:textId="7DAFF6CF" w:rsidR="002A14D6" w:rsidRPr="002A14D6" w:rsidRDefault="00935C1D" w:rsidP="002A14D6">
          <w:pPr>
            <w:pStyle w:val="TOC3"/>
            <w:spacing w:before="0" w:after="0"/>
            <w:rPr>
              <w:rFonts w:asciiTheme="majorHAnsi" w:hAnsiTheme="majorHAnsi" w:cstheme="majorHAnsi"/>
              <w:i w:val="0"/>
              <w:iCs w:val="0"/>
              <w:sz w:val="16"/>
              <w:szCs w:val="16"/>
              <w:lang w:eastAsia="en-CA"/>
            </w:rPr>
          </w:pPr>
          <w:hyperlink w:anchor="_Toc37964147" w:history="1">
            <w:r w:rsidR="002A14D6" w:rsidRPr="002A14D6">
              <w:rPr>
                <w:rStyle w:val="Hyperlink"/>
                <w:rFonts w:asciiTheme="majorHAnsi" w:hAnsiTheme="majorHAnsi" w:cstheme="majorHAnsi"/>
                <w:sz w:val="16"/>
                <w:szCs w:val="16"/>
                <w:lang w:bidi="en-US"/>
              </w:rPr>
              <w:t>R v Potts (1982 ONCA)</w:t>
            </w:r>
            <w:r w:rsidR="002A14D6" w:rsidRPr="002A14D6">
              <w:rPr>
                <w:rFonts w:asciiTheme="majorHAnsi" w:hAnsiTheme="majorHAnsi" w:cstheme="majorHAnsi"/>
                <w:webHidden/>
                <w:sz w:val="16"/>
                <w:szCs w:val="16"/>
              </w:rPr>
              <w:tab/>
            </w:r>
            <w:r w:rsidR="002A14D6" w:rsidRPr="002A14D6">
              <w:rPr>
                <w:rFonts w:asciiTheme="majorHAnsi" w:hAnsiTheme="majorHAnsi" w:cstheme="majorHAnsi"/>
                <w:webHidden/>
                <w:sz w:val="16"/>
                <w:szCs w:val="16"/>
              </w:rPr>
              <w:fldChar w:fldCharType="begin"/>
            </w:r>
            <w:r w:rsidR="002A14D6" w:rsidRPr="002A14D6">
              <w:rPr>
                <w:rFonts w:asciiTheme="majorHAnsi" w:hAnsiTheme="majorHAnsi" w:cstheme="majorHAnsi"/>
                <w:webHidden/>
                <w:sz w:val="16"/>
                <w:szCs w:val="16"/>
              </w:rPr>
              <w:instrText xml:space="preserve"> PAGEREF _Toc37964147 \h </w:instrText>
            </w:r>
            <w:r w:rsidR="002A14D6" w:rsidRPr="002A14D6">
              <w:rPr>
                <w:rFonts w:asciiTheme="majorHAnsi" w:hAnsiTheme="majorHAnsi" w:cstheme="majorHAnsi"/>
                <w:webHidden/>
                <w:sz w:val="16"/>
                <w:szCs w:val="16"/>
              </w:rPr>
            </w:r>
            <w:r w:rsidR="002A14D6" w:rsidRPr="002A14D6">
              <w:rPr>
                <w:rFonts w:asciiTheme="majorHAnsi" w:hAnsiTheme="majorHAnsi" w:cstheme="majorHAnsi"/>
                <w:webHidden/>
                <w:sz w:val="16"/>
                <w:szCs w:val="16"/>
              </w:rPr>
              <w:fldChar w:fldCharType="separate"/>
            </w:r>
            <w:r w:rsidR="002A14D6">
              <w:rPr>
                <w:rFonts w:asciiTheme="majorHAnsi" w:hAnsiTheme="majorHAnsi" w:cstheme="majorHAnsi"/>
                <w:webHidden/>
                <w:sz w:val="16"/>
                <w:szCs w:val="16"/>
              </w:rPr>
              <w:t>141</w:t>
            </w:r>
            <w:r w:rsidR="002A14D6" w:rsidRPr="002A14D6">
              <w:rPr>
                <w:rFonts w:asciiTheme="majorHAnsi" w:hAnsiTheme="majorHAnsi" w:cstheme="majorHAnsi"/>
                <w:webHidden/>
                <w:sz w:val="16"/>
                <w:szCs w:val="16"/>
              </w:rPr>
              <w:fldChar w:fldCharType="end"/>
            </w:r>
          </w:hyperlink>
        </w:p>
        <w:p w14:paraId="2CB57C20" w14:textId="25535018" w:rsidR="002A14D6" w:rsidRPr="002A14D6" w:rsidRDefault="00935C1D" w:rsidP="002A14D6">
          <w:pPr>
            <w:pStyle w:val="TOC3"/>
            <w:spacing w:before="0" w:after="0"/>
            <w:rPr>
              <w:rFonts w:asciiTheme="majorHAnsi" w:hAnsiTheme="majorHAnsi" w:cstheme="majorHAnsi"/>
              <w:i w:val="0"/>
              <w:iCs w:val="0"/>
              <w:sz w:val="16"/>
              <w:szCs w:val="16"/>
              <w:lang w:eastAsia="en-CA"/>
            </w:rPr>
          </w:pPr>
          <w:hyperlink w:anchor="_Toc37964148" w:history="1">
            <w:r w:rsidR="002A14D6" w:rsidRPr="002A14D6">
              <w:rPr>
                <w:rStyle w:val="Hyperlink"/>
                <w:rFonts w:asciiTheme="majorHAnsi" w:hAnsiTheme="majorHAnsi" w:cstheme="majorHAnsi"/>
                <w:sz w:val="16"/>
                <w:szCs w:val="16"/>
                <w:lang w:bidi="en-US"/>
              </w:rPr>
              <w:t>R v St Lawrence Cement Inc (2002 ONCA)</w:t>
            </w:r>
            <w:r w:rsidR="002A14D6" w:rsidRPr="002A14D6">
              <w:rPr>
                <w:rFonts w:asciiTheme="majorHAnsi" w:hAnsiTheme="majorHAnsi" w:cstheme="majorHAnsi"/>
                <w:webHidden/>
                <w:sz w:val="16"/>
                <w:szCs w:val="16"/>
              </w:rPr>
              <w:tab/>
            </w:r>
            <w:r w:rsidR="002A14D6" w:rsidRPr="002A14D6">
              <w:rPr>
                <w:rFonts w:asciiTheme="majorHAnsi" w:hAnsiTheme="majorHAnsi" w:cstheme="majorHAnsi"/>
                <w:webHidden/>
                <w:sz w:val="16"/>
                <w:szCs w:val="16"/>
              </w:rPr>
              <w:fldChar w:fldCharType="begin"/>
            </w:r>
            <w:r w:rsidR="002A14D6" w:rsidRPr="002A14D6">
              <w:rPr>
                <w:rFonts w:asciiTheme="majorHAnsi" w:hAnsiTheme="majorHAnsi" w:cstheme="majorHAnsi"/>
                <w:webHidden/>
                <w:sz w:val="16"/>
                <w:szCs w:val="16"/>
              </w:rPr>
              <w:instrText xml:space="preserve"> PAGEREF _Toc37964148 \h </w:instrText>
            </w:r>
            <w:r w:rsidR="002A14D6" w:rsidRPr="002A14D6">
              <w:rPr>
                <w:rFonts w:asciiTheme="majorHAnsi" w:hAnsiTheme="majorHAnsi" w:cstheme="majorHAnsi"/>
                <w:webHidden/>
                <w:sz w:val="16"/>
                <w:szCs w:val="16"/>
              </w:rPr>
            </w:r>
            <w:r w:rsidR="002A14D6" w:rsidRPr="002A14D6">
              <w:rPr>
                <w:rFonts w:asciiTheme="majorHAnsi" w:hAnsiTheme="majorHAnsi" w:cstheme="majorHAnsi"/>
                <w:webHidden/>
                <w:sz w:val="16"/>
                <w:szCs w:val="16"/>
              </w:rPr>
              <w:fldChar w:fldCharType="separate"/>
            </w:r>
            <w:r w:rsidR="002A14D6">
              <w:rPr>
                <w:rFonts w:asciiTheme="majorHAnsi" w:hAnsiTheme="majorHAnsi" w:cstheme="majorHAnsi"/>
                <w:webHidden/>
                <w:sz w:val="16"/>
                <w:szCs w:val="16"/>
              </w:rPr>
              <w:t>142</w:t>
            </w:r>
            <w:r w:rsidR="002A14D6" w:rsidRPr="002A14D6">
              <w:rPr>
                <w:rFonts w:asciiTheme="majorHAnsi" w:hAnsiTheme="majorHAnsi" w:cstheme="majorHAnsi"/>
                <w:webHidden/>
                <w:sz w:val="16"/>
                <w:szCs w:val="16"/>
              </w:rPr>
              <w:fldChar w:fldCharType="end"/>
            </w:r>
          </w:hyperlink>
        </w:p>
        <w:p w14:paraId="496797C3" w14:textId="5F1D352A" w:rsidR="002A14D6" w:rsidRPr="002A14D6" w:rsidRDefault="00935C1D" w:rsidP="002A14D6">
          <w:pPr>
            <w:pStyle w:val="TOC3"/>
            <w:spacing w:before="0" w:after="0"/>
            <w:rPr>
              <w:rFonts w:asciiTheme="majorHAnsi" w:hAnsiTheme="majorHAnsi" w:cstheme="majorHAnsi"/>
              <w:i w:val="0"/>
              <w:iCs w:val="0"/>
              <w:sz w:val="16"/>
              <w:szCs w:val="16"/>
              <w:lang w:eastAsia="en-CA"/>
            </w:rPr>
          </w:pPr>
          <w:hyperlink w:anchor="_Toc37964149" w:history="1">
            <w:r w:rsidR="002A14D6" w:rsidRPr="002A14D6">
              <w:rPr>
                <w:rStyle w:val="Hyperlink"/>
                <w:rFonts w:asciiTheme="majorHAnsi" w:hAnsiTheme="majorHAnsi" w:cstheme="majorHAnsi"/>
                <w:sz w:val="16"/>
                <w:szCs w:val="16"/>
                <w:lang w:bidi="en-US"/>
              </w:rPr>
              <w:t>R v Spence (2005 SCC)</w:t>
            </w:r>
            <w:r w:rsidR="002A14D6" w:rsidRPr="002A14D6">
              <w:rPr>
                <w:rFonts w:asciiTheme="majorHAnsi" w:hAnsiTheme="majorHAnsi" w:cstheme="majorHAnsi"/>
                <w:webHidden/>
                <w:sz w:val="16"/>
                <w:szCs w:val="16"/>
              </w:rPr>
              <w:tab/>
            </w:r>
            <w:r w:rsidR="002A14D6" w:rsidRPr="002A14D6">
              <w:rPr>
                <w:rFonts w:asciiTheme="majorHAnsi" w:hAnsiTheme="majorHAnsi" w:cstheme="majorHAnsi"/>
                <w:webHidden/>
                <w:sz w:val="16"/>
                <w:szCs w:val="16"/>
              </w:rPr>
              <w:fldChar w:fldCharType="begin"/>
            </w:r>
            <w:r w:rsidR="002A14D6" w:rsidRPr="002A14D6">
              <w:rPr>
                <w:rFonts w:asciiTheme="majorHAnsi" w:hAnsiTheme="majorHAnsi" w:cstheme="majorHAnsi"/>
                <w:webHidden/>
                <w:sz w:val="16"/>
                <w:szCs w:val="16"/>
              </w:rPr>
              <w:instrText xml:space="preserve"> PAGEREF _Toc37964149 \h </w:instrText>
            </w:r>
            <w:r w:rsidR="002A14D6" w:rsidRPr="002A14D6">
              <w:rPr>
                <w:rFonts w:asciiTheme="majorHAnsi" w:hAnsiTheme="majorHAnsi" w:cstheme="majorHAnsi"/>
                <w:webHidden/>
                <w:sz w:val="16"/>
                <w:szCs w:val="16"/>
              </w:rPr>
            </w:r>
            <w:r w:rsidR="002A14D6" w:rsidRPr="002A14D6">
              <w:rPr>
                <w:rFonts w:asciiTheme="majorHAnsi" w:hAnsiTheme="majorHAnsi" w:cstheme="majorHAnsi"/>
                <w:webHidden/>
                <w:sz w:val="16"/>
                <w:szCs w:val="16"/>
              </w:rPr>
              <w:fldChar w:fldCharType="separate"/>
            </w:r>
            <w:r w:rsidR="002A14D6">
              <w:rPr>
                <w:rFonts w:asciiTheme="majorHAnsi" w:hAnsiTheme="majorHAnsi" w:cstheme="majorHAnsi"/>
                <w:webHidden/>
                <w:sz w:val="16"/>
                <w:szCs w:val="16"/>
              </w:rPr>
              <w:t>142</w:t>
            </w:r>
            <w:r w:rsidR="002A14D6" w:rsidRPr="002A14D6">
              <w:rPr>
                <w:rFonts w:asciiTheme="majorHAnsi" w:hAnsiTheme="majorHAnsi" w:cstheme="majorHAnsi"/>
                <w:webHidden/>
                <w:sz w:val="16"/>
                <w:szCs w:val="16"/>
              </w:rPr>
              <w:fldChar w:fldCharType="end"/>
            </w:r>
          </w:hyperlink>
        </w:p>
        <w:p w14:paraId="26360043" w14:textId="1691C535" w:rsidR="002A14D6" w:rsidRPr="002A14D6" w:rsidRDefault="00935C1D" w:rsidP="002A14D6">
          <w:pPr>
            <w:pStyle w:val="TOC3"/>
            <w:spacing w:before="0" w:after="0"/>
            <w:rPr>
              <w:rFonts w:asciiTheme="majorHAnsi" w:hAnsiTheme="majorHAnsi" w:cstheme="majorHAnsi"/>
              <w:i w:val="0"/>
              <w:iCs w:val="0"/>
              <w:sz w:val="16"/>
              <w:szCs w:val="16"/>
              <w:lang w:eastAsia="en-CA"/>
            </w:rPr>
          </w:pPr>
          <w:hyperlink w:anchor="_Toc37964150" w:history="1">
            <w:r w:rsidR="002A14D6" w:rsidRPr="002A14D6">
              <w:rPr>
                <w:rStyle w:val="Hyperlink"/>
                <w:rFonts w:asciiTheme="majorHAnsi" w:hAnsiTheme="majorHAnsi" w:cstheme="majorHAnsi"/>
                <w:sz w:val="16"/>
                <w:szCs w:val="16"/>
                <w:lang w:bidi="en-US"/>
              </w:rPr>
              <w:t>R v Falconer (2016 NSCA)</w:t>
            </w:r>
            <w:r w:rsidR="002A14D6" w:rsidRPr="002A14D6">
              <w:rPr>
                <w:rFonts w:asciiTheme="majorHAnsi" w:hAnsiTheme="majorHAnsi" w:cstheme="majorHAnsi"/>
                <w:webHidden/>
                <w:sz w:val="16"/>
                <w:szCs w:val="16"/>
              </w:rPr>
              <w:tab/>
            </w:r>
            <w:r w:rsidR="002A14D6" w:rsidRPr="002A14D6">
              <w:rPr>
                <w:rFonts w:asciiTheme="majorHAnsi" w:hAnsiTheme="majorHAnsi" w:cstheme="majorHAnsi"/>
                <w:webHidden/>
                <w:sz w:val="16"/>
                <w:szCs w:val="16"/>
              </w:rPr>
              <w:fldChar w:fldCharType="begin"/>
            </w:r>
            <w:r w:rsidR="002A14D6" w:rsidRPr="002A14D6">
              <w:rPr>
                <w:rFonts w:asciiTheme="majorHAnsi" w:hAnsiTheme="majorHAnsi" w:cstheme="majorHAnsi"/>
                <w:webHidden/>
                <w:sz w:val="16"/>
                <w:szCs w:val="16"/>
              </w:rPr>
              <w:instrText xml:space="preserve"> PAGEREF _Toc37964150 \h </w:instrText>
            </w:r>
            <w:r w:rsidR="002A14D6" w:rsidRPr="002A14D6">
              <w:rPr>
                <w:rFonts w:asciiTheme="majorHAnsi" w:hAnsiTheme="majorHAnsi" w:cstheme="majorHAnsi"/>
                <w:webHidden/>
                <w:sz w:val="16"/>
                <w:szCs w:val="16"/>
              </w:rPr>
            </w:r>
            <w:r w:rsidR="002A14D6" w:rsidRPr="002A14D6">
              <w:rPr>
                <w:rFonts w:asciiTheme="majorHAnsi" w:hAnsiTheme="majorHAnsi" w:cstheme="majorHAnsi"/>
                <w:webHidden/>
                <w:sz w:val="16"/>
                <w:szCs w:val="16"/>
              </w:rPr>
              <w:fldChar w:fldCharType="separate"/>
            </w:r>
            <w:r w:rsidR="002A14D6">
              <w:rPr>
                <w:rFonts w:asciiTheme="majorHAnsi" w:hAnsiTheme="majorHAnsi" w:cstheme="majorHAnsi"/>
                <w:webHidden/>
                <w:sz w:val="16"/>
                <w:szCs w:val="16"/>
              </w:rPr>
              <w:t>144</w:t>
            </w:r>
            <w:r w:rsidR="002A14D6" w:rsidRPr="002A14D6">
              <w:rPr>
                <w:rFonts w:asciiTheme="majorHAnsi" w:hAnsiTheme="majorHAnsi" w:cstheme="majorHAnsi"/>
                <w:webHidden/>
                <w:sz w:val="16"/>
                <w:szCs w:val="16"/>
              </w:rPr>
              <w:fldChar w:fldCharType="end"/>
            </w:r>
          </w:hyperlink>
        </w:p>
        <w:p w14:paraId="00B4DDD0" w14:textId="54F90C30" w:rsidR="002A14D6" w:rsidRPr="002A14D6" w:rsidRDefault="00935C1D" w:rsidP="002A14D6">
          <w:pPr>
            <w:pStyle w:val="TOC2"/>
            <w:rPr>
              <w:rFonts w:asciiTheme="majorHAnsi" w:hAnsiTheme="majorHAnsi" w:cstheme="majorHAnsi"/>
              <w:noProof/>
              <w:sz w:val="16"/>
              <w:szCs w:val="16"/>
              <w:lang w:eastAsia="en-CA"/>
            </w:rPr>
          </w:pPr>
          <w:hyperlink w:anchor="_Toc37964151" w:history="1">
            <w:r w:rsidR="002A14D6" w:rsidRPr="002A14D6">
              <w:rPr>
                <w:rStyle w:val="Hyperlink"/>
                <w:rFonts w:asciiTheme="majorHAnsi" w:hAnsiTheme="majorHAnsi" w:cstheme="majorHAnsi"/>
                <w:noProof/>
                <w:sz w:val="16"/>
                <w:szCs w:val="16"/>
                <w:lang w:bidi="en-US"/>
              </w:rPr>
              <w:t>Burden of Proof</w:t>
            </w:r>
            <w:r w:rsidR="002A14D6" w:rsidRPr="002A14D6">
              <w:rPr>
                <w:rFonts w:asciiTheme="majorHAnsi" w:hAnsiTheme="majorHAnsi" w:cstheme="majorHAnsi"/>
                <w:noProof/>
                <w:webHidden/>
                <w:sz w:val="16"/>
                <w:szCs w:val="16"/>
              </w:rPr>
              <w:tab/>
            </w:r>
            <w:r w:rsidR="002A14D6" w:rsidRPr="002A14D6">
              <w:rPr>
                <w:rFonts w:asciiTheme="majorHAnsi" w:hAnsiTheme="majorHAnsi" w:cstheme="majorHAnsi"/>
                <w:noProof/>
                <w:webHidden/>
                <w:sz w:val="16"/>
                <w:szCs w:val="16"/>
              </w:rPr>
              <w:fldChar w:fldCharType="begin"/>
            </w:r>
            <w:r w:rsidR="002A14D6" w:rsidRPr="002A14D6">
              <w:rPr>
                <w:rFonts w:asciiTheme="majorHAnsi" w:hAnsiTheme="majorHAnsi" w:cstheme="majorHAnsi"/>
                <w:noProof/>
                <w:webHidden/>
                <w:sz w:val="16"/>
                <w:szCs w:val="16"/>
              </w:rPr>
              <w:instrText xml:space="preserve"> PAGEREF _Toc37964151 \h </w:instrText>
            </w:r>
            <w:r w:rsidR="002A14D6" w:rsidRPr="002A14D6">
              <w:rPr>
                <w:rFonts w:asciiTheme="majorHAnsi" w:hAnsiTheme="majorHAnsi" w:cstheme="majorHAnsi"/>
                <w:noProof/>
                <w:webHidden/>
                <w:sz w:val="16"/>
                <w:szCs w:val="16"/>
              </w:rPr>
            </w:r>
            <w:r w:rsidR="002A14D6" w:rsidRPr="002A14D6">
              <w:rPr>
                <w:rFonts w:asciiTheme="majorHAnsi" w:hAnsiTheme="majorHAnsi" w:cstheme="majorHAnsi"/>
                <w:noProof/>
                <w:webHidden/>
                <w:sz w:val="16"/>
                <w:szCs w:val="16"/>
              </w:rPr>
              <w:fldChar w:fldCharType="separate"/>
            </w:r>
            <w:r w:rsidR="002A14D6">
              <w:rPr>
                <w:rFonts w:asciiTheme="majorHAnsi" w:hAnsiTheme="majorHAnsi" w:cstheme="majorHAnsi"/>
                <w:noProof/>
                <w:webHidden/>
                <w:sz w:val="16"/>
                <w:szCs w:val="16"/>
              </w:rPr>
              <w:t>144</w:t>
            </w:r>
            <w:r w:rsidR="002A14D6" w:rsidRPr="002A14D6">
              <w:rPr>
                <w:rFonts w:asciiTheme="majorHAnsi" w:hAnsiTheme="majorHAnsi" w:cstheme="majorHAnsi"/>
                <w:noProof/>
                <w:webHidden/>
                <w:sz w:val="16"/>
                <w:szCs w:val="16"/>
              </w:rPr>
              <w:fldChar w:fldCharType="end"/>
            </w:r>
          </w:hyperlink>
        </w:p>
        <w:p w14:paraId="35AE3560" w14:textId="78503375" w:rsidR="002A14D6" w:rsidRPr="002A14D6" w:rsidRDefault="00935C1D" w:rsidP="002A14D6">
          <w:pPr>
            <w:pStyle w:val="TOC3"/>
            <w:spacing w:before="0" w:after="0"/>
            <w:rPr>
              <w:rFonts w:asciiTheme="majorHAnsi" w:hAnsiTheme="majorHAnsi" w:cstheme="majorHAnsi"/>
              <w:i w:val="0"/>
              <w:iCs w:val="0"/>
              <w:sz w:val="16"/>
              <w:szCs w:val="16"/>
              <w:lang w:eastAsia="en-CA"/>
            </w:rPr>
          </w:pPr>
          <w:hyperlink w:anchor="_Toc37964152" w:history="1">
            <w:r w:rsidR="002A14D6" w:rsidRPr="002A14D6">
              <w:rPr>
                <w:rStyle w:val="Hyperlink"/>
                <w:rFonts w:asciiTheme="majorHAnsi" w:hAnsiTheme="majorHAnsi" w:cstheme="majorHAnsi"/>
                <w:sz w:val="16"/>
                <w:szCs w:val="16"/>
                <w:lang w:bidi="en-US"/>
              </w:rPr>
              <w:t>FH v McDougall (2008 SCC)</w:t>
            </w:r>
            <w:r w:rsidR="002A14D6" w:rsidRPr="002A14D6">
              <w:rPr>
                <w:rFonts w:asciiTheme="majorHAnsi" w:hAnsiTheme="majorHAnsi" w:cstheme="majorHAnsi"/>
                <w:webHidden/>
                <w:sz w:val="16"/>
                <w:szCs w:val="16"/>
              </w:rPr>
              <w:tab/>
            </w:r>
            <w:r w:rsidR="002A14D6" w:rsidRPr="002A14D6">
              <w:rPr>
                <w:rFonts w:asciiTheme="majorHAnsi" w:hAnsiTheme="majorHAnsi" w:cstheme="majorHAnsi"/>
                <w:webHidden/>
                <w:sz w:val="16"/>
                <w:szCs w:val="16"/>
              </w:rPr>
              <w:fldChar w:fldCharType="begin"/>
            </w:r>
            <w:r w:rsidR="002A14D6" w:rsidRPr="002A14D6">
              <w:rPr>
                <w:rFonts w:asciiTheme="majorHAnsi" w:hAnsiTheme="majorHAnsi" w:cstheme="majorHAnsi"/>
                <w:webHidden/>
                <w:sz w:val="16"/>
                <w:szCs w:val="16"/>
              </w:rPr>
              <w:instrText xml:space="preserve"> PAGEREF _Toc37964152 \h </w:instrText>
            </w:r>
            <w:r w:rsidR="002A14D6" w:rsidRPr="002A14D6">
              <w:rPr>
                <w:rFonts w:asciiTheme="majorHAnsi" w:hAnsiTheme="majorHAnsi" w:cstheme="majorHAnsi"/>
                <w:webHidden/>
                <w:sz w:val="16"/>
                <w:szCs w:val="16"/>
              </w:rPr>
            </w:r>
            <w:r w:rsidR="002A14D6" w:rsidRPr="002A14D6">
              <w:rPr>
                <w:rFonts w:asciiTheme="majorHAnsi" w:hAnsiTheme="majorHAnsi" w:cstheme="majorHAnsi"/>
                <w:webHidden/>
                <w:sz w:val="16"/>
                <w:szCs w:val="16"/>
              </w:rPr>
              <w:fldChar w:fldCharType="separate"/>
            </w:r>
            <w:r w:rsidR="002A14D6">
              <w:rPr>
                <w:rFonts w:asciiTheme="majorHAnsi" w:hAnsiTheme="majorHAnsi" w:cstheme="majorHAnsi"/>
                <w:webHidden/>
                <w:sz w:val="16"/>
                <w:szCs w:val="16"/>
              </w:rPr>
              <w:t>146</w:t>
            </w:r>
            <w:r w:rsidR="002A14D6" w:rsidRPr="002A14D6">
              <w:rPr>
                <w:rFonts w:asciiTheme="majorHAnsi" w:hAnsiTheme="majorHAnsi" w:cstheme="majorHAnsi"/>
                <w:webHidden/>
                <w:sz w:val="16"/>
                <w:szCs w:val="16"/>
              </w:rPr>
              <w:fldChar w:fldCharType="end"/>
            </w:r>
          </w:hyperlink>
        </w:p>
        <w:p w14:paraId="77428248" w14:textId="34CF7E5E" w:rsidR="002A14D6" w:rsidRPr="002A14D6" w:rsidRDefault="00935C1D" w:rsidP="002A14D6">
          <w:pPr>
            <w:pStyle w:val="TOC3"/>
            <w:spacing w:before="0" w:after="0"/>
            <w:rPr>
              <w:rFonts w:asciiTheme="majorHAnsi" w:hAnsiTheme="majorHAnsi" w:cstheme="majorHAnsi"/>
              <w:i w:val="0"/>
              <w:iCs w:val="0"/>
              <w:sz w:val="16"/>
              <w:szCs w:val="16"/>
              <w:lang w:eastAsia="en-CA"/>
            </w:rPr>
          </w:pPr>
          <w:hyperlink w:anchor="_Toc37964153" w:history="1">
            <w:r w:rsidR="002A14D6" w:rsidRPr="002A14D6">
              <w:rPr>
                <w:rStyle w:val="Hyperlink"/>
                <w:rFonts w:asciiTheme="majorHAnsi" w:hAnsiTheme="majorHAnsi" w:cstheme="majorHAnsi"/>
                <w:sz w:val="16"/>
                <w:szCs w:val="16"/>
                <w:lang w:bidi="en-US"/>
              </w:rPr>
              <w:t>R v Lifchus (1997 SCC)</w:t>
            </w:r>
            <w:r w:rsidR="002A14D6" w:rsidRPr="002A14D6">
              <w:rPr>
                <w:rFonts w:asciiTheme="majorHAnsi" w:hAnsiTheme="majorHAnsi" w:cstheme="majorHAnsi"/>
                <w:webHidden/>
                <w:sz w:val="16"/>
                <w:szCs w:val="16"/>
              </w:rPr>
              <w:tab/>
            </w:r>
            <w:r w:rsidR="002A14D6" w:rsidRPr="002A14D6">
              <w:rPr>
                <w:rFonts w:asciiTheme="majorHAnsi" w:hAnsiTheme="majorHAnsi" w:cstheme="majorHAnsi"/>
                <w:webHidden/>
                <w:sz w:val="16"/>
                <w:szCs w:val="16"/>
              </w:rPr>
              <w:fldChar w:fldCharType="begin"/>
            </w:r>
            <w:r w:rsidR="002A14D6" w:rsidRPr="002A14D6">
              <w:rPr>
                <w:rFonts w:asciiTheme="majorHAnsi" w:hAnsiTheme="majorHAnsi" w:cstheme="majorHAnsi"/>
                <w:webHidden/>
                <w:sz w:val="16"/>
                <w:szCs w:val="16"/>
              </w:rPr>
              <w:instrText xml:space="preserve"> PAGEREF _Toc37964153 \h </w:instrText>
            </w:r>
            <w:r w:rsidR="002A14D6" w:rsidRPr="002A14D6">
              <w:rPr>
                <w:rFonts w:asciiTheme="majorHAnsi" w:hAnsiTheme="majorHAnsi" w:cstheme="majorHAnsi"/>
                <w:webHidden/>
                <w:sz w:val="16"/>
                <w:szCs w:val="16"/>
              </w:rPr>
            </w:r>
            <w:r w:rsidR="002A14D6" w:rsidRPr="002A14D6">
              <w:rPr>
                <w:rFonts w:asciiTheme="majorHAnsi" w:hAnsiTheme="majorHAnsi" w:cstheme="majorHAnsi"/>
                <w:webHidden/>
                <w:sz w:val="16"/>
                <w:szCs w:val="16"/>
              </w:rPr>
              <w:fldChar w:fldCharType="separate"/>
            </w:r>
            <w:r w:rsidR="002A14D6">
              <w:rPr>
                <w:rFonts w:asciiTheme="majorHAnsi" w:hAnsiTheme="majorHAnsi" w:cstheme="majorHAnsi"/>
                <w:webHidden/>
                <w:sz w:val="16"/>
                <w:szCs w:val="16"/>
              </w:rPr>
              <w:t>147</w:t>
            </w:r>
            <w:r w:rsidR="002A14D6" w:rsidRPr="002A14D6">
              <w:rPr>
                <w:rFonts w:asciiTheme="majorHAnsi" w:hAnsiTheme="majorHAnsi" w:cstheme="majorHAnsi"/>
                <w:webHidden/>
                <w:sz w:val="16"/>
                <w:szCs w:val="16"/>
              </w:rPr>
              <w:fldChar w:fldCharType="end"/>
            </w:r>
          </w:hyperlink>
        </w:p>
        <w:p w14:paraId="4D8D0ABA" w14:textId="1A68B37A" w:rsidR="002A14D6" w:rsidRPr="002A14D6" w:rsidRDefault="00935C1D" w:rsidP="002A14D6">
          <w:pPr>
            <w:pStyle w:val="TOC3"/>
            <w:spacing w:before="0" w:after="0"/>
            <w:rPr>
              <w:rFonts w:asciiTheme="majorHAnsi" w:hAnsiTheme="majorHAnsi" w:cstheme="majorHAnsi"/>
              <w:i w:val="0"/>
              <w:iCs w:val="0"/>
              <w:sz w:val="16"/>
              <w:szCs w:val="16"/>
              <w:lang w:eastAsia="en-CA"/>
            </w:rPr>
          </w:pPr>
          <w:hyperlink w:anchor="_Toc37964154" w:history="1">
            <w:r w:rsidR="002A14D6" w:rsidRPr="002A14D6">
              <w:rPr>
                <w:rStyle w:val="Hyperlink"/>
                <w:rFonts w:asciiTheme="majorHAnsi" w:hAnsiTheme="majorHAnsi" w:cstheme="majorHAnsi"/>
                <w:sz w:val="16"/>
                <w:szCs w:val="16"/>
                <w:lang w:bidi="en-US"/>
              </w:rPr>
              <w:t>R v JHS (2008 SCC)</w:t>
            </w:r>
            <w:r w:rsidR="002A14D6" w:rsidRPr="002A14D6">
              <w:rPr>
                <w:rFonts w:asciiTheme="majorHAnsi" w:hAnsiTheme="majorHAnsi" w:cstheme="majorHAnsi"/>
                <w:webHidden/>
                <w:sz w:val="16"/>
                <w:szCs w:val="16"/>
              </w:rPr>
              <w:tab/>
            </w:r>
            <w:r w:rsidR="002A14D6" w:rsidRPr="002A14D6">
              <w:rPr>
                <w:rFonts w:asciiTheme="majorHAnsi" w:hAnsiTheme="majorHAnsi" w:cstheme="majorHAnsi"/>
                <w:webHidden/>
                <w:sz w:val="16"/>
                <w:szCs w:val="16"/>
              </w:rPr>
              <w:fldChar w:fldCharType="begin"/>
            </w:r>
            <w:r w:rsidR="002A14D6" w:rsidRPr="002A14D6">
              <w:rPr>
                <w:rFonts w:asciiTheme="majorHAnsi" w:hAnsiTheme="majorHAnsi" w:cstheme="majorHAnsi"/>
                <w:webHidden/>
                <w:sz w:val="16"/>
                <w:szCs w:val="16"/>
              </w:rPr>
              <w:instrText xml:space="preserve"> PAGEREF _Toc37964154 \h </w:instrText>
            </w:r>
            <w:r w:rsidR="002A14D6" w:rsidRPr="002A14D6">
              <w:rPr>
                <w:rFonts w:asciiTheme="majorHAnsi" w:hAnsiTheme="majorHAnsi" w:cstheme="majorHAnsi"/>
                <w:webHidden/>
                <w:sz w:val="16"/>
                <w:szCs w:val="16"/>
              </w:rPr>
            </w:r>
            <w:r w:rsidR="002A14D6" w:rsidRPr="002A14D6">
              <w:rPr>
                <w:rFonts w:asciiTheme="majorHAnsi" w:hAnsiTheme="majorHAnsi" w:cstheme="majorHAnsi"/>
                <w:webHidden/>
                <w:sz w:val="16"/>
                <w:szCs w:val="16"/>
              </w:rPr>
              <w:fldChar w:fldCharType="separate"/>
            </w:r>
            <w:r w:rsidR="002A14D6">
              <w:rPr>
                <w:rFonts w:asciiTheme="majorHAnsi" w:hAnsiTheme="majorHAnsi" w:cstheme="majorHAnsi"/>
                <w:webHidden/>
                <w:sz w:val="16"/>
                <w:szCs w:val="16"/>
              </w:rPr>
              <w:t>148</w:t>
            </w:r>
            <w:r w:rsidR="002A14D6" w:rsidRPr="002A14D6">
              <w:rPr>
                <w:rFonts w:asciiTheme="majorHAnsi" w:hAnsiTheme="majorHAnsi" w:cstheme="majorHAnsi"/>
                <w:webHidden/>
                <w:sz w:val="16"/>
                <w:szCs w:val="16"/>
              </w:rPr>
              <w:fldChar w:fldCharType="end"/>
            </w:r>
          </w:hyperlink>
        </w:p>
        <w:p w14:paraId="36E1641A" w14:textId="240CFDA7" w:rsidR="002A14D6" w:rsidRPr="002A14D6" w:rsidRDefault="00935C1D" w:rsidP="002A14D6">
          <w:pPr>
            <w:pStyle w:val="TOC3"/>
            <w:spacing w:before="0" w:after="0"/>
            <w:rPr>
              <w:rFonts w:asciiTheme="majorHAnsi" w:hAnsiTheme="majorHAnsi" w:cstheme="majorHAnsi"/>
              <w:i w:val="0"/>
              <w:iCs w:val="0"/>
              <w:sz w:val="16"/>
              <w:szCs w:val="16"/>
              <w:lang w:eastAsia="en-CA"/>
            </w:rPr>
          </w:pPr>
          <w:hyperlink w:anchor="_Toc37964155" w:history="1">
            <w:r w:rsidR="002A14D6" w:rsidRPr="002A14D6">
              <w:rPr>
                <w:rStyle w:val="Hyperlink"/>
                <w:rFonts w:asciiTheme="majorHAnsi" w:hAnsiTheme="majorHAnsi" w:cstheme="majorHAnsi"/>
                <w:sz w:val="16"/>
                <w:szCs w:val="16"/>
                <w:lang w:bidi="en-US"/>
              </w:rPr>
              <w:t>R v Morin (1988 SCC)</w:t>
            </w:r>
            <w:r w:rsidR="002A14D6" w:rsidRPr="002A14D6">
              <w:rPr>
                <w:rFonts w:asciiTheme="majorHAnsi" w:hAnsiTheme="majorHAnsi" w:cstheme="majorHAnsi"/>
                <w:webHidden/>
                <w:sz w:val="16"/>
                <w:szCs w:val="16"/>
              </w:rPr>
              <w:tab/>
            </w:r>
            <w:r w:rsidR="002A14D6" w:rsidRPr="002A14D6">
              <w:rPr>
                <w:rFonts w:asciiTheme="majorHAnsi" w:hAnsiTheme="majorHAnsi" w:cstheme="majorHAnsi"/>
                <w:webHidden/>
                <w:sz w:val="16"/>
                <w:szCs w:val="16"/>
              </w:rPr>
              <w:fldChar w:fldCharType="begin"/>
            </w:r>
            <w:r w:rsidR="002A14D6" w:rsidRPr="002A14D6">
              <w:rPr>
                <w:rFonts w:asciiTheme="majorHAnsi" w:hAnsiTheme="majorHAnsi" w:cstheme="majorHAnsi"/>
                <w:webHidden/>
                <w:sz w:val="16"/>
                <w:szCs w:val="16"/>
              </w:rPr>
              <w:instrText xml:space="preserve"> PAGEREF _Toc37964155 \h </w:instrText>
            </w:r>
            <w:r w:rsidR="002A14D6" w:rsidRPr="002A14D6">
              <w:rPr>
                <w:rFonts w:asciiTheme="majorHAnsi" w:hAnsiTheme="majorHAnsi" w:cstheme="majorHAnsi"/>
                <w:webHidden/>
                <w:sz w:val="16"/>
                <w:szCs w:val="16"/>
              </w:rPr>
            </w:r>
            <w:r w:rsidR="002A14D6" w:rsidRPr="002A14D6">
              <w:rPr>
                <w:rFonts w:asciiTheme="majorHAnsi" w:hAnsiTheme="majorHAnsi" w:cstheme="majorHAnsi"/>
                <w:webHidden/>
                <w:sz w:val="16"/>
                <w:szCs w:val="16"/>
              </w:rPr>
              <w:fldChar w:fldCharType="separate"/>
            </w:r>
            <w:r w:rsidR="002A14D6">
              <w:rPr>
                <w:rFonts w:asciiTheme="majorHAnsi" w:hAnsiTheme="majorHAnsi" w:cstheme="majorHAnsi"/>
                <w:webHidden/>
                <w:sz w:val="16"/>
                <w:szCs w:val="16"/>
              </w:rPr>
              <w:t>148</w:t>
            </w:r>
            <w:r w:rsidR="002A14D6" w:rsidRPr="002A14D6">
              <w:rPr>
                <w:rFonts w:asciiTheme="majorHAnsi" w:hAnsiTheme="majorHAnsi" w:cstheme="majorHAnsi"/>
                <w:webHidden/>
                <w:sz w:val="16"/>
                <w:szCs w:val="16"/>
              </w:rPr>
              <w:fldChar w:fldCharType="end"/>
            </w:r>
          </w:hyperlink>
        </w:p>
        <w:p w14:paraId="7FCA0DD0" w14:textId="3E6EF9CA" w:rsidR="002A14D6" w:rsidRPr="002A14D6" w:rsidRDefault="00935C1D" w:rsidP="002A14D6">
          <w:pPr>
            <w:pStyle w:val="TOC3"/>
            <w:spacing w:before="0" w:after="0"/>
            <w:rPr>
              <w:rFonts w:asciiTheme="majorHAnsi" w:hAnsiTheme="majorHAnsi" w:cstheme="majorHAnsi"/>
              <w:i w:val="0"/>
              <w:iCs w:val="0"/>
              <w:sz w:val="16"/>
              <w:szCs w:val="16"/>
              <w:lang w:eastAsia="en-CA"/>
            </w:rPr>
          </w:pPr>
          <w:hyperlink w:anchor="_Toc37964156" w:history="1">
            <w:r w:rsidR="002A14D6" w:rsidRPr="002A14D6">
              <w:rPr>
                <w:rStyle w:val="Hyperlink"/>
                <w:rFonts w:asciiTheme="majorHAnsi" w:hAnsiTheme="majorHAnsi" w:cstheme="majorHAnsi"/>
                <w:sz w:val="16"/>
                <w:szCs w:val="16"/>
                <w:lang w:bidi="en-US"/>
              </w:rPr>
              <w:t>R v Arcuri (2001 SCC)</w:t>
            </w:r>
            <w:r w:rsidR="002A14D6" w:rsidRPr="002A14D6">
              <w:rPr>
                <w:rFonts w:asciiTheme="majorHAnsi" w:hAnsiTheme="majorHAnsi" w:cstheme="majorHAnsi"/>
                <w:webHidden/>
                <w:sz w:val="16"/>
                <w:szCs w:val="16"/>
              </w:rPr>
              <w:tab/>
            </w:r>
            <w:r w:rsidR="002A14D6" w:rsidRPr="002A14D6">
              <w:rPr>
                <w:rFonts w:asciiTheme="majorHAnsi" w:hAnsiTheme="majorHAnsi" w:cstheme="majorHAnsi"/>
                <w:webHidden/>
                <w:sz w:val="16"/>
                <w:szCs w:val="16"/>
              </w:rPr>
              <w:fldChar w:fldCharType="begin"/>
            </w:r>
            <w:r w:rsidR="002A14D6" w:rsidRPr="002A14D6">
              <w:rPr>
                <w:rFonts w:asciiTheme="majorHAnsi" w:hAnsiTheme="majorHAnsi" w:cstheme="majorHAnsi"/>
                <w:webHidden/>
                <w:sz w:val="16"/>
                <w:szCs w:val="16"/>
              </w:rPr>
              <w:instrText xml:space="preserve"> PAGEREF _Toc37964156 \h </w:instrText>
            </w:r>
            <w:r w:rsidR="002A14D6" w:rsidRPr="002A14D6">
              <w:rPr>
                <w:rFonts w:asciiTheme="majorHAnsi" w:hAnsiTheme="majorHAnsi" w:cstheme="majorHAnsi"/>
                <w:webHidden/>
                <w:sz w:val="16"/>
                <w:szCs w:val="16"/>
              </w:rPr>
            </w:r>
            <w:r w:rsidR="002A14D6" w:rsidRPr="002A14D6">
              <w:rPr>
                <w:rFonts w:asciiTheme="majorHAnsi" w:hAnsiTheme="majorHAnsi" w:cstheme="majorHAnsi"/>
                <w:webHidden/>
                <w:sz w:val="16"/>
                <w:szCs w:val="16"/>
              </w:rPr>
              <w:fldChar w:fldCharType="separate"/>
            </w:r>
            <w:r w:rsidR="002A14D6">
              <w:rPr>
                <w:rFonts w:asciiTheme="majorHAnsi" w:hAnsiTheme="majorHAnsi" w:cstheme="majorHAnsi"/>
                <w:webHidden/>
                <w:sz w:val="16"/>
                <w:szCs w:val="16"/>
              </w:rPr>
              <w:t>148</w:t>
            </w:r>
            <w:r w:rsidR="002A14D6" w:rsidRPr="002A14D6">
              <w:rPr>
                <w:rFonts w:asciiTheme="majorHAnsi" w:hAnsiTheme="majorHAnsi" w:cstheme="majorHAnsi"/>
                <w:webHidden/>
                <w:sz w:val="16"/>
                <w:szCs w:val="16"/>
              </w:rPr>
              <w:fldChar w:fldCharType="end"/>
            </w:r>
          </w:hyperlink>
        </w:p>
        <w:p w14:paraId="0580D2A3" w14:textId="17AC9EC6" w:rsidR="002A14D6" w:rsidRDefault="00935C1D" w:rsidP="002A14D6">
          <w:pPr>
            <w:pStyle w:val="TOC3"/>
            <w:spacing w:before="0" w:after="0"/>
            <w:rPr>
              <w:rFonts w:asciiTheme="minorHAnsi" w:hAnsiTheme="minorHAnsi"/>
              <w:i w:val="0"/>
              <w:iCs w:val="0"/>
              <w:sz w:val="22"/>
              <w:szCs w:val="22"/>
              <w:lang w:eastAsia="en-CA"/>
            </w:rPr>
          </w:pPr>
          <w:hyperlink w:anchor="_Toc37964157" w:history="1">
            <w:r w:rsidR="002A14D6" w:rsidRPr="002A14D6">
              <w:rPr>
                <w:rStyle w:val="Hyperlink"/>
                <w:rFonts w:asciiTheme="majorHAnsi" w:hAnsiTheme="majorHAnsi" w:cstheme="majorHAnsi"/>
                <w:sz w:val="16"/>
                <w:szCs w:val="16"/>
                <w:lang w:bidi="en-US"/>
              </w:rPr>
              <w:t>R v Oakes (1988 SCC)</w:t>
            </w:r>
            <w:r w:rsidR="002A14D6" w:rsidRPr="002A14D6">
              <w:rPr>
                <w:rFonts w:asciiTheme="majorHAnsi" w:hAnsiTheme="majorHAnsi" w:cstheme="majorHAnsi"/>
                <w:webHidden/>
                <w:sz w:val="16"/>
                <w:szCs w:val="16"/>
              </w:rPr>
              <w:tab/>
            </w:r>
            <w:r w:rsidR="002A14D6" w:rsidRPr="002A14D6">
              <w:rPr>
                <w:rFonts w:asciiTheme="majorHAnsi" w:hAnsiTheme="majorHAnsi" w:cstheme="majorHAnsi"/>
                <w:webHidden/>
                <w:sz w:val="16"/>
                <w:szCs w:val="16"/>
              </w:rPr>
              <w:fldChar w:fldCharType="begin"/>
            </w:r>
            <w:r w:rsidR="002A14D6" w:rsidRPr="002A14D6">
              <w:rPr>
                <w:rFonts w:asciiTheme="majorHAnsi" w:hAnsiTheme="majorHAnsi" w:cstheme="majorHAnsi"/>
                <w:webHidden/>
                <w:sz w:val="16"/>
                <w:szCs w:val="16"/>
              </w:rPr>
              <w:instrText xml:space="preserve"> PAGEREF _Toc37964157 \h </w:instrText>
            </w:r>
            <w:r w:rsidR="002A14D6" w:rsidRPr="002A14D6">
              <w:rPr>
                <w:rFonts w:asciiTheme="majorHAnsi" w:hAnsiTheme="majorHAnsi" w:cstheme="majorHAnsi"/>
                <w:webHidden/>
                <w:sz w:val="16"/>
                <w:szCs w:val="16"/>
              </w:rPr>
            </w:r>
            <w:r w:rsidR="002A14D6" w:rsidRPr="002A14D6">
              <w:rPr>
                <w:rFonts w:asciiTheme="majorHAnsi" w:hAnsiTheme="majorHAnsi" w:cstheme="majorHAnsi"/>
                <w:webHidden/>
                <w:sz w:val="16"/>
                <w:szCs w:val="16"/>
              </w:rPr>
              <w:fldChar w:fldCharType="separate"/>
            </w:r>
            <w:r w:rsidR="002A14D6">
              <w:rPr>
                <w:rFonts w:asciiTheme="majorHAnsi" w:hAnsiTheme="majorHAnsi" w:cstheme="majorHAnsi"/>
                <w:webHidden/>
                <w:sz w:val="16"/>
                <w:szCs w:val="16"/>
              </w:rPr>
              <w:t>149</w:t>
            </w:r>
            <w:r w:rsidR="002A14D6" w:rsidRPr="002A14D6">
              <w:rPr>
                <w:rFonts w:asciiTheme="majorHAnsi" w:hAnsiTheme="majorHAnsi" w:cstheme="majorHAnsi"/>
                <w:webHidden/>
                <w:sz w:val="16"/>
                <w:szCs w:val="16"/>
              </w:rPr>
              <w:fldChar w:fldCharType="end"/>
            </w:r>
          </w:hyperlink>
        </w:p>
        <w:p w14:paraId="0B8DA4EF" w14:textId="3A1D643F" w:rsidR="00293091" w:rsidRPr="00FA5C5B" w:rsidRDefault="00293091" w:rsidP="005A013B">
          <w:pPr>
            <w:spacing w:line="240" w:lineRule="auto"/>
            <w:ind w:left="0" w:firstLine="0"/>
            <w:rPr>
              <w:noProof/>
            </w:rPr>
          </w:pPr>
          <w:r w:rsidRPr="005A013B">
            <w:rPr>
              <w:rFonts w:asciiTheme="majorHAnsi" w:hAnsiTheme="majorHAnsi" w:cstheme="majorHAnsi"/>
              <w:noProof/>
              <w:sz w:val="16"/>
              <w:szCs w:val="16"/>
            </w:rPr>
            <w:fldChar w:fldCharType="end"/>
          </w:r>
        </w:p>
      </w:sdtContent>
    </w:sdt>
    <w:p w14:paraId="6837D658" w14:textId="0FB59A01" w:rsidR="00293091" w:rsidRPr="00FA5C5B" w:rsidRDefault="001E37DB" w:rsidP="00FA5C5B">
      <w:pPr>
        <w:pStyle w:val="Heading1"/>
      </w:pPr>
      <w:bookmarkStart w:id="50" w:name="_Toc37963898"/>
      <w:bookmarkStart w:id="51" w:name="_Hlk38380512"/>
      <w:r w:rsidRPr="00FA5C5B">
        <w:t>O</w:t>
      </w:r>
      <w:r w:rsidR="00EB78DB" w:rsidRPr="00FA5C5B">
        <w:t>verview, Sources, Goals and The Basic Rul</w:t>
      </w:r>
      <w:r w:rsidR="008F68A0" w:rsidRPr="00FA5C5B">
        <w:t>e</w:t>
      </w:r>
      <w:bookmarkEnd w:id="50"/>
    </w:p>
    <w:p w14:paraId="465AE9F8" w14:textId="01928CA1" w:rsidR="00293091" w:rsidRPr="00FA5C5B" w:rsidRDefault="00EB78DB" w:rsidP="00406C64">
      <w:pPr>
        <w:pStyle w:val="Heading20"/>
      </w:pPr>
      <w:bookmarkStart w:id="52" w:name="_Toc37963899"/>
      <w:bookmarkEnd w:id="51"/>
      <w:r w:rsidRPr="00FA5C5B">
        <w:t>What is Evidence?</w:t>
      </w:r>
      <w:bookmarkEnd w:id="52"/>
    </w:p>
    <w:p w14:paraId="691F346F" w14:textId="436CD53B" w:rsidR="00EB78DB" w:rsidRPr="00FA5C5B" w:rsidRDefault="00EB78DB" w:rsidP="00CF3F92">
      <w:pPr>
        <w:pStyle w:val="NoSpacing"/>
        <w:numPr>
          <w:ilvl w:val="0"/>
          <w:numId w:val="10"/>
        </w:numPr>
        <w:jc w:val="both"/>
        <w:rPr>
          <w:lang w:val="en-US"/>
        </w:rPr>
      </w:pPr>
      <w:r w:rsidRPr="00FA5C5B">
        <w:rPr>
          <w:lang w:val="en-US"/>
        </w:rPr>
        <w:t>“Evidence consists of all of the means by which any alleged matter of fact… is established or disproved” (</w:t>
      </w:r>
      <w:r w:rsidRPr="00FA5C5B">
        <w:rPr>
          <w:i/>
          <w:iCs/>
          <w:lang w:val="en-US"/>
        </w:rPr>
        <w:t>Black’s Law Dictionary</w:t>
      </w:r>
      <w:r w:rsidRPr="00FA5C5B">
        <w:rPr>
          <w:lang w:val="en-US"/>
        </w:rPr>
        <w:t>)</w:t>
      </w:r>
    </w:p>
    <w:p w14:paraId="3A91C962" w14:textId="4091093A" w:rsidR="00423E1E" w:rsidRPr="00FA5C5B" w:rsidRDefault="00423E1E" w:rsidP="00CF3F92">
      <w:pPr>
        <w:pStyle w:val="NoSpacing"/>
        <w:numPr>
          <w:ilvl w:val="1"/>
          <w:numId w:val="10"/>
        </w:numPr>
        <w:jc w:val="both"/>
        <w:rPr>
          <w:lang w:val="en-US"/>
        </w:rPr>
      </w:pPr>
      <w:r w:rsidRPr="00FA5C5B">
        <w:rPr>
          <w:lang w:val="en-US"/>
        </w:rPr>
        <w:t>The quote above is what we normally mean when we say what the “law of evidence” is</w:t>
      </w:r>
    </w:p>
    <w:p w14:paraId="6CCF008A" w14:textId="0494643F" w:rsidR="00EB78DB" w:rsidRPr="00FA5C5B" w:rsidRDefault="00EB78DB" w:rsidP="00CF3F92">
      <w:pPr>
        <w:pStyle w:val="NoSpacing"/>
        <w:numPr>
          <w:ilvl w:val="0"/>
          <w:numId w:val="10"/>
        </w:numPr>
        <w:jc w:val="both"/>
        <w:rPr>
          <w:lang w:val="en-US"/>
        </w:rPr>
      </w:pPr>
      <w:r w:rsidRPr="00FA5C5B">
        <w:rPr>
          <w:lang w:val="en-US"/>
        </w:rPr>
        <w:t>“Evidence is the data that triers of fact use in performing the fact-finding function.” (</w:t>
      </w:r>
      <w:proofErr w:type="spellStart"/>
      <w:r w:rsidRPr="00FA5C5B">
        <w:rPr>
          <w:lang w:val="en-US"/>
        </w:rPr>
        <w:t>Paciocci</w:t>
      </w:r>
      <w:proofErr w:type="spellEnd"/>
      <w:r w:rsidRPr="00FA5C5B">
        <w:rPr>
          <w:lang w:val="en-US"/>
        </w:rPr>
        <w:t xml:space="preserve"> &amp; S</w:t>
      </w:r>
      <w:r w:rsidR="00053051" w:rsidRPr="00FA5C5B">
        <w:rPr>
          <w:lang w:val="en-US"/>
        </w:rPr>
        <w:t xml:space="preserve">tuesser, </w:t>
      </w:r>
      <w:r w:rsidR="00053051" w:rsidRPr="00FA5C5B">
        <w:rPr>
          <w:i/>
          <w:iCs/>
          <w:lang w:val="en-US"/>
        </w:rPr>
        <w:t>The Law of Evidence</w:t>
      </w:r>
      <w:r w:rsidR="00053051" w:rsidRPr="00FA5C5B">
        <w:rPr>
          <w:lang w:val="en-US"/>
        </w:rPr>
        <w:t>)</w:t>
      </w:r>
    </w:p>
    <w:p w14:paraId="4BD683AD" w14:textId="26043F77" w:rsidR="004D45CD" w:rsidRPr="00FA5C5B" w:rsidRDefault="00296B2E" w:rsidP="00CF3F92">
      <w:pPr>
        <w:pStyle w:val="NoSpacing"/>
        <w:numPr>
          <w:ilvl w:val="1"/>
          <w:numId w:val="10"/>
        </w:numPr>
        <w:jc w:val="both"/>
        <w:rPr>
          <w:lang w:val="en-US"/>
        </w:rPr>
      </w:pPr>
      <w:r>
        <w:rPr>
          <w:lang w:val="en-US"/>
        </w:rPr>
        <w:t>E</w:t>
      </w:r>
      <w:r w:rsidR="004D45CD" w:rsidRPr="00FA5C5B">
        <w:rPr>
          <w:lang w:val="en-US"/>
        </w:rPr>
        <w:t>ssence of the law of evidence: how do you take information out there in the world and bring it into the tribunal setting so that the person who has to make the decision at the end of the day can decide what the result will be</w:t>
      </w:r>
    </w:p>
    <w:p w14:paraId="602ED8E4" w14:textId="3E13C846" w:rsidR="004D45CD" w:rsidRPr="00FA5C5B" w:rsidRDefault="004D45CD" w:rsidP="00CF3F92">
      <w:pPr>
        <w:pStyle w:val="NoSpacing"/>
        <w:numPr>
          <w:ilvl w:val="0"/>
          <w:numId w:val="10"/>
        </w:numPr>
        <w:jc w:val="both"/>
        <w:rPr>
          <w:lang w:val="en-US"/>
        </w:rPr>
      </w:pPr>
      <w:r w:rsidRPr="00FA5C5B">
        <w:rPr>
          <w:lang w:val="en-US"/>
        </w:rPr>
        <w:t>Evidence was originally created to be used in judge and jury trials</w:t>
      </w:r>
    </w:p>
    <w:p w14:paraId="65A82F5B" w14:textId="002DB537" w:rsidR="00053051" w:rsidRPr="00FA5C5B" w:rsidRDefault="00053051" w:rsidP="00053051">
      <w:pPr>
        <w:pStyle w:val="NoSpacing"/>
        <w:rPr>
          <w:lang w:val="en-US"/>
        </w:rPr>
      </w:pPr>
    </w:p>
    <w:p w14:paraId="748DBBD2" w14:textId="7CED8DA1" w:rsidR="00053051" w:rsidRPr="00FA5C5B" w:rsidRDefault="00053051" w:rsidP="00406C64">
      <w:pPr>
        <w:pStyle w:val="Heading20"/>
      </w:pPr>
      <w:bookmarkStart w:id="53" w:name="_Toc37963900"/>
      <w:r w:rsidRPr="00FA5C5B">
        <w:t>What is Encompassed by the Law of Evidence?</w:t>
      </w:r>
      <w:bookmarkEnd w:id="53"/>
    </w:p>
    <w:p w14:paraId="792490B5" w14:textId="0F50317A" w:rsidR="00053051" w:rsidRPr="00FA5C5B" w:rsidRDefault="00053051" w:rsidP="00CF3F92">
      <w:pPr>
        <w:pStyle w:val="NoSpacing"/>
        <w:numPr>
          <w:ilvl w:val="0"/>
          <w:numId w:val="9"/>
        </w:numPr>
        <w:jc w:val="both"/>
        <w:rPr>
          <w:lang w:val="en-US"/>
        </w:rPr>
      </w:pPr>
      <w:r w:rsidRPr="00FA5C5B">
        <w:rPr>
          <w:lang w:val="en-US"/>
        </w:rPr>
        <w:t xml:space="preserve">The kinds and forms of information that the trier of fact can receive </w:t>
      </w:r>
    </w:p>
    <w:p w14:paraId="1286BD69" w14:textId="72CE4BDF" w:rsidR="004D45CD" w:rsidRPr="00FA5C5B" w:rsidRDefault="004D45CD" w:rsidP="00CF3F92">
      <w:pPr>
        <w:pStyle w:val="NoSpacing"/>
        <w:numPr>
          <w:ilvl w:val="1"/>
          <w:numId w:val="20"/>
        </w:numPr>
        <w:jc w:val="both"/>
        <w:rPr>
          <w:lang w:val="en-US"/>
        </w:rPr>
      </w:pPr>
      <w:r w:rsidRPr="00FA5C5B">
        <w:rPr>
          <w:lang w:val="en-US"/>
        </w:rPr>
        <w:t xml:space="preserve">There are different types of evidence: hearsay evidence, opinion evidence, testimonial evidence etc. </w:t>
      </w:r>
    </w:p>
    <w:p w14:paraId="6F41B108" w14:textId="3784F589" w:rsidR="004D45CD" w:rsidRPr="00FA5C5B" w:rsidRDefault="004D45CD" w:rsidP="00CF3F92">
      <w:pPr>
        <w:pStyle w:val="NoSpacing"/>
        <w:numPr>
          <w:ilvl w:val="1"/>
          <w:numId w:val="20"/>
        </w:numPr>
        <w:jc w:val="both"/>
        <w:rPr>
          <w:lang w:val="en-US"/>
        </w:rPr>
      </w:pPr>
      <w:r w:rsidRPr="00FA5C5B">
        <w:rPr>
          <w:lang w:val="en-US"/>
        </w:rPr>
        <w:t xml:space="preserve">The law of evidence governs </w:t>
      </w:r>
      <w:r w:rsidR="00D508ED" w:rsidRPr="00FA5C5B">
        <w:rPr>
          <w:lang w:val="en-US"/>
        </w:rPr>
        <w:t xml:space="preserve">the type of evidence that is admissible and </w:t>
      </w:r>
      <w:r w:rsidRPr="00FA5C5B">
        <w:rPr>
          <w:lang w:val="en-US"/>
        </w:rPr>
        <w:t xml:space="preserve">when </w:t>
      </w:r>
      <w:r w:rsidR="00471F53">
        <w:rPr>
          <w:lang w:val="en-US"/>
        </w:rPr>
        <w:t>they</w:t>
      </w:r>
      <w:r w:rsidRPr="00FA5C5B">
        <w:rPr>
          <w:lang w:val="en-US"/>
        </w:rPr>
        <w:t xml:space="preserve"> are admissible</w:t>
      </w:r>
    </w:p>
    <w:p w14:paraId="15FDF942" w14:textId="22406227" w:rsidR="00053051" w:rsidRPr="00FA5C5B" w:rsidRDefault="00053051" w:rsidP="00CF3F92">
      <w:pPr>
        <w:pStyle w:val="NoSpacing"/>
        <w:numPr>
          <w:ilvl w:val="0"/>
          <w:numId w:val="9"/>
        </w:numPr>
        <w:jc w:val="both"/>
        <w:rPr>
          <w:lang w:val="en-US"/>
        </w:rPr>
      </w:pPr>
      <w:r w:rsidRPr="00FA5C5B">
        <w:rPr>
          <w:lang w:val="en-US"/>
        </w:rPr>
        <w:t xml:space="preserve">The means by which information can be </w:t>
      </w:r>
      <w:r w:rsidR="001E37DB" w:rsidRPr="00FA5C5B">
        <w:rPr>
          <w:lang w:val="en-US"/>
        </w:rPr>
        <w:t>presented and tested</w:t>
      </w:r>
      <w:r w:rsidRPr="00FA5C5B">
        <w:rPr>
          <w:lang w:val="en-US"/>
        </w:rPr>
        <w:t xml:space="preserve"> in a proceeding </w:t>
      </w:r>
    </w:p>
    <w:p w14:paraId="3E85672A" w14:textId="5F6CCC9C" w:rsidR="004D45CD" w:rsidRPr="00FA5C5B" w:rsidRDefault="001E37DB" w:rsidP="00CF3F92">
      <w:pPr>
        <w:pStyle w:val="NoSpacing"/>
        <w:numPr>
          <w:ilvl w:val="1"/>
          <w:numId w:val="21"/>
        </w:numPr>
        <w:jc w:val="both"/>
        <w:rPr>
          <w:lang w:val="en-US"/>
        </w:rPr>
      </w:pPr>
      <w:r w:rsidRPr="00FA5C5B">
        <w:rPr>
          <w:lang w:val="en-US"/>
        </w:rPr>
        <w:t>M</w:t>
      </w:r>
      <w:r w:rsidR="004D45CD" w:rsidRPr="00FA5C5B">
        <w:rPr>
          <w:lang w:val="en-US"/>
        </w:rPr>
        <w:t>o</w:t>
      </w:r>
      <w:r w:rsidR="00423E1E" w:rsidRPr="00FA5C5B">
        <w:rPr>
          <w:lang w:val="en-US"/>
        </w:rPr>
        <w:t>s</w:t>
      </w:r>
      <w:r w:rsidR="004D45CD" w:rsidRPr="00FA5C5B">
        <w:rPr>
          <w:lang w:val="en-US"/>
        </w:rPr>
        <w:t xml:space="preserve">t evidence is oral evidence (testimony) and so </w:t>
      </w:r>
      <w:r w:rsidR="00FC562E">
        <w:rPr>
          <w:lang w:val="en-US"/>
        </w:rPr>
        <w:t xml:space="preserve">the </w:t>
      </w:r>
      <w:r w:rsidR="004D45CD" w:rsidRPr="00FA5C5B">
        <w:rPr>
          <w:lang w:val="en-US"/>
        </w:rPr>
        <w:t>question is how can you test this (</w:t>
      </w:r>
      <w:r w:rsidRPr="00FA5C5B">
        <w:rPr>
          <w:lang w:val="en-US"/>
        </w:rPr>
        <w:t xml:space="preserve">witness </w:t>
      </w:r>
      <w:r w:rsidR="004D45CD" w:rsidRPr="00FA5C5B">
        <w:rPr>
          <w:lang w:val="en-US"/>
        </w:rPr>
        <w:t>examination and cross-examination)</w:t>
      </w:r>
    </w:p>
    <w:p w14:paraId="40E0F41B" w14:textId="65D48D1A" w:rsidR="00053051" w:rsidRPr="00FA5C5B" w:rsidRDefault="00053051" w:rsidP="00CF3F92">
      <w:pPr>
        <w:pStyle w:val="NoSpacing"/>
        <w:numPr>
          <w:ilvl w:val="0"/>
          <w:numId w:val="9"/>
        </w:numPr>
        <w:jc w:val="both"/>
        <w:rPr>
          <w:lang w:val="en-US"/>
        </w:rPr>
      </w:pPr>
      <w:r w:rsidRPr="00FA5C5B">
        <w:rPr>
          <w:lang w:val="en-US"/>
        </w:rPr>
        <w:t>Permissible use of the information by the trier of fact adjudicating the proceeding</w:t>
      </w:r>
    </w:p>
    <w:p w14:paraId="2635FF54" w14:textId="774B9CB1" w:rsidR="00423E1E" w:rsidRPr="00FA5C5B" w:rsidRDefault="00423E1E" w:rsidP="00CF3F92">
      <w:pPr>
        <w:pStyle w:val="NoSpacing"/>
        <w:numPr>
          <w:ilvl w:val="1"/>
          <w:numId w:val="9"/>
        </w:numPr>
        <w:jc w:val="both"/>
        <w:rPr>
          <w:lang w:val="en-US"/>
        </w:rPr>
      </w:pPr>
      <w:r w:rsidRPr="00FA5C5B">
        <w:rPr>
          <w:lang w:val="en-US"/>
        </w:rPr>
        <w:t>May be able to use it for a certain purpose but not another (</w:t>
      </w:r>
      <w:proofErr w:type="spellStart"/>
      <w:r w:rsidRPr="00FA5C5B">
        <w:rPr>
          <w:lang w:val="en-US"/>
        </w:rPr>
        <w:t>eg.</w:t>
      </w:r>
      <w:proofErr w:type="spellEnd"/>
      <w:r w:rsidRPr="00FA5C5B">
        <w:rPr>
          <w:lang w:val="en-US"/>
        </w:rPr>
        <w:t xml:space="preserve"> </w:t>
      </w:r>
      <w:r w:rsidR="00D508ED" w:rsidRPr="00FA5C5B">
        <w:rPr>
          <w:lang w:val="en-US"/>
        </w:rPr>
        <w:t>c</w:t>
      </w:r>
      <w:r w:rsidRPr="00FA5C5B">
        <w:rPr>
          <w:lang w:val="en-US"/>
        </w:rPr>
        <w:t xml:space="preserve">ould use to prove motive but not to prove </w:t>
      </w:r>
      <w:r w:rsidR="00471F53">
        <w:rPr>
          <w:lang w:val="en-US"/>
        </w:rPr>
        <w:t>anything</w:t>
      </w:r>
      <w:r w:rsidRPr="00FA5C5B">
        <w:rPr>
          <w:lang w:val="en-US"/>
        </w:rPr>
        <w:t xml:space="preserve"> else)</w:t>
      </w:r>
    </w:p>
    <w:p w14:paraId="1F9AD322" w14:textId="11A28CC1" w:rsidR="00053051" w:rsidRPr="00FA5C5B" w:rsidRDefault="00053051" w:rsidP="00053051">
      <w:pPr>
        <w:pStyle w:val="NoSpacing"/>
        <w:rPr>
          <w:lang w:val="en-US"/>
        </w:rPr>
      </w:pPr>
    </w:p>
    <w:p w14:paraId="23FE93F1" w14:textId="30BBE403" w:rsidR="00053051" w:rsidRPr="00FA5C5B" w:rsidRDefault="00053051" w:rsidP="00406C64">
      <w:pPr>
        <w:pStyle w:val="Heading20"/>
      </w:pPr>
      <w:bookmarkStart w:id="54" w:name="_Toc37963901"/>
      <w:bookmarkStart w:id="55" w:name="_Hlk38380557"/>
      <w:r w:rsidRPr="00FA5C5B">
        <w:t>Sources of the Law</w:t>
      </w:r>
      <w:bookmarkEnd w:id="54"/>
    </w:p>
    <w:bookmarkEnd w:id="55"/>
    <w:p w14:paraId="33DFE57D" w14:textId="2AC73222" w:rsidR="004D45CD" w:rsidRPr="00FA5C5B" w:rsidRDefault="004D45CD" w:rsidP="00CF3F92">
      <w:pPr>
        <w:pStyle w:val="NoSpacing"/>
        <w:numPr>
          <w:ilvl w:val="0"/>
          <w:numId w:val="8"/>
        </w:numPr>
        <w:jc w:val="both"/>
        <w:rPr>
          <w:lang w:val="en-US"/>
        </w:rPr>
      </w:pPr>
      <w:r w:rsidRPr="00FA5C5B">
        <w:rPr>
          <w:lang w:val="en-US"/>
        </w:rPr>
        <w:t xml:space="preserve">There is no codified law of evidence. We </w:t>
      </w:r>
      <w:r w:rsidR="001E37DB" w:rsidRPr="00FA5C5B">
        <w:rPr>
          <w:lang w:val="en-US"/>
        </w:rPr>
        <w:t>must</w:t>
      </w:r>
      <w:r w:rsidRPr="00FA5C5B">
        <w:rPr>
          <w:lang w:val="en-US"/>
        </w:rPr>
        <w:t xml:space="preserve"> look at a number of sources and they all interact in different ways</w:t>
      </w:r>
      <w:r w:rsidR="001E37DB" w:rsidRPr="00FA5C5B">
        <w:rPr>
          <w:lang w:val="en-US"/>
        </w:rPr>
        <w:t xml:space="preserve"> including: common law, statutes (federal and provincial</w:t>
      </w:r>
      <w:r w:rsidR="00471F53">
        <w:rPr>
          <w:lang w:val="en-US"/>
        </w:rPr>
        <w:t>)</w:t>
      </w:r>
      <w:r w:rsidR="001E37DB" w:rsidRPr="00FA5C5B">
        <w:rPr>
          <w:lang w:val="en-US"/>
        </w:rPr>
        <w:t xml:space="preserve">, the </w:t>
      </w:r>
      <w:r w:rsidR="001E37DB" w:rsidRPr="00FA5C5B">
        <w:rPr>
          <w:i/>
          <w:iCs/>
          <w:lang w:val="en-US"/>
        </w:rPr>
        <w:t xml:space="preserve">Constitution, </w:t>
      </w:r>
      <w:r w:rsidR="001E37DB" w:rsidRPr="00FA5C5B">
        <w:rPr>
          <w:lang w:val="en-US"/>
        </w:rPr>
        <w:t>Aboriginal law and scholarly works.</w:t>
      </w:r>
    </w:p>
    <w:p w14:paraId="01DDE967" w14:textId="2E58A17F" w:rsidR="00053051" w:rsidRPr="00FA5C5B" w:rsidRDefault="004D45CD" w:rsidP="00FD67D2">
      <w:pPr>
        <w:pStyle w:val="Heading4"/>
      </w:pPr>
      <w:r w:rsidRPr="00FA5C5B">
        <w:t>Common Law</w:t>
      </w:r>
    </w:p>
    <w:p w14:paraId="66842E04" w14:textId="0CACD64A" w:rsidR="00053051" w:rsidRPr="00FA5C5B" w:rsidRDefault="00053051" w:rsidP="00CF3F92">
      <w:pPr>
        <w:pStyle w:val="NoSpacing"/>
        <w:numPr>
          <w:ilvl w:val="0"/>
          <w:numId w:val="3"/>
        </w:numPr>
        <w:jc w:val="both"/>
        <w:rPr>
          <w:lang w:val="en-US"/>
        </w:rPr>
      </w:pPr>
      <w:r w:rsidRPr="00FA5C5B">
        <w:rPr>
          <w:lang w:val="en-US"/>
        </w:rPr>
        <w:t>Majority of</w:t>
      </w:r>
      <w:r w:rsidR="00D508ED" w:rsidRPr="00FA5C5B">
        <w:rPr>
          <w:lang w:val="en-US"/>
        </w:rPr>
        <w:t xml:space="preserve"> Canadian evidence</w:t>
      </w:r>
      <w:r w:rsidRPr="00FA5C5B">
        <w:rPr>
          <w:lang w:val="en-US"/>
        </w:rPr>
        <w:t xml:space="preserve"> law is still common law – judge-made rules </w:t>
      </w:r>
      <w:r w:rsidR="004D45CD" w:rsidRPr="00FA5C5B">
        <w:rPr>
          <w:lang w:val="en-US"/>
        </w:rPr>
        <w:t>(hearsay, character evidence, opinion rules, collateral facts)</w:t>
      </w:r>
    </w:p>
    <w:p w14:paraId="21EBDC98" w14:textId="5890FA69" w:rsidR="00BE5878" w:rsidRPr="00FA5C5B" w:rsidRDefault="001E37DB" w:rsidP="00CF3F92">
      <w:pPr>
        <w:pStyle w:val="NoSpacing"/>
        <w:numPr>
          <w:ilvl w:val="0"/>
          <w:numId w:val="3"/>
        </w:numPr>
        <w:jc w:val="both"/>
        <w:rPr>
          <w:lang w:val="en-US"/>
        </w:rPr>
      </w:pPr>
      <w:r w:rsidRPr="00FA5C5B">
        <w:rPr>
          <w:lang w:val="en-US"/>
        </w:rPr>
        <w:t>J</w:t>
      </w:r>
      <w:r w:rsidR="00053051" w:rsidRPr="00FA5C5B">
        <w:rPr>
          <w:lang w:val="en-US"/>
        </w:rPr>
        <w:t xml:space="preserve">udges also have some (exceptional) discretion to change the rules for a particular case, usually to avoid a miscarriage of justice </w:t>
      </w:r>
    </w:p>
    <w:p w14:paraId="54789372" w14:textId="0CA8AE14" w:rsidR="00BE5878" w:rsidRPr="00FA5C5B" w:rsidRDefault="00471F53" w:rsidP="00CF3F92">
      <w:pPr>
        <w:pStyle w:val="NoSpacing"/>
        <w:numPr>
          <w:ilvl w:val="1"/>
          <w:numId w:val="3"/>
        </w:numPr>
        <w:jc w:val="both"/>
        <w:rPr>
          <w:lang w:val="en-US"/>
        </w:rPr>
      </w:pPr>
      <w:r>
        <w:rPr>
          <w:lang w:val="en-US"/>
        </w:rPr>
        <w:t>Discretion o</w:t>
      </w:r>
      <w:r w:rsidR="00BE5878" w:rsidRPr="00FA5C5B">
        <w:rPr>
          <w:lang w:val="en-US"/>
        </w:rPr>
        <w:t>perates solely in favor of the accused and it is to ensure there is no miscarriage of justice.</w:t>
      </w:r>
      <w:r w:rsidR="001E37DB" w:rsidRPr="00FA5C5B">
        <w:rPr>
          <w:lang w:val="en-US"/>
        </w:rPr>
        <w:t xml:space="preserve"> </w:t>
      </w:r>
    </w:p>
    <w:p w14:paraId="06433B90" w14:textId="77777777" w:rsidR="00AD08A8" w:rsidRPr="00FA5C5B" w:rsidRDefault="00AD08A8" w:rsidP="00AD08A8">
      <w:pPr>
        <w:pStyle w:val="Heading3"/>
      </w:pPr>
      <w:bookmarkStart w:id="56" w:name="_Toc37963902"/>
      <w:r w:rsidRPr="00FA5C5B">
        <w:t>R v Salituro (1991 SCC)</w:t>
      </w:r>
      <w:bookmarkEnd w:id="56"/>
    </w:p>
    <w:p w14:paraId="5C50BD28" w14:textId="288A7C2A" w:rsidR="00AD08A8" w:rsidRPr="00FA5C5B" w:rsidRDefault="00AD08A8" w:rsidP="00AD08A8">
      <w:pPr>
        <w:pStyle w:val="NoSpacing"/>
        <w:ind w:left="-69" w:firstLine="0"/>
        <w:jc w:val="both"/>
        <w:rPr>
          <w:szCs w:val="21"/>
          <w:lang w:val="en-US"/>
        </w:rPr>
      </w:pPr>
      <w:r w:rsidRPr="00FA5C5B">
        <w:rPr>
          <w:b/>
          <w:szCs w:val="21"/>
          <w:lang w:val="en-US"/>
        </w:rPr>
        <w:t xml:space="preserve">Facts: </w:t>
      </w:r>
      <w:r w:rsidRPr="00FA5C5B">
        <w:rPr>
          <w:szCs w:val="21"/>
          <w:lang w:val="en-US"/>
        </w:rPr>
        <w:t xml:space="preserve"> Salituro</w:t>
      </w:r>
      <w:r w:rsidR="00471F53">
        <w:rPr>
          <w:szCs w:val="21"/>
          <w:lang w:val="en-US"/>
        </w:rPr>
        <w:t xml:space="preserve"> </w:t>
      </w:r>
      <w:r w:rsidRPr="00FA5C5B">
        <w:rPr>
          <w:szCs w:val="21"/>
          <w:lang w:val="en-US"/>
        </w:rPr>
        <w:t xml:space="preserve">signed his wife’s name on a cheque and cashed it. He </w:t>
      </w:r>
      <w:r w:rsidR="00471F53">
        <w:rPr>
          <w:szCs w:val="21"/>
          <w:lang w:val="en-US"/>
        </w:rPr>
        <w:t>said</w:t>
      </w:r>
      <w:r w:rsidRPr="00FA5C5B">
        <w:rPr>
          <w:szCs w:val="21"/>
          <w:lang w:val="en-US"/>
        </w:rPr>
        <w:t xml:space="preserve"> he had permission. She denied this. TJ accepted wife’s evidence and convicted accused. At the time of the offence, accused and his wife were separated with no reasonable possibility of reconciliation. </w:t>
      </w:r>
    </w:p>
    <w:p w14:paraId="20758A10" w14:textId="77777777" w:rsidR="00AD08A8" w:rsidRPr="00FA5C5B" w:rsidRDefault="00AD08A8" w:rsidP="00AD08A8">
      <w:pPr>
        <w:pStyle w:val="NoSpacing"/>
        <w:ind w:left="-69" w:firstLine="0"/>
        <w:jc w:val="both"/>
        <w:rPr>
          <w:bCs/>
          <w:szCs w:val="21"/>
          <w:lang w:val="en-US"/>
        </w:rPr>
      </w:pPr>
      <w:r w:rsidRPr="00FA5C5B">
        <w:rPr>
          <w:b/>
          <w:szCs w:val="21"/>
          <w:lang w:val="en-US"/>
        </w:rPr>
        <w:t xml:space="preserve">Prior Proceedings: </w:t>
      </w:r>
      <w:r w:rsidRPr="00FA5C5B">
        <w:rPr>
          <w:szCs w:val="21"/>
          <w:lang w:val="en-US"/>
        </w:rPr>
        <w:t xml:space="preserve"> CA upheld conviction. N</w:t>
      </w:r>
      <w:r w:rsidRPr="00FA5C5B">
        <w:rPr>
          <w:bCs/>
          <w:szCs w:val="21"/>
          <w:lang w:val="en-US"/>
        </w:rPr>
        <w:t xml:space="preserve">o reason to apply spousal incompetence rule to separated spouses without reasonable hope of reconciliation. The justification for the spousal incompetence rule is that it supports marital harmony. </w:t>
      </w:r>
    </w:p>
    <w:p w14:paraId="6B633EC7" w14:textId="77777777" w:rsidR="00AD08A8" w:rsidRPr="00FA5C5B" w:rsidRDefault="00AD08A8" w:rsidP="00AD08A8">
      <w:pPr>
        <w:pStyle w:val="NoSpacing"/>
        <w:ind w:left="288"/>
        <w:jc w:val="both"/>
        <w:rPr>
          <w:szCs w:val="21"/>
          <w:lang w:val="en-US"/>
        </w:rPr>
      </w:pPr>
      <w:r w:rsidRPr="00FA5C5B">
        <w:rPr>
          <w:b/>
          <w:szCs w:val="21"/>
          <w:lang w:val="en-US"/>
        </w:rPr>
        <w:t xml:space="preserve">Held: </w:t>
      </w:r>
      <w:r w:rsidRPr="00FA5C5B">
        <w:rPr>
          <w:szCs w:val="21"/>
          <w:lang w:val="en-US"/>
        </w:rPr>
        <w:t xml:space="preserve">Appeal dismissed.  </w:t>
      </w:r>
    </w:p>
    <w:p w14:paraId="596C51FA" w14:textId="19F39BF3" w:rsidR="00AD08A8" w:rsidRPr="00FA5C5B" w:rsidRDefault="00AD08A8" w:rsidP="00471F53">
      <w:pPr>
        <w:pStyle w:val="NoSpacing"/>
        <w:ind w:left="-69" w:firstLine="0"/>
        <w:jc w:val="both"/>
        <w:rPr>
          <w:bCs/>
          <w:szCs w:val="21"/>
          <w:lang w:val="en-US"/>
        </w:rPr>
      </w:pPr>
      <w:r w:rsidRPr="00FA5C5B">
        <w:rPr>
          <w:b/>
          <w:szCs w:val="21"/>
          <w:lang w:val="en-US"/>
        </w:rPr>
        <w:t xml:space="preserve">Reasons: </w:t>
      </w:r>
      <w:r w:rsidRPr="00FA5C5B">
        <w:rPr>
          <w:bCs/>
          <w:szCs w:val="21"/>
          <w:lang w:val="en-US"/>
        </w:rPr>
        <w:t>Making irreconcilably separated spouse</w:t>
      </w:r>
      <w:r w:rsidR="00471F53">
        <w:rPr>
          <w:bCs/>
          <w:szCs w:val="21"/>
          <w:lang w:val="en-US"/>
        </w:rPr>
        <w:t>s</w:t>
      </w:r>
      <w:r w:rsidRPr="00FA5C5B">
        <w:rPr>
          <w:bCs/>
          <w:szCs w:val="21"/>
          <w:lang w:val="en-US"/>
        </w:rPr>
        <w:t xml:space="preserve"> incompetent witness</w:t>
      </w:r>
      <w:r w:rsidR="00471F53">
        <w:rPr>
          <w:bCs/>
          <w:szCs w:val="21"/>
          <w:lang w:val="en-US"/>
        </w:rPr>
        <w:t>es</w:t>
      </w:r>
      <w:r w:rsidRPr="00FA5C5B">
        <w:rPr>
          <w:bCs/>
          <w:szCs w:val="21"/>
          <w:lang w:val="en-US"/>
        </w:rPr>
        <w:t xml:space="preserve"> is inconsistent with </w:t>
      </w:r>
      <w:r w:rsidRPr="00FA5C5B">
        <w:rPr>
          <w:bCs/>
          <w:i/>
          <w:iCs/>
          <w:szCs w:val="21"/>
          <w:lang w:val="en-US"/>
        </w:rPr>
        <w:t>Charter</w:t>
      </w:r>
      <w:r w:rsidRPr="00FA5C5B">
        <w:rPr>
          <w:bCs/>
          <w:szCs w:val="21"/>
          <w:lang w:val="en-US"/>
        </w:rPr>
        <w:t xml:space="preserve"> because there is no marriage to protect </w:t>
      </w:r>
    </w:p>
    <w:p w14:paraId="2B91BD10" w14:textId="77777777" w:rsidR="00AD08A8" w:rsidRPr="00FA5C5B" w:rsidRDefault="00AD08A8" w:rsidP="00AD08A8">
      <w:pPr>
        <w:pStyle w:val="NoSpacing"/>
        <w:numPr>
          <w:ilvl w:val="1"/>
          <w:numId w:val="1"/>
        </w:numPr>
        <w:jc w:val="both"/>
        <w:rPr>
          <w:szCs w:val="21"/>
          <w:lang w:val="en-US"/>
        </w:rPr>
      </w:pPr>
      <w:r w:rsidRPr="00FA5C5B">
        <w:rPr>
          <w:szCs w:val="21"/>
          <w:lang w:val="en-US"/>
        </w:rPr>
        <w:t>There are constraints on the power of the judiciary to change the law. If changes may have complex ramifications, those should be left to the legislature. Judges should confine themselves only to incremental changes necessary to keep common law in line with society.</w:t>
      </w:r>
    </w:p>
    <w:p w14:paraId="722E1E3A" w14:textId="433F3BCB" w:rsidR="00AD08A8" w:rsidRPr="00FD67D2" w:rsidRDefault="00AD08A8" w:rsidP="00AD08A8">
      <w:pPr>
        <w:pStyle w:val="NoSpacing"/>
        <w:ind w:left="0" w:firstLine="0"/>
        <w:jc w:val="both"/>
        <w:rPr>
          <w:b/>
          <w:szCs w:val="21"/>
          <w:lang w:val="en-US"/>
        </w:rPr>
      </w:pPr>
      <w:r w:rsidRPr="00FD67D2">
        <w:rPr>
          <w:b/>
          <w:szCs w:val="21"/>
          <w:lang w:val="en-US"/>
        </w:rPr>
        <w:t xml:space="preserve">Ratio: </w:t>
      </w:r>
      <w:r w:rsidRPr="00FD67D2">
        <w:rPr>
          <w:bCs/>
          <w:szCs w:val="21"/>
          <w:lang w:val="en-US"/>
        </w:rPr>
        <w:t xml:space="preserve">Spousal incompetency doctrine does not apply where there is no marital harmony to preserve (irreconcilably separated spouses). </w:t>
      </w:r>
      <w:r w:rsidRPr="00FD67D2">
        <w:rPr>
          <w:szCs w:val="21"/>
          <w:lang w:val="en-US"/>
        </w:rPr>
        <w:t xml:space="preserve">Complex changes should be left to legislature, but judges should make incremental changes to bring rules in line with changing society. Judges must ensure common law develops in accordance to the </w:t>
      </w:r>
      <w:r w:rsidRPr="00FD67D2">
        <w:rPr>
          <w:i/>
          <w:iCs/>
          <w:szCs w:val="21"/>
          <w:lang w:val="en-US"/>
        </w:rPr>
        <w:t>Charter</w:t>
      </w:r>
      <w:r w:rsidRPr="00FD67D2">
        <w:rPr>
          <w:szCs w:val="21"/>
          <w:lang w:val="en-US"/>
        </w:rPr>
        <w:t>.  Spouses who are irreconcilably separated can be competent witnesses.</w:t>
      </w:r>
    </w:p>
    <w:p w14:paraId="5220FDE0" w14:textId="56B86D2A" w:rsidR="00423E1E" w:rsidRPr="00FA5C5B" w:rsidRDefault="00053051" w:rsidP="00FD67D2">
      <w:pPr>
        <w:pStyle w:val="Heading4"/>
      </w:pPr>
      <w:r w:rsidRPr="00FA5C5B">
        <w:t>Statutes (Federal and Provincial)</w:t>
      </w:r>
    </w:p>
    <w:p w14:paraId="00BE4CDC" w14:textId="168C500A" w:rsidR="00423E1E" w:rsidRPr="00FA5C5B" w:rsidRDefault="00053051" w:rsidP="001E37DB">
      <w:pPr>
        <w:pStyle w:val="NoSpacing"/>
        <w:numPr>
          <w:ilvl w:val="0"/>
          <w:numId w:val="4"/>
        </w:numPr>
        <w:jc w:val="both"/>
        <w:rPr>
          <w:lang w:val="en-US"/>
        </w:rPr>
      </w:pPr>
      <w:r w:rsidRPr="00FA5C5B">
        <w:rPr>
          <w:lang w:val="en-US"/>
        </w:rPr>
        <w:t xml:space="preserve">No comprehensive code of evidence </w:t>
      </w:r>
      <w:r w:rsidR="001E37DB" w:rsidRPr="00FA5C5B">
        <w:rPr>
          <w:lang w:val="en-US"/>
        </w:rPr>
        <w:t>therefore you must look at a number of sources and they all work together in different ways</w:t>
      </w:r>
    </w:p>
    <w:p w14:paraId="128C0B29" w14:textId="15E639C3" w:rsidR="00053051" w:rsidRPr="00FA5C5B" w:rsidRDefault="00053051" w:rsidP="00CF3F92">
      <w:pPr>
        <w:pStyle w:val="NoSpacing"/>
        <w:numPr>
          <w:ilvl w:val="0"/>
          <w:numId w:val="4"/>
        </w:numPr>
        <w:jc w:val="both"/>
        <w:rPr>
          <w:lang w:val="en-US"/>
        </w:rPr>
      </w:pPr>
      <w:r w:rsidRPr="00FA5C5B">
        <w:rPr>
          <w:lang w:val="en-US"/>
        </w:rPr>
        <w:t xml:space="preserve">Each jurisdiction has an </w:t>
      </w:r>
      <w:r w:rsidRPr="005F5FFA">
        <w:rPr>
          <w:i/>
          <w:iCs/>
          <w:lang w:val="en-US"/>
        </w:rPr>
        <w:t>Evidence Act</w:t>
      </w:r>
      <w:r w:rsidRPr="00FA5C5B">
        <w:rPr>
          <w:lang w:val="en-US"/>
        </w:rPr>
        <w:t xml:space="preserve"> </w:t>
      </w:r>
      <w:r w:rsidR="001E37DB" w:rsidRPr="00FA5C5B">
        <w:rPr>
          <w:lang w:val="en-US"/>
        </w:rPr>
        <w:t>that applies</w:t>
      </w:r>
      <w:r w:rsidRPr="00FA5C5B">
        <w:rPr>
          <w:lang w:val="en-US"/>
        </w:rPr>
        <w:t xml:space="preserve"> in </w:t>
      </w:r>
      <w:r w:rsidR="00D508ED" w:rsidRPr="00FA5C5B">
        <w:rPr>
          <w:lang w:val="en-US"/>
        </w:rPr>
        <w:t>that</w:t>
      </w:r>
      <w:r w:rsidRPr="00FA5C5B">
        <w:rPr>
          <w:lang w:val="en-US"/>
        </w:rPr>
        <w:t xml:space="preserve"> jurisdiction </w:t>
      </w:r>
    </w:p>
    <w:p w14:paraId="13DD1A81" w14:textId="5F0516D3" w:rsidR="00423E1E" w:rsidRPr="00FA5C5B" w:rsidRDefault="00423E1E" w:rsidP="00CF3F92">
      <w:pPr>
        <w:pStyle w:val="NoSpacing"/>
        <w:numPr>
          <w:ilvl w:val="1"/>
          <w:numId w:val="4"/>
        </w:numPr>
        <w:jc w:val="both"/>
        <w:rPr>
          <w:lang w:val="en-US"/>
        </w:rPr>
      </w:pPr>
      <w:r w:rsidRPr="00FA5C5B">
        <w:rPr>
          <w:b/>
          <w:bCs/>
          <w:i/>
          <w:iCs/>
          <w:lang w:val="en-US"/>
        </w:rPr>
        <w:t>Canada Evidence Act</w:t>
      </w:r>
      <w:r w:rsidRPr="00FA5C5B">
        <w:rPr>
          <w:lang w:val="en-US"/>
        </w:rPr>
        <w:t xml:space="preserve"> applies where federal government has jurisdiction – Canada Labour Code, </w:t>
      </w:r>
      <w:r w:rsidR="005F5FFA">
        <w:rPr>
          <w:lang w:val="en-US"/>
        </w:rPr>
        <w:t>C</w:t>
      </w:r>
      <w:r w:rsidRPr="00FA5C5B">
        <w:rPr>
          <w:lang w:val="en-US"/>
        </w:rPr>
        <w:t xml:space="preserve">riminal law, </w:t>
      </w:r>
      <w:r w:rsidR="005F5FFA">
        <w:rPr>
          <w:lang w:val="en-US"/>
        </w:rPr>
        <w:t>F</w:t>
      </w:r>
      <w:r w:rsidRPr="00FA5C5B">
        <w:rPr>
          <w:lang w:val="en-US"/>
        </w:rPr>
        <w:t>isheries</w:t>
      </w:r>
    </w:p>
    <w:p w14:paraId="05E10A9F" w14:textId="45EDE0EC" w:rsidR="00423E1E" w:rsidRPr="00FA5C5B" w:rsidRDefault="00423E1E" w:rsidP="00CF3F92">
      <w:pPr>
        <w:pStyle w:val="NoSpacing"/>
        <w:numPr>
          <w:ilvl w:val="1"/>
          <w:numId w:val="4"/>
        </w:numPr>
        <w:jc w:val="both"/>
        <w:rPr>
          <w:lang w:val="en-US"/>
        </w:rPr>
      </w:pPr>
      <w:r w:rsidRPr="00FA5C5B">
        <w:rPr>
          <w:b/>
          <w:bCs/>
          <w:i/>
          <w:iCs/>
          <w:lang w:val="en-US"/>
        </w:rPr>
        <w:t>Ontario Evidence Act</w:t>
      </w:r>
      <w:r w:rsidRPr="00FA5C5B">
        <w:rPr>
          <w:lang w:val="en-US"/>
        </w:rPr>
        <w:t xml:space="preserve"> applies when the tribunal is under the provincial jurisdiction </w:t>
      </w:r>
    </w:p>
    <w:p w14:paraId="51DAA8A8" w14:textId="0BF6E6BB" w:rsidR="00423E1E" w:rsidRPr="00FA5C5B" w:rsidRDefault="00423E1E" w:rsidP="00CF3F92">
      <w:pPr>
        <w:pStyle w:val="NoSpacing"/>
        <w:numPr>
          <w:ilvl w:val="1"/>
          <w:numId w:val="4"/>
        </w:numPr>
        <w:jc w:val="both"/>
        <w:rPr>
          <w:lang w:val="en-US"/>
        </w:rPr>
      </w:pPr>
      <w:r w:rsidRPr="00FA5C5B">
        <w:rPr>
          <w:lang w:val="en-US"/>
        </w:rPr>
        <w:t xml:space="preserve">It is possible to incorporate by reference some other provincial rules (even when applying the </w:t>
      </w:r>
      <w:r w:rsidRPr="00FA5C5B">
        <w:rPr>
          <w:b/>
          <w:bCs/>
          <w:i/>
          <w:iCs/>
          <w:lang w:val="en-US"/>
        </w:rPr>
        <w:t>Canada Evidence Act</w:t>
      </w:r>
      <w:r w:rsidRPr="00FA5C5B">
        <w:rPr>
          <w:lang w:val="en-US"/>
        </w:rPr>
        <w:t>)</w:t>
      </w:r>
    </w:p>
    <w:p w14:paraId="7203AD3F" w14:textId="19FE4444" w:rsidR="009D22EC" w:rsidRPr="00FA5C5B" w:rsidRDefault="009D22EC" w:rsidP="00CF3F92">
      <w:pPr>
        <w:pStyle w:val="NoSpacing"/>
        <w:numPr>
          <w:ilvl w:val="0"/>
          <w:numId w:val="4"/>
        </w:numPr>
        <w:jc w:val="both"/>
        <w:rPr>
          <w:lang w:val="en-US"/>
        </w:rPr>
      </w:pPr>
      <w:r w:rsidRPr="00FA5C5B">
        <w:rPr>
          <w:lang w:val="en-US"/>
        </w:rPr>
        <w:t xml:space="preserve">Individual statues may also contain evidentiary rules applying to the matters governed by the statute </w:t>
      </w:r>
    </w:p>
    <w:p w14:paraId="4A8D9E3F" w14:textId="75060FAF" w:rsidR="00423E1E" w:rsidRPr="00FA5C5B" w:rsidRDefault="005F5FFA" w:rsidP="00CF3F92">
      <w:pPr>
        <w:pStyle w:val="NoSpacing"/>
        <w:numPr>
          <w:ilvl w:val="1"/>
          <w:numId w:val="4"/>
        </w:numPr>
        <w:jc w:val="both"/>
        <w:rPr>
          <w:lang w:val="en-US"/>
        </w:rPr>
      </w:pPr>
      <w:proofErr w:type="spellStart"/>
      <w:r w:rsidRPr="005F5FFA">
        <w:rPr>
          <w:lang w:val="en-US"/>
        </w:rPr>
        <w:t>I.e</w:t>
      </w:r>
      <w:proofErr w:type="spellEnd"/>
      <w:r>
        <w:rPr>
          <w:b/>
          <w:bCs/>
          <w:i/>
          <w:iCs/>
          <w:lang w:val="en-US"/>
        </w:rPr>
        <w:t xml:space="preserve"> </w:t>
      </w:r>
      <w:r w:rsidR="00423E1E" w:rsidRPr="00FA5C5B">
        <w:rPr>
          <w:b/>
          <w:bCs/>
          <w:i/>
          <w:iCs/>
          <w:lang w:val="en-US"/>
        </w:rPr>
        <w:t>Family Law Act, Banking Act, Immigration and Refugee Act</w:t>
      </w:r>
      <w:r w:rsidR="00423E1E" w:rsidRPr="00FA5C5B">
        <w:rPr>
          <w:lang w:val="en-US"/>
        </w:rPr>
        <w:t xml:space="preserve"> – all have some evidentiary rules</w:t>
      </w:r>
    </w:p>
    <w:p w14:paraId="59677ED5" w14:textId="24A4C1EB" w:rsidR="009D22EC" w:rsidRPr="00FA5C5B" w:rsidRDefault="009D22EC" w:rsidP="00CF3F92">
      <w:pPr>
        <w:pStyle w:val="NoSpacing"/>
        <w:numPr>
          <w:ilvl w:val="0"/>
          <w:numId w:val="4"/>
        </w:numPr>
        <w:jc w:val="both"/>
        <w:rPr>
          <w:lang w:val="en-US"/>
        </w:rPr>
      </w:pPr>
      <w:r w:rsidRPr="00FA5C5B">
        <w:rPr>
          <w:lang w:val="en-US"/>
        </w:rPr>
        <w:t>Statutory provisions may “include” (</w:t>
      </w:r>
      <w:r w:rsidR="001E37DB" w:rsidRPr="00FA5C5B">
        <w:rPr>
          <w:lang w:val="en-US"/>
        </w:rPr>
        <w:t xml:space="preserve">have </w:t>
      </w:r>
      <w:r w:rsidRPr="00FA5C5B">
        <w:rPr>
          <w:lang w:val="en-US"/>
        </w:rPr>
        <w:t>read in) a discretion to exclude evidence if prejudicial impact outweighs probative value</w:t>
      </w:r>
    </w:p>
    <w:p w14:paraId="193B2D28" w14:textId="7A95B845" w:rsidR="00053051" w:rsidRPr="00FA5C5B" w:rsidRDefault="00053051" w:rsidP="00FD67D2">
      <w:pPr>
        <w:pStyle w:val="Heading4"/>
      </w:pPr>
      <w:r w:rsidRPr="00FA5C5B">
        <w:t xml:space="preserve">Constitution </w:t>
      </w:r>
    </w:p>
    <w:p w14:paraId="5D096414" w14:textId="48880FB0" w:rsidR="00053051" w:rsidRPr="00FA5C5B" w:rsidRDefault="009D22EC" w:rsidP="00CF3F92">
      <w:pPr>
        <w:pStyle w:val="NoSpacing"/>
        <w:numPr>
          <w:ilvl w:val="0"/>
          <w:numId w:val="5"/>
        </w:numPr>
        <w:jc w:val="both"/>
        <w:rPr>
          <w:lang w:val="en-US"/>
        </w:rPr>
      </w:pPr>
      <w:r w:rsidRPr="00FA5C5B">
        <w:rPr>
          <w:i/>
          <w:iCs/>
          <w:lang w:val="en-US"/>
        </w:rPr>
        <w:t>Constitution Act, 1867</w:t>
      </w:r>
      <w:r w:rsidRPr="00FA5C5B">
        <w:rPr>
          <w:lang w:val="en-US"/>
        </w:rPr>
        <w:t xml:space="preserve"> determines which level of government legislates rules for which kinds of matters</w:t>
      </w:r>
    </w:p>
    <w:p w14:paraId="26CEA908" w14:textId="21414240" w:rsidR="00423E1E" w:rsidRPr="00FA5C5B" w:rsidRDefault="00423E1E" w:rsidP="00CF3F92">
      <w:pPr>
        <w:pStyle w:val="NoSpacing"/>
        <w:numPr>
          <w:ilvl w:val="1"/>
          <w:numId w:val="5"/>
        </w:numPr>
        <w:jc w:val="both"/>
        <w:rPr>
          <w:lang w:val="en-US"/>
        </w:rPr>
      </w:pPr>
      <w:r w:rsidRPr="00FA5C5B">
        <w:rPr>
          <w:lang w:val="en-US"/>
        </w:rPr>
        <w:t>Divides power between 2 levels of government – so if</w:t>
      </w:r>
      <w:r w:rsidR="005F5FFA">
        <w:rPr>
          <w:lang w:val="en-US"/>
        </w:rPr>
        <w:t xml:space="preserve"> it is</w:t>
      </w:r>
      <w:r w:rsidRPr="00FA5C5B">
        <w:rPr>
          <w:lang w:val="en-US"/>
        </w:rPr>
        <w:t xml:space="preserve"> in </w:t>
      </w:r>
      <w:r w:rsidR="005F5FFA">
        <w:rPr>
          <w:lang w:val="en-US"/>
        </w:rPr>
        <w:t xml:space="preserve">the </w:t>
      </w:r>
      <w:r w:rsidRPr="00FA5C5B">
        <w:rPr>
          <w:lang w:val="en-US"/>
        </w:rPr>
        <w:t xml:space="preserve">federal sphere </w:t>
      </w:r>
      <w:r w:rsidR="005F5FFA">
        <w:rPr>
          <w:lang w:val="en-US"/>
        </w:rPr>
        <w:t xml:space="preserve">then we must </w:t>
      </w:r>
      <w:r w:rsidRPr="00FA5C5B">
        <w:rPr>
          <w:lang w:val="en-US"/>
        </w:rPr>
        <w:t>look at federal statues</w:t>
      </w:r>
    </w:p>
    <w:p w14:paraId="6914041F" w14:textId="5D8BC16B" w:rsidR="009D22EC" w:rsidRPr="00FA5C5B" w:rsidRDefault="009D22EC" w:rsidP="00CF3F92">
      <w:pPr>
        <w:pStyle w:val="NoSpacing"/>
        <w:numPr>
          <w:ilvl w:val="0"/>
          <w:numId w:val="5"/>
        </w:numPr>
        <w:jc w:val="both"/>
        <w:rPr>
          <w:lang w:val="en-US"/>
        </w:rPr>
      </w:pPr>
      <w:r w:rsidRPr="00FA5C5B">
        <w:rPr>
          <w:i/>
          <w:iCs/>
          <w:lang w:val="en-US"/>
        </w:rPr>
        <w:t>Constitution Act, 1982</w:t>
      </w:r>
      <w:r w:rsidRPr="00FA5C5B">
        <w:rPr>
          <w:lang w:val="en-US"/>
        </w:rPr>
        <w:t xml:space="preserve"> (the </w:t>
      </w:r>
      <w:r w:rsidRPr="00FA5C5B">
        <w:rPr>
          <w:i/>
          <w:iCs/>
          <w:lang w:val="en-US"/>
        </w:rPr>
        <w:t>Charter</w:t>
      </w:r>
      <w:r w:rsidRPr="00FA5C5B">
        <w:rPr>
          <w:lang w:val="en-US"/>
        </w:rPr>
        <w:t>) imposes limits on the rules that any jurisdiction may impose</w:t>
      </w:r>
    </w:p>
    <w:p w14:paraId="63361FB8" w14:textId="2255DEBC" w:rsidR="00053051" w:rsidRPr="00FA5C5B" w:rsidRDefault="00053051" w:rsidP="00FD67D2">
      <w:pPr>
        <w:pStyle w:val="Heading4"/>
      </w:pPr>
      <w:r w:rsidRPr="00FA5C5B">
        <w:t>Aboriginal Law</w:t>
      </w:r>
    </w:p>
    <w:p w14:paraId="5236103E" w14:textId="73AA7A51" w:rsidR="00053051" w:rsidRPr="00FA5C5B" w:rsidRDefault="009D22EC" w:rsidP="00CF3F92">
      <w:pPr>
        <w:pStyle w:val="NoSpacing"/>
        <w:numPr>
          <w:ilvl w:val="0"/>
          <w:numId w:val="6"/>
        </w:numPr>
        <w:jc w:val="both"/>
        <w:rPr>
          <w:lang w:val="en-US"/>
        </w:rPr>
      </w:pPr>
      <w:r w:rsidRPr="00FA5C5B">
        <w:rPr>
          <w:lang w:val="en-US"/>
        </w:rPr>
        <w:t xml:space="preserve">Aboriginal claims raise difficult issues relating to proof </w:t>
      </w:r>
    </w:p>
    <w:p w14:paraId="6E236FC8" w14:textId="219B2A0E" w:rsidR="009D22EC" w:rsidRPr="00FA5C5B" w:rsidRDefault="009D22EC" w:rsidP="00CF3F92">
      <w:pPr>
        <w:pStyle w:val="NoSpacing"/>
        <w:numPr>
          <w:ilvl w:val="0"/>
          <w:numId w:val="6"/>
        </w:numPr>
        <w:jc w:val="both"/>
        <w:rPr>
          <w:lang w:val="en-US"/>
        </w:rPr>
      </w:pPr>
      <w:r w:rsidRPr="00FA5C5B">
        <w:rPr>
          <w:lang w:val="en-US"/>
        </w:rPr>
        <w:t xml:space="preserve">Overall burden does not change, but evidential rules are to be applied flexibly </w:t>
      </w:r>
    </w:p>
    <w:p w14:paraId="37864346" w14:textId="5F2A269D" w:rsidR="009D22EC" w:rsidRPr="00FA5C5B" w:rsidRDefault="009D22EC" w:rsidP="00CF3F92">
      <w:pPr>
        <w:pStyle w:val="NoSpacing"/>
        <w:numPr>
          <w:ilvl w:val="0"/>
          <w:numId w:val="6"/>
        </w:numPr>
        <w:jc w:val="both"/>
        <w:rPr>
          <w:lang w:val="en-US"/>
        </w:rPr>
      </w:pPr>
      <w:r w:rsidRPr="00FA5C5B">
        <w:rPr>
          <w:lang w:val="en-US"/>
        </w:rPr>
        <w:t>Oral histories admissible if “useful and reasonabl</w:t>
      </w:r>
      <w:r w:rsidR="00D508ED" w:rsidRPr="00FA5C5B">
        <w:rPr>
          <w:lang w:val="en-US"/>
        </w:rPr>
        <w:t>y</w:t>
      </w:r>
      <w:r w:rsidRPr="00FA5C5B">
        <w:rPr>
          <w:lang w:val="en-US"/>
        </w:rPr>
        <w:t xml:space="preserve"> reliable”</w:t>
      </w:r>
    </w:p>
    <w:p w14:paraId="4ECA12A1" w14:textId="1B1B67AD" w:rsidR="00AD08A8" w:rsidRPr="00FA5C5B" w:rsidRDefault="001E37DB" w:rsidP="00AD08A8">
      <w:pPr>
        <w:pStyle w:val="NoSpacing"/>
        <w:numPr>
          <w:ilvl w:val="1"/>
          <w:numId w:val="6"/>
        </w:numPr>
        <w:jc w:val="both"/>
        <w:rPr>
          <w:lang w:val="en-US"/>
        </w:rPr>
      </w:pPr>
      <w:r w:rsidRPr="00FA5C5B">
        <w:rPr>
          <w:lang w:val="en-US"/>
        </w:rPr>
        <w:t>A</w:t>
      </w:r>
      <w:r w:rsidR="00423E1E" w:rsidRPr="00FA5C5B">
        <w:rPr>
          <w:lang w:val="en-US"/>
        </w:rPr>
        <w:t xml:space="preserve">boriginal claims </w:t>
      </w:r>
      <w:r w:rsidRPr="00FA5C5B">
        <w:rPr>
          <w:lang w:val="en-US"/>
        </w:rPr>
        <w:t>often</w:t>
      </w:r>
      <w:r w:rsidR="00423E1E" w:rsidRPr="00FA5C5B">
        <w:rPr>
          <w:lang w:val="en-US"/>
        </w:rPr>
        <w:t xml:space="preserve"> rely on historical claims that are not written; so the Courts have recognized that though the burden </w:t>
      </w:r>
      <w:r w:rsidRPr="00FA5C5B">
        <w:rPr>
          <w:lang w:val="en-US"/>
        </w:rPr>
        <w:t xml:space="preserve">of balance of probabilities </w:t>
      </w:r>
      <w:r w:rsidR="00423E1E" w:rsidRPr="00FA5C5B">
        <w:rPr>
          <w:lang w:val="en-US"/>
        </w:rPr>
        <w:t>does not chan</w:t>
      </w:r>
      <w:r w:rsidRPr="00FA5C5B">
        <w:rPr>
          <w:lang w:val="en-US"/>
        </w:rPr>
        <w:t>ge</w:t>
      </w:r>
      <w:r w:rsidR="00423E1E" w:rsidRPr="00FA5C5B">
        <w:rPr>
          <w:lang w:val="en-US"/>
        </w:rPr>
        <w:t>;</w:t>
      </w:r>
      <w:r w:rsidRPr="00FA5C5B">
        <w:rPr>
          <w:lang w:val="en-US"/>
        </w:rPr>
        <w:t xml:space="preserve"> the rules must be applied</w:t>
      </w:r>
      <w:r w:rsidR="00423E1E" w:rsidRPr="00FA5C5B">
        <w:rPr>
          <w:lang w:val="en-US"/>
        </w:rPr>
        <w:t xml:space="preserve"> with some flexibility</w:t>
      </w:r>
    </w:p>
    <w:p w14:paraId="53C3383D" w14:textId="77777777" w:rsidR="00AD08A8" w:rsidRPr="00FA5C5B" w:rsidRDefault="00AD08A8" w:rsidP="00AD08A8">
      <w:pPr>
        <w:pStyle w:val="Heading3"/>
      </w:pPr>
      <w:bookmarkStart w:id="57" w:name="_Toc37963903"/>
      <w:r w:rsidRPr="00FA5C5B">
        <w:t>Mitchell v MNR (Minister of National Revenue) (2001 SCC)</w:t>
      </w:r>
      <w:bookmarkEnd w:id="57"/>
    </w:p>
    <w:p w14:paraId="0351564E" w14:textId="3F117ACD" w:rsidR="00AD08A8" w:rsidRPr="00FA5C5B" w:rsidRDefault="00AD08A8" w:rsidP="00AD08A8">
      <w:pPr>
        <w:pStyle w:val="NoSpacing"/>
        <w:ind w:left="-69" w:firstLine="0"/>
        <w:jc w:val="both"/>
        <w:rPr>
          <w:szCs w:val="21"/>
          <w:lang w:val="en-US"/>
        </w:rPr>
      </w:pPr>
      <w:r w:rsidRPr="00FA5C5B">
        <w:rPr>
          <w:b/>
          <w:szCs w:val="21"/>
          <w:lang w:val="en-US"/>
        </w:rPr>
        <w:t xml:space="preserve">Facts: </w:t>
      </w:r>
      <w:r w:rsidRPr="00FA5C5B">
        <w:rPr>
          <w:szCs w:val="21"/>
          <w:lang w:val="en-US"/>
        </w:rPr>
        <w:t>Respondent stated that aboriginal and treaty rights exempted him from paying duty</w:t>
      </w:r>
      <w:r w:rsidR="005F5FFA">
        <w:rPr>
          <w:szCs w:val="21"/>
          <w:lang w:val="en-US"/>
        </w:rPr>
        <w:t xml:space="preserve"> on items brought from US</w:t>
      </w:r>
      <w:r w:rsidRPr="00FA5C5B">
        <w:rPr>
          <w:szCs w:val="21"/>
          <w:lang w:val="en-US"/>
        </w:rPr>
        <w:t>. Federal Court held that respondent had an aboriginal right but NOT a treaty right to cross border without paying duties on goods destined for personal and community use and noncommercial trade with other First Nations.</w:t>
      </w:r>
    </w:p>
    <w:p w14:paraId="6048BA70" w14:textId="77777777" w:rsidR="00AD08A8" w:rsidRPr="00FA5C5B" w:rsidRDefault="00AD08A8" w:rsidP="00AD08A8">
      <w:pPr>
        <w:pStyle w:val="NoSpacing"/>
        <w:ind w:left="-69" w:firstLine="0"/>
        <w:jc w:val="both"/>
        <w:rPr>
          <w:szCs w:val="21"/>
          <w:lang w:val="en-US"/>
        </w:rPr>
      </w:pPr>
      <w:r w:rsidRPr="00FA5C5B">
        <w:rPr>
          <w:b/>
          <w:szCs w:val="21"/>
          <w:lang w:val="en-US"/>
        </w:rPr>
        <w:t xml:space="preserve">Held: </w:t>
      </w:r>
      <w:r w:rsidRPr="00FA5C5B">
        <w:rPr>
          <w:szCs w:val="21"/>
          <w:lang w:val="en-US"/>
        </w:rPr>
        <w:t xml:space="preserve">Appeal allowed. The claimed aboriginal right has not been established, he did not present enough evidence showing that the importation was an integral part of the band’s distinctive culture. The respondent must pay duty on the goods imported into Canada.  </w:t>
      </w:r>
    </w:p>
    <w:p w14:paraId="6125416A" w14:textId="77777777" w:rsidR="00AD08A8" w:rsidRPr="00FA5C5B" w:rsidRDefault="00AD08A8" w:rsidP="00AD08A8">
      <w:pPr>
        <w:pStyle w:val="NoSpacing"/>
        <w:ind w:left="-69" w:firstLine="0"/>
        <w:jc w:val="both"/>
        <w:rPr>
          <w:bCs/>
          <w:szCs w:val="21"/>
          <w:lang w:val="en-US"/>
        </w:rPr>
      </w:pPr>
      <w:r w:rsidRPr="00FA5C5B">
        <w:rPr>
          <w:b/>
          <w:szCs w:val="21"/>
          <w:lang w:val="en-US"/>
        </w:rPr>
        <w:t xml:space="preserve">Reasons: </w:t>
      </w:r>
      <w:r w:rsidRPr="00FA5C5B">
        <w:rPr>
          <w:bCs/>
          <w:i/>
          <w:iCs/>
          <w:szCs w:val="21"/>
          <w:lang w:val="en-US"/>
        </w:rPr>
        <w:t>Constitution Act</w:t>
      </w:r>
      <w:r w:rsidRPr="00FA5C5B">
        <w:rPr>
          <w:bCs/>
          <w:szCs w:val="21"/>
          <w:lang w:val="en-US"/>
        </w:rPr>
        <w:t xml:space="preserve"> accorded constitutional status to existing aboriginal and treaty rights, including those at common law. However, government retains jurisdiction to limit aboriginal rights for justifiable reasons in pursuit of substantial and compelling public objectives. </w:t>
      </w:r>
    </w:p>
    <w:p w14:paraId="7EDA9B0F" w14:textId="67F8DAB6" w:rsidR="00AD08A8" w:rsidRPr="002B5503" w:rsidRDefault="00AD08A8" w:rsidP="002B5503">
      <w:pPr>
        <w:pStyle w:val="NoSpacing"/>
        <w:numPr>
          <w:ilvl w:val="0"/>
          <w:numId w:val="1"/>
        </w:numPr>
        <w:jc w:val="both"/>
        <w:rPr>
          <w:szCs w:val="21"/>
          <w:lang w:val="en-US"/>
        </w:rPr>
      </w:pPr>
      <w:r w:rsidRPr="00FA5C5B">
        <w:rPr>
          <w:szCs w:val="21"/>
          <w:lang w:val="en-US"/>
        </w:rPr>
        <w:t xml:space="preserve">Laws of evidence must ensure aboriginal perspective is given weight. </w:t>
      </w:r>
      <w:r w:rsidR="002B5503">
        <w:rPr>
          <w:szCs w:val="21"/>
          <w:lang w:val="en-US"/>
        </w:rPr>
        <w:t>But</w:t>
      </w:r>
      <w:r w:rsidRPr="00FA5C5B">
        <w:rPr>
          <w:szCs w:val="21"/>
          <w:lang w:val="en-US"/>
        </w:rPr>
        <w:t>, claims must still be established on persuasive evidence.</w:t>
      </w:r>
      <w:r w:rsidR="002B5503">
        <w:rPr>
          <w:szCs w:val="21"/>
          <w:lang w:val="en-US"/>
        </w:rPr>
        <w:t xml:space="preserve"> Clai</w:t>
      </w:r>
      <w:r w:rsidR="002B5503" w:rsidRPr="00FA5C5B">
        <w:rPr>
          <w:szCs w:val="21"/>
          <w:lang w:val="en-US"/>
        </w:rPr>
        <w:t>mants must demonstrate features of pre-contact society and so oral histories may offer otherwise unavailable evidence.</w:t>
      </w:r>
    </w:p>
    <w:p w14:paraId="237B9D31" w14:textId="702AC37A" w:rsidR="00AD08A8" w:rsidRPr="00FA5C5B" w:rsidRDefault="00AD08A8" w:rsidP="00AD08A8">
      <w:pPr>
        <w:pStyle w:val="NoSpacing"/>
        <w:numPr>
          <w:ilvl w:val="0"/>
          <w:numId w:val="1"/>
        </w:numPr>
        <w:jc w:val="both"/>
        <w:rPr>
          <w:szCs w:val="21"/>
          <w:lang w:val="en-US"/>
        </w:rPr>
      </w:pPr>
      <w:r w:rsidRPr="00FA5C5B">
        <w:rPr>
          <w:szCs w:val="21"/>
          <w:lang w:val="en-US"/>
        </w:rPr>
        <w:t xml:space="preserve">Evidence did not show an ancestral practice of trading </w:t>
      </w:r>
      <w:r w:rsidR="002B5503">
        <w:rPr>
          <w:szCs w:val="21"/>
          <w:lang w:val="en-US"/>
        </w:rPr>
        <w:t xml:space="preserve">or </w:t>
      </w:r>
      <w:r w:rsidRPr="00FA5C5B">
        <w:rPr>
          <w:szCs w:val="21"/>
          <w:lang w:val="en-US"/>
        </w:rPr>
        <w:t>establish this northerly trade as a defining feature of Mohawk culture. Mohawk culture would not have been “fundamentally altered” without this trade.</w:t>
      </w:r>
    </w:p>
    <w:p w14:paraId="0A733EC9" w14:textId="77777777" w:rsidR="002B5503" w:rsidRDefault="00AD08A8" w:rsidP="002B5503">
      <w:pPr>
        <w:pStyle w:val="NoSpacing"/>
        <w:numPr>
          <w:ilvl w:val="0"/>
          <w:numId w:val="1"/>
        </w:numPr>
        <w:jc w:val="both"/>
        <w:rPr>
          <w:szCs w:val="21"/>
          <w:lang w:val="en-US"/>
        </w:rPr>
      </w:pPr>
      <w:r w:rsidRPr="00FA5C5B">
        <w:rPr>
          <w:szCs w:val="21"/>
          <w:lang w:val="en-US"/>
        </w:rPr>
        <w:t>“A court should approach the rules of evidence, and interpret the evidence that exists, with a consciousness of the special nature  of aboriginal claims, and of the evidentiary difficulties in proving a right which originates in times where there were no written records of the practices, customs and traditions engaged in” (</w:t>
      </w:r>
      <w:r w:rsidRPr="00FA5C5B">
        <w:rPr>
          <w:i/>
          <w:iCs/>
          <w:szCs w:val="21"/>
          <w:lang w:val="en-US"/>
        </w:rPr>
        <w:t>Van der Peet</w:t>
      </w:r>
      <w:r w:rsidRPr="00FA5C5B">
        <w:rPr>
          <w:szCs w:val="21"/>
          <w:lang w:val="en-US"/>
        </w:rPr>
        <w:t>)</w:t>
      </w:r>
    </w:p>
    <w:p w14:paraId="342334D4" w14:textId="482196AB" w:rsidR="00AD08A8" w:rsidRPr="002B5503" w:rsidRDefault="00AD08A8" w:rsidP="002B5503">
      <w:pPr>
        <w:pStyle w:val="NoSpacing"/>
        <w:numPr>
          <w:ilvl w:val="0"/>
          <w:numId w:val="1"/>
        </w:numPr>
        <w:jc w:val="both"/>
        <w:rPr>
          <w:szCs w:val="21"/>
          <w:lang w:val="en-US"/>
        </w:rPr>
      </w:pPr>
      <w:r w:rsidRPr="002B5503">
        <w:rPr>
          <w:szCs w:val="21"/>
          <w:lang w:val="en-US"/>
        </w:rPr>
        <w:t xml:space="preserve">Aboriginal oral histories meet the test of usefulness on two grounds: </w:t>
      </w:r>
      <w:r w:rsidR="002B5503">
        <w:rPr>
          <w:szCs w:val="21"/>
          <w:lang w:val="en-US"/>
        </w:rPr>
        <w:t xml:space="preserve">(1) </w:t>
      </w:r>
      <w:r w:rsidRPr="002B5503">
        <w:rPr>
          <w:szCs w:val="21"/>
          <w:lang w:val="en-US"/>
        </w:rPr>
        <w:t>They may offer evidence of ancestral practices and their significance that would not otherwise be available</w:t>
      </w:r>
      <w:r w:rsidR="002B5503">
        <w:rPr>
          <w:szCs w:val="21"/>
          <w:lang w:val="en-US"/>
        </w:rPr>
        <w:t xml:space="preserve">; (2) </w:t>
      </w:r>
      <w:r w:rsidRPr="002B5503">
        <w:rPr>
          <w:szCs w:val="21"/>
          <w:lang w:val="en-US"/>
        </w:rPr>
        <w:t>The evidence must be reasonable reliable</w:t>
      </w:r>
    </w:p>
    <w:p w14:paraId="45AE876D" w14:textId="77777777" w:rsidR="00AD08A8" w:rsidRPr="00FA5C5B" w:rsidRDefault="00AD08A8" w:rsidP="00AD08A8">
      <w:pPr>
        <w:pStyle w:val="NoSpacing"/>
        <w:numPr>
          <w:ilvl w:val="1"/>
          <w:numId w:val="1"/>
        </w:numPr>
        <w:jc w:val="both"/>
        <w:rPr>
          <w:szCs w:val="21"/>
          <w:lang w:val="en-US"/>
        </w:rPr>
      </w:pPr>
      <w:r w:rsidRPr="00FA5C5B">
        <w:rPr>
          <w:szCs w:val="21"/>
          <w:lang w:val="en-US"/>
        </w:rPr>
        <w:t xml:space="preserve">Even useful and reasonably reliable evidence may be excluded by TJ if its probative value is overshadowed by its potential for prejudice </w:t>
      </w:r>
    </w:p>
    <w:p w14:paraId="452FBF1B" w14:textId="11A13528" w:rsidR="00AD08A8" w:rsidRPr="00FA5C5B" w:rsidRDefault="00AD08A8" w:rsidP="00AD08A8">
      <w:pPr>
        <w:pStyle w:val="NoSpacing"/>
        <w:ind w:left="0" w:firstLine="0"/>
        <w:jc w:val="both"/>
        <w:rPr>
          <w:b/>
          <w:szCs w:val="21"/>
          <w:lang w:val="en-US"/>
        </w:rPr>
      </w:pPr>
      <w:r w:rsidRPr="00FD67D2">
        <w:rPr>
          <w:b/>
          <w:szCs w:val="21"/>
          <w:lang w:val="en-US"/>
        </w:rPr>
        <w:t xml:space="preserve">Ratio: </w:t>
      </w:r>
      <w:r w:rsidRPr="00FD67D2">
        <w:rPr>
          <w:bCs/>
          <w:szCs w:val="21"/>
          <w:lang w:val="en-US"/>
        </w:rPr>
        <w:t>Rules of evidence must be applied flexibly, in a manner commensurate with inherent difficulties posed by aboriginal claims. Oral histories are admissible as evidence where they are both useful and reasonable reliable, subject to the exclusionary discretion of the TJ.</w:t>
      </w:r>
    </w:p>
    <w:p w14:paraId="08C4B3B5" w14:textId="63E3F51B" w:rsidR="00053051" w:rsidRPr="00FA5C5B" w:rsidRDefault="00053051" w:rsidP="00FD67D2">
      <w:pPr>
        <w:pStyle w:val="Heading4"/>
      </w:pPr>
      <w:r w:rsidRPr="00FA5C5B">
        <w:t>Scholarly Works</w:t>
      </w:r>
    </w:p>
    <w:p w14:paraId="332721C1" w14:textId="0D952E59" w:rsidR="00053051" w:rsidRPr="00FA5C5B" w:rsidRDefault="009D22EC" w:rsidP="00CF3F92">
      <w:pPr>
        <w:pStyle w:val="NoSpacing"/>
        <w:numPr>
          <w:ilvl w:val="0"/>
          <w:numId w:val="7"/>
        </w:numPr>
        <w:jc w:val="both"/>
        <w:rPr>
          <w:lang w:val="en-US"/>
        </w:rPr>
      </w:pPr>
      <w:r w:rsidRPr="00FA5C5B">
        <w:rPr>
          <w:lang w:val="en-US"/>
        </w:rPr>
        <w:t xml:space="preserve">Texts, articles, commentaries by prominent legal scholars </w:t>
      </w:r>
    </w:p>
    <w:p w14:paraId="2F1FC701" w14:textId="2A4DBA49" w:rsidR="009D22EC" w:rsidRPr="00FA5C5B" w:rsidRDefault="009D22EC" w:rsidP="00CF3F92">
      <w:pPr>
        <w:pStyle w:val="NoSpacing"/>
        <w:numPr>
          <w:ilvl w:val="0"/>
          <w:numId w:val="7"/>
        </w:numPr>
        <w:jc w:val="both"/>
        <w:rPr>
          <w:lang w:val="en-US"/>
        </w:rPr>
      </w:pPr>
      <w:r w:rsidRPr="00FA5C5B">
        <w:rPr>
          <w:lang w:val="en-US"/>
        </w:rPr>
        <w:t>Professional and Judicial Codes of Conduct governing advocates and decision-makers</w:t>
      </w:r>
      <w:r w:rsidR="00B165AD" w:rsidRPr="00FA5C5B">
        <w:rPr>
          <w:lang w:val="en-US"/>
        </w:rPr>
        <w:t xml:space="preserve"> which forms part of the law of evidence </w:t>
      </w:r>
    </w:p>
    <w:p w14:paraId="0E39F844" w14:textId="09D1A2BB" w:rsidR="00BE5878" w:rsidRPr="00FA5C5B" w:rsidRDefault="00BE5878" w:rsidP="0033067E">
      <w:pPr>
        <w:pStyle w:val="NoSpacing"/>
        <w:numPr>
          <w:ilvl w:val="0"/>
          <w:numId w:val="22"/>
        </w:numPr>
        <w:jc w:val="both"/>
        <w:rPr>
          <w:lang w:val="en-US"/>
        </w:rPr>
      </w:pPr>
      <w:r w:rsidRPr="00FA5C5B">
        <w:rPr>
          <w:lang w:val="en-US"/>
        </w:rPr>
        <w:t>Courts have recognized certain people as having a specific expertise in the law of evidence</w:t>
      </w:r>
    </w:p>
    <w:p w14:paraId="4A5C9D99" w14:textId="4B9DE96C" w:rsidR="00423E1E" w:rsidRPr="00FA5C5B" w:rsidRDefault="00B165AD" w:rsidP="0033067E">
      <w:pPr>
        <w:pStyle w:val="NoSpacing"/>
        <w:numPr>
          <w:ilvl w:val="0"/>
          <w:numId w:val="22"/>
        </w:numPr>
        <w:jc w:val="both"/>
        <w:rPr>
          <w:lang w:val="en-US"/>
        </w:rPr>
      </w:pPr>
      <w:r w:rsidRPr="00FA5C5B">
        <w:rPr>
          <w:lang w:val="en-US"/>
        </w:rPr>
        <w:t>There are rules on</w:t>
      </w:r>
      <w:r w:rsidR="00423E1E" w:rsidRPr="00FA5C5B">
        <w:rPr>
          <w:lang w:val="en-US"/>
        </w:rPr>
        <w:t xml:space="preserve"> how advocates </w:t>
      </w:r>
      <w:r w:rsidR="007A00F9" w:rsidRPr="00FA5C5B">
        <w:rPr>
          <w:lang w:val="en-US"/>
        </w:rPr>
        <w:t>must</w:t>
      </w:r>
      <w:r w:rsidR="00423E1E" w:rsidRPr="00FA5C5B">
        <w:rPr>
          <w:lang w:val="en-US"/>
        </w:rPr>
        <w:t xml:space="preserve"> behave in tribunals </w:t>
      </w:r>
    </w:p>
    <w:p w14:paraId="59701800" w14:textId="3C55AA57" w:rsidR="009D22EC" w:rsidRPr="00FA5C5B" w:rsidRDefault="009D22EC" w:rsidP="009D22EC">
      <w:pPr>
        <w:pStyle w:val="NoSpacing"/>
        <w:rPr>
          <w:lang w:val="en-US"/>
        </w:rPr>
      </w:pPr>
    </w:p>
    <w:p w14:paraId="3D74AC7D" w14:textId="1A719182" w:rsidR="009D22EC" w:rsidRPr="00FA5C5B" w:rsidRDefault="009D22EC" w:rsidP="00406C64">
      <w:pPr>
        <w:pStyle w:val="Heading20"/>
      </w:pPr>
      <w:bookmarkStart w:id="58" w:name="_Toc37963904"/>
      <w:r w:rsidRPr="00FA5C5B">
        <w:t>Purpose of the Law of Evidence</w:t>
      </w:r>
      <w:bookmarkEnd w:id="58"/>
      <w:r w:rsidRPr="00FA5C5B">
        <w:t xml:space="preserve"> </w:t>
      </w:r>
    </w:p>
    <w:p w14:paraId="11E7D94F" w14:textId="722268CA" w:rsidR="009D22EC" w:rsidRPr="00FA5C5B" w:rsidRDefault="009D22EC" w:rsidP="00CF3F92">
      <w:pPr>
        <w:pStyle w:val="NoSpacing"/>
        <w:numPr>
          <w:ilvl w:val="0"/>
          <w:numId w:val="11"/>
        </w:numPr>
        <w:jc w:val="both"/>
        <w:rPr>
          <w:lang w:val="en-US"/>
        </w:rPr>
      </w:pPr>
      <w:r w:rsidRPr="00FA5C5B">
        <w:rPr>
          <w:lang w:val="en-US"/>
        </w:rPr>
        <w:t>The fair and orderly reconstruction of legally important events for the purpose of resolving a dispute about those events</w:t>
      </w:r>
    </w:p>
    <w:p w14:paraId="2D1B00B3" w14:textId="02F03D44" w:rsidR="00CD15AD" w:rsidRPr="00FA5C5B" w:rsidRDefault="00CD15AD" w:rsidP="00CF3F92">
      <w:pPr>
        <w:pStyle w:val="NoSpacing"/>
        <w:numPr>
          <w:ilvl w:val="1"/>
          <w:numId w:val="11"/>
        </w:numPr>
        <w:jc w:val="both"/>
        <w:rPr>
          <w:lang w:val="en-US"/>
        </w:rPr>
      </w:pPr>
      <w:r w:rsidRPr="00FA5C5B">
        <w:rPr>
          <w:b/>
          <w:bCs/>
          <w:lang w:val="en-US"/>
        </w:rPr>
        <w:t>Fair and orderly:</w:t>
      </w:r>
      <w:r w:rsidRPr="00FA5C5B">
        <w:rPr>
          <w:lang w:val="en-US"/>
        </w:rPr>
        <w:t xml:space="preserve"> part of the law of evidence is that it will operate appropriately. You want it to be fair to people and so even if they do not win, they should feel as though they had a fair chance</w:t>
      </w:r>
      <w:r w:rsidR="00B165AD" w:rsidRPr="00FA5C5B">
        <w:rPr>
          <w:lang w:val="en-US"/>
        </w:rPr>
        <w:t>.</w:t>
      </w:r>
    </w:p>
    <w:p w14:paraId="05B23FF0" w14:textId="3709D4A0" w:rsidR="00AD18C3" w:rsidRPr="003A6AD8" w:rsidRDefault="00CD15AD" w:rsidP="003A6AD8">
      <w:pPr>
        <w:pStyle w:val="NoSpacing"/>
        <w:numPr>
          <w:ilvl w:val="1"/>
          <w:numId w:val="11"/>
        </w:numPr>
        <w:jc w:val="both"/>
        <w:rPr>
          <w:lang w:val="en-US"/>
        </w:rPr>
      </w:pPr>
      <w:r w:rsidRPr="00FA5C5B">
        <w:rPr>
          <w:b/>
          <w:bCs/>
          <w:lang w:val="en-US"/>
        </w:rPr>
        <w:t>Reconstruction:</w:t>
      </w:r>
      <w:r w:rsidRPr="00FA5C5B">
        <w:rPr>
          <w:lang w:val="en-US"/>
        </w:rPr>
        <w:t xml:space="preserve"> </w:t>
      </w:r>
      <w:r w:rsidR="00B165AD" w:rsidRPr="00FA5C5B">
        <w:rPr>
          <w:lang w:val="en-US"/>
        </w:rPr>
        <w:t>C</w:t>
      </w:r>
      <w:r w:rsidRPr="00FA5C5B">
        <w:rPr>
          <w:lang w:val="en-US"/>
        </w:rPr>
        <w:t xml:space="preserve">ourt cases </w:t>
      </w:r>
      <w:r w:rsidR="007A00F9" w:rsidRPr="00FA5C5B">
        <w:rPr>
          <w:lang w:val="en-US"/>
        </w:rPr>
        <w:t>happen</w:t>
      </w:r>
      <w:r w:rsidRPr="00FA5C5B">
        <w:rPr>
          <w:lang w:val="en-US"/>
        </w:rPr>
        <w:t xml:space="preserve"> long after the original even</w:t>
      </w:r>
      <w:r w:rsidR="00B165AD" w:rsidRPr="00FA5C5B">
        <w:rPr>
          <w:lang w:val="en-US"/>
        </w:rPr>
        <w:t>t</w:t>
      </w:r>
      <w:r w:rsidR="003A6AD8">
        <w:rPr>
          <w:lang w:val="en-US"/>
        </w:rPr>
        <w:t xml:space="preserve"> so yo</w:t>
      </w:r>
      <w:r w:rsidR="00AD18C3" w:rsidRPr="003A6AD8">
        <w:rPr>
          <w:lang w:val="en-US"/>
        </w:rPr>
        <w:t xml:space="preserve">u </w:t>
      </w:r>
      <w:r w:rsidR="007A00F9" w:rsidRPr="003A6AD8">
        <w:rPr>
          <w:lang w:val="en-US"/>
        </w:rPr>
        <w:t>must</w:t>
      </w:r>
      <w:r w:rsidR="00AD18C3" w:rsidRPr="003A6AD8">
        <w:rPr>
          <w:lang w:val="en-US"/>
        </w:rPr>
        <w:t xml:space="preserve"> take events that happened in the past and put it into a package that you can reconstruct</w:t>
      </w:r>
    </w:p>
    <w:p w14:paraId="0F123209" w14:textId="101D9311" w:rsidR="00AD18C3" w:rsidRPr="00FA5C5B" w:rsidRDefault="00B165AD" w:rsidP="00CF3F92">
      <w:pPr>
        <w:pStyle w:val="NoSpacing"/>
        <w:numPr>
          <w:ilvl w:val="1"/>
          <w:numId w:val="11"/>
        </w:numPr>
        <w:jc w:val="both"/>
        <w:rPr>
          <w:lang w:val="en-US"/>
        </w:rPr>
      </w:pPr>
      <w:r w:rsidRPr="003A6AD8">
        <w:rPr>
          <w:b/>
          <w:bCs/>
          <w:lang w:val="en-US"/>
        </w:rPr>
        <w:t>E</w:t>
      </w:r>
      <w:r w:rsidR="00AD18C3" w:rsidRPr="003A6AD8">
        <w:rPr>
          <w:b/>
          <w:bCs/>
          <w:lang w:val="en-US"/>
        </w:rPr>
        <w:t xml:space="preserve">vents </w:t>
      </w:r>
      <w:r w:rsidR="007A00F9" w:rsidRPr="003A6AD8">
        <w:rPr>
          <w:b/>
          <w:bCs/>
          <w:lang w:val="en-US"/>
        </w:rPr>
        <w:t>must</w:t>
      </w:r>
      <w:r w:rsidR="00AD18C3" w:rsidRPr="003A6AD8">
        <w:rPr>
          <w:b/>
          <w:bCs/>
          <w:lang w:val="en-US"/>
        </w:rPr>
        <w:t xml:space="preserve"> be legally important</w:t>
      </w:r>
      <w:r w:rsidR="003A6AD8" w:rsidRPr="003A6AD8">
        <w:rPr>
          <w:b/>
          <w:bCs/>
          <w:lang w:val="en-US"/>
        </w:rPr>
        <w:t>:</w:t>
      </w:r>
      <w:r w:rsidR="00AD18C3" w:rsidRPr="00FA5C5B">
        <w:rPr>
          <w:lang w:val="en-US"/>
        </w:rPr>
        <w:t xml:space="preserve"> </w:t>
      </w:r>
      <w:r w:rsidRPr="00FA5C5B">
        <w:rPr>
          <w:lang w:val="en-US"/>
        </w:rPr>
        <w:t>D</w:t>
      </w:r>
      <w:r w:rsidR="00AD18C3" w:rsidRPr="00FA5C5B">
        <w:rPr>
          <w:lang w:val="en-US"/>
        </w:rPr>
        <w:t>on</w:t>
      </w:r>
      <w:r w:rsidRPr="00FA5C5B">
        <w:rPr>
          <w:lang w:val="en-US"/>
        </w:rPr>
        <w:t>’</w:t>
      </w:r>
      <w:r w:rsidR="00AD18C3" w:rsidRPr="00FA5C5B">
        <w:rPr>
          <w:lang w:val="en-US"/>
        </w:rPr>
        <w:t xml:space="preserve">t want just anything before the court, want it to be relevant to resolving the dispute </w:t>
      </w:r>
    </w:p>
    <w:p w14:paraId="3E80B4A7" w14:textId="716B94DA" w:rsidR="00423E1E" w:rsidRPr="00FA5C5B" w:rsidRDefault="00423E1E" w:rsidP="00CF3F92">
      <w:pPr>
        <w:pStyle w:val="NoSpacing"/>
        <w:numPr>
          <w:ilvl w:val="2"/>
          <w:numId w:val="11"/>
        </w:numPr>
        <w:jc w:val="both"/>
        <w:rPr>
          <w:lang w:val="en-US"/>
        </w:rPr>
      </w:pPr>
      <w:r w:rsidRPr="00FA5C5B">
        <w:rPr>
          <w:lang w:val="en-US"/>
        </w:rPr>
        <w:t>“</w:t>
      </w:r>
      <w:r w:rsidR="00B165AD" w:rsidRPr="00FA5C5B">
        <w:rPr>
          <w:lang w:val="en-US"/>
        </w:rPr>
        <w:t>W</w:t>
      </w:r>
      <w:r w:rsidRPr="00FA5C5B">
        <w:rPr>
          <w:lang w:val="en-US"/>
        </w:rPr>
        <w:t>hat can I complain about as a tenant</w:t>
      </w:r>
      <w:r w:rsidR="00B165AD" w:rsidRPr="00FA5C5B">
        <w:rPr>
          <w:lang w:val="en-US"/>
        </w:rPr>
        <w:t>?</w:t>
      </w:r>
      <w:r w:rsidRPr="00FA5C5B">
        <w:rPr>
          <w:lang w:val="en-US"/>
        </w:rPr>
        <w:t>” – defines what is legally relevant in the case for example</w:t>
      </w:r>
      <w:r w:rsidR="00B165AD" w:rsidRPr="00FA5C5B">
        <w:rPr>
          <w:lang w:val="en-US"/>
        </w:rPr>
        <w:t>.</w:t>
      </w:r>
    </w:p>
    <w:p w14:paraId="362298F7" w14:textId="685314AB" w:rsidR="009D22EC" w:rsidRPr="00FA5C5B" w:rsidRDefault="009D22EC" w:rsidP="00CF3F92">
      <w:pPr>
        <w:pStyle w:val="NoSpacing"/>
        <w:jc w:val="both"/>
        <w:rPr>
          <w:lang w:val="en-US"/>
        </w:rPr>
      </w:pPr>
    </w:p>
    <w:p w14:paraId="564CD543" w14:textId="7DA4E157" w:rsidR="009D22EC" w:rsidRPr="00FA5C5B" w:rsidRDefault="009D22EC" w:rsidP="00406C64">
      <w:pPr>
        <w:pStyle w:val="Heading20"/>
      </w:pPr>
      <w:bookmarkStart w:id="59" w:name="_Toc37963905"/>
      <w:r w:rsidRPr="00FA5C5B">
        <w:t>Goals of the Law of Evidence</w:t>
      </w:r>
      <w:bookmarkEnd w:id="59"/>
      <w:r w:rsidRPr="00FA5C5B">
        <w:t xml:space="preserve"> </w:t>
      </w:r>
    </w:p>
    <w:p w14:paraId="3965D33F" w14:textId="0D8A77FA" w:rsidR="009D22EC" w:rsidRPr="00FA5C5B" w:rsidRDefault="009D22EC" w:rsidP="00CF3F92">
      <w:pPr>
        <w:pStyle w:val="NoSpacing"/>
        <w:numPr>
          <w:ilvl w:val="0"/>
          <w:numId w:val="11"/>
        </w:numPr>
        <w:jc w:val="both"/>
        <w:rPr>
          <w:lang w:val="en-US"/>
        </w:rPr>
      </w:pPr>
      <w:r w:rsidRPr="00FA5C5B">
        <w:rPr>
          <w:lang w:val="en-US"/>
        </w:rPr>
        <w:t xml:space="preserve">Search for the truth </w:t>
      </w:r>
      <w:r w:rsidR="00B165AD" w:rsidRPr="00FA5C5B">
        <w:rPr>
          <w:lang w:val="en-US"/>
        </w:rPr>
        <w:t>(but more a search for proof and not necessarily the truth – what can I prove?)</w:t>
      </w:r>
    </w:p>
    <w:p w14:paraId="0B84A522" w14:textId="4FC530F9" w:rsidR="00AD18C3" w:rsidRPr="00FA5C5B" w:rsidRDefault="00AD18C3" w:rsidP="00CF3F92">
      <w:pPr>
        <w:pStyle w:val="NoSpacing"/>
        <w:numPr>
          <w:ilvl w:val="1"/>
          <w:numId w:val="11"/>
        </w:numPr>
        <w:jc w:val="both"/>
        <w:rPr>
          <w:lang w:val="en-US"/>
        </w:rPr>
      </w:pPr>
      <w:r w:rsidRPr="00FA5C5B">
        <w:rPr>
          <w:lang w:val="en-US"/>
        </w:rPr>
        <w:t xml:space="preserve">The general reconstruction of events </w:t>
      </w:r>
    </w:p>
    <w:p w14:paraId="11B0371B" w14:textId="7C8FB849" w:rsidR="009D22EC" w:rsidRPr="00FA5C5B" w:rsidRDefault="009D22EC" w:rsidP="00CF3F92">
      <w:pPr>
        <w:pStyle w:val="NoSpacing"/>
        <w:numPr>
          <w:ilvl w:val="0"/>
          <w:numId w:val="11"/>
        </w:numPr>
        <w:jc w:val="both"/>
        <w:rPr>
          <w:lang w:val="en-US"/>
        </w:rPr>
      </w:pPr>
      <w:r w:rsidRPr="00FA5C5B">
        <w:rPr>
          <w:lang w:val="en-US"/>
        </w:rPr>
        <w:t>Fairness</w:t>
      </w:r>
    </w:p>
    <w:p w14:paraId="309DB877" w14:textId="553FA56F" w:rsidR="00423E1E" w:rsidRPr="00FA5C5B" w:rsidRDefault="00423E1E" w:rsidP="00CF3F92">
      <w:pPr>
        <w:pStyle w:val="NoSpacing"/>
        <w:numPr>
          <w:ilvl w:val="1"/>
          <w:numId w:val="11"/>
        </w:numPr>
        <w:jc w:val="both"/>
        <w:rPr>
          <w:lang w:val="en-US"/>
        </w:rPr>
      </w:pPr>
      <w:r w:rsidRPr="00FA5C5B">
        <w:rPr>
          <w:lang w:val="en-US"/>
        </w:rPr>
        <w:t>Want to be fair to the opposing parties</w:t>
      </w:r>
    </w:p>
    <w:p w14:paraId="5872E8B9" w14:textId="05BA7CC1" w:rsidR="009D22EC" w:rsidRPr="00FA5C5B" w:rsidRDefault="009D22EC" w:rsidP="00CF3F92">
      <w:pPr>
        <w:pStyle w:val="NoSpacing"/>
        <w:numPr>
          <w:ilvl w:val="0"/>
          <w:numId w:val="11"/>
        </w:numPr>
        <w:jc w:val="both"/>
        <w:rPr>
          <w:lang w:val="en-US"/>
        </w:rPr>
      </w:pPr>
      <w:r w:rsidRPr="00FA5C5B">
        <w:rPr>
          <w:lang w:val="en-US"/>
        </w:rPr>
        <w:t xml:space="preserve">Trial efficiency </w:t>
      </w:r>
    </w:p>
    <w:p w14:paraId="691A3F16" w14:textId="0CF5835F" w:rsidR="00423E1E" w:rsidRPr="00FA5C5B" w:rsidRDefault="00423E1E" w:rsidP="00B165AD">
      <w:pPr>
        <w:pStyle w:val="NoSpacing"/>
        <w:numPr>
          <w:ilvl w:val="1"/>
          <w:numId w:val="11"/>
        </w:numPr>
        <w:jc w:val="both"/>
        <w:rPr>
          <w:lang w:val="en-US"/>
        </w:rPr>
      </w:pPr>
      <w:r w:rsidRPr="00FA5C5B">
        <w:rPr>
          <w:lang w:val="en-US"/>
        </w:rPr>
        <w:t xml:space="preserve">Courts are expensive </w:t>
      </w:r>
      <w:r w:rsidR="00B165AD" w:rsidRPr="00FA5C5B">
        <w:rPr>
          <w:lang w:val="en-US"/>
        </w:rPr>
        <w:t>and so the question becomes “d</w:t>
      </w:r>
      <w:r w:rsidRPr="00FA5C5B">
        <w:rPr>
          <w:lang w:val="en-US"/>
        </w:rPr>
        <w:t>o I really need this evidence?</w:t>
      </w:r>
      <w:r w:rsidR="00B165AD" w:rsidRPr="00FA5C5B">
        <w:rPr>
          <w:lang w:val="en-US"/>
        </w:rPr>
        <w:t>”</w:t>
      </w:r>
    </w:p>
    <w:p w14:paraId="47279B8B" w14:textId="692A49CB" w:rsidR="009D22EC" w:rsidRPr="00FA5C5B" w:rsidRDefault="009D22EC" w:rsidP="00CF3F92">
      <w:pPr>
        <w:pStyle w:val="NoSpacing"/>
        <w:numPr>
          <w:ilvl w:val="0"/>
          <w:numId w:val="11"/>
        </w:numPr>
        <w:jc w:val="both"/>
        <w:rPr>
          <w:lang w:val="en-US"/>
        </w:rPr>
      </w:pPr>
      <w:r w:rsidRPr="00FA5C5B">
        <w:rPr>
          <w:lang w:val="en-US"/>
        </w:rPr>
        <w:t xml:space="preserve">Finality </w:t>
      </w:r>
    </w:p>
    <w:p w14:paraId="165DCFC2" w14:textId="61ED1B2B" w:rsidR="00AD18C3" w:rsidRPr="00FA5C5B" w:rsidRDefault="00AD18C3" w:rsidP="00CF3F92">
      <w:pPr>
        <w:pStyle w:val="NoSpacing"/>
        <w:numPr>
          <w:ilvl w:val="1"/>
          <w:numId w:val="11"/>
        </w:numPr>
        <w:jc w:val="both"/>
        <w:rPr>
          <w:lang w:val="en-US"/>
        </w:rPr>
      </w:pPr>
      <w:r w:rsidRPr="00FA5C5B">
        <w:rPr>
          <w:lang w:val="en-US"/>
        </w:rPr>
        <w:t>Want decisions to be as final as possible. Appeals and judicial reviews are available, but limited</w:t>
      </w:r>
      <w:r w:rsidR="00BF55B9" w:rsidRPr="00FA5C5B">
        <w:rPr>
          <w:lang w:val="en-US"/>
        </w:rPr>
        <w:t>.</w:t>
      </w:r>
    </w:p>
    <w:p w14:paraId="0E5B8249" w14:textId="76CF1A4F" w:rsidR="00AD18C3" w:rsidRPr="00FA5C5B" w:rsidRDefault="00AD18C3" w:rsidP="00CF3F92">
      <w:pPr>
        <w:pStyle w:val="NoSpacing"/>
        <w:numPr>
          <w:ilvl w:val="1"/>
          <w:numId w:val="11"/>
        </w:numPr>
        <w:jc w:val="both"/>
        <w:rPr>
          <w:lang w:val="en-US"/>
        </w:rPr>
      </w:pPr>
      <w:r w:rsidRPr="00FA5C5B">
        <w:rPr>
          <w:lang w:val="en-US"/>
        </w:rPr>
        <w:t>At a certain point</w:t>
      </w:r>
      <w:r w:rsidR="007A00F9" w:rsidRPr="00FA5C5B">
        <w:rPr>
          <w:lang w:val="en-US"/>
        </w:rPr>
        <w:t>,</w:t>
      </w:r>
      <w:r w:rsidRPr="00FA5C5B">
        <w:rPr>
          <w:lang w:val="en-US"/>
        </w:rPr>
        <w:t xml:space="preserve"> courts will say that they have had enough chances</w:t>
      </w:r>
    </w:p>
    <w:p w14:paraId="78BAF2C1" w14:textId="69377EBE" w:rsidR="009D22EC" w:rsidRPr="00FA5C5B" w:rsidRDefault="009D22EC" w:rsidP="00CF3F92">
      <w:pPr>
        <w:pStyle w:val="NoSpacing"/>
        <w:numPr>
          <w:ilvl w:val="0"/>
          <w:numId w:val="11"/>
        </w:numPr>
        <w:jc w:val="both"/>
        <w:rPr>
          <w:lang w:val="en-US"/>
        </w:rPr>
      </w:pPr>
      <w:r w:rsidRPr="00FA5C5B">
        <w:rPr>
          <w:lang w:val="en-US"/>
        </w:rPr>
        <w:t>Other social interests (equality, human dignity, privacy etc.)</w:t>
      </w:r>
    </w:p>
    <w:p w14:paraId="11063989" w14:textId="148FF531" w:rsidR="00423E1E" w:rsidRPr="00FA5C5B" w:rsidRDefault="00423E1E" w:rsidP="00CF3F92">
      <w:pPr>
        <w:pStyle w:val="NoSpacing"/>
        <w:numPr>
          <w:ilvl w:val="1"/>
          <w:numId w:val="11"/>
        </w:numPr>
        <w:jc w:val="both"/>
        <w:rPr>
          <w:lang w:val="en-US"/>
        </w:rPr>
      </w:pPr>
      <w:r w:rsidRPr="00FA5C5B">
        <w:rPr>
          <w:lang w:val="en-US"/>
        </w:rPr>
        <w:t>Law of evidence sometimes reflect stereotypes of certain people and how they behave and operate</w:t>
      </w:r>
    </w:p>
    <w:p w14:paraId="5D041AC3" w14:textId="686155AD" w:rsidR="009D22EC" w:rsidRPr="00FA5C5B" w:rsidRDefault="00423E1E" w:rsidP="00BF55B9">
      <w:pPr>
        <w:pStyle w:val="NoSpacing"/>
        <w:numPr>
          <w:ilvl w:val="1"/>
          <w:numId w:val="11"/>
        </w:numPr>
        <w:jc w:val="both"/>
        <w:rPr>
          <w:lang w:val="en-US"/>
        </w:rPr>
      </w:pPr>
      <w:r w:rsidRPr="00FA5C5B">
        <w:rPr>
          <w:lang w:val="en-US"/>
        </w:rPr>
        <w:t>Will see particularly in criminal law</w:t>
      </w:r>
    </w:p>
    <w:p w14:paraId="2D075E93" w14:textId="2CB8A84D" w:rsidR="009D22EC" w:rsidRPr="00FA5C5B" w:rsidRDefault="009D22EC" w:rsidP="00406C64">
      <w:pPr>
        <w:pStyle w:val="Heading20"/>
      </w:pPr>
      <w:bookmarkStart w:id="60" w:name="_Toc37963906"/>
      <w:bookmarkStart w:id="61" w:name="_Hlk38381140"/>
      <w:r w:rsidRPr="00FA5C5B">
        <w:t>Fundamental Rule of the Law of Evidence</w:t>
      </w:r>
      <w:bookmarkEnd w:id="60"/>
      <w:r w:rsidRPr="00FA5C5B">
        <w:t xml:space="preserve"> </w:t>
      </w:r>
    </w:p>
    <w:bookmarkEnd w:id="61"/>
    <w:p w14:paraId="1BF820AF" w14:textId="466F13CA" w:rsidR="009D22EC" w:rsidRPr="00FA5C5B" w:rsidRDefault="009D22EC" w:rsidP="00CF3F92">
      <w:pPr>
        <w:pStyle w:val="NoSpacing"/>
        <w:numPr>
          <w:ilvl w:val="0"/>
          <w:numId w:val="12"/>
        </w:numPr>
        <w:jc w:val="both"/>
        <w:rPr>
          <w:lang w:val="en-US"/>
        </w:rPr>
      </w:pPr>
      <w:r w:rsidRPr="00FA5C5B">
        <w:rPr>
          <w:lang w:val="en-US"/>
        </w:rPr>
        <w:t>“All relevant evidence is admissible unless there is a clear rule of law or policy to exclude it.”</w:t>
      </w:r>
    </w:p>
    <w:p w14:paraId="2E570FE4" w14:textId="7C4DB223" w:rsidR="00AD18C3" w:rsidRPr="00FA5C5B" w:rsidRDefault="00BF55B9" w:rsidP="00CF3F92">
      <w:pPr>
        <w:pStyle w:val="NoSpacing"/>
        <w:numPr>
          <w:ilvl w:val="1"/>
          <w:numId w:val="12"/>
        </w:numPr>
        <w:jc w:val="both"/>
        <w:rPr>
          <w:lang w:val="en-US"/>
        </w:rPr>
      </w:pPr>
      <w:r w:rsidRPr="00FA5C5B">
        <w:rPr>
          <w:lang w:val="en-US"/>
        </w:rPr>
        <w:t xml:space="preserve">Always start by deciding whether the evidence is relevant. </w:t>
      </w:r>
      <w:r w:rsidR="00AD18C3" w:rsidRPr="00FA5C5B">
        <w:rPr>
          <w:lang w:val="en-US"/>
        </w:rPr>
        <w:t>If it is relevant, it is admitted. If it is irrelevant, it is not admissible</w:t>
      </w:r>
    </w:p>
    <w:p w14:paraId="478F5DD7" w14:textId="188CD709" w:rsidR="009D22EC" w:rsidRPr="00FA5C5B" w:rsidRDefault="009D22EC" w:rsidP="00FA5C5B">
      <w:pPr>
        <w:pStyle w:val="Heading1"/>
      </w:pPr>
      <w:bookmarkStart w:id="62" w:name="_Toc37963907"/>
      <w:bookmarkStart w:id="63" w:name="_Hlk38381299"/>
      <w:r w:rsidRPr="00FA5C5B">
        <w:t>Key Concepts</w:t>
      </w:r>
      <w:bookmarkEnd w:id="62"/>
    </w:p>
    <w:bookmarkEnd w:id="63"/>
    <w:p w14:paraId="6E2228B8" w14:textId="40C142F6" w:rsidR="009D22EC" w:rsidRPr="00FA5C5B" w:rsidRDefault="009D22EC" w:rsidP="00CF3F92">
      <w:pPr>
        <w:pStyle w:val="NoSpacing"/>
        <w:numPr>
          <w:ilvl w:val="0"/>
          <w:numId w:val="12"/>
        </w:numPr>
        <w:jc w:val="both"/>
        <w:rPr>
          <w:lang w:val="en-US"/>
        </w:rPr>
      </w:pPr>
      <w:r w:rsidRPr="00FA5C5B">
        <w:rPr>
          <w:lang w:val="en-US"/>
        </w:rPr>
        <w:t>Relevancy (and materiality)</w:t>
      </w:r>
    </w:p>
    <w:p w14:paraId="5132B58D" w14:textId="6CD17C0A" w:rsidR="009D22EC" w:rsidRPr="00FA5C5B" w:rsidRDefault="009D22EC" w:rsidP="00CF3F92">
      <w:pPr>
        <w:pStyle w:val="NoSpacing"/>
        <w:numPr>
          <w:ilvl w:val="0"/>
          <w:numId w:val="12"/>
        </w:numPr>
        <w:jc w:val="both"/>
        <w:rPr>
          <w:lang w:val="en-US"/>
        </w:rPr>
      </w:pPr>
      <w:r w:rsidRPr="00FA5C5B">
        <w:rPr>
          <w:b/>
          <w:bCs/>
          <w:lang w:val="en-US"/>
        </w:rPr>
        <w:t>Probative value</w:t>
      </w:r>
      <w:r w:rsidR="003102B5" w:rsidRPr="00FA5C5B">
        <w:rPr>
          <w:b/>
          <w:bCs/>
          <w:lang w:val="en-US"/>
        </w:rPr>
        <w:t>:</w:t>
      </w:r>
      <w:r w:rsidR="003102B5" w:rsidRPr="00FA5C5B">
        <w:rPr>
          <w:lang w:val="en-US"/>
        </w:rPr>
        <w:t xml:space="preserve"> how much weight we will assign to it (how important it is)</w:t>
      </w:r>
    </w:p>
    <w:p w14:paraId="31D033D2" w14:textId="673F762C" w:rsidR="003102B5" w:rsidRPr="00FA5C5B" w:rsidRDefault="009D22EC" w:rsidP="007A00F9">
      <w:pPr>
        <w:pStyle w:val="NoSpacing"/>
        <w:numPr>
          <w:ilvl w:val="0"/>
          <w:numId w:val="12"/>
        </w:numPr>
        <w:jc w:val="both"/>
        <w:rPr>
          <w:lang w:val="en-US"/>
        </w:rPr>
      </w:pPr>
      <w:r w:rsidRPr="00FA5C5B">
        <w:rPr>
          <w:b/>
          <w:bCs/>
          <w:lang w:val="en-US"/>
        </w:rPr>
        <w:t>Prejudicial effect</w:t>
      </w:r>
      <w:r w:rsidR="007A00F9" w:rsidRPr="00FA5C5B">
        <w:rPr>
          <w:b/>
          <w:bCs/>
          <w:lang w:val="en-US"/>
        </w:rPr>
        <w:t>:</w:t>
      </w:r>
      <w:r w:rsidR="007A00F9" w:rsidRPr="00FA5C5B">
        <w:rPr>
          <w:lang w:val="en-US"/>
        </w:rPr>
        <w:t xml:space="preserve">  </w:t>
      </w:r>
      <w:r w:rsidR="003102B5" w:rsidRPr="00FA5C5B">
        <w:rPr>
          <w:lang w:val="en-US"/>
        </w:rPr>
        <w:t xml:space="preserve">Takes into account potential misuses of this information </w:t>
      </w:r>
    </w:p>
    <w:p w14:paraId="6350C454" w14:textId="71C2C5BA" w:rsidR="009D22EC" w:rsidRPr="00FA5C5B" w:rsidRDefault="009D22EC" w:rsidP="00CF3F92">
      <w:pPr>
        <w:pStyle w:val="NoSpacing"/>
        <w:jc w:val="both"/>
        <w:rPr>
          <w:lang w:val="en-US"/>
        </w:rPr>
      </w:pPr>
    </w:p>
    <w:p w14:paraId="14C4DE51" w14:textId="27C0FBD0" w:rsidR="009D22EC" w:rsidRPr="00FA5C5B" w:rsidRDefault="009D22EC" w:rsidP="00406C64">
      <w:pPr>
        <w:pStyle w:val="Heading20"/>
      </w:pPr>
      <w:bookmarkStart w:id="64" w:name="_Toc37963908"/>
      <w:r w:rsidRPr="00FA5C5B">
        <w:t>Relevancy</w:t>
      </w:r>
      <w:bookmarkEnd w:id="64"/>
      <w:r w:rsidRPr="00FA5C5B">
        <w:t xml:space="preserve"> </w:t>
      </w:r>
    </w:p>
    <w:p w14:paraId="31890FC3" w14:textId="47FBF5F2" w:rsidR="009D22EC" w:rsidRPr="00FA5C5B" w:rsidRDefault="009D22EC" w:rsidP="00CF3F92">
      <w:pPr>
        <w:pStyle w:val="NoSpacing"/>
        <w:numPr>
          <w:ilvl w:val="0"/>
          <w:numId w:val="13"/>
        </w:numPr>
        <w:jc w:val="both"/>
        <w:rPr>
          <w:lang w:val="en-US"/>
        </w:rPr>
      </w:pPr>
      <w:r w:rsidRPr="00FA5C5B">
        <w:rPr>
          <w:lang w:val="en-US"/>
        </w:rPr>
        <w:t>Logical relevance (</w:t>
      </w:r>
      <w:r w:rsidRPr="00FA5C5B">
        <w:rPr>
          <w:i/>
          <w:iCs/>
          <w:lang w:val="en-US"/>
        </w:rPr>
        <w:t>Thayer</w:t>
      </w:r>
      <w:r w:rsidRPr="00FA5C5B">
        <w:rPr>
          <w:lang w:val="en-US"/>
        </w:rPr>
        <w:t>)</w:t>
      </w:r>
    </w:p>
    <w:p w14:paraId="3D383EF5" w14:textId="117B308F" w:rsidR="009D22EC" w:rsidRPr="00FA5C5B" w:rsidRDefault="009D22EC" w:rsidP="00CF3F92">
      <w:pPr>
        <w:pStyle w:val="NoSpacing"/>
        <w:numPr>
          <w:ilvl w:val="1"/>
          <w:numId w:val="13"/>
        </w:numPr>
        <w:jc w:val="both"/>
        <w:rPr>
          <w:lang w:val="en-US"/>
        </w:rPr>
      </w:pPr>
      <w:r w:rsidRPr="00FA5C5B">
        <w:rPr>
          <w:lang w:val="en-US"/>
        </w:rPr>
        <w:t xml:space="preserve">Evidence must be logically probative of a matter in issue to be admissible </w:t>
      </w:r>
    </w:p>
    <w:p w14:paraId="3E029552" w14:textId="418DA1C2" w:rsidR="00423E1E" w:rsidRPr="00FA5C5B" w:rsidRDefault="00423E1E" w:rsidP="00CF3F92">
      <w:pPr>
        <w:pStyle w:val="NoSpacing"/>
        <w:numPr>
          <w:ilvl w:val="1"/>
          <w:numId w:val="13"/>
        </w:numPr>
        <w:jc w:val="both"/>
        <w:rPr>
          <w:lang w:val="en-US"/>
        </w:rPr>
      </w:pPr>
      <w:r w:rsidRPr="00FA5C5B">
        <w:rPr>
          <w:lang w:val="en-US"/>
        </w:rPr>
        <w:t>Relevance is all about common sense and logic; if it is logically relevant to an issue then it is admissible</w:t>
      </w:r>
    </w:p>
    <w:p w14:paraId="772D251B" w14:textId="6B108BA0" w:rsidR="003102B5" w:rsidRPr="00FA5C5B" w:rsidRDefault="003102B5" w:rsidP="00CF3F92">
      <w:pPr>
        <w:pStyle w:val="NoSpacing"/>
        <w:numPr>
          <w:ilvl w:val="1"/>
          <w:numId w:val="13"/>
        </w:numPr>
        <w:jc w:val="both"/>
        <w:rPr>
          <w:lang w:val="en-US"/>
        </w:rPr>
      </w:pPr>
      <w:r w:rsidRPr="00FA5C5B">
        <w:rPr>
          <w:lang w:val="en-US"/>
        </w:rPr>
        <w:t xml:space="preserve">You are asking if there is a logical connection between that piece of evidence and the issue to </w:t>
      </w:r>
      <w:r w:rsidR="007A00F9" w:rsidRPr="00FA5C5B">
        <w:rPr>
          <w:lang w:val="en-US"/>
        </w:rPr>
        <w:t>be</w:t>
      </w:r>
      <w:r w:rsidRPr="00FA5C5B">
        <w:rPr>
          <w:lang w:val="en-US"/>
        </w:rPr>
        <w:t xml:space="preserve"> decided. </w:t>
      </w:r>
    </w:p>
    <w:p w14:paraId="2D1E2AC0" w14:textId="401C18C0" w:rsidR="009D22EC" w:rsidRPr="00FA5C5B" w:rsidRDefault="009D22EC" w:rsidP="00CF3F92">
      <w:pPr>
        <w:pStyle w:val="NoSpacing"/>
        <w:numPr>
          <w:ilvl w:val="0"/>
          <w:numId w:val="13"/>
        </w:numPr>
        <w:jc w:val="both"/>
        <w:rPr>
          <w:lang w:val="en-US"/>
        </w:rPr>
      </w:pPr>
      <w:r w:rsidRPr="00FA5C5B">
        <w:rPr>
          <w:lang w:val="en-US"/>
        </w:rPr>
        <w:t>Legal relevance (</w:t>
      </w:r>
      <w:r w:rsidRPr="00FA5C5B">
        <w:rPr>
          <w:i/>
          <w:iCs/>
          <w:lang w:val="en-US"/>
        </w:rPr>
        <w:t>Wigmore</w:t>
      </w:r>
      <w:r w:rsidRPr="00FA5C5B">
        <w:rPr>
          <w:lang w:val="en-US"/>
        </w:rPr>
        <w:t>)</w:t>
      </w:r>
    </w:p>
    <w:p w14:paraId="7449762B" w14:textId="718366FD" w:rsidR="009D22EC" w:rsidRPr="00FA5C5B" w:rsidRDefault="009D22EC" w:rsidP="00CF3F92">
      <w:pPr>
        <w:pStyle w:val="NoSpacing"/>
        <w:numPr>
          <w:ilvl w:val="1"/>
          <w:numId w:val="13"/>
        </w:numPr>
        <w:jc w:val="both"/>
        <w:rPr>
          <w:lang w:val="en-US"/>
        </w:rPr>
      </w:pPr>
      <w:r w:rsidRPr="00FA5C5B">
        <w:rPr>
          <w:lang w:val="en-US"/>
        </w:rPr>
        <w:t xml:space="preserve">Evidence must be more than merely logically probative of a matter in issue to be admissible </w:t>
      </w:r>
    </w:p>
    <w:p w14:paraId="5912FE1B" w14:textId="1E764347" w:rsidR="00423E1E" w:rsidRPr="00FA5C5B" w:rsidRDefault="00423E1E" w:rsidP="00CF3F92">
      <w:pPr>
        <w:pStyle w:val="NoSpacing"/>
        <w:numPr>
          <w:ilvl w:val="1"/>
          <w:numId w:val="13"/>
        </w:numPr>
        <w:jc w:val="both"/>
        <w:rPr>
          <w:lang w:val="en-US"/>
        </w:rPr>
      </w:pPr>
      <w:r w:rsidRPr="00FA5C5B">
        <w:rPr>
          <w:lang w:val="en-US"/>
        </w:rPr>
        <w:t xml:space="preserve">Relevance + idea; yes, </w:t>
      </w:r>
      <w:r w:rsidR="007A00F9" w:rsidRPr="00FA5C5B">
        <w:rPr>
          <w:lang w:val="en-US"/>
        </w:rPr>
        <w:t>must</w:t>
      </w:r>
      <w:r w:rsidRPr="00FA5C5B">
        <w:rPr>
          <w:lang w:val="en-US"/>
        </w:rPr>
        <w:t xml:space="preserve"> be relevant under </w:t>
      </w:r>
      <w:r w:rsidRPr="00FA5C5B">
        <w:rPr>
          <w:i/>
          <w:iCs/>
          <w:lang w:val="en-US"/>
        </w:rPr>
        <w:t>Thayer</w:t>
      </w:r>
      <w:r w:rsidRPr="00FA5C5B">
        <w:rPr>
          <w:lang w:val="en-US"/>
        </w:rPr>
        <w:t xml:space="preserve">, but </w:t>
      </w:r>
      <w:r w:rsidR="007A00F9" w:rsidRPr="00FA5C5B">
        <w:rPr>
          <w:lang w:val="en-US"/>
        </w:rPr>
        <w:t>must</w:t>
      </w:r>
      <w:r w:rsidRPr="00FA5C5B">
        <w:rPr>
          <w:lang w:val="en-US"/>
        </w:rPr>
        <w:t xml:space="preserve"> have some degree of something else also added; would combo relevant and probative value and say only if you have both would be relevant </w:t>
      </w:r>
    </w:p>
    <w:p w14:paraId="51E52AD1" w14:textId="2A9BCACD" w:rsidR="00423E1E" w:rsidRPr="00FA5C5B" w:rsidRDefault="00423E1E" w:rsidP="00CF3F92">
      <w:pPr>
        <w:pStyle w:val="NoSpacing"/>
        <w:numPr>
          <w:ilvl w:val="0"/>
          <w:numId w:val="13"/>
        </w:numPr>
        <w:jc w:val="both"/>
        <w:rPr>
          <w:lang w:val="en-US"/>
        </w:rPr>
      </w:pPr>
      <w:r w:rsidRPr="00FA5C5B">
        <w:rPr>
          <w:i/>
          <w:iCs/>
          <w:lang w:val="en-US"/>
        </w:rPr>
        <w:t>Thayer</w:t>
      </w:r>
      <w:r w:rsidRPr="00FA5C5B">
        <w:rPr>
          <w:lang w:val="en-US"/>
        </w:rPr>
        <w:t xml:space="preserve"> is the Canadian definition </w:t>
      </w:r>
    </w:p>
    <w:p w14:paraId="35BFE45A" w14:textId="3CEBE0CE" w:rsidR="00423E1E" w:rsidRPr="00FA5C5B" w:rsidRDefault="00423E1E" w:rsidP="00CF3F92">
      <w:pPr>
        <w:pStyle w:val="NoSpacing"/>
        <w:numPr>
          <w:ilvl w:val="1"/>
          <w:numId w:val="13"/>
        </w:numPr>
        <w:jc w:val="both"/>
        <w:rPr>
          <w:lang w:val="en-US"/>
        </w:rPr>
      </w:pPr>
      <w:r w:rsidRPr="00FA5C5B">
        <w:rPr>
          <w:lang w:val="en-US"/>
        </w:rPr>
        <w:t>The definition is LOGICAL RELEVANCE (we keep probative value separate)</w:t>
      </w:r>
    </w:p>
    <w:p w14:paraId="0CB43DD9" w14:textId="6672B384" w:rsidR="00423E1E" w:rsidRPr="00FA5C5B" w:rsidRDefault="00423E1E" w:rsidP="00CF3F92">
      <w:pPr>
        <w:pStyle w:val="NoSpacing"/>
        <w:numPr>
          <w:ilvl w:val="1"/>
          <w:numId w:val="13"/>
        </w:numPr>
        <w:jc w:val="both"/>
        <w:rPr>
          <w:lang w:val="en-US"/>
        </w:rPr>
      </w:pPr>
      <w:r w:rsidRPr="00FA5C5B">
        <w:rPr>
          <w:lang w:val="en-US"/>
        </w:rPr>
        <w:t xml:space="preserve">Is there a logical connection (as a matter of common sense) between that piece of information and what </w:t>
      </w:r>
      <w:r w:rsidR="00BF55B9" w:rsidRPr="00FA5C5B">
        <w:rPr>
          <w:lang w:val="en-US"/>
        </w:rPr>
        <w:t>must</w:t>
      </w:r>
      <w:r w:rsidRPr="00FA5C5B">
        <w:rPr>
          <w:lang w:val="en-US"/>
        </w:rPr>
        <w:t xml:space="preserve"> be decided? If yes, the piece is evidence and is admissible </w:t>
      </w:r>
    </w:p>
    <w:p w14:paraId="7DE7EF93" w14:textId="2C4B8815" w:rsidR="00423E1E" w:rsidRPr="00FA5C5B" w:rsidRDefault="00423E1E" w:rsidP="00CF3F92">
      <w:pPr>
        <w:pStyle w:val="NoSpacing"/>
        <w:numPr>
          <w:ilvl w:val="2"/>
          <w:numId w:val="13"/>
        </w:numPr>
        <w:jc w:val="both"/>
        <w:rPr>
          <w:lang w:val="en-US"/>
        </w:rPr>
      </w:pPr>
      <w:r w:rsidRPr="00FA5C5B">
        <w:rPr>
          <w:lang w:val="en-US"/>
        </w:rPr>
        <w:t>Sounds easy, but what we think is logical</w:t>
      </w:r>
      <w:r w:rsidR="007A00F9" w:rsidRPr="00FA5C5B">
        <w:rPr>
          <w:lang w:val="en-US"/>
        </w:rPr>
        <w:t xml:space="preserve"> and </w:t>
      </w:r>
      <w:r w:rsidRPr="00FA5C5B">
        <w:rPr>
          <w:lang w:val="en-US"/>
        </w:rPr>
        <w:t xml:space="preserve">what the tribunal thinks is logical </w:t>
      </w:r>
      <w:r w:rsidR="007A00F9" w:rsidRPr="00FA5C5B">
        <w:rPr>
          <w:lang w:val="en-US"/>
        </w:rPr>
        <w:t>are</w:t>
      </w:r>
      <w:r w:rsidRPr="00FA5C5B">
        <w:rPr>
          <w:lang w:val="en-US"/>
        </w:rPr>
        <w:t xml:space="preserve"> often not the same thing </w:t>
      </w:r>
    </w:p>
    <w:p w14:paraId="20A3F324" w14:textId="552617C8" w:rsidR="00423E1E" w:rsidRPr="00FA5C5B" w:rsidRDefault="00423E1E" w:rsidP="00CF3F92">
      <w:pPr>
        <w:pStyle w:val="NoSpacing"/>
        <w:numPr>
          <w:ilvl w:val="1"/>
          <w:numId w:val="13"/>
        </w:numPr>
        <w:jc w:val="both"/>
        <w:rPr>
          <w:lang w:val="en-US"/>
        </w:rPr>
      </w:pPr>
      <w:r w:rsidRPr="00FA5C5B">
        <w:rPr>
          <w:lang w:val="en-US"/>
        </w:rPr>
        <w:t xml:space="preserve">Less concern about admitting potentially irrelevant evidence outside of criminal law </w:t>
      </w:r>
    </w:p>
    <w:p w14:paraId="5D154C3F" w14:textId="151AFC15" w:rsidR="009D22EC" w:rsidRPr="00FA5C5B" w:rsidRDefault="009D22EC" w:rsidP="00CF3F92">
      <w:pPr>
        <w:pStyle w:val="NoSpacing"/>
        <w:jc w:val="both"/>
        <w:rPr>
          <w:lang w:val="en-US"/>
        </w:rPr>
      </w:pPr>
    </w:p>
    <w:p w14:paraId="47457A62" w14:textId="6011818A" w:rsidR="009D22EC" w:rsidRPr="00FA5C5B" w:rsidRDefault="009D22EC" w:rsidP="00406C64">
      <w:pPr>
        <w:pStyle w:val="Heading20"/>
      </w:pPr>
      <w:bookmarkStart w:id="65" w:name="_Toc37963909"/>
      <w:r w:rsidRPr="00FA5C5B">
        <w:t>Basic Terminology</w:t>
      </w:r>
      <w:bookmarkEnd w:id="65"/>
    </w:p>
    <w:p w14:paraId="1AA37383" w14:textId="2AB50845" w:rsidR="009D22EC" w:rsidRPr="00FA5C5B" w:rsidRDefault="009D22EC" w:rsidP="00CF3F92">
      <w:pPr>
        <w:pStyle w:val="NoSpacing"/>
        <w:numPr>
          <w:ilvl w:val="0"/>
          <w:numId w:val="14"/>
        </w:numPr>
        <w:jc w:val="both"/>
        <w:rPr>
          <w:lang w:val="en-US"/>
        </w:rPr>
      </w:pPr>
      <w:r w:rsidRPr="00FA5C5B">
        <w:rPr>
          <w:lang w:val="en-US"/>
        </w:rPr>
        <w:t>Testimonial (oral evidence)</w:t>
      </w:r>
    </w:p>
    <w:p w14:paraId="7E0B04D2" w14:textId="3561FAFD" w:rsidR="002B4DAA" w:rsidRPr="00FA5C5B" w:rsidRDefault="002B4DAA" w:rsidP="00CF3F92">
      <w:pPr>
        <w:pStyle w:val="NoSpacing"/>
        <w:numPr>
          <w:ilvl w:val="1"/>
          <w:numId w:val="14"/>
        </w:numPr>
        <w:jc w:val="both"/>
        <w:rPr>
          <w:lang w:val="en-US"/>
        </w:rPr>
      </w:pPr>
      <w:r w:rsidRPr="00FA5C5B">
        <w:rPr>
          <w:lang w:val="en-US"/>
        </w:rPr>
        <w:t xml:space="preserve">Ex. Put person on the stand and you ask them questions and they say their answers </w:t>
      </w:r>
    </w:p>
    <w:p w14:paraId="64CD0570" w14:textId="6946737E" w:rsidR="002B4DAA" w:rsidRPr="00FA5C5B" w:rsidRDefault="002B4DAA" w:rsidP="00CF3F92">
      <w:pPr>
        <w:pStyle w:val="NoSpacing"/>
        <w:numPr>
          <w:ilvl w:val="1"/>
          <w:numId w:val="14"/>
        </w:numPr>
        <w:jc w:val="both"/>
        <w:rPr>
          <w:lang w:val="en-US"/>
        </w:rPr>
      </w:pPr>
      <w:r w:rsidRPr="00FA5C5B">
        <w:rPr>
          <w:lang w:val="en-US"/>
        </w:rPr>
        <w:t>Affidavit of a person (even if not oral) -&gt; witness attesting to certain things</w:t>
      </w:r>
    </w:p>
    <w:p w14:paraId="10B51EBC" w14:textId="7F386580" w:rsidR="009D22EC" w:rsidRPr="00FA5C5B" w:rsidRDefault="009D22EC" w:rsidP="00CF3F92">
      <w:pPr>
        <w:pStyle w:val="NoSpacing"/>
        <w:numPr>
          <w:ilvl w:val="0"/>
          <w:numId w:val="14"/>
        </w:numPr>
        <w:jc w:val="both"/>
        <w:rPr>
          <w:lang w:val="en-US"/>
        </w:rPr>
      </w:pPr>
      <w:r w:rsidRPr="00FA5C5B">
        <w:rPr>
          <w:lang w:val="en-US"/>
        </w:rPr>
        <w:t xml:space="preserve">Real evidence </w:t>
      </w:r>
    </w:p>
    <w:p w14:paraId="49611253" w14:textId="4991985C" w:rsidR="002B4DAA" w:rsidRPr="00FA5C5B" w:rsidRDefault="002B4DAA" w:rsidP="00CF3F92">
      <w:pPr>
        <w:pStyle w:val="NoSpacing"/>
        <w:numPr>
          <w:ilvl w:val="1"/>
          <w:numId w:val="14"/>
        </w:numPr>
        <w:jc w:val="both"/>
        <w:rPr>
          <w:lang w:val="en-US"/>
        </w:rPr>
      </w:pPr>
      <w:r w:rsidRPr="00FA5C5B">
        <w:rPr>
          <w:lang w:val="en-US"/>
        </w:rPr>
        <w:t xml:space="preserve">Things, documents, photos </w:t>
      </w:r>
    </w:p>
    <w:p w14:paraId="0505F45D" w14:textId="24E1C046" w:rsidR="002B4DAA" w:rsidRPr="00FA5C5B" w:rsidRDefault="002B4DAA" w:rsidP="00CF3F92">
      <w:pPr>
        <w:pStyle w:val="NoSpacing"/>
        <w:numPr>
          <w:ilvl w:val="1"/>
          <w:numId w:val="14"/>
        </w:numPr>
        <w:jc w:val="both"/>
        <w:rPr>
          <w:lang w:val="en-US"/>
        </w:rPr>
      </w:pPr>
      <w:r w:rsidRPr="00FA5C5B">
        <w:rPr>
          <w:lang w:val="en-US"/>
        </w:rPr>
        <w:t>Overlaps with the 3 below (they are specific forms of real evidence)</w:t>
      </w:r>
    </w:p>
    <w:p w14:paraId="12625054" w14:textId="039A06B7" w:rsidR="009D22EC" w:rsidRPr="00FA5C5B" w:rsidRDefault="009D22EC" w:rsidP="00CF3F92">
      <w:pPr>
        <w:pStyle w:val="NoSpacing"/>
        <w:numPr>
          <w:ilvl w:val="0"/>
          <w:numId w:val="14"/>
        </w:numPr>
        <w:jc w:val="both"/>
        <w:rPr>
          <w:lang w:val="en-US"/>
        </w:rPr>
      </w:pPr>
      <w:r w:rsidRPr="00FA5C5B">
        <w:rPr>
          <w:lang w:val="en-US"/>
        </w:rPr>
        <w:t xml:space="preserve">Documentary evidence </w:t>
      </w:r>
    </w:p>
    <w:p w14:paraId="47004052" w14:textId="6CAF7361" w:rsidR="002B4DAA" w:rsidRPr="00FA5C5B" w:rsidRDefault="002B4DAA" w:rsidP="00CF3F92">
      <w:pPr>
        <w:pStyle w:val="NoSpacing"/>
        <w:numPr>
          <w:ilvl w:val="1"/>
          <w:numId w:val="14"/>
        </w:numPr>
        <w:jc w:val="both"/>
        <w:rPr>
          <w:lang w:val="en-US"/>
        </w:rPr>
      </w:pPr>
      <w:r w:rsidRPr="00FA5C5B">
        <w:rPr>
          <w:lang w:val="en-US"/>
        </w:rPr>
        <w:t>Documents; things</w:t>
      </w:r>
      <w:r w:rsidR="00D828A6" w:rsidRPr="00FA5C5B">
        <w:rPr>
          <w:lang w:val="en-US"/>
        </w:rPr>
        <w:t xml:space="preserve"> </w:t>
      </w:r>
      <w:r w:rsidRPr="00FA5C5B">
        <w:rPr>
          <w:lang w:val="en-US"/>
        </w:rPr>
        <w:t>reduced to writing (business documents, wills); some say photos – but they are more so real evidence</w:t>
      </w:r>
    </w:p>
    <w:p w14:paraId="4E90953F" w14:textId="556D5116" w:rsidR="009D22EC" w:rsidRPr="00FA5C5B" w:rsidRDefault="009D22EC" w:rsidP="00CF3F92">
      <w:pPr>
        <w:pStyle w:val="NoSpacing"/>
        <w:numPr>
          <w:ilvl w:val="0"/>
          <w:numId w:val="14"/>
        </w:numPr>
        <w:jc w:val="both"/>
        <w:rPr>
          <w:lang w:val="en-US"/>
        </w:rPr>
      </w:pPr>
      <w:r w:rsidRPr="00FA5C5B">
        <w:rPr>
          <w:lang w:val="en-US"/>
        </w:rPr>
        <w:t xml:space="preserve">Demonstrative evidence </w:t>
      </w:r>
    </w:p>
    <w:p w14:paraId="5DCCA94F" w14:textId="21573452" w:rsidR="002B4DAA" w:rsidRPr="00FA5C5B" w:rsidRDefault="002B4DAA" w:rsidP="00CF3F92">
      <w:pPr>
        <w:pStyle w:val="NoSpacing"/>
        <w:numPr>
          <w:ilvl w:val="1"/>
          <w:numId w:val="14"/>
        </w:numPr>
        <w:jc w:val="both"/>
        <w:rPr>
          <w:lang w:val="en-US"/>
        </w:rPr>
      </w:pPr>
      <w:r w:rsidRPr="00FA5C5B">
        <w:rPr>
          <w:lang w:val="en-US"/>
        </w:rPr>
        <w:t xml:space="preserve">Complex reconstruction in court like models </w:t>
      </w:r>
      <w:r w:rsidR="00823123" w:rsidRPr="00FA5C5B">
        <w:rPr>
          <w:lang w:val="en-US"/>
        </w:rPr>
        <w:t>or trying on clothing</w:t>
      </w:r>
    </w:p>
    <w:p w14:paraId="124D1776" w14:textId="4C4E198C" w:rsidR="009D22EC" w:rsidRPr="00FA5C5B" w:rsidRDefault="009D22EC" w:rsidP="00CF3F92">
      <w:pPr>
        <w:pStyle w:val="NoSpacing"/>
        <w:numPr>
          <w:ilvl w:val="0"/>
          <w:numId w:val="14"/>
        </w:numPr>
        <w:jc w:val="both"/>
        <w:rPr>
          <w:lang w:val="en-US"/>
        </w:rPr>
      </w:pPr>
      <w:r w:rsidRPr="00FA5C5B">
        <w:rPr>
          <w:lang w:val="en-US"/>
        </w:rPr>
        <w:t xml:space="preserve">Electronic evidence </w:t>
      </w:r>
    </w:p>
    <w:p w14:paraId="6B36F11D" w14:textId="7D9DF80B" w:rsidR="002B4DAA" w:rsidRPr="00FA5C5B" w:rsidRDefault="002B4DAA" w:rsidP="00CF3F92">
      <w:pPr>
        <w:pStyle w:val="NoSpacing"/>
        <w:numPr>
          <w:ilvl w:val="1"/>
          <w:numId w:val="14"/>
        </w:numPr>
        <w:jc w:val="both"/>
        <w:rPr>
          <w:lang w:val="en-US"/>
        </w:rPr>
      </w:pPr>
      <w:r w:rsidRPr="00FA5C5B">
        <w:rPr>
          <w:lang w:val="en-US"/>
        </w:rPr>
        <w:t xml:space="preserve">Regulated by statute </w:t>
      </w:r>
    </w:p>
    <w:p w14:paraId="3041B8F4" w14:textId="2E7A90E2" w:rsidR="002B4DAA" w:rsidRPr="00FA5C5B" w:rsidRDefault="002B4DAA" w:rsidP="00CF3F92">
      <w:pPr>
        <w:pStyle w:val="NoSpacing"/>
        <w:numPr>
          <w:ilvl w:val="1"/>
          <w:numId w:val="14"/>
        </w:numPr>
        <w:jc w:val="both"/>
        <w:rPr>
          <w:lang w:val="en-US"/>
        </w:rPr>
      </w:pPr>
      <w:r w:rsidRPr="00FA5C5B">
        <w:rPr>
          <w:lang w:val="en-US"/>
        </w:rPr>
        <w:t xml:space="preserve">Computer generated or computer stored; can save data from these systems, print out </w:t>
      </w:r>
    </w:p>
    <w:p w14:paraId="2F14EF37" w14:textId="3856836E" w:rsidR="002B4DAA" w:rsidRPr="00FA5C5B" w:rsidRDefault="002B4DAA" w:rsidP="00CF3F92">
      <w:pPr>
        <w:pStyle w:val="NoSpacing"/>
        <w:numPr>
          <w:ilvl w:val="1"/>
          <w:numId w:val="14"/>
        </w:numPr>
        <w:jc w:val="both"/>
        <w:rPr>
          <w:lang w:val="en-US"/>
        </w:rPr>
      </w:pPr>
      <w:r w:rsidRPr="00FA5C5B">
        <w:rPr>
          <w:lang w:val="en-US"/>
        </w:rPr>
        <w:t>Not really a document/real evidence because whether it is reliable depends on the computer system that created it</w:t>
      </w:r>
    </w:p>
    <w:p w14:paraId="69FCD7D1" w14:textId="046C55AE" w:rsidR="002B4DAA" w:rsidRPr="00FA5C5B" w:rsidRDefault="002B4DAA" w:rsidP="00CF3F92">
      <w:pPr>
        <w:pStyle w:val="NoSpacing"/>
        <w:numPr>
          <w:ilvl w:val="1"/>
          <w:numId w:val="14"/>
        </w:numPr>
        <w:jc w:val="both"/>
        <w:rPr>
          <w:lang w:val="en-US"/>
        </w:rPr>
      </w:pPr>
      <w:r w:rsidRPr="00FA5C5B">
        <w:rPr>
          <w:lang w:val="en-US"/>
        </w:rPr>
        <w:t xml:space="preserve">Examples </w:t>
      </w:r>
      <w:r w:rsidR="00823123" w:rsidRPr="00FA5C5B">
        <w:rPr>
          <w:lang w:val="en-US"/>
        </w:rPr>
        <w:t>include</w:t>
      </w:r>
      <w:r w:rsidRPr="00FA5C5B">
        <w:rPr>
          <w:lang w:val="en-US"/>
        </w:rPr>
        <w:t xml:space="preserve"> wreckage from cell phones, Facebook accounts etc.</w:t>
      </w:r>
    </w:p>
    <w:p w14:paraId="06C7F640" w14:textId="1A7BF3DF" w:rsidR="009D22EC" w:rsidRPr="00FA5C5B" w:rsidRDefault="009D22EC" w:rsidP="00CF3F92">
      <w:pPr>
        <w:pStyle w:val="NoSpacing"/>
        <w:numPr>
          <w:ilvl w:val="0"/>
          <w:numId w:val="14"/>
        </w:numPr>
        <w:jc w:val="both"/>
        <w:rPr>
          <w:lang w:val="en-US"/>
        </w:rPr>
      </w:pPr>
      <w:r w:rsidRPr="00FA5C5B">
        <w:rPr>
          <w:lang w:val="en-US"/>
        </w:rPr>
        <w:t xml:space="preserve">Direct evidence </w:t>
      </w:r>
    </w:p>
    <w:p w14:paraId="1646F0A9" w14:textId="39FFB3E4" w:rsidR="002B4DAA" w:rsidRPr="00FA5C5B" w:rsidRDefault="002B4DAA" w:rsidP="00CF3F92">
      <w:pPr>
        <w:pStyle w:val="NoSpacing"/>
        <w:numPr>
          <w:ilvl w:val="1"/>
          <w:numId w:val="14"/>
        </w:numPr>
        <w:jc w:val="both"/>
        <w:rPr>
          <w:lang w:val="en-US"/>
        </w:rPr>
      </w:pPr>
      <w:r w:rsidRPr="00FA5C5B">
        <w:rPr>
          <w:lang w:val="en-US"/>
        </w:rPr>
        <w:t>Relates directly to a fact or issue – “I witnessed an assault,” and then I say “that person committed the assault”; then that is direct evidence (have to decide if they are credible)</w:t>
      </w:r>
    </w:p>
    <w:p w14:paraId="2D9EF0E9" w14:textId="79919DB2" w:rsidR="009D22EC" w:rsidRPr="00FA5C5B" w:rsidRDefault="009D22EC" w:rsidP="00CF3F92">
      <w:pPr>
        <w:pStyle w:val="NoSpacing"/>
        <w:numPr>
          <w:ilvl w:val="0"/>
          <w:numId w:val="14"/>
        </w:numPr>
        <w:jc w:val="both"/>
        <w:rPr>
          <w:lang w:val="en-US"/>
        </w:rPr>
      </w:pPr>
      <w:r w:rsidRPr="00FA5C5B">
        <w:rPr>
          <w:lang w:val="en-US"/>
        </w:rPr>
        <w:t xml:space="preserve">Circumstantial evidence </w:t>
      </w:r>
    </w:p>
    <w:p w14:paraId="625BB81D" w14:textId="6EC2B021" w:rsidR="003E2245" w:rsidRPr="00FA5C5B" w:rsidRDefault="003E2245" w:rsidP="00CF3F92">
      <w:pPr>
        <w:pStyle w:val="NoSpacing"/>
        <w:numPr>
          <w:ilvl w:val="1"/>
          <w:numId w:val="14"/>
        </w:numPr>
        <w:jc w:val="both"/>
        <w:rPr>
          <w:lang w:val="en-US"/>
        </w:rPr>
      </w:pPr>
      <w:r w:rsidRPr="00FA5C5B">
        <w:rPr>
          <w:lang w:val="en-US"/>
        </w:rPr>
        <w:t>Inferences must be drawn in order to prove these</w:t>
      </w:r>
    </w:p>
    <w:p w14:paraId="51A5EC70" w14:textId="62C63BA9" w:rsidR="002B4DAA" w:rsidRPr="00FA5C5B" w:rsidRDefault="002B4DAA" w:rsidP="00CF3F92">
      <w:pPr>
        <w:pStyle w:val="NoSpacing"/>
        <w:numPr>
          <w:ilvl w:val="1"/>
          <w:numId w:val="14"/>
        </w:numPr>
        <w:jc w:val="both"/>
        <w:rPr>
          <w:lang w:val="en-US"/>
        </w:rPr>
      </w:pPr>
      <w:r w:rsidRPr="00FA5C5B">
        <w:rPr>
          <w:lang w:val="en-US"/>
        </w:rPr>
        <w:t>Ex. having DNA sample increase</w:t>
      </w:r>
      <w:r w:rsidR="007B4293">
        <w:rPr>
          <w:lang w:val="en-US"/>
        </w:rPr>
        <w:t>s</w:t>
      </w:r>
      <w:r w:rsidRPr="00FA5C5B">
        <w:rPr>
          <w:lang w:val="en-US"/>
        </w:rPr>
        <w:t xml:space="preserve"> the probability it was them or at least that they were at the scene; but </w:t>
      </w:r>
      <w:r w:rsidR="00823123" w:rsidRPr="00FA5C5B">
        <w:rPr>
          <w:lang w:val="en-US"/>
        </w:rPr>
        <w:t>we must</w:t>
      </w:r>
      <w:r w:rsidRPr="00FA5C5B">
        <w:rPr>
          <w:lang w:val="en-US"/>
        </w:rPr>
        <w:t xml:space="preserve"> draw an inference that the fact that their DNA matches that sample, and that the science is reliable</w:t>
      </w:r>
    </w:p>
    <w:p w14:paraId="28BF3921" w14:textId="5B233819" w:rsidR="002B4DAA" w:rsidRPr="00FA5C5B" w:rsidRDefault="002B4DAA" w:rsidP="00CF3F92">
      <w:pPr>
        <w:pStyle w:val="NoSpacing"/>
        <w:numPr>
          <w:ilvl w:val="1"/>
          <w:numId w:val="14"/>
        </w:numPr>
        <w:jc w:val="both"/>
        <w:rPr>
          <w:lang w:val="en-US"/>
        </w:rPr>
      </w:pPr>
      <w:r w:rsidRPr="00FA5C5B">
        <w:rPr>
          <w:lang w:val="en-US"/>
        </w:rPr>
        <w:t>When looking at generalizations about how people behave gets messier (with science</w:t>
      </w:r>
      <w:r w:rsidR="00823123" w:rsidRPr="00FA5C5B">
        <w:rPr>
          <w:lang w:val="en-US"/>
        </w:rPr>
        <w:t xml:space="preserve"> it is</w:t>
      </w:r>
      <w:r w:rsidRPr="00FA5C5B">
        <w:rPr>
          <w:lang w:val="en-US"/>
        </w:rPr>
        <w:t xml:space="preserve"> easier)</w:t>
      </w:r>
    </w:p>
    <w:p w14:paraId="11D7E6FA" w14:textId="57F756F0" w:rsidR="002B4DAA" w:rsidRPr="00FA5C5B" w:rsidRDefault="002B4DAA" w:rsidP="00CF3F92">
      <w:pPr>
        <w:pStyle w:val="NoSpacing"/>
        <w:numPr>
          <w:ilvl w:val="2"/>
          <w:numId w:val="14"/>
        </w:numPr>
        <w:jc w:val="both"/>
        <w:rPr>
          <w:lang w:val="en-US"/>
        </w:rPr>
      </w:pPr>
      <w:r w:rsidRPr="00FA5C5B">
        <w:rPr>
          <w:lang w:val="en-US"/>
        </w:rPr>
        <w:t xml:space="preserve">King Solomon trying to cut up the baby -&gt; made generalization that women want to keep their kids alive, made inference </w:t>
      </w:r>
      <w:r w:rsidR="007B4293">
        <w:rPr>
          <w:lang w:val="en-US"/>
        </w:rPr>
        <w:t>that</w:t>
      </w:r>
      <w:r w:rsidRPr="00FA5C5B">
        <w:rPr>
          <w:lang w:val="en-US"/>
        </w:rPr>
        <w:t xml:space="preserve"> the woman who wanted </w:t>
      </w:r>
      <w:r w:rsidR="00D828A6" w:rsidRPr="00FA5C5B">
        <w:rPr>
          <w:lang w:val="en-US"/>
        </w:rPr>
        <w:t xml:space="preserve">him </w:t>
      </w:r>
      <w:r w:rsidRPr="00FA5C5B">
        <w:rPr>
          <w:lang w:val="en-US"/>
        </w:rPr>
        <w:t>not</w:t>
      </w:r>
      <w:r w:rsidR="00D828A6" w:rsidRPr="00FA5C5B">
        <w:rPr>
          <w:lang w:val="en-US"/>
        </w:rPr>
        <w:t xml:space="preserve"> to</w:t>
      </w:r>
      <w:r w:rsidRPr="00FA5C5B">
        <w:rPr>
          <w:lang w:val="en-US"/>
        </w:rPr>
        <w:t xml:space="preserve"> cut up the baby</w:t>
      </w:r>
      <w:r w:rsidR="00D828A6" w:rsidRPr="00FA5C5B">
        <w:rPr>
          <w:lang w:val="en-US"/>
        </w:rPr>
        <w:t xml:space="preserve"> was</w:t>
      </w:r>
      <w:r w:rsidRPr="00FA5C5B">
        <w:rPr>
          <w:lang w:val="en-US"/>
        </w:rPr>
        <w:t xml:space="preserve"> the mother (could be wrong because it is an inference, but does not mean it is an invaluable way of reasoning)</w:t>
      </w:r>
    </w:p>
    <w:p w14:paraId="79AD694B" w14:textId="45B85F8D" w:rsidR="002B4DAA" w:rsidRPr="00FA5C5B" w:rsidRDefault="002B4DAA" w:rsidP="00CF3F92">
      <w:pPr>
        <w:pStyle w:val="NoSpacing"/>
        <w:numPr>
          <w:ilvl w:val="1"/>
          <w:numId w:val="14"/>
        </w:numPr>
        <w:jc w:val="both"/>
        <w:rPr>
          <w:lang w:val="en-US"/>
        </w:rPr>
      </w:pPr>
      <w:r w:rsidRPr="00FA5C5B">
        <w:rPr>
          <w:lang w:val="en-US"/>
        </w:rPr>
        <w:t xml:space="preserve">Evidence can be direct or circumstantial-&gt; effects how you </w:t>
      </w:r>
      <w:r w:rsidR="00D828A6" w:rsidRPr="00FA5C5B">
        <w:rPr>
          <w:lang w:val="en-US"/>
        </w:rPr>
        <w:t>must</w:t>
      </w:r>
      <w:r w:rsidRPr="00FA5C5B">
        <w:rPr>
          <w:lang w:val="en-US"/>
        </w:rPr>
        <w:t xml:space="preserve"> go about arguing that it is relevant </w:t>
      </w:r>
    </w:p>
    <w:p w14:paraId="257481F1" w14:textId="5C3E3992" w:rsidR="009D22EC" w:rsidRPr="00FA5C5B" w:rsidRDefault="009D22EC" w:rsidP="00CF3F92">
      <w:pPr>
        <w:pStyle w:val="NoSpacing"/>
        <w:numPr>
          <w:ilvl w:val="0"/>
          <w:numId w:val="14"/>
        </w:numPr>
        <w:jc w:val="both"/>
        <w:rPr>
          <w:lang w:val="en-US"/>
        </w:rPr>
      </w:pPr>
      <w:r w:rsidRPr="00FA5C5B">
        <w:rPr>
          <w:lang w:val="en-US"/>
        </w:rPr>
        <w:t xml:space="preserve">Substantive admissibility </w:t>
      </w:r>
    </w:p>
    <w:p w14:paraId="5A33853B" w14:textId="689074FB" w:rsidR="002B4DAA" w:rsidRPr="00FA5C5B" w:rsidRDefault="002B4DAA" w:rsidP="00CF3F92">
      <w:pPr>
        <w:pStyle w:val="NoSpacing"/>
        <w:numPr>
          <w:ilvl w:val="1"/>
          <w:numId w:val="14"/>
        </w:numPr>
        <w:jc w:val="both"/>
        <w:rPr>
          <w:lang w:val="en-US"/>
        </w:rPr>
      </w:pPr>
      <w:r w:rsidRPr="00FA5C5B">
        <w:rPr>
          <w:lang w:val="en-US"/>
        </w:rPr>
        <w:t>If it is of primary relevan</w:t>
      </w:r>
      <w:r w:rsidR="001C361D" w:rsidRPr="00FA5C5B">
        <w:rPr>
          <w:lang w:val="en-US"/>
        </w:rPr>
        <w:t>ce</w:t>
      </w:r>
      <w:r w:rsidRPr="00FA5C5B">
        <w:rPr>
          <w:lang w:val="en-US"/>
        </w:rPr>
        <w:t xml:space="preserve"> to the case</w:t>
      </w:r>
    </w:p>
    <w:p w14:paraId="46C07BB6" w14:textId="7A8D74F6" w:rsidR="009D22EC" w:rsidRPr="00FA5C5B" w:rsidRDefault="009D22EC" w:rsidP="00CF3F92">
      <w:pPr>
        <w:pStyle w:val="NoSpacing"/>
        <w:numPr>
          <w:ilvl w:val="0"/>
          <w:numId w:val="14"/>
        </w:numPr>
        <w:jc w:val="both"/>
        <w:rPr>
          <w:lang w:val="en-US"/>
        </w:rPr>
      </w:pPr>
      <w:r w:rsidRPr="00FA5C5B">
        <w:rPr>
          <w:lang w:val="en-US"/>
        </w:rPr>
        <w:t xml:space="preserve">Impeachment </w:t>
      </w:r>
    </w:p>
    <w:p w14:paraId="7700DF4C" w14:textId="68698CF4" w:rsidR="00E967FF" w:rsidRPr="00FA5C5B" w:rsidRDefault="00E967FF" w:rsidP="00CF3F92">
      <w:pPr>
        <w:pStyle w:val="NoSpacing"/>
        <w:numPr>
          <w:ilvl w:val="1"/>
          <w:numId w:val="14"/>
        </w:numPr>
        <w:jc w:val="both"/>
        <w:rPr>
          <w:lang w:val="en-US"/>
        </w:rPr>
      </w:pPr>
      <w:r w:rsidRPr="00FA5C5B">
        <w:rPr>
          <w:lang w:val="en-US"/>
        </w:rPr>
        <w:t>Can impeach a witness by showing that they made a prior inconsistent statement</w:t>
      </w:r>
    </w:p>
    <w:p w14:paraId="34514CA0" w14:textId="21F2C3AF" w:rsidR="00E967FF" w:rsidRPr="00FA5C5B" w:rsidRDefault="00E967FF" w:rsidP="00CF3F92">
      <w:pPr>
        <w:pStyle w:val="NoSpacing"/>
        <w:numPr>
          <w:ilvl w:val="1"/>
          <w:numId w:val="14"/>
        </w:numPr>
        <w:jc w:val="both"/>
        <w:rPr>
          <w:lang w:val="en-US"/>
        </w:rPr>
      </w:pPr>
      <w:r w:rsidRPr="00FA5C5B">
        <w:rPr>
          <w:lang w:val="en-US"/>
        </w:rPr>
        <w:t xml:space="preserve">Impeachment is of secondary relevance because it helps in deciding whether the people making the testimony can be believed </w:t>
      </w:r>
      <w:r w:rsidR="002B4DAA" w:rsidRPr="00FA5C5B">
        <w:rPr>
          <w:lang w:val="en-US"/>
        </w:rPr>
        <w:t>or whether</w:t>
      </w:r>
      <w:r w:rsidR="00D828A6" w:rsidRPr="00FA5C5B">
        <w:rPr>
          <w:lang w:val="en-US"/>
        </w:rPr>
        <w:t xml:space="preserve"> the</w:t>
      </w:r>
      <w:r w:rsidR="002B4DAA" w:rsidRPr="00FA5C5B">
        <w:rPr>
          <w:lang w:val="en-US"/>
        </w:rPr>
        <w:t xml:space="preserve"> witness is credible (when we try to impeach those witnesses, we are telling trier of fact that there is concern for us to be believing this interest; can impeach them by showing they made a prior inconsistency)</w:t>
      </w:r>
    </w:p>
    <w:p w14:paraId="25600A72" w14:textId="34334799" w:rsidR="009D22EC" w:rsidRPr="00FA5C5B" w:rsidRDefault="009D22EC" w:rsidP="00CF3F92">
      <w:pPr>
        <w:pStyle w:val="NoSpacing"/>
        <w:numPr>
          <w:ilvl w:val="0"/>
          <w:numId w:val="14"/>
        </w:numPr>
        <w:jc w:val="both"/>
        <w:rPr>
          <w:lang w:val="en-US"/>
        </w:rPr>
      </w:pPr>
      <w:r w:rsidRPr="00FA5C5B">
        <w:rPr>
          <w:lang w:val="en-US"/>
        </w:rPr>
        <w:t xml:space="preserve">Permissible/ impermissible uses &amp; limiting instructions </w:t>
      </w:r>
    </w:p>
    <w:p w14:paraId="2E4E90A0" w14:textId="7D4749BB" w:rsidR="002B4DAA" w:rsidRPr="00FA5C5B" w:rsidRDefault="002B4DAA" w:rsidP="00CF3F92">
      <w:pPr>
        <w:pStyle w:val="NoSpacing"/>
        <w:numPr>
          <w:ilvl w:val="1"/>
          <w:numId w:val="14"/>
        </w:numPr>
        <w:jc w:val="both"/>
        <w:rPr>
          <w:lang w:val="en-US"/>
        </w:rPr>
      </w:pPr>
      <w:r w:rsidRPr="00FA5C5B">
        <w:rPr>
          <w:lang w:val="en-US"/>
        </w:rPr>
        <w:t>Prior inconsistent statement could be substantively admissible BUT not automatically substantively admissible (might not be able to use to decide the case only to impeach witness)</w:t>
      </w:r>
    </w:p>
    <w:p w14:paraId="32E4842B" w14:textId="212ED327" w:rsidR="002B4DAA" w:rsidRPr="00FA5C5B" w:rsidRDefault="002B4DAA" w:rsidP="00CF3F92">
      <w:pPr>
        <w:pStyle w:val="NoSpacing"/>
        <w:numPr>
          <w:ilvl w:val="2"/>
          <w:numId w:val="14"/>
        </w:numPr>
        <w:jc w:val="both"/>
        <w:rPr>
          <w:lang w:val="en-US"/>
        </w:rPr>
      </w:pPr>
      <w:r w:rsidRPr="00FA5C5B">
        <w:rPr>
          <w:lang w:val="en-US"/>
        </w:rPr>
        <w:t xml:space="preserve">Trier of fact will say you can use this evidence to decide what </w:t>
      </w:r>
      <w:r w:rsidR="00D828A6" w:rsidRPr="00FA5C5B">
        <w:rPr>
          <w:lang w:val="en-US"/>
        </w:rPr>
        <w:t>happened</w:t>
      </w:r>
      <w:r w:rsidRPr="00FA5C5B">
        <w:rPr>
          <w:lang w:val="en-US"/>
        </w:rPr>
        <w:t xml:space="preserve"> or use it to believe witness</w:t>
      </w:r>
    </w:p>
    <w:p w14:paraId="13EA6A2A" w14:textId="1AE89FB6" w:rsidR="002B4DAA" w:rsidRPr="00FA5C5B" w:rsidRDefault="002B4DAA" w:rsidP="00CF3F92">
      <w:pPr>
        <w:pStyle w:val="NoSpacing"/>
        <w:numPr>
          <w:ilvl w:val="1"/>
          <w:numId w:val="14"/>
        </w:numPr>
        <w:jc w:val="both"/>
        <w:rPr>
          <w:lang w:val="en-US"/>
        </w:rPr>
      </w:pPr>
      <w:r w:rsidRPr="00FA5C5B">
        <w:rPr>
          <w:lang w:val="en-US"/>
        </w:rPr>
        <w:t>How am I going to use it? And if it is valuable in multiple way</w:t>
      </w:r>
      <w:r w:rsidR="001C361D" w:rsidRPr="00FA5C5B">
        <w:rPr>
          <w:lang w:val="en-US"/>
        </w:rPr>
        <w:t>s</w:t>
      </w:r>
      <w:r w:rsidRPr="00FA5C5B">
        <w:rPr>
          <w:lang w:val="en-US"/>
        </w:rPr>
        <w:t xml:space="preserve">; the judge instructs “only use it for this purpose” -&gt; limiting instructions; </w:t>
      </w:r>
      <w:r w:rsidR="007B4293">
        <w:rPr>
          <w:lang w:val="en-US"/>
        </w:rPr>
        <w:t xml:space="preserve">then you are </w:t>
      </w:r>
      <w:r w:rsidRPr="00FA5C5B">
        <w:rPr>
          <w:lang w:val="en-US"/>
        </w:rPr>
        <w:t xml:space="preserve">not allowed to use the evidence for certain purposes </w:t>
      </w:r>
    </w:p>
    <w:p w14:paraId="1A506516" w14:textId="79B8DBAB" w:rsidR="009D22EC" w:rsidRPr="00FA5C5B" w:rsidRDefault="009D22EC" w:rsidP="00CF3F92">
      <w:pPr>
        <w:pStyle w:val="NoSpacing"/>
        <w:numPr>
          <w:ilvl w:val="0"/>
          <w:numId w:val="14"/>
        </w:numPr>
        <w:jc w:val="both"/>
        <w:rPr>
          <w:lang w:val="en-US"/>
        </w:rPr>
      </w:pPr>
      <w:r w:rsidRPr="00FA5C5B">
        <w:rPr>
          <w:lang w:val="en-US"/>
        </w:rPr>
        <w:t>Admissibility/weight</w:t>
      </w:r>
    </w:p>
    <w:p w14:paraId="43D03505" w14:textId="70950053" w:rsidR="00192CB6" w:rsidRPr="00FA5C5B" w:rsidRDefault="00192CB6" w:rsidP="00CF3F92">
      <w:pPr>
        <w:pStyle w:val="NoSpacing"/>
        <w:numPr>
          <w:ilvl w:val="1"/>
          <w:numId w:val="14"/>
        </w:numPr>
        <w:jc w:val="both"/>
        <w:rPr>
          <w:lang w:val="en-US"/>
        </w:rPr>
      </w:pPr>
      <w:r w:rsidRPr="00FA5C5B">
        <w:rPr>
          <w:b/>
          <w:bCs/>
          <w:lang w:val="en-US"/>
        </w:rPr>
        <w:t>Admissibility:</w:t>
      </w:r>
      <w:r w:rsidRPr="00FA5C5B">
        <w:rPr>
          <w:lang w:val="en-US"/>
        </w:rPr>
        <w:t xml:space="preserve"> whether a piece of evidence can be considered by the trier of fact </w:t>
      </w:r>
    </w:p>
    <w:p w14:paraId="1F3A73E1" w14:textId="0E2BBF9C" w:rsidR="00192CB6" w:rsidRPr="00FA5C5B" w:rsidRDefault="00192CB6" w:rsidP="00CF3F92">
      <w:pPr>
        <w:pStyle w:val="NoSpacing"/>
        <w:numPr>
          <w:ilvl w:val="1"/>
          <w:numId w:val="14"/>
        </w:numPr>
        <w:jc w:val="both"/>
        <w:rPr>
          <w:lang w:val="en-US"/>
        </w:rPr>
      </w:pPr>
      <w:r w:rsidRPr="00FA5C5B">
        <w:rPr>
          <w:b/>
          <w:bCs/>
          <w:lang w:val="en-US"/>
        </w:rPr>
        <w:t>Weight:</w:t>
      </w:r>
      <w:r w:rsidRPr="00FA5C5B">
        <w:rPr>
          <w:lang w:val="en-US"/>
        </w:rPr>
        <w:t xml:space="preserve"> the significance that is accorded to an admissible piece of evidence by the trier of fact</w:t>
      </w:r>
      <w:r w:rsidR="00694177" w:rsidRPr="00FA5C5B">
        <w:rPr>
          <w:lang w:val="en-US"/>
        </w:rPr>
        <w:t>.</w:t>
      </w:r>
    </w:p>
    <w:p w14:paraId="3F62847C" w14:textId="5A02820D" w:rsidR="00694177" w:rsidRPr="00FA5C5B" w:rsidRDefault="00694177" w:rsidP="00CF3F92">
      <w:pPr>
        <w:pStyle w:val="NoSpacing"/>
        <w:numPr>
          <w:ilvl w:val="2"/>
          <w:numId w:val="14"/>
        </w:numPr>
        <w:jc w:val="both"/>
        <w:rPr>
          <w:lang w:val="en-US"/>
        </w:rPr>
      </w:pPr>
      <w:r w:rsidRPr="00FA5C5B">
        <w:rPr>
          <w:lang w:val="en-US"/>
        </w:rPr>
        <w:t xml:space="preserve">It can be that you assign no weight to the evidence even though it is relevant </w:t>
      </w:r>
      <w:r w:rsidR="00D828A6" w:rsidRPr="00FA5C5B">
        <w:rPr>
          <w:lang w:val="en-US"/>
        </w:rPr>
        <w:t>and therefore admitted</w:t>
      </w:r>
    </w:p>
    <w:p w14:paraId="42B6DEC3" w14:textId="7C8CB11C" w:rsidR="00192CB6" w:rsidRPr="00FA5C5B" w:rsidRDefault="00192CB6" w:rsidP="00CF3F92">
      <w:pPr>
        <w:pStyle w:val="NoSpacing"/>
        <w:jc w:val="both"/>
        <w:rPr>
          <w:lang w:val="en-US"/>
        </w:rPr>
      </w:pPr>
    </w:p>
    <w:p w14:paraId="3C7369F2" w14:textId="29D71DA4" w:rsidR="00192CB6" w:rsidRPr="00FA5C5B" w:rsidRDefault="00192CB6" w:rsidP="00406C64">
      <w:pPr>
        <w:pStyle w:val="Heading20"/>
      </w:pPr>
      <w:bookmarkStart w:id="66" w:name="_Toc37963910"/>
      <w:r w:rsidRPr="00FA5C5B">
        <w:t>Procedure</w:t>
      </w:r>
      <w:bookmarkEnd w:id="66"/>
    </w:p>
    <w:p w14:paraId="58561A7F" w14:textId="0641FB79" w:rsidR="002B4DAA" w:rsidRPr="007B4293" w:rsidRDefault="00192CB6" w:rsidP="007B4293">
      <w:pPr>
        <w:pStyle w:val="NoSpacing"/>
        <w:numPr>
          <w:ilvl w:val="0"/>
          <w:numId w:val="15"/>
        </w:numPr>
        <w:jc w:val="both"/>
        <w:rPr>
          <w:lang w:val="en-US"/>
        </w:rPr>
      </w:pPr>
      <w:r w:rsidRPr="00FA5C5B">
        <w:rPr>
          <w:lang w:val="en-US"/>
        </w:rPr>
        <w:t xml:space="preserve">Usually determined by </w:t>
      </w:r>
      <w:r w:rsidR="007B4293">
        <w:rPr>
          <w:lang w:val="en-US"/>
        </w:rPr>
        <w:t>TJ</w:t>
      </w:r>
      <w:r w:rsidRPr="00FA5C5B">
        <w:rPr>
          <w:lang w:val="en-US"/>
        </w:rPr>
        <w:t xml:space="preserve"> on a </w:t>
      </w:r>
      <w:r w:rsidRPr="00FA5C5B">
        <w:rPr>
          <w:i/>
          <w:iCs/>
          <w:lang w:val="en-US"/>
        </w:rPr>
        <w:t>voir dire</w:t>
      </w:r>
      <w:r w:rsidR="007B4293">
        <w:rPr>
          <w:lang w:val="en-US"/>
        </w:rPr>
        <w:t xml:space="preserve"> which is </w:t>
      </w:r>
      <w:r w:rsidR="002737E6" w:rsidRPr="007B4293">
        <w:rPr>
          <w:lang w:val="en-US"/>
        </w:rPr>
        <w:t>a s</w:t>
      </w:r>
      <w:r w:rsidR="002B4DAA" w:rsidRPr="007B4293">
        <w:rPr>
          <w:lang w:val="en-US"/>
        </w:rPr>
        <w:t>mall mini trial</w:t>
      </w:r>
      <w:r w:rsidR="00D828A6" w:rsidRPr="007B4293">
        <w:rPr>
          <w:lang w:val="en-US"/>
        </w:rPr>
        <w:t xml:space="preserve"> had when there is a dispute as to what evidence can be admitted</w:t>
      </w:r>
    </w:p>
    <w:p w14:paraId="43C3605D" w14:textId="5BE47E10" w:rsidR="002B4DAA" w:rsidRPr="00FA5C5B" w:rsidRDefault="002B4DAA" w:rsidP="00CF3F92">
      <w:pPr>
        <w:pStyle w:val="NoSpacing"/>
        <w:numPr>
          <w:ilvl w:val="1"/>
          <w:numId w:val="15"/>
        </w:numPr>
        <w:jc w:val="both"/>
        <w:rPr>
          <w:lang w:val="en-US"/>
        </w:rPr>
      </w:pPr>
      <w:r w:rsidRPr="00FA5C5B">
        <w:rPr>
          <w:lang w:val="en-US"/>
        </w:rPr>
        <w:t xml:space="preserve">Evidence that is admissible on a </w:t>
      </w:r>
      <w:r w:rsidRPr="00FA5C5B">
        <w:rPr>
          <w:i/>
          <w:iCs/>
          <w:lang w:val="en-US"/>
        </w:rPr>
        <w:t>voir dire</w:t>
      </w:r>
      <w:r w:rsidRPr="00FA5C5B">
        <w:rPr>
          <w:lang w:val="en-US"/>
        </w:rPr>
        <w:t xml:space="preserve"> is not necessarily admissible at trial</w:t>
      </w:r>
    </w:p>
    <w:p w14:paraId="35047DB4" w14:textId="0568B183" w:rsidR="00192CB6" w:rsidRPr="00FA5C5B" w:rsidRDefault="00192CB6" w:rsidP="00CF3F92">
      <w:pPr>
        <w:pStyle w:val="NoSpacing"/>
        <w:numPr>
          <w:ilvl w:val="0"/>
          <w:numId w:val="15"/>
        </w:numPr>
        <w:jc w:val="both"/>
        <w:rPr>
          <w:lang w:val="en-US"/>
        </w:rPr>
      </w:pPr>
      <w:r w:rsidRPr="00FA5C5B">
        <w:rPr>
          <w:lang w:val="en-US"/>
        </w:rPr>
        <w:t xml:space="preserve">Ruling may be made after hearing proposed evidence, </w:t>
      </w:r>
      <w:r w:rsidR="00D828A6" w:rsidRPr="00FA5C5B">
        <w:rPr>
          <w:lang w:val="en-US"/>
        </w:rPr>
        <w:t>counsel’s agreement to</w:t>
      </w:r>
      <w:r w:rsidRPr="00FA5C5B">
        <w:rPr>
          <w:lang w:val="en-US"/>
        </w:rPr>
        <w:t xml:space="preserve"> proposed evidence, or  summary of proposed evidence</w:t>
      </w:r>
      <w:r w:rsidR="00F44ED4" w:rsidRPr="00FA5C5B">
        <w:rPr>
          <w:lang w:val="en-US"/>
        </w:rPr>
        <w:t>.</w:t>
      </w:r>
    </w:p>
    <w:p w14:paraId="60F9015C" w14:textId="77777777" w:rsidR="002B4DAA" w:rsidRPr="00FA5C5B" w:rsidRDefault="002B4DAA" w:rsidP="00CF3F92">
      <w:pPr>
        <w:pStyle w:val="NoSpacing"/>
        <w:jc w:val="both"/>
        <w:rPr>
          <w:lang w:val="en-US"/>
        </w:rPr>
      </w:pPr>
    </w:p>
    <w:p w14:paraId="44E72AD3" w14:textId="2B9A80B0" w:rsidR="002B4DAA" w:rsidRPr="00FA5C5B" w:rsidRDefault="002B4DAA" w:rsidP="00406C64">
      <w:pPr>
        <w:pStyle w:val="Heading20"/>
      </w:pPr>
      <w:bookmarkStart w:id="67" w:name="_Toc37963911"/>
      <w:r w:rsidRPr="00FA5C5B">
        <w:t>Importance of Context</w:t>
      </w:r>
      <w:bookmarkEnd w:id="67"/>
    </w:p>
    <w:p w14:paraId="55590CE9" w14:textId="6A1ADA8B" w:rsidR="00192CB6" w:rsidRPr="00FA5C5B" w:rsidRDefault="002B4DAA" w:rsidP="0033067E">
      <w:pPr>
        <w:pStyle w:val="NoSpacing"/>
        <w:numPr>
          <w:ilvl w:val="0"/>
          <w:numId w:val="65"/>
        </w:numPr>
        <w:jc w:val="both"/>
        <w:rPr>
          <w:lang w:val="en-US"/>
        </w:rPr>
      </w:pPr>
      <w:r w:rsidRPr="00FA5C5B">
        <w:rPr>
          <w:lang w:val="en-US"/>
        </w:rPr>
        <w:t xml:space="preserve">Distinction between the full application of the law of evidence in a context and a </w:t>
      </w:r>
      <w:r w:rsidR="007B4293">
        <w:rPr>
          <w:lang w:val="en-US"/>
        </w:rPr>
        <w:t>later</w:t>
      </w:r>
      <w:r w:rsidRPr="00FA5C5B">
        <w:rPr>
          <w:lang w:val="en-US"/>
        </w:rPr>
        <w:t xml:space="preserve"> application of it in other contexts</w:t>
      </w:r>
    </w:p>
    <w:p w14:paraId="1EDDD44B" w14:textId="6545438A" w:rsidR="002B4DAA" w:rsidRPr="00FA5C5B" w:rsidRDefault="002B4DAA" w:rsidP="0033067E">
      <w:pPr>
        <w:pStyle w:val="NoSpacing"/>
        <w:numPr>
          <w:ilvl w:val="0"/>
          <w:numId w:val="65"/>
        </w:numPr>
        <w:jc w:val="both"/>
        <w:rPr>
          <w:lang w:val="en-US"/>
        </w:rPr>
      </w:pPr>
      <w:r w:rsidRPr="00FA5C5B">
        <w:rPr>
          <w:lang w:val="en-US"/>
        </w:rPr>
        <w:t xml:space="preserve">Important to know the context in which you are applying the law </w:t>
      </w:r>
    </w:p>
    <w:p w14:paraId="2D3CFF91" w14:textId="77777777" w:rsidR="002B4DAA" w:rsidRPr="00FA5C5B" w:rsidRDefault="002B4DAA" w:rsidP="00CF3F92">
      <w:pPr>
        <w:pStyle w:val="NoSpacing"/>
        <w:ind w:left="720" w:firstLine="0"/>
        <w:jc w:val="both"/>
        <w:rPr>
          <w:lang w:val="en-US"/>
        </w:rPr>
      </w:pPr>
    </w:p>
    <w:p w14:paraId="47B122B6" w14:textId="7CC46F1C" w:rsidR="00192CB6" w:rsidRPr="00FA5C5B" w:rsidRDefault="00192CB6" w:rsidP="00406C64">
      <w:pPr>
        <w:pStyle w:val="Heading20"/>
      </w:pPr>
      <w:bookmarkStart w:id="68" w:name="_Toc37963912"/>
      <w:r w:rsidRPr="00FA5C5B">
        <w:t>Varying Levels of Application</w:t>
      </w:r>
      <w:bookmarkEnd w:id="68"/>
    </w:p>
    <w:p w14:paraId="16E780A8" w14:textId="18252FE0" w:rsidR="00192CB6" w:rsidRPr="00FA5C5B" w:rsidRDefault="00192CB6" w:rsidP="00CF3F92">
      <w:pPr>
        <w:pStyle w:val="NoSpacing"/>
        <w:numPr>
          <w:ilvl w:val="0"/>
          <w:numId w:val="16"/>
        </w:numPr>
        <w:jc w:val="both"/>
        <w:rPr>
          <w:lang w:val="en-US"/>
        </w:rPr>
      </w:pPr>
      <w:r w:rsidRPr="00FA5C5B">
        <w:rPr>
          <w:lang w:val="en-US"/>
        </w:rPr>
        <w:t xml:space="preserve">Primary focus- criminal and civil (jury/bench) trials </w:t>
      </w:r>
    </w:p>
    <w:p w14:paraId="65AA61D0" w14:textId="4FD7A860" w:rsidR="002B4DAA" w:rsidRPr="00FA5C5B" w:rsidRDefault="006A04AC" w:rsidP="00CF3F92">
      <w:pPr>
        <w:pStyle w:val="NoSpacing"/>
        <w:numPr>
          <w:ilvl w:val="1"/>
          <w:numId w:val="16"/>
        </w:numPr>
        <w:jc w:val="both"/>
        <w:rPr>
          <w:lang w:val="en-US"/>
        </w:rPr>
      </w:pPr>
      <w:r w:rsidRPr="00FA5C5B">
        <w:rPr>
          <w:lang w:val="en-US"/>
        </w:rPr>
        <w:t xml:space="preserve">Primary focus has always been the criminal trial and criminal judge and jury trials </w:t>
      </w:r>
    </w:p>
    <w:p w14:paraId="1F634923" w14:textId="47BD9649" w:rsidR="006A04AC" w:rsidRPr="00FA5C5B" w:rsidRDefault="006A04AC" w:rsidP="00CF3F92">
      <w:pPr>
        <w:pStyle w:val="NoSpacing"/>
        <w:numPr>
          <w:ilvl w:val="2"/>
          <w:numId w:val="16"/>
        </w:numPr>
        <w:jc w:val="both"/>
        <w:rPr>
          <w:lang w:val="en-US"/>
        </w:rPr>
      </w:pPr>
      <w:r w:rsidRPr="00FA5C5B">
        <w:rPr>
          <w:lang w:val="en-US"/>
        </w:rPr>
        <w:t xml:space="preserve">Dealing with people who are not legally trained; could use/interpret evidence more prejudicially </w:t>
      </w:r>
    </w:p>
    <w:p w14:paraId="4F3B3F97" w14:textId="0101A9D9" w:rsidR="006A04AC" w:rsidRPr="00FA5C5B" w:rsidRDefault="006A04AC" w:rsidP="00CF3F92">
      <w:pPr>
        <w:pStyle w:val="NoSpacing"/>
        <w:numPr>
          <w:ilvl w:val="1"/>
          <w:numId w:val="16"/>
        </w:numPr>
        <w:jc w:val="both"/>
        <w:rPr>
          <w:lang w:val="en-US"/>
        </w:rPr>
      </w:pPr>
      <w:r w:rsidRPr="00FA5C5B">
        <w:rPr>
          <w:lang w:val="en-US"/>
        </w:rPr>
        <w:t xml:space="preserve">Applies almost with the same degree of force as criminal bench trials (but more lax because know they are a legally trained person); more room to let in evidence in a bench </w:t>
      </w:r>
      <w:r w:rsidR="00D828A6" w:rsidRPr="00FA5C5B">
        <w:rPr>
          <w:lang w:val="en-US"/>
        </w:rPr>
        <w:t>trial</w:t>
      </w:r>
      <w:r w:rsidRPr="00FA5C5B">
        <w:rPr>
          <w:lang w:val="en-US"/>
        </w:rPr>
        <w:t xml:space="preserve"> than in a judge and jury trial)</w:t>
      </w:r>
    </w:p>
    <w:p w14:paraId="303A382F" w14:textId="6A96057E" w:rsidR="006A04AC" w:rsidRPr="00FA5C5B" w:rsidRDefault="006A04AC" w:rsidP="00CF3F92">
      <w:pPr>
        <w:pStyle w:val="NoSpacing"/>
        <w:numPr>
          <w:ilvl w:val="1"/>
          <w:numId w:val="16"/>
        </w:numPr>
        <w:jc w:val="both"/>
        <w:rPr>
          <w:lang w:val="en-US"/>
        </w:rPr>
      </w:pPr>
      <w:r w:rsidRPr="00FA5C5B">
        <w:rPr>
          <w:lang w:val="en-US"/>
        </w:rPr>
        <w:t>Civil trials can be judge alone or jury trials; most are judge alone trials (close to criminal bench trial – more relaxed)</w:t>
      </w:r>
    </w:p>
    <w:p w14:paraId="290D1D41" w14:textId="0DB21956" w:rsidR="00192CB6" w:rsidRPr="00FA5C5B" w:rsidRDefault="00192CB6" w:rsidP="00CF3F92">
      <w:pPr>
        <w:pStyle w:val="NoSpacing"/>
        <w:numPr>
          <w:ilvl w:val="0"/>
          <w:numId w:val="16"/>
        </w:numPr>
        <w:jc w:val="both"/>
        <w:rPr>
          <w:lang w:val="en-US"/>
        </w:rPr>
      </w:pPr>
      <w:r w:rsidRPr="00FA5C5B">
        <w:rPr>
          <w:lang w:val="en-US"/>
        </w:rPr>
        <w:t>Other areas – rules may be relaxed or inapplicable</w:t>
      </w:r>
      <w:r w:rsidR="006A04AC" w:rsidRPr="00FA5C5B">
        <w:rPr>
          <w:lang w:val="en-US"/>
        </w:rPr>
        <w:t xml:space="preserve"> (</w:t>
      </w:r>
      <w:r w:rsidR="002737E6" w:rsidRPr="00FA5C5B">
        <w:rPr>
          <w:lang w:val="en-US"/>
        </w:rPr>
        <w:t>e.g.</w:t>
      </w:r>
      <w:r w:rsidR="006A04AC" w:rsidRPr="00FA5C5B">
        <w:rPr>
          <w:lang w:val="en-US"/>
        </w:rPr>
        <w:t xml:space="preserve"> Admin tribunals where you see greatest relaxation of rules of evidence)</w:t>
      </w:r>
    </w:p>
    <w:p w14:paraId="4818E5A2" w14:textId="29CE4F5E" w:rsidR="006A04AC" w:rsidRPr="00FA5C5B" w:rsidRDefault="00192CB6" w:rsidP="007B4293">
      <w:pPr>
        <w:pStyle w:val="NoSpacing"/>
        <w:numPr>
          <w:ilvl w:val="0"/>
          <w:numId w:val="16"/>
        </w:numPr>
        <w:jc w:val="both"/>
        <w:rPr>
          <w:lang w:val="en-US"/>
        </w:rPr>
      </w:pPr>
      <w:r w:rsidRPr="00FA5C5B">
        <w:rPr>
          <w:lang w:val="en-US"/>
        </w:rPr>
        <w:t>Even when the rules are relaxed or inapplicable</w:t>
      </w:r>
      <w:r w:rsidR="007B4293">
        <w:rPr>
          <w:lang w:val="en-US"/>
        </w:rPr>
        <w:t xml:space="preserve"> (I.e. In admin tribunals)</w:t>
      </w:r>
      <w:r w:rsidRPr="00FA5C5B">
        <w:rPr>
          <w:lang w:val="en-US"/>
        </w:rPr>
        <w:t>, law of evidence overall remains a relevant concern</w:t>
      </w:r>
      <w:r w:rsidR="007B4293">
        <w:rPr>
          <w:lang w:val="en-US"/>
        </w:rPr>
        <w:t xml:space="preserve"> because we </w:t>
      </w:r>
      <w:r w:rsidR="00782196" w:rsidRPr="00FA5C5B">
        <w:rPr>
          <w:lang w:val="en-US"/>
        </w:rPr>
        <w:t>must</w:t>
      </w:r>
      <w:r w:rsidR="006A04AC" w:rsidRPr="00FA5C5B">
        <w:rPr>
          <w:lang w:val="en-US"/>
        </w:rPr>
        <w:t xml:space="preserve"> understand how they apply in criminal setting to know how to adjust for this setting</w:t>
      </w:r>
    </w:p>
    <w:p w14:paraId="74BDBB8B" w14:textId="2DD0B8C3" w:rsidR="00192CB6" w:rsidRPr="00FA5C5B" w:rsidRDefault="00192CB6" w:rsidP="00CF3F92">
      <w:pPr>
        <w:pStyle w:val="NoSpacing"/>
        <w:jc w:val="both"/>
        <w:rPr>
          <w:lang w:val="en-US"/>
        </w:rPr>
      </w:pPr>
    </w:p>
    <w:p w14:paraId="3B4CE596" w14:textId="58ACAC0B" w:rsidR="00192CB6" w:rsidRPr="00FA5C5B" w:rsidRDefault="00192CB6" w:rsidP="00406C64">
      <w:pPr>
        <w:pStyle w:val="Heading20"/>
      </w:pPr>
      <w:bookmarkStart w:id="69" w:name="_Toc37963913"/>
      <w:r w:rsidRPr="00FA5C5B">
        <w:t>Factors to Consider</w:t>
      </w:r>
      <w:bookmarkEnd w:id="69"/>
    </w:p>
    <w:p w14:paraId="7350FD08" w14:textId="6A7FD736" w:rsidR="00192CB6" w:rsidRPr="00FA5C5B" w:rsidRDefault="00192CB6" w:rsidP="00CF3F92">
      <w:pPr>
        <w:pStyle w:val="NoSpacing"/>
        <w:numPr>
          <w:ilvl w:val="0"/>
          <w:numId w:val="17"/>
        </w:numPr>
        <w:jc w:val="both"/>
        <w:rPr>
          <w:lang w:val="en-US"/>
        </w:rPr>
      </w:pPr>
      <w:r w:rsidRPr="00FA5C5B">
        <w:rPr>
          <w:lang w:val="en-US"/>
        </w:rPr>
        <w:t xml:space="preserve">General nature of the tribunal </w:t>
      </w:r>
    </w:p>
    <w:p w14:paraId="457022DC" w14:textId="74E0C794" w:rsidR="006A04AC" w:rsidRPr="00FA5C5B" w:rsidRDefault="006A04AC" w:rsidP="00CF3F92">
      <w:pPr>
        <w:pStyle w:val="NoSpacing"/>
        <w:numPr>
          <w:ilvl w:val="1"/>
          <w:numId w:val="17"/>
        </w:numPr>
        <w:jc w:val="both"/>
        <w:rPr>
          <w:lang w:val="en-US"/>
        </w:rPr>
      </w:pPr>
      <w:r w:rsidRPr="00FA5C5B">
        <w:rPr>
          <w:lang w:val="en-US"/>
        </w:rPr>
        <w:t>Criminal jury vs bench;</w:t>
      </w:r>
    </w:p>
    <w:p w14:paraId="6E55657C" w14:textId="6EEE621E" w:rsidR="006A04AC" w:rsidRPr="00FA5C5B" w:rsidRDefault="006A04AC" w:rsidP="00CF3F92">
      <w:pPr>
        <w:pStyle w:val="NoSpacing"/>
        <w:numPr>
          <w:ilvl w:val="1"/>
          <w:numId w:val="17"/>
        </w:numPr>
        <w:jc w:val="both"/>
        <w:rPr>
          <w:lang w:val="en-US"/>
        </w:rPr>
      </w:pPr>
      <w:r w:rsidRPr="00FA5C5B">
        <w:rPr>
          <w:lang w:val="en-US"/>
        </w:rPr>
        <w:t>Bail hearing (are they a danger; should they be released back into the environment?; can use hearsay, character evidence, prior convictions of accused – may not be able to use at criminal trial where you are trying to find someone guilt</w:t>
      </w:r>
      <w:r w:rsidR="002737E6" w:rsidRPr="00FA5C5B">
        <w:rPr>
          <w:lang w:val="en-US"/>
        </w:rPr>
        <w:t>y</w:t>
      </w:r>
      <w:r w:rsidRPr="00FA5C5B">
        <w:rPr>
          <w:lang w:val="en-US"/>
        </w:rPr>
        <w:t xml:space="preserve"> or not because they might be too prejudicial). Law of evidence not the same as what applies to the criminal trial</w:t>
      </w:r>
    </w:p>
    <w:p w14:paraId="3BB3C4FC" w14:textId="7B725F4F" w:rsidR="006A04AC" w:rsidRPr="00FA5C5B" w:rsidRDefault="006A04AC" w:rsidP="00CF3F92">
      <w:pPr>
        <w:pStyle w:val="NoSpacing"/>
        <w:numPr>
          <w:ilvl w:val="1"/>
          <w:numId w:val="17"/>
        </w:numPr>
        <w:jc w:val="both"/>
        <w:rPr>
          <w:lang w:val="en-US"/>
        </w:rPr>
      </w:pPr>
      <w:r w:rsidRPr="00FA5C5B">
        <w:rPr>
          <w:lang w:val="en-US"/>
        </w:rPr>
        <w:t>Eg. The range of issues being dealt with -&gt; might be stricter laws of evidence</w:t>
      </w:r>
      <w:r w:rsidR="00782196" w:rsidRPr="00FA5C5B">
        <w:rPr>
          <w:lang w:val="en-US"/>
        </w:rPr>
        <w:t xml:space="preserve"> </w:t>
      </w:r>
      <w:r w:rsidRPr="00FA5C5B">
        <w:rPr>
          <w:lang w:val="en-US"/>
        </w:rPr>
        <w:t xml:space="preserve">if </w:t>
      </w:r>
      <w:r w:rsidR="00782196" w:rsidRPr="00FA5C5B">
        <w:rPr>
          <w:lang w:val="en-US"/>
        </w:rPr>
        <w:t xml:space="preserve">it </w:t>
      </w:r>
      <w:r w:rsidRPr="00FA5C5B">
        <w:rPr>
          <w:lang w:val="en-US"/>
        </w:rPr>
        <w:t xml:space="preserve">significantly impacts </w:t>
      </w:r>
      <w:r w:rsidR="00782196" w:rsidRPr="00FA5C5B">
        <w:rPr>
          <w:lang w:val="en-US"/>
        </w:rPr>
        <w:t xml:space="preserve">the </w:t>
      </w:r>
      <w:r w:rsidRPr="00FA5C5B">
        <w:rPr>
          <w:lang w:val="en-US"/>
        </w:rPr>
        <w:t>person on trial</w:t>
      </w:r>
    </w:p>
    <w:p w14:paraId="79BFF60A" w14:textId="651B93DF" w:rsidR="00192CB6" w:rsidRPr="00FA5C5B" w:rsidRDefault="00192CB6" w:rsidP="00CF3F92">
      <w:pPr>
        <w:pStyle w:val="NoSpacing"/>
        <w:numPr>
          <w:ilvl w:val="0"/>
          <w:numId w:val="17"/>
        </w:numPr>
        <w:jc w:val="both"/>
        <w:rPr>
          <w:lang w:val="en-US"/>
        </w:rPr>
      </w:pPr>
      <w:r w:rsidRPr="00FA5C5B">
        <w:rPr>
          <w:lang w:val="en-US"/>
        </w:rPr>
        <w:t xml:space="preserve">Specific function being exercised </w:t>
      </w:r>
    </w:p>
    <w:p w14:paraId="6E04CC38" w14:textId="7646DF4A" w:rsidR="00192CB6" w:rsidRPr="00FA5C5B" w:rsidRDefault="00192CB6" w:rsidP="00CF3F92">
      <w:pPr>
        <w:pStyle w:val="NoSpacing"/>
        <w:numPr>
          <w:ilvl w:val="0"/>
          <w:numId w:val="17"/>
        </w:numPr>
        <w:jc w:val="both"/>
        <w:rPr>
          <w:lang w:val="en-US"/>
        </w:rPr>
      </w:pPr>
      <w:r w:rsidRPr="00FA5C5B">
        <w:rPr>
          <w:lang w:val="en-US"/>
        </w:rPr>
        <w:t>Specific issue being addressed</w:t>
      </w:r>
    </w:p>
    <w:p w14:paraId="2FC36E77" w14:textId="59755315" w:rsidR="00636526" w:rsidRPr="00FA5C5B" w:rsidRDefault="00192CB6" w:rsidP="00CF3F92">
      <w:pPr>
        <w:pStyle w:val="NoSpacing"/>
        <w:numPr>
          <w:ilvl w:val="0"/>
          <w:numId w:val="17"/>
        </w:numPr>
        <w:jc w:val="both"/>
      </w:pPr>
      <w:r w:rsidRPr="00FA5C5B">
        <w:rPr>
          <w:lang w:val="en-US"/>
        </w:rPr>
        <w:t>Constituting and other statutes</w:t>
      </w:r>
    </w:p>
    <w:p w14:paraId="0A42680C" w14:textId="4F49F17A" w:rsidR="00E421F3" w:rsidRPr="00FA5C5B" w:rsidRDefault="00E421F3" w:rsidP="002F0685">
      <w:pPr>
        <w:pStyle w:val="Heading3"/>
      </w:pPr>
      <w:bookmarkStart w:id="70" w:name="_Toc37963914"/>
      <w:r w:rsidRPr="00FA5C5B">
        <w:t>Morris v R (1983 SCC)</w:t>
      </w:r>
      <w:bookmarkEnd w:id="70"/>
    </w:p>
    <w:p w14:paraId="62C1B2E7" w14:textId="1CE49FBE" w:rsidR="0096322E" w:rsidRPr="00FA5C5B" w:rsidRDefault="0086028B" w:rsidP="00E950FD">
      <w:pPr>
        <w:pStyle w:val="NoSpacing"/>
        <w:ind w:left="0" w:firstLine="0"/>
        <w:jc w:val="both"/>
        <w:rPr>
          <w:lang w:val="en-US" w:eastAsia="en-CA"/>
        </w:rPr>
      </w:pPr>
      <w:r w:rsidRPr="00FA5C5B">
        <w:rPr>
          <w:b/>
          <w:bCs/>
          <w:lang w:val="en-US" w:eastAsia="en-CA"/>
        </w:rPr>
        <w:t>Facts:</w:t>
      </w:r>
      <w:r w:rsidRPr="00FA5C5B">
        <w:rPr>
          <w:lang w:val="en-US" w:eastAsia="en-CA"/>
        </w:rPr>
        <w:t xml:space="preserve"> </w:t>
      </w:r>
      <w:r w:rsidR="00DD52A8" w:rsidRPr="00FA5C5B">
        <w:rPr>
          <w:lang w:val="en-US" w:eastAsia="en-CA"/>
        </w:rPr>
        <w:t>Morris</w:t>
      </w:r>
      <w:r w:rsidRPr="00FA5C5B">
        <w:rPr>
          <w:lang w:val="en-US" w:eastAsia="en-CA"/>
        </w:rPr>
        <w:t xml:space="preserve"> was convicted</w:t>
      </w:r>
      <w:r w:rsidR="00DD52A8" w:rsidRPr="00FA5C5B">
        <w:rPr>
          <w:lang w:val="en-US" w:eastAsia="en-CA"/>
        </w:rPr>
        <w:t xml:space="preserve"> </w:t>
      </w:r>
      <w:r w:rsidRPr="00FA5C5B">
        <w:rPr>
          <w:lang w:val="en-US" w:eastAsia="en-CA"/>
        </w:rPr>
        <w:t>of conspiracy to</w:t>
      </w:r>
      <w:r w:rsidR="004F58C0" w:rsidRPr="00FA5C5B">
        <w:rPr>
          <w:lang w:val="en-US" w:eastAsia="en-CA"/>
        </w:rPr>
        <w:t xml:space="preserve"> import</w:t>
      </w:r>
      <w:r w:rsidR="00E950FD" w:rsidRPr="00FA5C5B">
        <w:rPr>
          <w:lang w:val="en-US" w:eastAsia="en-CA"/>
        </w:rPr>
        <w:t xml:space="preserve"> and traffic</w:t>
      </w:r>
      <w:r w:rsidR="004F58C0" w:rsidRPr="00FA5C5B">
        <w:rPr>
          <w:lang w:val="en-US" w:eastAsia="en-CA"/>
        </w:rPr>
        <w:t xml:space="preserve"> heroin from Hong Kong. </w:t>
      </w:r>
      <w:r w:rsidR="00E950FD" w:rsidRPr="00FA5C5B">
        <w:rPr>
          <w:lang w:val="en-US" w:eastAsia="en-CA"/>
        </w:rPr>
        <w:t>TJ admitted into evidence a newspaper clipping entitled “The Heroin Trade Moves to Pakistan” found in the appellant’s home and dealings with the heroin trade in Pakistan.</w:t>
      </w:r>
    </w:p>
    <w:p w14:paraId="166FC80A" w14:textId="3690FAB1" w:rsidR="004F58C0" w:rsidRPr="00FA5C5B" w:rsidRDefault="004F58C0" w:rsidP="00CF3F92">
      <w:pPr>
        <w:pStyle w:val="NoSpacing"/>
        <w:jc w:val="both"/>
        <w:rPr>
          <w:lang w:val="en-US" w:eastAsia="en-CA"/>
        </w:rPr>
      </w:pPr>
      <w:r w:rsidRPr="00FA5C5B">
        <w:rPr>
          <w:b/>
          <w:bCs/>
          <w:lang w:val="en-US" w:eastAsia="en-CA"/>
        </w:rPr>
        <w:t>Prior Proceedings:</w:t>
      </w:r>
      <w:r w:rsidRPr="00FA5C5B">
        <w:rPr>
          <w:lang w:val="en-US" w:eastAsia="en-CA"/>
        </w:rPr>
        <w:t xml:space="preserve"> BCCA dismissed appeal</w:t>
      </w:r>
      <w:r w:rsidR="00500C89" w:rsidRPr="00FA5C5B">
        <w:rPr>
          <w:lang w:val="en-US" w:eastAsia="en-CA"/>
        </w:rPr>
        <w:t>, finding that</w:t>
      </w:r>
      <w:r w:rsidR="00DD52A8" w:rsidRPr="00FA5C5B">
        <w:rPr>
          <w:lang w:val="en-US" w:eastAsia="en-CA"/>
        </w:rPr>
        <w:t xml:space="preserve"> TJ </w:t>
      </w:r>
      <w:r w:rsidR="00500C89" w:rsidRPr="00FA5C5B">
        <w:rPr>
          <w:lang w:val="en-US" w:eastAsia="en-CA"/>
        </w:rPr>
        <w:t>considered</w:t>
      </w:r>
      <w:r w:rsidR="00DD52A8" w:rsidRPr="00FA5C5B">
        <w:rPr>
          <w:lang w:val="en-US" w:eastAsia="en-CA"/>
        </w:rPr>
        <w:t xml:space="preserve"> the article but did not give </w:t>
      </w:r>
      <w:r w:rsidR="00500C89" w:rsidRPr="00FA5C5B">
        <w:rPr>
          <w:lang w:val="en-US" w:eastAsia="en-CA"/>
        </w:rPr>
        <w:t xml:space="preserve">it </w:t>
      </w:r>
      <w:r w:rsidR="00DD52A8" w:rsidRPr="00FA5C5B">
        <w:rPr>
          <w:lang w:val="en-US" w:eastAsia="en-CA"/>
        </w:rPr>
        <w:t>much weight.</w:t>
      </w:r>
    </w:p>
    <w:p w14:paraId="65D3C480" w14:textId="27DF9910" w:rsidR="004F58C0" w:rsidRPr="00FA5C5B" w:rsidRDefault="004F58C0" w:rsidP="00CF3F92">
      <w:pPr>
        <w:pStyle w:val="NoSpacing"/>
        <w:jc w:val="both"/>
        <w:rPr>
          <w:lang w:val="en-US" w:eastAsia="en-CA"/>
        </w:rPr>
      </w:pPr>
      <w:r w:rsidRPr="00FA5C5B">
        <w:rPr>
          <w:b/>
          <w:bCs/>
          <w:lang w:val="en-US" w:eastAsia="en-CA"/>
        </w:rPr>
        <w:t>Held:</w:t>
      </w:r>
      <w:r w:rsidRPr="00FA5C5B">
        <w:rPr>
          <w:lang w:val="en-US" w:eastAsia="en-CA"/>
        </w:rPr>
        <w:t xml:space="preserve"> Appeal dismissed. The TJ </w:t>
      </w:r>
      <w:r w:rsidR="00DD52A8" w:rsidRPr="00FA5C5B">
        <w:rPr>
          <w:lang w:val="en-US" w:eastAsia="en-CA"/>
        </w:rPr>
        <w:t xml:space="preserve">made no </w:t>
      </w:r>
      <w:r w:rsidRPr="00FA5C5B">
        <w:rPr>
          <w:lang w:val="en-US" w:eastAsia="en-CA"/>
        </w:rPr>
        <w:t>err</w:t>
      </w:r>
      <w:r w:rsidR="00DD52A8" w:rsidRPr="00FA5C5B">
        <w:rPr>
          <w:lang w:val="en-US" w:eastAsia="en-CA"/>
        </w:rPr>
        <w:t>or in law</w:t>
      </w:r>
      <w:r w:rsidRPr="00FA5C5B">
        <w:rPr>
          <w:lang w:val="en-US" w:eastAsia="en-CA"/>
        </w:rPr>
        <w:t xml:space="preserve"> in admitting evidence of the newspaper clipping.</w:t>
      </w:r>
    </w:p>
    <w:p w14:paraId="57F373FF" w14:textId="2BCB78B1" w:rsidR="004F58C0" w:rsidRPr="00FA5C5B" w:rsidRDefault="004F58C0" w:rsidP="00E950FD">
      <w:pPr>
        <w:pStyle w:val="NoSpacing"/>
        <w:ind w:left="0" w:firstLine="0"/>
        <w:jc w:val="both"/>
        <w:rPr>
          <w:lang w:val="en-US" w:eastAsia="en-CA"/>
        </w:rPr>
      </w:pPr>
      <w:r w:rsidRPr="00FA5C5B">
        <w:rPr>
          <w:b/>
          <w:bCs/>
          <w:lang w:val="en-US" w:eastAsia="en-CA"/>
        </w:rPr>
        <w:t>Reasons:</w:t>
      </w:r>
      <w:r w:rsidRPr="00FA5C5B">
        <w:rPr>
          <w:lang w:val="en-US" w:eastAsia="en-CA"/>
        </w:rPr>
        <w:t xml:space="preserve"> An inference could be drawn from the unexplained presence of the clipping among the appellant’s possessions that he had an interest in and had informed himself on the sources of supply of heroin. </w:t>
      </w:r>
      <w:r w:rsidR="00360005" w:rsidRPr="00FA5C5B">
        <w:rPr>
          <w:lang w:val="en-US" w:eastAsia="en-CA"/>
        </w:rPr>
        <w:t xml:space="preserve"> This evidence was relevant to a material issue in the case.</w:t>
      </w:r>
    </w:p>
    <w:p w14:paraId="52CE2956" w14:textId="1304715C" w:rsidR="004F58C0" w:rsidRPr="00FA5C5B" w:rsidRDefault="004F58C0" w:rsidP="00CF3F92">
      <w:pPr>
        <w:pStyle w:val="NoSpacing"/>
        <w:numPr>
          <w:ilvl w:val="0"/>
          <w:numId w:val="18"/>
        </w:numPr>
        <w:jc w:val="both"/>
        <w:rPr>
          <w:lang w:val="en-US" w:eastAsia="en-CA"/>
        </w:rPr>
      </w:pPr>
      <w:r w:rsidRPr="00FA5C5B">
        <w:rPr>
          <w:lang w:val="en-US" w:eastAsia="en-CA"/>
        </w:rPr>
        <w:t xml:space="preserve">While probative value of the evidence may be low, TJ did not consider its prejudicial effect to be so great as to be excluded. </w:t>
      </w:r>
    </w:p>
    <w:p w14:paraId="0B402E02" w14:textId="36E74490" w:rsidR="00DD52A8" w:rsidRPr="006D008C" w:rsidRDefault="004F58C0" w:rsidP="006D008C">
      <w:pPr>
        <w:pStyle w:val="NoSpacing"/>
        <w:numPr>
          <w:ilvl w:val="0"/>
          <w:numId w:val="18"/>
        </w:numPr>
        <w:jc w:val="both"/>
        <w:rPr>
          <w:lang w:val="en-US" w:eastAsia="en-CA"/>
        </w:rPr>
      </w:pPr>
      <w:r w:rsidRPr="00FA5C5B">
        <w:rPr>
          <w:lang w:val="en-US" w:eastAsia="en-CA"/>
        </w:rPr>
        <w:t>Admissibility of evidence must not be confused with weight. If the newspaper article had been about the heroin trade in Hong Kong that may</w:t>
      </w:r>
      <w:r w:rsidR="00360005" w:rsidRPr="00FA5C5B">
        <w:rPr>
          <w:lang w:val="en-US" w:eastAsia="en-CA"/>
        </w:rPr>
        <w:t xml:space="preserve"> have had more weight</w:t>
      </w:r>
      <w:r w:rsidRPr="00FA5C5B">
        <w:rPr>
          <w:lang w:val="en-US" w:eastAsia="en-CA"/>
        </w:rPr>
        <w:t>.</w:t>
      </w:r>
      <w:r w:rsidR="00360005" w:rsidRPr="00FA5C5B">
        <w:rPr>
          <w:lang w:val="en-US" w:eastAsia="en-CA"/>
        </w:rPr>
        <w:t xml:space="preserve"> It will be for the jury to decide how much weight they will give.</w:t>
      </w:r>
    </w:p>
    <w:p w14:paraId="13185B7A" w14:textId="613E1F87" w:rsidR="00DD52A8" w:rsidRPr="00FA5C5B" w:rsidRDefault="00DD52A8" w:rsidP="00CF3F92">
      <w:pPr>
        <w:pStyle w:val="NoSpacing"/>
        <w:numPr>
          <w:ilvl w:val="0"/>
          <w:numId w:val="18"/>
        </w:numPr>
        <w:jc w:val="both"/>
        <w:rPr>
          <w:lang w:val="en-US" w:eastAsia="en-CA"/>
        </w:rPr>
      </w:pPr>
      <w:r w:rsidRPr="00FA5C5B">
        <w:rPr>
          <w:lang w:val="en-US" w:eastAsia="en-CA"/>
        </w:rPr>
        <w:t>The presence of the clipping tends to prove that the accused either clipped it or received it and kept it.</w:t>
      </w:r>
      <w:r w:rsidR="00360005" w:rsidRPr="00FA5C5B">
        <w:rPr>
          <w:lang w:val="en-US" w:eastAsia="en-CA"/>
        </w:rPr>
        <w:t xml:space="preserve"> Because people who are traffickers are more likely to keep such information than not, people who keep such information are more likely to be traffickers than people who do not, and a person who traffics is more likely to have committed the alleged offence, than </w:t>
      </w:r>
      <w:r w:rsidR="00E950FD" w:rsidRPr="00FA5C5B">
        <w:rPr>
          <w:lang w:val="en-US" w:eastAsia="en-CA"/>
        </w:rPr>
        <w:t xml:space="preserve">one </w:t>
      </w:r>
      <w:r w:rsidR="00360005" w:rsidRPr="00FA5C5B">
        <w:rPr>
          <w:lang w:val="en-US" w:eastAsia="en-CA"/>
        </w:rPr>
        <w:t>who does not.</w:t>
      </w:r>
    </w:p>
    <w:p w14:paraId="48CBCD7C" w14:textId="428B76A1" w:rsidR="00360005" w:rsidRPr="00FA5C5B" w:rsidRDefault="00360005" w:rsidP="00CF3F92">
      <w:pPr>
        <w:pStyle w:val="NoSpacing"/>
        <w:numPr>
          <w:ilvl w:val="0"/>
          <w:numId w:val="18"/>
        </w:numPr>
        <w:jc w:val="both"/>
        <w:rPr>
          <w:lang w:val="en-US" w:eastAsia="en-CA"/>
        </w:rPr>
      </w:pPr>
      <w:r w:rsidRPr="00FA5C5B">
        <w:rPr>
          <w:lang w:val="en-US" w:eastAsia="en-CA"/>
        </w:rPr>
        <w:t>The weight to be given to evidence is a question for the trier of fact, subject to the discretion of the TJ to exclude evidence where the probative value is minimal and the prejudicial effect great (</w:t>
      </w:r>
      <w:r w:rsidRPr="00FA5C5B">
        <w:rPr>
          <w:i/>
          <w:iCs/>
          <w:lang w:val="en-US" w:eastAsia="en-CA"/>
        </w:rPr>
        <w:t>R v Wray</w:t>
      </w:r>
      <w:r w:rsidRPr="00FA5C5B">
        <w:rPr>
          <w:lang w:val="en-US" w:eastAsia="en-CA"/>
        </w:rPr>
        <w:t xml:space="preserve"> 1960 SCC).  </w:t>
      </w:r>
    </w:p>
    <w:p w14:paraId="741851D6" w14:textId="77777777" w:rsidR="00E950FD" w:rsidRPr="00FA5C5B" w:rsidRDefault="00091EA8" w:rsidP="00E950FD">
      <w:pPr>
        <w:pStyle w:val="NoSpacing"/>
        <w:numPr>
          <w:ilvl w:val="0"/>
          <w:numId w:val="18"/>
        </w:numPr>
        <w:jc w:val="both"/>
        <w:rPr>
          <w:lang w:val="en-US" w:eastAsia="en-CA"/>
        </w:rPr>
      </w:pPr>
      <w:r w:rsidRPr="00FA5C5B">
        <w:rPr>
          <w:lang w:val="en-US" w:eastAsia="en-CA"/>
        </w:rPr>
        <w:t>No minimum probative value is required for evidence to be deemed relevant.</w:t>
      </w:r>
    </w:p>
    <w:p w14:paraId="3167C6FF" w14:textId="326E7572" w:rsidR="001E1A4F" w:rsidRPr="00FA5C5B" w:rsidRDefault="001E1A4F" w:rsidP="00E950FD">
      <w:pPr>
        <w:pStyle w:val="NoSpacing"/>
        <w:numPr>
          <w:ilvl w:val="0"/>
          <w:numId w:val="18"/>
        </w:numPr>
        <w:jc w:val="both"/>
        <w:rPr>
          <w:lang w:val="en-US" w:eastAsia="en-CA"/>
        </w:rPr>
      </w:pPr>
      <w:r w:rsidRPr="00FA5C5B">
        <w:rPr>
          <w:lang w:eastAsia="ko-KR" w:bidi="en-US"/>
        </w:rPr>
        <w:t xml:space="preserve">A clipping about the source of a drug trade in another country shows some degree of interest in how you go about importing drugs from that country. If you are not interested in the drug </w:t>
      </w:r>
      <w:r w:rsidR="00E950FD" w:rsidRPr="00FA5C5B">
        <w:rPr>
          <w:lang w:eastAsia="ko-KR" w:bidi="en-US"/>
        </w:rPr>
        <w:t>trade,</w:t>
      </w:r>
      <w:r w:rsidRPr="00FA5C5B">
        <w:rPr>
          <w:lang w:eastAsia="ko-KR" w:bidi="en-US"/>
        </w:rPr>
        <w:t xml:space="preserve"> you are not likely to clip that out</w:t>
      </w:r>
      <w:r w:rsidR="00E950FD" w:rsidRPr="00FA5C5B">
        <w:rPr>
          <w:lang w:eastAsia="ko-KR" w:bidi="en-US"/>
        </w:rPr>
        <w:t xml:space="preserve"> of the newspaper and keep it</w:t>
      </w:r>
      <w:r w:rsidRPr="00FA5C5B">
        <w:rPr>
          <w:lang w:eastAsia="ko-KR" w:bidi="en-US"/>
        </w:rPr>
        <w:t xml:space="preserve">. </w:t>
      </w:r>
    </w:p>
    <w:p w14:paraId="38016D06" w14:textId="7CB513D5" w:rsidR="004F58C0" w:rsidRPr="00FA5C5B" w:rsidRDefault="004F58C0" w:rsidP="00E950FD">
      <w:pPr>
        <w:pStyle w:val="NoSpacing"/>
        <w:ind w:left="0" w:firstLine="0"/>
        <w:jc w:val="both"/>
        <w:rPr>
          <w:lang w:val="en-US" w:eastAsia="en-CA"/>
        </w:rPr>
      </w:pPr>
      <w:r w:rsidRPr="00FD67D2">
        <w:rPr>
          <w:b/>
          <w:bCs/>
          <w:lang w:val="en-US" w:eastAsia="en-CA"/>
        </w:rPr>
        <w:t>Ratio:</w:t>
      </w:r>
      <w:r w:rsidRPr="00FD67D2">
        <w:rPr>
          <w:lang w:val="en-US" w:eastAsia="en-CA"/>
        </w:rPr>
        <w:t xml:space="preserve"> </w:t>
      </w:r>
      <w:r w:rsidR="00360005" w:rsidRPr="00FD67D2">
        <w:rPr>
          <w:lang w:val="en-US" w:eastAsia="en-CA"/>
        </w:rPr>
        <w:t xml:space="preserve"> Test for whether evidence should be </w:t>
      </w:r>
      <w:r w:rsidR="00401350" w:rsidRPr="00FD67D2">
        <w:rPr>
          <w:lang w:val="en-US" w:eastAsia="en-CA"/>
        </w:rPr>
        <w:t>admitted</w:t>
      </w:r>
      <w:r w:rsidR="00360005" w:rsidRPr="00FD67D2">
        <w:rPr>
          <w:lang w:val="en-US" w:eastAsia="en-CA"/>
        </w:rPr>
        <w:t xml:space="preserve">: (1) </w:t>
      </w:r>
      <w:r w:rsidR="00E950FD" w:rsidRPr="00FD67D2">
        <w:rPr>
          <w:lang w:val="en-US" w:eastAsia="en-CA"/>
        </w:rPr>
        <w:t>Is</w:t>
      </w:r>
      <w:r w:rsidR="00360005" w:rsidRPr="00FD67D2">
        <w:rPr>
          <w:lang w:val="en-US" w:eastAsia="en-CA"/>
        </w:rPr>
        <w:t xml:space="preserve"> evidence is relevant? Is there a logical connection between the evidence and the substantive law? (2) If so, does evidence have probative value? This examines how strong the logical connection is and whether it is grounded on some basis or is purely speculative. A further inquiry is whether it will have a prejudicial effect and how strong </w:t>
      </w:r>
      <w:r w:rsidR="00E950FD" w:rsidRPr="00FD67D2">
        <w:rPr>
          <w:lang w:val="en-US" w:eastAsia="en-CA"/>
        </w:rPr>
        <w:t>the</w:t>
      </w:r>
      <w:r w:rsidR="00360005" w:rsidRPr="00FD67D2">
        <w:rPr>
          <w:lang w:val="en-US" w:eastAsia="en-CA"/>
        </w:rPr>
        <w:t xml:space="preserve"> prejudicial effect will be?</w:t>
      </w:r>
      <w:r w:rsidR="00360005" w:rsidRPr="00FA5C5B">
        <w:rPr>
          <w:lang w:val="en-US" w:eastAsia="en-CA"/>
        </w:rPr>
        <w:t xml:space="preserve"> </w:t>
      </w:r>
    </w:p>
    <w:p w14:paraId="64900799" w14:textId="434F07E2" w:rsidR="0096322E" w:rsidRPr="00FA5C5B" w:rsidRDefault="0096322E" w:rsidP="002F0685">
      <w:pPr>
        <w:pStyle w:val="Heading3"/>
      </w:pPr>
      <w:bookmarkStart w:id="71" w:name="_Toc37963915"/>
      <w:r w:rsidRPr="00FA5C5B">
        <w:t>R v Watson (1996 ONCA)</w:t>
      </w:r>
      <w:bookmarkEnd w:id="71"/>
    </w:p>
    <w:p w14:paraId="5E2FBDD6" w14:textId="792F9146" w:rsidR="00A324ED" w:rsidRPr="00FA5C5B" w:rsidRDefault="00EB2A7A" w:rsidP="005E30DB">
      <w:pPr>
        <w:pStyle w:val="NoSpacing"/>
        <w:ind w:left="0" w:firstLine="0"/>
        <w:jc w:val="both"/>
      </w:pPr>
      <w:r w:rsidRPr="00FA5C5B">
        <w:rPr>
          <w:b/>
          <w:bCs/>
        </w:rPr>
        <w:t>Facts:</w:t>
      </w:r>
      <w:r w:rsidRPr="00FA5C5B">
        <w:t xml:space="preserve"> </w:t>
      </w:r>
      <w:r w:rsidR="00401350" w:rsidRPr="00FA5C5B">
        <w:t>D</w:t>
      </w:r>
      <w:r w:rsidR="009A3952" w:rsidRPr="00FA5C5B">
        <w:t xml:space="preserve">eceased was shot and killed at his business premises. </w:t>
      </w:r>
      <w:r w:rsidR="005E30DB" w:rsidRPr="00FA5C5B">
        <w:t>A</w:t>
      </w:r>
      <w:r w:rsidRPr="00FA5C5B">
        <w:t xml:space="preserve">ccused was charged with </w:t>
      </w:r>
      <w:r w:rsidR="005E30DB" w:rsidRPr="00FA5C5B">
        <w:t>2</w:t>
      </w:r>
      <w:r w:rsidR="005E30DB" w:rsidRPr="00FA5C5B">
        <w:rPr>
          <w:vertAlign w:val="superscript"/>
        </w:rPr>
        <w:t>nd</w:t>
      </w:r>
      <w:r w:rsidRPr="00FA5C5B">
        <w:t xml:space="preserve"> degree murder. </w:t>
      </w:r>
      <w:r w:rsidR="000B7945" w:rsidRPr="00FA5C5B">
        <w:t>A</w:t>
      </w:r>
      <w:r w:rsidR="00EB07F4" w:rsidRPr="00FA5C5B">
        <w:t xml:space="preserve">ccused wanted to </w:t>
      </w:r>
      <w:r w:rsidR="000B7945" w:rsidRPr="00FA5C5B">
        <w:t xml:space="preserve">adduce </w:t>
      </w:r>
      <w:r w:rsidR="00EB07F4" w:rsidRPr="00FA5C5B">
        <w:t>evidence that the deceased sold drugs</w:t>
      </w:r>
      <w:r w:rsidR="005E30DB" w:rsidRPr="00FA5C5B">
        <w:t xml:space="preserve"> which </w:t>
      </w:r>
      <w:r w:rsidR="00EB07F4" w:rsidRPr="00FA5C5B">
        <w:t>support</w:t>
      </w:r>
      <w:r w:rsidR="005E30DB" w:rsidRPr="00FA5C5B">
        <w:t>ed</w:t>
      </w:r>
      <w:r w:rsidR="00EB07F4" w:rsidRPr="00FA5C5B">
        <w:t xml:space="preserve"> the defence position that the killing was the result of a confrontation about drugs. </w:t>
      </w:r>
      <w:r w:rsidR="000B7945" w:rsidRPr="00FA5C5B">
        <w:t xml:space="preserve">TJ ruled that this evidence could not be adduced because evidence of acts of previous misconduct by the deceased unknown to the accused and suggesting a disposition for violence on the part of the deceased were inadmissible unless self-defence was advanced because it was </w:t>
      </w:r>
      <w:r w:rsidR="00EB07F4" w:rsidRPr="00FA5C5B">
        <w:t>irrelevant. Accused was convicted of manslaughter and sentence</w:t>
      </w:r>
      <w:r w:rsidR="000B7945" w:rsidRPr="00FA5C5B">
        <w:t>d</w:t>
      </w:r>
      <w:r w:rsidR="00EB07F4" w:rsidRPr="00FA5C5B">
        <w:t xml:space="preserve"> to 10 years imprisonment.</w:t>
      </w:r>
    </w:p>
    <w:p w14:paraId="29F2B473" w14:textId="4547830E" w:rsidR="00EB07F4" w:rsidRPr="00FA5C5B" w:rsidRDefault="00EB07F4" w:rsidP="005E30DB">
      <w:pPr>
        <w:pStyle w:val="NoSpacing"/>
        <w:ind w:left="0" w:firstLine="0"/>
        <w:jc w:val="both"/>
      </w:pPr>
      <w:r w:rsidRPr="00FA5C5B">
        <w:rPr>
          <w:b/>
          <w:bCs/>
        </w:rPr>
        <w:t>Held:</w:t>
      </w:r>
      <w:r w:rsidRPr="00FA5C5B">
        <w:t xml:space="preserve"> Appeal </w:t>
      </w:r>
      <w:r w:rsidR="000B7945" w:rsidRPr="00FA5C5B">
        <w:t>allowed;</w:t>
      </w:r>
      <w:r w:rsidR="009A3952" w:rsidRPr="00FA5C5B">
        <w:t xml:space="preserve"> new trial </w:t>
      </w:r>
      <w:r w:rsidR="000B7945" w:rsidRPr="00FA5C5B">
        <w:t xml:space="preserve">ordered. </w:t>
      </w:r>
      <w:r w:rsidR="00A324ED" w:rsidRPr="00FA5C5B">
        <w:t>TJ erred in holding evidence was inadmissible. Evidence supporting inferences that the deceased was armed and used a weapon during the confrontation made the defence position as to the accused’s non-involvement in any plan to kill the deceased more viable than if those inferences were not available. The proposed evidence, was therefore, relevant to a material fact in issue.</w:t>
      </w:r>
    </w:p>
    <w:p w14:paraId="152D2474" w14:textId="669EAA8D" w:rsidR="00EB07F4" w:rsidRPr="00FA5C5B" w:rsidRDefault="00EB07F4" w:rsidP="00CF3F92">
      <w:pPr>
        <w:pStyle w:val="NoSpacing"/>
        <w:jc w:val="both"/>
      </w:pPr>
      <w:r w:rsidRPr="00FA5C5B">
        <w:rPr>
          <w:b/>
          <w:bCs/>
        </w:rPr>
        <w:t>Reasons:</w:t>
      </w:r>
      <w:r w:rsidRPr="00FA5C5B">
        <w:t xml:space="preserve"> Must distinguish between evidence of habit and evidence of disposition </w:t>
      </w:r>
    </w:p>
    <w:p w14:paraId="7001DACE" w14:textId="29CC829E" w:rsidR="00EB07F4" w:rsidRPr="00FA5C5B" w:rsidRDefault="00EB07F4" w:rsidP="00CF3F92">
      <w:pPr>
        <w:pStyle w:val="NoSpacing"/>
        <w:numPr>
          <w:ilvl w:val="0"/>
          <w:numId w:val="19"/>
        </w:numPr>
        <w:jc w:val="both"/>
      </w:pPr>
      <w:r w:rsidRPr="00FA5C5B">
        <w:rPr>
          <w:b/>
          <w:bCs/>
        </w:rPr>
        <w:t>Evidence of habit:</w:t>
      </w:r>
      <w:r w:rsidRPr="00FA5C5B">
        <w:t xml:space="preserve"> Permits one to draw an inference that, if a person habitually behaved in a particular manner under a given set of circumstances, the person did, in fact, behave in that manner when the circumstances arose again. </w:t>
      </w:r>
    </w:p>
    <w:p w14:paraId="25BBB5DA" w14:textId="4BFF08B8" w:rsidR="00EB07F4" w:rsidRPr="00FA5C5B" w:rsidRDefault="00EB07F4" w:rsidP="00CF3F92">
      <w:pPr>
        <w:pStyle w:val="NoSpacing"/>
        <w:numPr>
          <w:ilvl w:val="0"/>
          <w:numId w:val="19"/>
        </w:numPr>
        <w:jc w:val="both"/>
      </w:pPr>
      <w:r w:rsidRPr="00FA5C5B">
        <w:rPr>
          <w:b/>
          <w:bCs/>
        </w:rPr>
        <w:t xml:space="preserve">Evidence of disposition: </w:t>
      </w:r>
      <w:r w:rsidRPr="00FA5C5B">
        <w:t xml:space="preserve">relies </w:t>
      </w:r>
      <w:r w:rsidR="00401350" w:rsidRPr="00FA5C5B">
        <w:t>on</w:t>
      </w:r>
      <w:r w:rsidRPr="00FA5C5B">
        <w:t xml:space="preserve"> premise that a person’s conduct may be predicted from their disposition.</w:t>
      </w:r>
      <w:r w:rsidR="00A324ED" w:rsidRPr="00FA5C5B">
        <w:t xml:space="preserve"> </w:t>
      </w:r>
      <w:r w:rsidR="00401350" w:rsidRPr="00FA5C5B">
        <w:t>J</w:t>
      </w:r>
      <w:r w:rsidR="00A324ED" w:rsidRPr="00FA5C5B">
        <w:t xml:space="preserve">ury </w:t>
      </w:r>
      <w:r w:rsidR="00401350" w:rsidRPr="00FA5C5B">
        <w:t>may</w:t>
      </w:r>
      <w:r w:rsidR="00A324ED" w:rsidRPr="00FA5C5B">
        <w:t xml:space="preserve"> have drawn inference from the fact that the deceased habitually carried a gun that he was carrying a gun </w:t>
      </w:r>
      <w:r w:rsidR="00401350" w:rsidRPr="00FA5C5B">
        <w:t xml:space="preserve">this night. </w:t>
      </w:r>
      <w:r w:rsidR="00A324ED" w:rsidRPr="00FA5C5B">
        <w:t xml:space="preserve"> </w:t>
      </w:r>
      <w:r w:rsidRPr="00FA5C5B">
        <w:t xml:space="preserve"> </w:t>
      </w:r>
    </w:p>
    <w:p w14:paraId="1C76EF99" w14:textId="1F7C982B" w:rsidR="00A324ED" w:rsidRPr="00FA5C5B" w:rsidRDefault="001B707B" w:rsidP="00CF3F92">
      <w:pPr>
        <w:pStyle w:val="NoSpacing"/>
        <w:numPr>
          <w:ilvl w:val="0"/>
          <w:numId w:val="19"/>
        </w:numPr>
        <w:jc w:val="both"/>
      </w:pPr>
      <w:r w:rsidRPr="00FA5C5B">
        <w:t>W</w:t>
      </w:r>
      <w:r w:rsidR="00A324ED" w:rsidRPr="00FA5C5B">
        <w:t xml:space="preserve">hen evidence is relevant, it will be received unless TJ concludes that its prejudice substantially outweighs its probative value. </w:t>
      </w:r>
    </w:p>
    <w:p w14:paraId="69D3A13E" w14:textId="3073DC32" w:rsidR="009A3952" w:rsidRPr="00FA5C5B" w:rsidRDefault="00EB55EE" w:rsidP="00CF3F92">
      <w:pPr>
        <w:pStyle w:val="NoSpacing"/>
        <w:numPr>
          <w:ilvl w:val="0"/>
          <w:numId w:val="19"/>
        </w:numPr>
        <w:jc w:val="both"/>
      </w:pPr>
      <w:r>
        <w:t xml:space="preserve"> </w:t>
      </w:r>
      <w:r w:rsidR="00943BEB" w:rsidRPr="00FA5C5B">
        <w:t xml:space="preserve">Since victim’s possession of a gun at the time he was shot makes a chain of inferences, which leads to accused’s participation </w:t>
      </w:r>
      <w:r w:rsidR="00505566">
        <w:t>being</w:t>
      </w:r>
      <w:r w:rsidR="00943BEB" w:rsidRPr="00FA5C5B">
        <w:t xml:space="preserve"> less likely, evidence is relevant.</w:t>
      </w:r>
    </w:p>
    <w:p w14:paraId="294635D9" w14:textId="106B4F25" w:rsidR="00225554" w:rsidRPr="00FA5C5B" w:rsidRDefault="0036184D" w:rsidP="00225554">
      <w:pPr>
        <w:pStyle w:val="NoSpacing"/>
        <w:numPr>
          <w:ilvl w:val="0"/>
          <w:numId w:val="19"/>
        </w:numPr>
        <w:jc w:val="both"/>
      </w:pPr>
      <w:r w:rsidRPr="00FA5C5B">
        <w:t>A finding of relevan</w:t>
      </w:r>
      <w:r w:rsidR="00CB4DE1" w:rsidRPr="00FA5C5B">
        <w:t>ce</w:t>
      </w:r>
      <w:r w:rsidRPr="00FA5C5B">
        <w:t xml:space="preserve"> does not determine admissibility – </w:t>
      </w:r>
      <w:r w:rsidR="00505566">
        <w:t xml:space="preserve">it can still be </w:t>
      </w:r>
      <w:r w:rsidRPr="00FA5C5B">
        <w:t>excluded if it is against an exclusionary rule or too prejudicial</w:t>
      </w:r>
    </w:p>
    <w:p w14:paraId="39E4DC06" w14:textId="77777777" w:rsidR="00225554" w:rsidRPr="00FA5C5B" w:rsidRDefault="00CB4DE1" w:rsidP="00225554">
      <w:pPr>
        <w:pStyle w:val="NoSpacing"/>
        <w:numPr>
          <w:ilvl w:val="0"/>
          <w:numId w:val="19"/>
        </w:numPr>
        <w:jc w:val="both"/>
      </w:pPr>
      <w:r w:rsidRPr="00FA5C5B">
        <w:rPr>
          <w:b/>
          <w:bCs/>
          <w:lang w:eastAsia="ko-KR" w:bidi="en-US"/>
        </w:rPr>
        <w:t>Issue 1</w:t>
      </w:r>
      <w:r w:rsidR="00521C34" w:rsidRPr="00FA5C5B">
        <w:rPr>
          <w:b/>
          <w:bCs/>
          <w:lang w:eastAsia="ko-KR" w:bidi="en-US"/>
        </w:rPr>
        <w:t>:</w:t>
      </w:r>
      <w:r w:rsidR="00521C34" w:rsidRPr="00FA5C5B">
        <w:rPr>
          <w:lang w:eastAsia="ko-KR" w:bidi="en-US"/>
        </w:rPr>
        <w:t xml:space="preserve"> Does the fact that deceased always carried a gun make it more likely that he </w:t>
      </w:r>
      <w:r w:rsidRPr="00FA5C5B">
        <w:rPr>
          <w:lang w:eastAsia="ko-KR" w:bidi="en-US"/>
        </w:rPr>
        <w:t>had one that night?</w:t>
      </w:r>
      <w:r w:rsidR="00521C34" w:rsidRPr="00FA5C5B">
        <w:rPr>
          <w:lang w:eastAsia="ko-KR" w:bidi="en-US"/>
        </w:rPr>
        <w:t xml:space="preserve"> </w:t>
      </w:r>
    </w:p>
    <w:p w14:paraId="576FD130" w14:textId="77777777" w:rsidR="00225554" w:rsidRPr="00FA5C5B" w:rsidRDefault="00521C34" w:rsidP="00225554">
      <w:pPr>
        <w:pStyle w:val="NoSpacing"/>
        <w:numPr>
          <w:ilvl w:val="1"/>
          <w:numId w:val="19"/>
        </w:numPr>
        <w:jc w:val="both"/>
      </w:pPr>
      <w:r w:rsidRPr="00FA5C5B">
        <w:rPr>
          <w:lang w:eastAsia="ko-KR" w:bidi="en-US"/>
        </w:rPr>
        <w:t>Court says ye</w:t>
      </w:r>
      <w:r w:rsidR="0066648A" w:rsidRPr="00FA5C5B">
        <w:rPr>
          <w:lang w:eastAsia="ko-KR" w:bidi="en-US"/>
        </w:rPr>
        <w:t xml:space="preserve">s: </w:t>
      </w:r>
      <w:r w:rsidRPr="00FA5C5B">
        <w:rPr>
          <w:lang w:eastAsia="ko-KR" w:bidi="en-US"/>
        </w:rPr>
        <w:t xml:space="preserve">Evidence of habit is circumstantial evidence and may support an inference that in the situation in question the person acted in the same way as </w:t>
      </w:r>
      <w:r w:rsidR="0066648A" w:rsidRPr="00FA5C5B">
        <w:rPr>
          <w:lang w:eastAsia="ko-KR" w:bidi="en-US"/>
        </w:rPr>
        <w:t>they</w:t>
      </w:r>
      <w:r w:rsidRPr="00FA5C5B">
        <w:rPr>
          <w:lang w:eastAsia="ko-KR" w:bidi="en-US"/>
        </w:rPr>
        <w:t xml:space="preserve"> habitually did in that type of situation</w:t>
      </w:r>
    </w:p>
    <w:p w14:paraId="593FA9A6" w14:textId="77777777" w:rsidR="00225554" w:rsidRPr="00FA5C5B" w:rsidRDefault="00225554" w:rsidP="00225554">
      <w:pPr>
        <w:pStyle w:val="NoSpacing"/>
        <w:numPr>
          <w:ilvl w:val="1"/>
          <w:numId w:val="19"/>
        </w:numPr>
        <w:jc w:val="both"/>
      </w:pPr>
      <w:r w:rsidRPr="00FA5C5B">
        <w:rPr>
          <w:lang w:eastAsia="ko-KR" w:bidi="en-US"/>
        </w:rPr>
        <w:t>D</w:t>
      </w:r>
      <w:r w:rsidR="00521C34" w:rsidRPr="00FA5C5B">
        <w:rPr>
          <w:lang w:eastAsia="ko-KR" w:bidi="en-US"/>
        </w:rPr>
        <w:t xml:space="preserve">oesn’t tell you directly whether Mair had a gun this day, but makes it more likely because in 99 </w:t>
      </w:r>
      <w:r w:rsidRPr="00FA5C5B">
        <w:rPr>
          <w:lang w:eastAsia="ko-KR" w:bidi="en-US"/>
        </w:rPr>
        <w:t xml:space="preserve">similar </w:t>
      </w:r>
      <w:r w:rsidR="00521C34" w:rsidRPr="00FA5C5B">
        <w:rPr>
          <w:lang w:eastAsia="ko-KR" w:bidi="en-US"/>
        </w:rPr>
        <w:t>instances he had a gun</w:t>
      </w:r>
    </w:p>
    <w:p w14:paraId="111E4A52" w14:textId="77777777" w:rsidR="00225554" w:rsidRPr="00FA5C5B" w:rsidRDefault="00521C34" w:rsidP="00225554">
      <w:pPr>
        <w:pStyle w:val="NoSpacing"/>
        <w:numPr>
          <w:ilvl w:val="0"/>
          <w:numId w:val="19"/>
        </w:numPr>
        <w:jc w:val="both"/>
      </w:pPr>
      <w:r w:rsidRPr="00FA5C5B">
        <w:rPr>
          <w:b/>
          <w:bCs/>
          <w:lang w:eastAsia="ko-KR" w:bidi="en-US"/>
        </w:rPr>
        <w:t>Issue</w:t>
      </w:r>
      <w:r w:rsidR="00CB4DE1" w:rsidRPr="00FA5C5B">
        <w:rPr>
          <w:b/>
          <w:bCs/>
          <w:lang w:eastAsia="ko-KR" w:bidi="en-US"/>
        </w:rPr>
        <w:t xml:space="preserve"> 2</w:t>
      </w:r>
      <w:r w:rsidRPr="00FA5C5B">
        <w:rPr>
          <w:b/>
          <w:bCs/>
          <w:lang w:eastAsia="ko-KR" w:bidi="en-US"/>
        </w:rPr>
        <w:t>:</w:t>
      </w:r>
      <w:r w:rsidRPr="00FA5C5B">
        <w:rPr>
          <w:lang w:eastAsia="ko-KR" w:bidi="en-US"/>
        </w:rPr>
        <w:t xml:space="preserve"> Does the fact that the deceased was in possession of a gun when shot make it less likely Watson was party to a plan to kill or do harm to him, formed before his arrival at the rental unit?</w:t>
      </w:r>
    </w:p>
    <w:p w14:paraId="5FDE18CE" w14:textId="77777777" w:rsidR="00225554" w:rsidRPr="00FA5C5B" w:rsidRDefault="00521C34" w:rsidP="00225554">
      <w:pPr>
        <w:pStyle w:val="NoSpacing"/>
        <w:numPr>
          <w:ilvl w:val="1"/>
          <w:numId w:val="19"/>
        </w:numPr>
        <w:jc w:val="both"/>
      </w:pPr>
      <w:r w:rsidRPr="00FA5C5B">
        <w:rPr>
          <w:lang w:eastAsia="ko-KR" w:bidi="en-US"/>
        </w:rPr>
        <w:t xml:space="preserve">Involves a “chain of inferences” to make a determination </w:t>
      </w:r>
    </w:p>
    <w:p w14:paraId="68536438" w14:textId="1440AE0A" w:rsidR="00225554" w:rsidRPr="00FA5C5B" w:rsidRDefault="00521C34" w:rsidP="00505566">
      <w:pPr>
        <w:pStyle w:val="NoSpacing"/>
        <w:numPr>
          <w:ilvl w:val="1"/>
          <w:numId w:val="19"/>
        </w:numPr>
        <w:jc w:val="both"/>
      </w:pPr>
      <w:r w:rsidRPr="00FA5C5B">
        <w:rPr>
          <w:lang w:eastAsia="ko-KR" w:bidi="en-US"/>
        </w:rPr>
        <w:t>Crown’s Theory:</w:t>
      </w:r>
      <w:r w:rsidR="00505566">
        <w:t xml:space="preserve">  </w:t>
      </w:r>
      <w:r w:rsidRPr="00FA5C5B">
        <w:rPr>
          <w:lang w:eastAsia="ko-KR" w:bidi="en-US"/>
        </w:rPr>
        <w:t>W, C &amp; H went to D’s business with the pre-formed plan of shooting D</w:t>
      </w:r>
      <w:r w:rsidR="00225554" w:rsidRPr="00FA5C5B">
        <w:t xml:space="preserve">. </w:t>
      </w:r>
      <w:r w:rsidR="008958F2" w:rsidRPr="00FA5C5B">
        <w:rPr>
          <w:lang w:eastAsia="ko-KR" w:bidi="en-US"/>
        </w:rPr>
        <w:t>All three were carrying guns</w:t>
      </w:r>
      <w:r w:rsidR="00225554" w:rsidRPr="00FA5C5B">
        <w:t xml:space="preserve">. </w:t>
      </w:r>
      <w:r w:rsidR="008958F2" w:rsidRPr="00FA5C5B">
        <w:rPr>
          <w:lang w:eastAsia="ko-KR" w:bidi="en-US"/>
        </w:rPr>
        <w:t>C &amp; H went to the back and shot D, H shot C accidentally</w:t>
      </w:r>
      <w:r w:rsidR="00225554" w:rsidRPr="00FA5C5B">
        <w:t xml:space="preserve">. </w:t>
      </w:r>
      <w:r w:rsidR="008958F2" w:rsidRPr="00FA5C5B">
        <w:rPr>
          <w:lang w:eastAsia="ko-KR" w:bidi="en-US"/>
        </w:rPr>
        <w:t>W was out front as a guard/get-away driver</w:t>
      </w:r>
      <w:r w:rsidR="00225554" w:rsidRPr="00FA5C5B">
        <w:rPr>
          <w:lang w:eastAsia="ko-KR" w:bidi="en-US"/>
        </w:rPr>
        <w:t>.</w:t>
      </w:r>
    </w:p>
    <w:p w14:paraId="2AC18C55" w14:textId="4C8E104E" w:rsidR="00225554" w:rsidRPr="00FA5C5B" w:rsidRDefault="00521C34" w:rsidP="00505566">
      <w:pPr>
        <w:pStyle w:val="NoSpacing"/>
        <w:numPr>
          <w:ilvl w:val="1"/>
          <w:numId w:val="19"/>
        </w:numPr>
        <w:jc w:val="both"/>
      </w:pPr>
      <w:r w:rsidRPr="00FA5C5B">
        <w:rPr>
          <w:lang w:eastAsia="ko-KR" w:bidi="en-US"/>
        </w:rPr>
        <w:t>Defence’s Theory:</w:t>
      </w:r>
      <w:r w:rsidR="00505566">
        <w:t xml:space="preserve"> </w:t>
      </w:r>
      <w:r w:rsidRPr="00FA5C5B">
        <w:rPr>
          <w:lang w:eastAsia="ko-KR" w:bidi="en-US"/>
        </w:rPr>
        <w:t>W was there but he did not know H or D were armed</w:t>
      </w:r>
      <w:r w:rsidR="00225554" w:rsidRPr="00FA5C5B">
        <w:rPr>
          <w:lang w:eastAsia="ko-KR" w:bidi="en-US"/>
        </w:rPr>
        <w:t xml:space="preserve">. </w:t>
      </w:r>
      <w:r w:rsidRPr="00FA5C5B">
        <w:rPr>
          <w:lang w:eastAsia="ko-KR" w:bidi="en-US"/>
        </w:rPr>
        <w:t>C &amp; W were not armed, and only H</w:t>
      </w:r>
      <w:r w:rsidR="00225554" w:rsidRPr="00FA5C5B">
        <w:t xml:space="preserve">. </w:t>
      </w:r>
      <w:r w:rsidRPr="00FA5C5B">
        <w:rPr>
          <w:lang w:eastAsia="ko-KR" w:bidi="en-US"/>
        </w:rPr>
        <w:t>W did not know about or participate in the killing</w:t>
      </w:r>
      <w:r w:rsidR="00225554" w:rsidRPr="00FA5C5B">
        <w:rPr>
          <w:lang w:eastAsia="ko-KR" w:bidi="en-US"/>
        </w:rPr>
        <w:t xml:space="preserve">. </w:t>
      </w:r>
      <w:r w:rsidRPr="00FA5C5B">
        <w:rPr>
          <w:lang w:eastAsia="ko-KR" w:bidi="en-US"/>
        </w:rPr>
        <w:t>H shot D, D shot back at H but accidentally hit C</w:t>
      </w:r>
    </w:p>
    <w:p w14:paraId="74E346AB" w14:textId="77777777" w:rsidR="00225554" w:rsidRPr="00FA5C5B" w:rsidRDefault="00521C34" w:rsidP="00225554">
      <w:pPr>
        <w:pStyle w:val="NoSpacing"/>
        <w:numPr>
          <w:ilvl w:val="1"/>
          <w:numId w:val="19"/>
        </w:numPr>
        <w:jc w:val="both"/>
      </w:pPr>
      <w:r w:rsidRPr="00FA5C5B">
        <w:rPr>
          <w:lang w:eastAsia="ko-KR" w:bidi="en-US"/>
        </w:rPr>
        <w:t>The Linked Inferences</w:t>
      </w:r>
    </w:p>
    <w:p w14:paraId="6AD629CE" w14:textId="77777777" w:rsidR="00DE3651" w:rsidRPr="00FA5C5B" w:rsidRDefault="00521C34" w:rsidP="00DE3651">
      <w:pPr>
        <w:pStyle w:val="NoSpacing"/>
        <w:numPr>
          <w:ilvl w:val="2"/>
          <w:numId w:val="19"/>
        </w:numPr>
        <w:jc w:val="both"/>
      </w:pPr>
      <w:r w:rsidRPr="00FA5C5B">
        <w:rPr>
          <w:lang w:eastAsia="ko-KR" w:bidi="en-US"/>
        </w:rPr>
        <w:t xml:space="preserve">If D had the </w:t>
      </w:r>
      <w:r w:rsidR="00CB4DE1" w:rsidRPr="00FA5C5B">
        <w:rPr>
          <w:lang w:eastAsia="ko-KR" w:bidi="en-US"/>
        </w:rPr>
        <w:t>gun</w:t>
      </w:r>
      <w:r w:rsidRPr="00FA5C5B">
        <w:rPr>
          <w:lang w:eastAsia="ko-KR" w:bidi="en-US"/>
        </w:rPr>
        <w:t xml:space="preserve"> in his possession </w:t>
      </w:r>
      <w:r w:rsidR="00225554" w:rsidRPr="00FA5C5B">
        <w:rPr>
          <w:lang w:eastAsia="ko-KR" w:bidi="en-US"/>
        </w:rPr>
        <w:t>during shooting</w:t>
      </w:r>
      <w:r w:rsidRPr="00FA5C5B">
        <w:rPr>
          <w:lang w:eastAsia="ko-KR" w:bidi="en-US"/>
        </w:rPr>
        <w:t xml:space="preserve">, it is possible he used </w:t>
      </w:r>
      <w:r w:rsidR="00225554" w:rsidRPr="00FA5C5B">
        <w:rPr>
          <w:lang w:eastAsia="ko-KR" w:bidi="en-US"/>
        </w:rPr>
        <w:t xml:space="preserve">it </w:t>
      </w:r>
      <w:r w:rsidRPr="00FA5C5B">
        <w:rPr>
          <w:lang w:eastAsia="ko-KR" w:bidi="en-US"/>
        </w:rPr>
        <w:t xml:space="preserve">and that </w:t>
      </w:r>
      <w:r w:rsidR="00225554" w:rsidRPr="00FA5C5B">
        <w:rPr>
          <w:lang w:eastAsia="ko-KR" w:bidi="en-US"/>
        </w:rPr>
        <w:t xml:space="preserve">only H &amp; D fired shots </w:t>
      </w:r>
    </w:p>
    <w:p w14:paraId="0A38E65C" w14:textId="77777777" w:rsidR="00DE3651" w:rsidRPr="00FA5C5B" w:rsidRDefault="00521C34" w:rsidP="00DE3651">
      <w:pPr>
        <w:pStyle w:val="NoSpacing"/>
        <w:numPr>
          <w:ilvl w:val="2"/>
          <w:numId w:val="19"/>
        </w:numPr>
        <w:jc w:val="both"/>
      </w:pPr>
      <w:r w:rsidRPr="00FA5C5B">
        <w:rPr>
          <w:lang w:eastAsia="ko-KR" w:bidi="en-US"/>
        </w:rPr>
        <w:t xml:space="preserve">If the shooting was a result of a spontaneous confrontation between H </w:t>
      </w:r>
      <w:r w:rsidR="00DE3651" w:rsidRPr="00FA5C5B">
        <w:rPr>
          <w:lang w:eastAsia="ko-KR" w:bidi="en-US"/>
        </w:rPr>
        <w:t>&amp;</w:t>
      </w:r>
      <w:r w:rsidRPr="00FA5C5B">
        <w:rPr>
          <w:lang w:eastAsia="ko-KR" w:bidi="en-US"/>
        </w:rPr>
        <w:t xml:space="preserve"> D, it is less likely there was a plan </w:t>
      </w:r>
      <w:r w:rsidR="0066648A" w:rsidRPr="00FA5C5B">
        <w:rPr>
          <w:lang w:eastAsia="ko-KR" w:bidi="en-US"/>
        </w:rPr>
        <w:t xml:space="preserve">to kill </w:t>
      </w:r>
      <w:r w:rsidR="00DE3651" w:rsidRPr="00FA5C5B">
        <w:rPr>
          <w:lang w:eastAsia="ko-KR" w:bidi="en-US"/>
        </w:rPr>
        <w:t>D</w:t>
      </w:r>
      <w:r w:rsidRPr="00FA5C5B">
        <w:rPr>
          <w:lang w:eastAsia="ko-KR" w:bidi="en-US"/>
        </w:rPr>
        <w:t xml:space="preserve"> </w:t>
      </w:r>
    </w:p>
    <w:p w14:paraId="2317616D" w14:textId="72E9B104" w:rsidR="00521C34" w:rsidRPr="00FA5C5B" w:rsidRDefault="00CB4DE1" w:rsidP="00DE3651">
      <w:pPr>
        <w:pStyle w:val="NoSpacing"/>
        <w:numPr>
          <w:ilvl w:val="2"/>
          <w:numId w:val="19"/>
        </w:numPr>
        <w:jc w:val="both"/>
      </w:pPr>
      <w:r w:rsidRPr="00FA5C5B">
        <w:rPr>
          <w:lang w:eastAsia="ko-KR" w:bidi="en-US"/>
        </w:rPr>
        <w:t>Since</w:t>
      </w:r>
      <w:r w:rsidR="00521C34" w:rsidRPr="00FA5C5B">
        <w:rPr>
          <w:lang w:eastAsia="ko-KR" w:bidi="en-US"/>
        </w:rPr>
        <w:t xml:space="preserve"> it is at least a reasonable inference then the evidence must be admitted</w:t>
      </w:r>
    </w:p>
    <w:p w14:paraId="2212D2ED" w14:textId="772B44FC" w:rsidR="00D76A9C" w:rsidRPr="00FA5C5B" w:rsidRDefault="00EB07F4" w:rsidP="00943BEB">
      <w:pPr>
        <w:pStyle w:val="NoSpacing"/>
        <w:ind w:left="0" w:firstLine="0"/>
        <w:jc w:val="both"/>
      </w:pPr>
      <w:r w:rsidRPr="00FD67D2">
        <w:rPr>
          <w:b/>
          <w:bCs/>
        </w:rPr>
        <w:t>Ratio:</w:t>
      </w:r>
      <w:r w:rsidRPr="00FD67D2">
        <w:t xml:space="preserve"> </w:t>
      </w:r>
      <w:r w:rsidR="00B57784" w:rsidRPr="00FD67D2">
        <w:t xml:space="preserve"> If a fact make</w:t>
      </w:r>
      <w:r w:rsidR="00401350" w:rsidRPr="00FD67D2">
        <w:t>s</w:t>
      </w:r>
      <w:r w:rsidR="00B57784" w:rsidRPr="00FD67D2">
        <w:t xml:space="preserve"> a different, material fact, more likely, it is relevant. </w:t>
      </w:r>
      <w:r w:rsidR="00CB4DE1" w:rsidRPr="00FD67D2">
        <w:t>N</w:t>
      </w:r>
      <w:r w:rsidRPr="00FD67D2">
        <w:t xml:space="preserve">o rule limiting evidence of prior misconduct by the deceased to cases </w:t>
      </w:r>
      <w:r w:rsidR="00CB4DE1" w:rsidRPr="00FD67D2">
        <w:t xml:space="preserve">where </w:t>
      </w:r>
      <w:r w:rsidRPr="00FD67D2">
        <w:t>self-defence is raised.</w:t>
      </w:r>
      <w:r w:rsidR="000F6C75" w:rsidRPr="00FD67D2">
        <w:t xml:space="preserve"> Sufficiency of the evidence is not a requirement. </w:t>
      </w:r>
    </w:p>
    <w:p w14:paraId="77B8B509" w14:textId="1DBA67FF" w:rsidR="00D76A9C" w:rsidRPr="00FA5C5B" w:rsidRDefault="00D76A9C" w:rsidP="00FA5C5B">
      <w:pPr>
        <w:pStyle w:val="Heading1"/>
      </w:pPr>
      <w:bookmarkStart w:id="72" w:name="_Toc37963916"/>
      <w:r w:rsidRPr="00FA5C5B">
        <w:t>Types of Evidence</w:t>
      </w:r>
      <w:bookmarkEnd w:id="72"/>
    </w:p>
    <w:p w14:paraId="133461A1" w14:textId="4A991860" w:rsidR="00D76A9C" w:rsidRPr="00FA5C5B" w:rsidRDefault="00D76A9C" w:rsidP="00406C64">
      <w:pPr>
        <w:pStyle w:val="Heading20"/>
      </w:pPr>
      <w:bookmarkStart w:id="73" w:name="_Toc37963917"/>
      <w:r w:rsidRPr="00FA5C5B">
        <w:t>Testimonial (Oral) Evidence</w:t>
      </w:r>
      <w:bookmarkEnd w:id="73"/>
    </w:p>
    <w:p w14:paraId="6E48F41D" w14:textId="5A1CBB59" w:rsidR="00D76A9C" w:rsidRPr="00FA5C5B" w:rsidRDefault="00D76A9C" w:rsidP="0033067E">
      <w:pPr>
        <w:pStyle w:val="NoSpacing"/>
        <w:numPr>
          <w:ilvl w:val="0"/>
          <w:numId w:val="25"/>
        </w:numPr>
        <w:jc w:val="both"/>
      </w:pPr>
      <w:r w:rsidRPr="00FA5C5B">
        <w:t>Proof of facts is normally accomplished through the oral testimony of witnesses</w:t>
      </w:r>
    </w:p>
    <w:p w14:paraId="1B4C24CB" w14:textId="79076D45" w:rsidR="005B2F46" w:rsidRPr="00FA5C5B" w:rsidRDefault="00B0317A" w:rsidP="0033067E">
      <w:pPr>
        <w:pStyle w:val="NoSpacing"/>
        <w:numPr>
          <w:ilvl w:val="1"/>
          <w:numId w:val="25"/>
        </w:numPr>
        <w:jc w:val="both"/>
      </w:pPr>
      <w:r w:rsidRPr="00FA5C5B">
        <w:t>U</w:t>
      </w:r>
      <w:r w:rsidR="005B2F46" w:rsidRPr="00FA5C5B">
        <w:t>sually because you need a good witness to back up that evidence</w:t>
      </w:r>
    </w:p>
    <w:p w14:paraId="2E7E616A" w14:textId="4784E8D0" w:rsidR="00D76A9C" w:rsidRPr="00FA5C5B" w:rsidRDefault="00D76A9C" w:rsidP="00FD67D2">
      <w:pPr>
        <w:pStyle w:val="Heading4"/>
      </w:pPr>
      <w:r w:rsidRPr="00FA5C5B">
        <w:t>Order of Questioning Witnesses</w:t>
      </w:r>
    </w:p>
    <w:p w14:paraId="50E43B7E" w14:textId="67AFB4B9" w:rsidR="00D76A9C" w:rsidRPr="00FA5C5B" w:rsidRDefault="00D76A9C" w:rsidP="0033067E">
      <w:pPr>
        <w:pStyle w:val="ListParagraph"/>
        <w:numPr>
          <w:ilvl w:val="0"/>
          <w:numId w:val="25"/>
        </w:numPr>
        <w:spacing w:before="0"/>
        <w:jc w:val="both"/>
      </w:pPr>
      <w:r w:rsidRPr="00FA5C5B">
        <w:rPr>
          <w:b/>
          <w:bCs/>
        </w:rPr>
        <w:t>Proponent’s case</w:t>
      </w:r>
      <w:r w:rsidR="00B0317A" w:rsidRPr="00FA5C5B">
        <w:rPr>
          <w:b/>
          <w:bCs/>
        </w:rPr>
        <w:t>:</w:t>
      </w:r>
      <w:r w:rsidR="005B2F46" w:rsidRPr="00FA5C5B">
        <w:t xml:space="preserve"> (whether it is the plaintiff, claimant or the Crown)</w:t>
      </w:r>
    </w:p>
    <w:p w14:paraId="366D0E86" w14:textId="2239810B" w:rsidR="00D76A9C" w:rsidRPr="00FA5C5B" w:rsidRDefault="00D76A9C" w:rsidP="0033067E">
      <w:pPr>
        <w:pStyle w:val="ListParagraph"/>
        <w:numPr>
          <w:ilvl w:val="1"/>
          <w:numId w:val="25"/>
        </w:numPr>
        <w:jc w:val="both"/>
      </w:pPr>
      <w:r w:rsidRPr="00FA5C5B">
        <w:rPr>
          <w:b/>
          <w:bCs/>
        </w:rPr>
        <w:t>Examination in chief</w:t>
      </w:r>
      <w:r w:rsidR="00B0317A" w:rsidRPr="00FA5C5B">
        <w:rPr>
          <w:b/>
          <w:bCs/>
        </w:rPr>
        <w:t>:</w:t>
      </w:r>
      <w:r w:rsidR="00B0317A" w:rsidRPr="00FA5C5B">
        <w:t xml:space="preserve"> Plaintiff/Claimant/Crown calls a witness and asks the relevant questions</w:t>
      </w:r>
    </w:p>
    <w:p w14:paraId="086859DB" w14:textId="136C98C1" w:rsidR="00D76A9C" w:rsidRPr="00FA5C5B" w:rsidRDefault="00D76A9C" w:rsidP="0033067E">
      <w:pPr>
        <w:pStyle w:val="ListParagraph"/>
        <w:numPr>
          <w:ilvl w:val="1"/>
          <w:numId w:val="25"/>
        </w:numPr>
        <w:jc w:val="both"/>
      </w:pPr>
      <w:r w:rsidRPr="00FA5C5B">
        <w:rPr>
          <w:b/>
          <w:bCs/>
        </w:rPr>
        <w:t>Cross-Examination</w:t>
      </w:r>
      <w:r w:rsidR="00B0317A" w:rsidRPr="00FA5C5B">
        <w:rPr>
          <w:b/>
          <w:bCs/>
        </w:rPr>
        <w:t>:</w:t>
      </w:r>
      <w:r w:rsidR="00B0317A" w:rsidRPr="00FA5C5B">
        <w:t xml:space="preserve"> Witness is then offered to cross-examination to the other side (defence)</w:t>
      </w:r>
    </w:p>
    <w:p w14:paraId="1BD22318" w14:textId="604B2280" w:rsidR="00D76A9C" w:rsidRPr="00FA5C5B" w:rsidRDefault="00D76A9C" w:rsidP="0033067E">
      <w:pPr>
        <w:pStyle w:val="ListParagraph"/>
        <w:numPr>
          <w:ilvl w:val="1"/>
          <w:numId w:val="25"/>
        </w:numPr>
        <w:jc w:val="both"/>
      </w:pPr>
      <w:r w:rsidRPr="00FA5C5B">
        <w:rPr>
          <w:b/>
          <w:bCs/>
        </w:rPr>
        <w:t>Re-examination</w:t>
      </w:r>
      <w:r w:rsidR="00B0317A" w:rsidRPr="00FA5C5B">
        <w:rPr>
          <w:b/>
          <w:bCs/>
        </w:rPr>
        <w:t>:</w:t>
      </w:r>
      <w:r w:rsidR="00B0317A" w:rsidRPr="00FA5C5B">
        <w:t xml:space="preserve"> Limited right on the part of whoever first called the witness. However, it is not a right to ask again all the questions that you asked during the examination in chief, it is intended for a very narrow purpose</w:t>
      </w:r>
    </w:p>
    <w:p w14:paraId="6FE643AA" w14:textId="3C52B55B" w:rsidR="005B2F46" w:rsidRPr="00FA5C5B" w:rsidRDefault="005B2F46" w:rsidP="0033067E">
      <w:pPr>
        <w:pStyle w:val="ListParagraph"/>
        <w:numPr>
          <w:ilvl w:val="1"/>
          <w:numId w:val="25"/>
        </w:numPr>
        <w:jc w:val="both"/>
      </w:pPr>
      <w:r w:rsidRPr="00FA5C5B">
        <w:t>You then close your case</w:t>
      </w:r>
    </w:p>
    <w:p w14:paraId="4E7A817B" w14:textId="1201BCAB" w:rsidR="00D76A9C" w:rsidRPr="00FA5C5B" w:rsidRDefault="00D76A9C" w:rsidP="0033067E">
      <w:pPr>
        <w:pStyle w:val="ListParagraph"/>
        <w:numPr>
          <w:ilvl w:val="0"/>
          <w:numId w:val="25"/>
        </w:numPr>
        <w:jc w:val="both"/>
      </w:pPr>
      <w:r w:rsidRPr="00FA5C5B">
        <w:rPr>
          <w:b/>
          <w:bCs/>
        </w:rPr>
        <w:t>Responding Party’s Case</w:t>
      </w:r>
      <w:r w:rsidR="00B0317A" w:rsidRPr="00FA5C5B">
        <w:rPr>
          <w:b/>
          <w:bCs/>
        </w:rPr>
        <w:t>:</w:t>
      </w:r>
      <w:r w:rsidR="00B0317A" w:rsidRPr="00FA5C5B">
        <w:t xml:space="preserve"> Exact same as above.</w:t>
      </w:r>
    </w:p>
    <w:p w14:paraId="7B83AEBC" w14:textId="080F20F3" w:rsidR="00D76A9C" w:rsidRPr="00FA5C5B" w:rsidRDefault="00D76A9C" w:rsidP="0033067E">
      <w:pPr>
        <w:pStyle w:val="ListParagraph"/>
        <w:numPr>
          <w:ilvl w:val="0"/>
          <w:numId w:val="25"/>
        </w:numPr>
        <w:jc w:val="both"/>
      </w:pPr>
      <w:r w:rsidRPr="00FA5C5B">
        <w:rPr>
          <w:b/>
          <w:bCs/>
        </w:rPr>
        <w:t>Reply</w:t>
      </w:r>
      <w:r w:rsidR="005B2F46" w:rsidRPr="00FA5C5B">
        <w:rPr>
          <w:b/>
          <w:bCs/>
        </w:rPr>
        <w:t xml:space="preserve"> Evidence</w:t>
      </w:r>
      <w:r w:rsidR="00B0317A" w:rsidRPr="00FA5C5B">
        <w:rPr>
          <w:b/>
          <w:bCs/>
        </w:rPr>
        <w:t>:</w:t>
      </w:r>
      <w:r w:rsidR="00B0317A" w:rsidRPr="00FA5C5B">
        <w:t xml:space="preserve"> It is a limited right meant to dealt with unanticipated things (</w:t>
      </w:r>
      <w:proofErr w:type="spellStart"/>
      <w:r w:rsidR="00B0317A" w:rsidRPr="00FA5C5B">
        <w:t>ie</w:t>
      </w:r>
      <w:proofErr w:type="spellEnd"/>
      <w:r w:rsidR="00B0317A" w:rsidRPr="00FA5C5B">
        <w:t>. Things you could not have thought of before)</w:t>
      </w:r>
    </w:p>
    <w:p w14:paraId="3727E38D" w14:textId="6C21CFC4" w:rsidR="00D76A9C" w:rsidRPr="00FA5C5B" w:rsidRDefault="00D76A9C" w:rsidP="00406C64">
      <w:pPr>
        <w:pStyle w:val="Heading20"/>
      </w:pPr>
      <w:bookmarkStart w:id="74" w:name="_Toc37963918"/>
      <w:r w:rsidRPr="00FA5C5B">
        <w:t>Purposes of Examination-in-Chief</w:t>
      </w:r>
      <w:bookmarkEnd w:id="74"/>
    </w:p>
    <w:p w14:paraId="682C73E8" w14:textId="29D057D9" w:rsidR="00D76A9C" w:rsidRPr="00FA5C5B" w:rsidRDefault="00615B91" w:rsidP="0033067E">
      <w:pPr>
        <w:pStyle w:val="ListParagraph"/>
        <w:numPr>
          <w:ilvl w:val="0"/>
          <w:numId w:val="26"/>
        </w:numPr>
        <w:spacing w:before="0"/>
        <w:jc w:val="both"/>
      </w:pPr>
      <w:r w:rsidRPr="00FA5C5B">
        <w:t>1) To b</w:t>
      </w:r>
      <w:r w:rsidR="00D76A9C" w:rsidRPr="00FA5C5B">
        <w:t>uild or support own case</w:t>
      </w:r>
    </w:p>
    <w:p w14:paraId="5C7E2A85" w14:textId="7A11344B" w:rsidR="005B2F46" w:rsidRPr="00FA5C5B" w:rsidRDefault="00615B91" w:rsidP="0033067E">
      <w:pPr>
        <w:pStyle w:val="ListParagraph"/>
        <w:numPr>
          <w:ilvl w:val="1"/>
          <w:numId w:val="26"/>
        </w:numPr>
        <w:jc w:val="both"/>
      </w:pPr>
      <w:r w:rsidRPr="00FA5C5B">
        <w:t>A</w:t>
      </w:r>
      <w:r w:rsidR="005B2F46" w:rsidRPr="00FA5C5B">
        <w:t xml:space="preserve">lso </w:t>
      </w:r>
      <w:r w:rsidRPr="00FA5C5B">
        <w:t>must</w:t>
      </w:r>
      <w:r w:rsidR="005B2F46" w:rsidRPr="00FA5C5B">
        <w:t xml:space="preserve"> think about the disclosure or discovery. Normally both sides have a good idea about what the other</w:t>
      </w:r>
      <w:r w:rsidRPr="00FA5C5B">
        <w:t>’s case will be</w:t>
      </w:r>
      <w:r w:rsidR="005B2F46" w:rsidRPr="00FA5C5B">
        <w:t xml:space="preserve"> </w:t>
      </w:r>
    </w:p>
    <w:p w14:paraId="56D2B928" w14:textId="52AB876C" w:rsidR="00D76A9C" w:rsidRPr="00FA5C5B" w:rsidRDefault="00615B91" w:rsidP="0033067E">
      <w:pPr>
        <w:pStyle w:val="ListParagraph"/>
        <w:numPr>
          <w:ilvl w:val="0"/>
          <w:numId w:val="26"/>
        </w:numPr>
        <w:jc w:val="both"/>
      </w:pPr>
      <w:r w:rsidRPr="00FA5C5B">
        <w:t xml:space="preserve">2) </w:t>
      </w:r>
      <w:r w:rsidR="00D76A9C" w:rsidRPr="00FA5C5B">
        <w:t>Weaken</w:t>
      </w:r>
      <w:r w:rsidRPr="00FA5C5B">
        <w:t xml:space="preserve"> your</w:t>
      </w:r>
      <w:r w:rsidR="00D76A9C" w:rsidRPr="00FA5C5B">
        <w:t xml:space="preserve"> opponent’s case </w:t>
      </w:r>
    </w:p>
    <w:p w14:paraId="5DEC75FD" w14:textId="69BC6A79" w:rsidR="005B2F46" w:rsidRPr="00FA5C5B" w:rsidRDefault="00615B91" w:rsidP="0033067E">
      <w:pPr>
        <w:pStyle w:val="ListParagraph"/>
        <w:numPr>
          <w:ilvl w:val="1"/>
          <w:numId w:val="26"/>
        </w:numPr>
        <w:jc w:val="both"/>
      </w:pPr>
      <w:r w:rsidRPr="00FA5C5B">
        <w:t xml:space="preserve">Must think about </w:t>
      </w:r>
      <w:r w:rsidR="005B2F46" w:rsidRPr="00FA5C5B">
        <w:t>whether there is evidence that you can get out of your witness that will undermine the other side’s case</w:t>
      </w:r>
    </w:p>
    <w:p w14:paraId="06B26823" w14:textId="74CFF765" w:rsidR="005B2F46" w:rsidRPr="00FA5C5B" w:rsidRDefault="005B2F46" w:rsidP="0033067E">
      <w:pPr>
        <w:pStyle w:val="ListParagraph"/>
        <w:numPr>
          <w:ilvl w:val="2"/>
          <w:numId w:val="26"/>
        </w:numPr>
        <w:jc w:val="both"/>
      </w:pPr>
      <w:r w:rsidRPr="00FA5C5B">
        <w:t xml:space="preserve">E.g. in criminal case if you know other side </w:t>
      </w:r>
      <w:r w:rsidR="00615B91" w:rsidRPr="00FA5C5B">
        <w:t xml:space="preserve">will argue </w:t>
      </w:r>
      <w:r w:rsidRPr="00FA5C5B">
        <w:t>self defence</w:t>
      </w:r>
      <w:r w:rsidR="00615B91" w:rsidRPr="00FA5C5B">
        <w:t>,</w:t>
      </w:r>
      <w:r w:rsidRPr="00FA5C5B">
        <w:t xml:space="preserve"> you may try to get your witness to discredit this</w:t>
      </w:r>
    </w:p>
    <w:p w14:paraId="5FD17C91" w14:textId="219B5914" w:rsidR="00D76A9C" w:rsidRPr="00FA5C5B" w:rsidRDefault="00615B91" w:rsidP="0033067E">
      <w:pPr>
        <w:pStyle w:val="ListParagraph"/>
        <w:numPr>
          <w:ilvl w:val="0"/>
          <w:numId w:val="26"/>
        </w:numPr>
        <w:jc w:val="both"/>
      </w:pPr>
      <w:r w:rsidRPr="00FA5C5B">
        <w:t xml:space="preserve">3) </w:t>
      </w:r>
      <w:r w:rsidR="00D76A9C" w:rsidRPr="00FA5C5B">
        <w:t xml:space="preserve">Strengthen/weaken </w:t>
      </w:r>
      <w:r w:rsidRPr="00FA5C5B">
        <w:t xml:space="preserve">the </w:t>
      </w:r>
      <w:r w:rsidR="00D76A9C" w:rsidRPr="00FA5C5B">
        <w:t>credibility of witnesses</w:t>
      </w:r>
    </w:p>
    <w:p w14:paraId="54957482" w14:textId="1BA63F8B" w:rsidR="005B2F46" w:rsidRPr="00FA5C5B" w:rsidRDefault="00615B91" w:rsidP="0033067E">
      <w:pPr>
        <w:pStyle w:val="ListParagraph"/>
        <w:numPr>
          <w:ilvl w:val="1"/>
          <w:numId w:val="26"/>
        </w:numPr>
        <w:jc w:val="both"/>
      </w:pPr>
      <w:r w:rsidRPr="00FA5C5B">
        <w:t>Ca</w:t>
      </w:r>
      <w:r w:rsidR="005B2F46" w:rsidRPr="00FA5C5B">
        <w:t xml:space="preserve">n ask witnesses questions that are geared towards undermining facts that go to either support or weaken their credibility </w:t>
      </w:r>
    </w:p>
    <w:p w14:paraId="27EC2B0A" w14:textId="3EC09A12" w:rsidR="005B2F46" w:rsidRPr="00FA5C5B" w:rsidRDefault="00CF435A" w:rsidP="0033067E">
      <w:pPr>
        <w:pStyle w:val="ListParagraph"/>
        <w:numPr>
          <w:ilvl w:val="2"/>
          <w:numId w:val="26"/>
        </w:numPr>
        <w:jc w:val="both"/>
      </w:pPr>
      <w:r w:rsidRPr="00FA5C5B">
        <w:t xml:space="preserve">E.g. </w:t>
      </w:r>
      <w:r w:rsidR="00505566">
        <w:t xml:space="preserve">In </w:t>
      </w:r>
      <w:r w:rsidR="005B2F46" w:rsidRPr="00FA5C5B">
        <w:t>car accident you may ask about their eye sight because this would detract from their ability to accurately see what they said they saw</w:t>
      </w:r>
    </w:p>
    <w:p w14:paraId="06C85043" w14:textId="4C20BA06" w:rsidR="005B2F46" w:rsidRPr="00FA5C5B" w:rsidRDefault="00CF435A" w:rsidP="0033067E">
      <w:pPr>
        <w:pStyle w:val="ListParagraph"/>
        <w:numPr>
          <w:ilvl w:val="0"/>
          <w:numId w:val="26"/>
        </w:numPr>
        <w:jc w:val="both"/>
      </w:pPr>
      <w:r w:rsidRPr="00FA5C5B">
        <w:t xml:space="preserve">4) </w:t>
      </w:r>
      <w:r w:rsidR="005B2F46" w:rsidRPr="00FA5C5B">
        <w:t>Your job, as counsel,</w:t>
      </w:r>
      <w:r w:rsidRPr="00FA5C5B">
        <w:t xml:space="preserve"> is</w:t>
      </w:r>
      <w:r w:rsidR="005B2F46" w:rsidRPr="00FA5C5B">
        <w:t xml:space="preserve"> to control your witness, and the way to do this is through your questioning</w:t>
      </w:r>
    </w:p>
    <w:p w14:paraId="7976C22D" w14:textId="12FE7224" w:rsidR="005B2F46" w:rsidRPr="00FA5C5B" w:rsidRDefault="00CF435A" w:rsidP="0033067E">
      <w:pPr>
        <w:pStyle w:val="ListParagraph"/>
        <w:numPr>
          <w:ilvl w:val="0"/>
          <w:numId w:val="26"/>
        </w:numPr>
        <w:jc w:val="both"/>
      </w:pPr>
      <w:r w:rsidRPr="00FA5C5B">
        <w:t xml:space="preserve">5) </w:t>
      </w:r>
      <w:r w:rsidR="005B2F46" w:rsidRPr="00FA5C5B">
        <w:t xml:space="preserve">You </w:t>
      </w:r>
      <w:r w:rsidRPr="00FA5C5B">
        <w:t>must</w:t>
      </w:r>
      <w:r w:rsidR="005B2F46" w:rsidRPr="00FA5C5B">
        <w:t xml:space="preserve"> be able to think on your feet and adapt your questioning based on what your witness is telling you</w:t>
      </w:r>
    </w:p>
    <w:p w14:paraId="581D254B" w14:textId="38E48B79" w:rsidR="00D76A9C" w:rsidRPr="00FA5C5B" w:rsidRDefault="00066078" w:rsidP="00FD67D2">
      <w:pPr>
        <w:pStyle w:val="Heading4"/>
      </w:pPr>
      <w:r w:rsidRPr="00FA5C5B">
        <w:t xml:space="preserve"> </w:t>
      </w:r>
      <w:r w:rsidR="00D76A9C" w:rsidRPr="00FA5C5B">
        <w:t xml:space="preserve">“No” Leading Questions </w:t>
      </w:r>
    </w:p>
    <w:p w14:paraId="0DD80348" w14:textId="51968B52" w:rsidR="008413F9" w:rsidRPr="00FA5C5B" w:rsidRDefault="008413F9" w:rsidP="0033067E">
      <w:pPr>
        <w:pStyle w:val="ListParagraph"/>
        <w:numPr>
          <w:ilvl w:val="0"/>
          <w:numId w:val="27"/>
        </w:numPr>
        <w:spacing w:before="0"/>
        <w:jc w:val="both"/>
      </w:pPr>
      <w:r w:rsidRPr="00FA5C5B">
        <w:t xml:space="preserve">Primary rule in examination in chief: you cannot ask a leading question to your witness. </w:t>
      </w:r>
    </w:p>
    <w:p w14:paraId="170BDF3A" w14:textId="668DFF53" w:rsidR="008413F9" w:rsidRPr="00FA5C5B" w:rsidRDefault="008413F9" w:rsidP="0033067E">
      <w:pPr>
        <w:pStyle w:val="ListParagraph"/>
        <w:numPr>
          <w:ilvl w:val="1"/>
          <w:numId w:val="27"/>
        </w:numPr>
        <w:jc w:val="both"/>
      </w:pPr>
      <w:r w:rsidRPr="00FA5C5B">
        <w:t>i.e. you cannot say “so the light was red?”</w:t>
      </w:r>
    </w:p>
    <w:p w14:paraId="57699092" w14:textId="176BB6B6" w:rsidR="00D76A9C" w:rsidRPr="00FA5C5B" w:rsidRDefault="00D76A9C" w:rsidP="0033067E">
      <w:pPr>
        <w:pStyle w:val="ListParagraph"/>
        <w:numPr>
          <w:ilvl w:val="0"/>
          <w:numId w:val="27"/>
        </w:numPr>
        <w:jc w:val="both"/>
      </w:pPr>
      <w:r w:rsidRPr="00FA5C5B">
        <w:t>Presume</w:t>
      </w:r>
      <w:r w:rsidR="008413F9" w:rsidRPr="00FA5C5B">
        <w:t>d</w:t>
      </w:r>
      <w:r w:rsidRPr="00FA5C5B">
        <w:t xml:space="preserve"> bias for the party who is calling the witness</w:t>
      </w:r>
    </w:p>
    <w:p w14:paraId="1A4D2981" w14:textId="578E8714" w:rsidR="008413F9" w:rsidRPr="00FA5C5B" w:rsidRDefault="008413F9" w:rsidP="0033067E">
      <w:pPr>
        <w:pStyle w:val="ListParagraph"/>
        <w:numPr>
          <w:ilvl w:val="1"/>
          <w:numId w:val="27"/>
        </w:numPr>
        <w:jc w:val="both"/>
      </w:pPr>
      <w:r w:rsidRPr="00FA5C5B">
        <w:t>Presumption that witness</w:t>
      </w:r>
      <w:r w:rsidR="00CF435A" w:rsidRPr="00FA5C5B">
        <w:t xml:space="preserve"> will </w:t>
      </w:r>
      <w:r w:rsidRPr="00FA5C5B">
        <w:t xml:space="preserve">testify in your favor and so there is a bias assumption that </w:t>
      </w:r>
      <w:r w:rsidR="00CF435A" w:rsidRPr="00FA5C5B">
        <w:t>they</w:t>
      </w:r>
      <w:r w:rsidRPr="00FA5C5B">
        <w:t xml:space="preserve"> are in favour of that party</w:t>
      </w:r>
    </w:p>
    <w:p w14:paraId="6ECE5990" w14:textId="6ADFA95D" w:rsidR="00D76A9C" w:rsidRPr="00FA5C5B" w:rsidRDefault="00D76A9C" w:rsidP="0033067E">
      <w:pPr>
        <w:pStyle w:val="ListParagraph"/>
        <w:numPr>
          <w:ilvl w:val="0"/>
          <w:numId w:val="27"/>
        </w:numPr>
        <w:jc w:val="both"/>
      </w:pPr>
      <w:r w:rsidRPr="00FA5C5B">
        <w:t>Calling party’s knowledge</w:t>
      </w:r>
    </w:p>
    <w:p w14:paraId="21714B19" w14:textId="7DFC8449" w:rsidR="008413F9" w:rsidRPr="00FA5C5B" w:rsidRDefault="008413F9" w:rsidP="0033067E">
      <w:pPr>
        <w:pStyle w:val="ListParagraph"/>
        <w:numPr>
          <w:ilvl w:val="1"/>
          <w:numId w:val="27"/>
        </w:numPr>
        <w:jc w:val="both"/>
      </w:pPr>
      <w:r w:rsidRPr="00FA5C5B">
        <w:t>You should know exactly what the witness is going to say based on your prep</w:t>
      </w:r>
      <w:r w:rsidR="00CF435A" w:rsidRPr="00FA5C5B">
        <w:t>aration</w:t>
      </w:r>
      <w:r w:rsidRPr="00FA5C5B">
        <w:t xml:space="preserve"> with the witness</w:t>
      </w:r>
    </w:p>
    <w:p w14:paraId="161867A4" w14:textId="06DB59B1" w:rsidR="00D76A9C" w:rsidRPr="00FA5C5B" w:rsidRDefault="00D76A9C" w:rsidP="0033067E">
      <w:pPr>
        <w:pStyle w:val="ListParagraph"/>
        <w:numPr>
          <w:ilvl w:val="0"/>
          <w:numId w:val="27"/>
        </w:numPr>
        <w:jc w:val="both"/>
      </w:pPr>
      <w:r w:rsidRPr="00FA5C5B">
        <w:t>Suggestibility of witnesses</w:t>
      </w:r>
    </w:p>
    <w:p w14:paraId="280C8E7B" w14:textId="0358A7DD" w:rsidR="008413F9" w:rsidRPr="00FA5C5B" w:rsidRDefault="008413F9" w:rsidP="0033067E">
      <w:pPr>
        <w:pStyle w:val="ListParagraph"/>
        <w:numPr>
          <w:ilvl w:val="1"/>
          <w:numId w:val="27"/>
        </w:numPr>
        <w:jc w:val="both"/>
      </w:pPr>
      <w:r w:rsidRPr="00FA5C5B">
        <w:t>If you suggest an answer to someone in the form of a question the tendency of most people is to say yes</w:t>
      </w:r>
    </w:p>
    <w:p w14:paraId="5705077A" w14:textId="7688F56C" w:rsidR="00D76A9C" w:rsidRPr="00FA5C5B" w:rsidRDefault="00D76A9C" w:rsidP="00FD67D2">
      <w:pPr>
        <w:pStyle w:val="Heading4"/>
      </w:pPr>
      <w:r w:rsidRPr="00FA5C5B">
        <w:t xml:space="preserve">Types of Leading Questions </w:t>
      </w:r>
    </w:p>
    <w:p w14:paraId="7F3C395A" w14:textId="67483B0C" w:rsidR="00D76A9C" w:rsidRPr="00FA5C5B" w:rsidRDefault="00D76A9C" w:rsidP="0033067E">
      <w:pPr>
        <w:pStyle w:val="ListParagraph"/>
        <w:numPr>
          <w:ilvl w:val="0"/>
          <w:numId w:val="28"/>
        </w:numPr>
        <w:spacing w:before="0" w:after="0"/>
        <w:ind w:left="714" w:hanging="357"/>
        <w:contextualSpacing w:val="0"/>
        <w:jc w:val="both"/>
      </w:pPr>
      <w:r w:rsidRPr="00FA5C5B">
        <w:t xml:space="preserve">Questions that suggest the answer </w:t>
      </w:r>
      <w:r w:rsidR="008413F9" w:rsidRPr="00FA5C5B">
        <w:t>and only require a yes or no from the person answering the question</w:t>
      </w:r>
    </w:p>
    <w:p w14:paraId="537576D4" w14:textId="65475ACA" w:rsidR="008413F9" w:rsidRPr="00FA5C5B" w:rsidRDefault="00CF435A" w:rsidP="0033067E">
      <w:pPr>
        <w:pStyle w:val="ListParagraph"/>
        <w:numPr>
          <w:ilvl w:val="1"/>
          <w:numId w:val="28"/>
        </w:numPr>
        <w:spacing w:before="0" w:after="0"/>
        <w:jc w:val="both"/>
      </w:pPr>
      <w:r w:rsidRPr="00FA5C5B">
        <w:t xml:space="preserve">I.e. </w:t>
      </w:r>
      <w:r w:rsidR="008413F9" w:rsidRPr="00FA5C5B">
        <w:t>“the car was red?”</w:t>
      </w:r>
      <w:r w:rsidRPr="00FA5C5B">
        <w:t xml:space="preserve">, </w:t>
      </w:r>
      <w:r w:rsidR="008413F9" w:rsidRPr="00FA5C5B">
        <w:t>“it was raining outside?”</w:t>
      </w:r>
      <w:r w:rsidRPr="00FA5C5B">
        <w:t xml:space="preserve">, </w:t>
      </w:r>
      <w:r w:rsidR="008413F9" w:rsidRPr="00FA5C5B">
        <w:t>“he hit him first, right?”</w:t>
      </w:r>
    </w:p>
    <w:p w14:paraId="31CF0962" w14:textId="6E352CA3" w:rsidR="00D76A9C" w:rsidRPr="00FA5C5B" w:rsidRDefault="00D76A9C" w:rsidP="0033067E">
      <w:pPr>
        <w:pStyle w:val="ListParagraph"/>
        <w:numPr>
          <w:ilvl w:val="0"/>
          <w:numId w:val="28"/>
        </w:numPr>
        <w:jc w:val="both"/>
      </w:pPr>
      <w:r w:rsidRPr="00FA5C5B">
        <w:t>Questions that presuppose a fact not testified to by the witness</w:t>
      </w:r>
    </w:p>
    <w:p w14:paraId="08FE4FF2" w14:textId="097AA103" w:rsidR="008413F9" w:rsidRPr="00FA5C5B" w:rsidRDefault="008413F9" w:rsidP="0033067E">
      <w:pPr>
        <w:pStyle w:val="ListParagraph"/>
        <w:numPr>
          <w:ilvl w:val="1"/>
          <w:numId w:val="28"/>
        </w:numPr>
        <w:jc w:val="both"/>
      </w:pPr>
      <w:r w:rsidRPr="00FA5C5B">
        <w:t xml:space="preserve">You have asked a question and it is based on facts that no one has testified to yet </w:t>
      </w:r>
      <w:r w:rsidR="00CF435A" w:rsidRPr="00FA5C5B">
        <w:t>therefore, it is important to be listening to what the witness says and determine what has already been testified to</w:t>
      </w:r>
    </w:p>
    <w:p w14:paraId="6C9DFA96" w14:textId="39704F8F" w:rsidR="008413F9" w:rsidRPr="00FA5C5B" w:rsidRDefault="008413F9" w:rsidP="0033067E">
      <w:pPr>
        <w:pStyle w:val="ListParagraph"/>
        <w:numPr>
          <w:ilvl w:val="1"/>
          <w:numId w:val="28"/>
        </w:numPr>
        <w:jc w:val="both"/>
      </w:pPr>
      <w:r w:rsidRPr="00FA5C5B">
        <w:t>E.g. “when did you stop beating your spouse” when there is no evidence that anyone has been beaten</w:t>
      </w:r>
    </w:p>
    <w:p w14:paraId="5CC0A34C" w14:textId="1F0D8C34" w:rsidR="00D76A9C" w:rsidRPr="00FA5C5B" w:rsidRDefault="00D76A9C" w:rsidP="00FD67D2">
      <w:pPr>
        <w:pStyle w:val="Heading4"/>
      </w:pPr>
      <w:r w:rsidRPr="00FA5C5B">
        <w:t>Exceptions to the General Rule</w:t>
      </w:r>
      <w:r w:rsidR="008413F9" w:rsidRPr="00FA5C5B">
        <w:t xml:space="preserve"> of prohibition on leading questions</w:t>
      </w:r>
    </w:p>
    <w:p w14:paraId="2E9EA799" w14:textId="6CD895C9" w:rsidR="00D76A9C" w:rsidRPr="00FA5C5B" w:rsidRDefault="00CF435A" w:rsidP="0033067E">
      <w:pPr>
        <w:pStyle w:val="ListParagraph"/>
        <w:numPr>
          <w:ilvl w:val="0"/>
          <w:numId w:val="29"/>
        </w:numPr>
        <w:spacing w:before="0"/>
        <w:jc w:val="both"/>
      </w:pPr>
      <w:r w:rsidRPr="00FA5C5B">
        <w:t xml:space="preserve">1) </w:t>
      </w:r>
      <w:r w:rsidR="00D76A9C" w:rsidRPr="00FA5C5B">
        <w:t>Introductory matters</w:t>
      </w:r>
    </w:p>
    <w:p w14:paraId="2AEDFCBA" w14:textId="5E6BCA32" w:rsidR="008413F9" w:rsidRPr="00FA5C5B" w:rsidRDefault="008413F9" w:rsidP="0033067E">
      <w:pPr>
        <w:pStyle w:val="ListParagraph"/>
        <w:numPr>
          <w:ilvl w:val="1"/>
          <w:numId w:val="29"/>
        </w:numPr>
        <w:jc w:val="both"/>
      </w:pPr>
      <w:r w:rsidRPr="00FA5C5B">
        <w:t>You called witness to the stand and the witness provides their name etc</w:t>
      </w:r>
      <w:r w:rsidR="00CF435A" w:rsidRPr="00FA5C5B">
        <w:t>.</w:t>
      </w:r>
      <w:r w:rsidRPr="00FA5C5B">
        <w:t>, and then you can say “</w:t>
      </w:r>
      <w:r w:rsidR="00CF435A" w:rsidRPr="00FA5C5B">
        <w:t>S</w:t>
      </w:r>
      <w:r w:rsidRPr="00FA5C5B">
        <w:t>o, what do you do for a living?”</w:t>
      </w:r>
      <w:r w:rsidR="00CF435A" w:rsidRPr="00FA5C5B">
        <w:t>.</w:t>
      </w:r>
      <w:r w:rsidRPr="00FA5C5B">
        <w:t xml:space="preserve"> </w:t>
      </w:r>
      <w:r w:rsidR="00CF435A" w:rsidRPr="00FA5C5B">
        <w:t>If</w:t>
      </w:r>
      <w:r w:rsidRPr="00FA5C5B">
        <w:t xml:space="preserve"> no one cares what they do for a living and </w:t>
      </w:r>
      <w:r w:rsidR="00CF435A" w:rsidRPr="00FA5C5B">
        <w:t>you’re</w:t>
      </w:r>
      <w:r w:rsidRPr="00FA5C5B">
        <w:t xml:space="preserve"> just trying to get information then you can say “I understand you teach law for Western and you have a wife and 2 children?” This is allowed to a certain degree</w:t>
      </w:r>
      <w:r w:rsidR="00CF435A" w:rsidRPr="00FA5C5B">
        <w:t>.</w:t>
      </w:r>
    </w:p>
    <w:p w14:paraId="30272BD2" w14:textId="71D19C07" w:rsidR="00D76A9C" w:rsidRPr="00FA5C5B" w:rsidRDefault="00CF435A" w:rsidP="0033067E">
      <w:pPr>
        <w:pStyle w:val="ListParagraph"/>
        <w:numPr>
          <w:ilvl w:val="0"/>
          <w:numId w:val="29"/>
        </w:numPr>
        <w:jc w:val="both"/>
      </w:pPr>
      <w:r w:rsidRPr="00FA5C5B">
        <w:t xml:space="preserve">2) </w:t>
      </w:r>
      <w:r w:rsidR="00D76A9C" w:rsidRPr="00FA5C5B">
        <w:t>Identifying persons, places or things</w:t>
      </w:r>
    </w:p>
    <w:p w14:paraId="0B1AA68D" w14:textId="6F58B0F3" w:rsidR="00D76A9C" w:rsidRPr="00FA5C5B" w:rsidRDefault="00CF435A" w:rsidP="0033067E">
      <w:pPr>
        <w:pStyle w:val="ListParagraph"/>
        <w:numPr>
          <w:ilvl w:val="0"/>
          <w:numId w:val="29"/>
        </w:numPr>
        <w:jc w:val="both"/>
      </w:pPr>
      <w:r w:rsidRPr="00FA5C5B">
        <w:t xml:space="preserve">3) </w:t>
      </w:r>
      <w:r w:rsidR="00D76A9C" w:rsidRPr="00FA5C5B">
        <w:t xml:space="preserve">Contradictory statements </w:t>
      </w:r>
    </w:p>
    <w:p w14:paraId="70D1B0C0" w14:textId="12FC02C9" w:rsidR="008413F9" w:rsidRPr="00FA5C5B" w:rsidRDefault="008413F9" w:rsidP="0033067E">
      <w:pPr>
        <w:pStyle w:val="ListParagraph"/>
        <w:numPr>
          <w:ilvl w:val="1"/>
          <w:numId w:val="29"/>
        </w:numPr>
        <w:jc w:val="both"/>
      </w:pPr>
      <w:r w:rsidRPr="00FA5C5B">
        <w:t>If they testify to something different than what they</w:t>
      </w:r>
      <w:r w:rsidR="00CF435A" w:rsidRPr="00FA5C5B">
        <w:t xml:space="preserve"> have previously said,</w:t>
      </w:r>
      <w:r w:rsidRPr="00FA5C5B">
        <w:t xml:space="preserve"> you can remind them of what they said earlier and then once you have established that</w:t>
      </w:r>
      <w:r w:rsidR="00CF435A" w:rsidRPr="00FA5C5B">
        <w:t xml:space="preserve"> the</w:t>
      </w:r>
      <w:r w:rsidRPr="00FA5C5B">
        <w:t xml:space="preserve"> prior statement exists, then you can go into the content of it</w:t>
      </w:r>
    </w:p>
    <w:p w14:paraId="01A2CB13" w14:textId="5F9DCF51" w:rsidR="00D76A9C" w:rsidRPr="00FA5C5B" w:rsidRDefault="00CF435A" w:rsidP="0033067E">
      <w:pPr>
        <w:pStyle w:val="ListParagraph"/>
        <w:numPr>
          <w:ilvl w:val="0"/>
          <w:numId w:val="29"/>
        </w:numPr>
        <w:jc w:val="both"/>
      </w:pPr>
      <w:r w:rsidRPr="00FA5C5B">
        <w:t xml:space="preserve">4) </w:t>
      </w:r>
      <w:r w:rsidR="00D76A9C" w:rsidRPr="00FA5C5B">
        <w:t>Complicated or technical matters</w:t>
      </w:r>
    </w:p>
    <w:p w14:paraId="4D2A506A" w14:textId="4EEDBA0B" w:rsidR="00D76A9C" w:rsidRPr="00FA5C5B" w:rsidRDefault="00CF435A" w:rsidP="0033067E">
      <w:pPr>
        <w:pStyle w:val="ListParagraph"/>
        <w:numPr>
          <w:ilvl w:val="0"/>
          <w:numId w:val="29"/>
        </w:numPr>
        <w:jc w:val="both"/>
      </w:pPr>
      <w:r w:rsidRPr="00FA5C5B">
        <w:t xml:space="preserve">5) </w:t>
      </w:r>
      <w:r w:rsidR="00D76A9C" w:rsidRPr="00FA5C5B">
        <w:t>Hostile or adverse witnesses</w:t>
      </w:r>
      <w:r w:rsidRPr="00FA5C5B">
        <w:t xml:space="preserve">: only </w:t>
      </w:r>
      <w:r w:rsidR="00D76A9C" w:rsidRPr="00FA5C5B">
        <w:t>with leave</w:t>
      </w:r>
      <w:r w:rsidR="008718E4" w:rsidRPr="00FA5C5B">
        <w:t xml:space="preserve"> of the court </w:t>
      </w:r>
    </w:p>
    <w:p w14:paraId="29B06E66" w14:textId="7DE38232" w:rsidR="008718E4" w:rsidRPr="00FA5C5B" w:rsidRDefault="008718E4" w:rsidP="0033067E">
      <w:pPr>
        <w:pStyle w:val="ListParagraph"/>
        <w:numPr>
          <w:ilvl w:val="1"/>
          <w:numId w:val="29"/>
        </w:numPr>
        <w:jc w:val="both"/>
      </w:pPr>
      <w:r w:rsidRPr="00FA5C5B">
        <w:rPr>
          <w:b/>
          <w:bCs/>
        </w:rPr>
        <w:t>Hostile witness:</w:t>
      </w:r>
      <w:r w:rsidRPr="00FA5C5B">
        <w:t xml:space="preserve"> </w:t>
      </w:r>
      <w:r w:rsidR="00CF435A" w:rsidRPr="00FA5C5B">
        <w:t>Witness</w:t>
      </w:r>
      <w:r w:rsidRPr="00FA5C5B">
        <w:t xml:space="preserve"> you call expecting to be your friend</w:t>
      </w:r>
      <w:r w:rsidR="00505566">
        <w:t>,</w:t>
      </w:r>
      <w:r w:rsidR="00CF435A" w:rsidRPr="00FA5C5B">
        <w:t xml:space="preserve"> but i</w:t>
      </w:r>
      <w:r w:rsidRPr="00FA5C5B">
        <w:t xml:space="preserve">t is </w:t>
      </w:r>
      <w:r w:rsidR="00CF435A" w:rsidRPr="00FA5C5B">
        <w:t xml:space="preserve">clear </w:t>
      </w:r>
      <w:r w:rsidRPr="00FA5C5B">
        <w:t xml:space="preserve">from </w:t>
      </w:r>
      <w:r w:rsidR="00CF435A" w:rsidRPr="00FA5C5B">
        <w:t>their</w:t>
      </w:r>
      <w:r w:rsidRPr="00FA5C5B">
        <w:t xml:space="preserve"> answer</w:t>
      </w:r>
      <w:r w:rsidR="00CF435A" w:rsidRPr="00FA5C5B">
        <w:t>s</w:t>
      </w:r>
      <w:r w:rsidRPr="00FA5C5B">
        <w:t xml:space="preserve"> they don</w:t>
      </w:r>
      <w:r w:rsidR="00CF435A" w:rsidRPr="00FA5C5B">
        <w:t>’</w:t>
      </w:r>
      <w:r w:rsidRPr="00FA5C5B">
        <w:t>t want to help you.</w:t>
      </w:r>
    </w:p>
    <w:p w14:paraId="741FF24E" w14:textId="3E4580DB" w:rsidR="008718E4" w:rsidRPr="00FA5C5B" w:rsidRDefault="008718E4" w:rsidP="0033067E">
      <w:pPr>
        <w:pStyle w:val="ListParagraph"/>
        <w:numPr>
          <w:ilvl w:val="1"/>
          <w:numId w:val="29"/>
        </w:numPr>
        <w:jc w:val="both"/>
      </w:pPr>
      <w:r w:rsidRPr="00FA5C5B">
        <w:t xml:space="preserve">There are procedures that you </w:t>
      </w:r>
      <w:r w:rsidR="00CF435A" w:rsidRPr="00FA5C5B">
        <w:t>must follow to have a witness</w:t>
      </w:r>
      <w:r w:rsidRPr="00FA5C5B">
        <w:t xml:space="preserve"> declared a hostile witness and if the court rules that they are a hostile witness then it basically turns into a cross-examination of your own witness</w:t>
      </w:r>
    </w:p>
    <w:p w14:paraId="33791A62" w14:textId="336CCB1C" w:rsidR="00D76A9C" w:rsidRPr="00FA5C5B" w:rsidRDefault="00CF435A" w:rsidP="0033067E">
      <w:pPr>
        <w:pStyle w:val="ListParagraph"/>
        <w:numPr>
          <w:ilvl w:val="0"/>
          <w:numId w:val="29"/>
        </w:numPr>
        <w:jc w:val="both"/>
      </w:pPr>
      <w:r w:rsidRPr="00FA5C5B">
        <w:t xml:space="preserve">6) </w:t>
      </w:r>
      <w:r w:rsidR="00D76A9C" w:rsidRPr="00FA5C5B">
        <w:t xml:space="preserve">Necessary in the interests of justice </w:t>
      </w:r>
    </w:p>
    <w:p w14:paraId="15CA207F" w14:textId="71F016CD" w:rsidR="008718E4" w:rsidRPr="00FA5C5B" w:rsidRDefault="008718E4" w:rsidP="0033067E">
      <w:pPr>
        <w:pStyle w:val="ListParagraph"/>
        <w:numPr>
          <w:ilvl w:val="1"/>
          <w:numId w:val="29"/>
        </w:numPr>
        <w:jc w:val="both"/>
      </w:pPr>
      <w:r w:rsidRPr="00FA5C5B">
        <w:t xml:space="preserve">With people with specific types of vulnerabilities, </w:t>
      </w:r>
      <w:proofErr w:type="spellStart"/>
      <w:r w:rsidR="0030022F">
        <w:t>ie</w:t>
      </w:r>
      <w:proofErr w:type="spellEnd"/>
      <w:r w:rsidR="0030022F">
        <w:t>.</w:t>
      </w:r>
      <w:r w:rsidR="00CF435A" w:rsidRPr="00FA5C5B">
        <w:t xml:space="preserve"> </w:t>
      </w:r>
      <w:r w:rsidRPr="00FA5C5B">
        <w:t>children and people with mental disabilities, it is not possible to get an answer without asking leading questions</w:t>
      </w:r>
    </w:p>
    <w:p w14:paraId="0DFB672D" w14:textId="1C87D714" w:rsidR="00D76A9C" w:rsidRPr="00FA5C5B" w:rsidRDefault="00CF435A" w:rsidP="0033067E">
      <w:pPr>
        <w:pStyle w:val="ListParagraph"/>
        <w:numPr>
          <w:ilvl w:val="0"/>
          <w:numId w:val="29"/>
        </w:numPr>
        <w:jc w:val="both"/>
      </w:pPr>
      <w:r w:rsidRPr="00FA5C5B">
        <w:t xml:space="preserve">7) </w:t>
      </w:r>
      <w:r w:rsidR="00D76A9C" w:rsidRPr="00FA5C5B">
        <w:t>Uncontroversial facts</w:t>
      </w:r>
    </w:p>
    <w:p w14:paraId="5F6F6530" w14:textId="22A7A405" w:rsidR="008718E4" w:rsidRPr="00FA5C5B" w:rsidRDefault="008718E4" w:rsidP="0033067E">
      <w:pPr>
        <w:pStyle w:val="ListParagraph"/>
        <w:numPr>
          <w:ilvl w:val="1"/>
          <w:numId w:val="29"/>
        </w:numPr>
        <w:jc w:val="both"/>
      </w:pPr>
      <w:r w:rsidRPr="00FA5C5B">
        <w:t xml:space="preserve">If there is one issue in the case but you need a bunch of background information </w:t>
      </w:r>
      <w:r w:rsidR="00CF435A" w:rsidRPr="00FA5C5B">
        <w:t>that is not contested</w:t>
      </w:r>
      <w:r w:rsidR="0030022F">
        <w:t>,</w:t>
      </w:r>
      <w:r w:rsidR="00CF435A" w:rsidRPr="00FA5C5B">
        <w:t xml:space="preserve"> </w:t>
      </w:r>
      <w:r w:rsidRPr="00FA5C5B">
        <w:t>then you can</w:t>
      </w:r>
    </w:p>
    <w:p w14:paraId="37204C6A" w14:textId="6C1BB8D5" w:rsidR="00D76A9C" w:rsidRPr="00FA5C5B" w:rsidRDefault="00D76A9C" w:rsidP="00406C64">
      <w:pPr>
        <w:pStyle w:val="Heading20"/>
      </w:pPr>
      <w:bookmarkStart w:id="75" w:name="_Toc37963919"/>
      <w:r w:rsidRPr="00FA5C5B">
        <w:t>Purposes of Cross-Examination</w:t>
      </w:r>
      <w:bookmarkEnd w:id="75"/>
      <w:r w:rsidRPr="00FA5C5B">
        <w:t xml:space="preserve"> </w:t>
      </w:r>
    </w:p>
    <w:p w14:paraId="7E8EC035" w14:textId="74C88384" w:rsidR="00D76A9C" w:rsidRPr="00FA5C5B" w:rsidRDefault="00785BE8" w:rsidP="0033067E">
      <w:pPr>
        <w:pStyle w:val="ListParagraph"/>
        <w:numPr>
          <w:ilvl w:val="0"/>
          <w:numId w:val="30"/>
        </w:numPr>
        <w:spacing w:before="0"/>
        <w:jc w:val="both"/>
      </w:pPr>
      <w:r w:rsidRPr="00FA5C5B">
        <w:t xml:space="preserve">1) </w:t>
      </w:r>
      <w:r w:rsidR="00D76A9C" w:rsidRPr="00FA5C5B">
        <w:t xml:space="preserve">Undermine opponent’s case </w:t>
      </w:r>
    </w:p>
    <w:p w14:paraId="2B3744D7" w14:textId="3F5190C5" w:rsidR="00066078" w:rsidRPr="00FA5C5B" w:rsidRDefault="00066078" w:rsidP="0033067E">
      <w:pPr>
        <w:pStyle w:val="ListParagraph"/>
        <w:numPr>
          <w:ilvl w:val="1"/>
          <w:numId w:val="30"/>
        </w:numPr>
        <w:jc w:val="both"/>
      </w:pPr>
      <w:r w:rsidRPr="00FA5C5B">
        <w:t>It is usually the proponent of the case that bears the burden of proof and so undermining their case can be enough to win</w:t>
      </w:r>
    </w:p>
    <w:p w14:paraId="242E20D9" w14:textId="3A489A30" w:rsidR="00066078" w:rsidRPr="00FA5C5B" w:rsidRDefault="00785BE8" w:rsidP="0033067E">
      <w:pPr>
        <w:pStyle w:val="ListParagraph"/>
        <w:numPr>
          <w:ilvl w:val="0"/>
          <w:numId w:val="30"/>
        </w:numPr>
        <w:jc w:val="both"/>
      </w:pPr>
      <w:r w:rsidRPr="00FA5C5B">
        <w:t xml:space="preserve">2) </w:t>
      </w:r>
      <w:r w:rsidR="00D76A9C" w:rsidRPr="00FA5C5B">
        <w:t xml:space="preserve">Support own party’s case </w:t>
      </w:r>
    </w:p>
    <w:p w14:paraId="0A04D498" w14:textId="48721376" w:rsidR="00D76A9C" w:rsidRPr="00FA5C5B" w:rsidRDefault="00785BE8" w:rsidP="0033067E">
      <w:pPr>
        <w:pStyle w:val="ListParagraph"/>
        <w:numPr>
          <w:ilvl w:val="0"/>
          <w:numId w:val="30"/>
        </w:numPr>
        <w:jc w:val="both"/>
      </w:pPr>
      <w:r w:rsidRPr="00FA5C5B">
        <w:t xml:space="preserve">3) </w:t>
      </w:r>
      <w:r w:rsidR="00D76A9C" w:rsidRPr="00FA5C5B">
        <w:t xml:space="preserve">Impeach the witness’ credibility </w:t>
      </w:r>
      <w:r w:rsidR="00066078" w:rsidRPr="00FA5C5B">
        <w:t>or reliability</w:t>
      </w:r>
    </w:p>
    <w:p w14:paraId="194C9F56" w14:textId="77777777" w:rsidR="00785BE8" w:rsidRPr="00FA5C5B" w:rsidRDefault="00785BE8" w:rsidP="0033067E">
      <w:pPr>
        <w:pStyle w:val="ListParagraph"/>
        <w:numPr>
          <w:ilvl w:val="0"/>
          <w:numId w:val="30"/>
        </w:numPr>
        <w:jc w:val="both"/>
      </w:pPr>
      <w:r w:rsidRPr="00FA5C5B">
        <w:t xml:space="preserve">4) </w:t>
      </w:r>
      <w:r w:rsidR="00066078" w:rsidRPr="00FA5C5B">
        <w:t>Here you get to ask leading questions, in fact you should ALWAYS be asking leading questions</w:t>
      </w:r>
    </w:p>
    <w:p w14:paraId="17ABE0E9" w14:textId="38C7E897" w:rsidR="00066078" w:rsidRPr="00FA5C5B" w:rsidRDefault="00785BE8" w:rsidP="0033067E">
      <w:pPr>
        <w:pStyle w:val="ListParagraph"/>
        <w:numPr>
          <w:ilvl w:val="1"/>
          <w:numId w:val="30"/>
        </w:numPr>
        <w:jc w:val="both"/>
      </w:pPr>
      <w:r w:rsidRPr="00FA5C5B">
        <w:rPr>
          <w:b/>
          <w:bCs/>
        </w:rPr>
        <w:t>General rule:</w:t>
      </w:r>
      <w:r w:rsidR="00066078" w:rsidRPr="00FA5C5B">
        <w:t xml:space="preserve"> </w:t>
      </w:r>
      <w:r w:rsidRPr="00FA5C5B">
        <w:t>U</w:t>
      </w:r>
      <w:r w:rsidR="00066078" w:rsidRPr="00FA5C5B">
        <w:t>nless it absolutely cannot hurt you, never ask question that you do not know the answer to</w:t>
      </w:r>
    </w:p>
    <w:p w14:paraId="534E5E3A" w14:textId="2D3F32ED" w:rsidR="00066078" w:rsidRPr="00FA5C5B" w:rsidRDefault="00785BE8" w:rsidP="0033067E">
      <w:pPr>
        <w:pStyle w:val="ListParagraph"/>
        <w:numPr>
          <w:ilvl w:val="0"/>
          <w:numId w:val="30"/>
        </w:numPr>
        <w:jc w:val="both"/>
      </w:pPr>
      <w:r w:rsidRPr="00FA5C5B">
        <w:t xml:space="preserve">5) </w:t>
      </w:r>
      <w:r w:rsidR="00066078" w:rsidRPr="00FA5C5B">
        <w:t>The fact that you have a right to cross-examination does not mean you HAVE TO cross examine</w:t>
      </w:r>
    </w:p>
    <w:p w14:paraId="049E5029" w14:textId="661F4756" w:rsidR="000D3EE7" w:rsidRPr="00FA5C5B" w:rsidRDefault="000D3EE7" w:rsidP="0033067E">
      <w:pPr>
        <w:pStyle w:val="ListParagraph"/>
        <w:numPr>
          <w:ilvl w:val="1"/>
          <w:numId w:val="30"/>
        </w:numPr>
        <w:jc w:val="both"/>
      </w:pPr>
      <w:r w:rsidRPr="00FA5C5B">
        <w:t>Is the answer to the question going to help me? If not, should I even ask it?</w:t>
      </w:r>
    </w:p>
    <w:p w14:paraId="5E20822E" w14:textId="1A378BB1" w:rsidR="00D76A9C" w:rsidRPr="00FA5C5B" w:rsidRDefault="00D76A9C" w:rsidP="00406C64">
      <w:pPr>
        <w:pStyle w:val="Heading20"/>
      </w:pPr>
      <w:bookmarkStart w:id="76" w:name="_Toc37963920"/>
      <w:r w:rsidRPr="00FA5C5B">
        <w:t>Purposes of Re-examination</w:t>
      </w:r>
      <w:bookmarkEnd w:id="76"/>
      <w:r w:rsidRPr="00FA5C5B">
        <w:t xml:space="preserve"> </w:t>
      </w:r>
    </w:p>
    <w:p w14:paraId="5FF6CB22" w14:textId="7ECBFAE1" w:rsidR="00D76A9C" w:rsidRPr="00FA5C5B" w:rsidRDefault="00785BE8" w:rsidP="0033067E">
      <w:pPr>
        <w:pStyle w:val="ListParagraph"/>
        <w:numPr>
          <w:ilvl w:val="0"/>
          <w:numId w:val="31"/>
        </w:numPr>
        <w:spacing w:before="0"/>
        <w:jc w:val="both"/>
      </w:pPr>
      <w:r w:rsidRPr="00FA5C5B">
        <w:t xml:space="preserve">1) </w:t>
      </w:r>
      <w:r w:rsidR="00D76A9C" w:rsidRPr="00FA5C5B">
        <w:t xml:space="preserve">Clarify relevant testimony </w:t>
      </w:r>
    </w:p>
    <w:p w14:paraId="2B500F24" w14:textId="0A63D325" w:rsidR="000D3EE7" w:rsidRPr="00FA5C5B" w:rsidRDefault="000D3EE7" w:rsidP="0033067E">
      <w:pPr>
        <w:pStyle w:val="ListParagraph"/>
        <w:numPr>
          <w:ilvl w:val="1"/>
          <w:numId w:val="31"/>
        </w:numPr>
        <w:jc w:val="both"/>
      </w:pPr>
      <w:r w:rsidRPr="00FA5C5B">
        <w:t xml:space="preserve">If you asked a witness something but in cross-examination that answer has </w:t>
      </w:r>
      <w:r w:rsidR="00785BE8" w:rsidRPr="00FA5C5B">
        <w:t>gotten</w:t>
      </w:r>
      <w:r w:rsidRPr="00FA5C5B">
        <w:t xml:space="preserve"> confused because they </w:t>
      </w:r>
      <w:r w:rsidR="00785BE8" w:rsidRPr="00FA5C5B">
        <w:t>say</w:t>
      </w:r>
      <w:r w:rsidRPr="00FA5C5B">
        <w:t xml:space="preserve"> something slightly different, you can say “In examination in chief you said X, in cross you said XY, can you clarify whether it is X or XY?”</w:t>
      </w:r>
    </w:p>
    <w:p w14:paraId="0F9F355D" w14:textId="1273849E" w:rsidR="00D76A9C" w:rsidRPr="00FA5C5B" w:rsidRDefault="00785BE8" w:rsidP="0033067E">
      <w:pPr>
        <w:pStyle w:val="ListParagraph"/>
        <w:numPr>
          <w:ilvl w:val="0"/>
          <w:numId w:val="31"/>
        </w:numPr>
        <w:jc w:val="both"/>
      </w:pPr>
      <w:r w:rsidRPr="00FA5C5B">
        <w:t xml:space="preserve">2) </w:t>
      </w:r>
      <w:r w:rsidR="00D76A9C" w:rsidRPr="00FA5C5B">
        <w:t xml:space="preserve">Rehabilitate the witness’ credibility </w:t>
      </w:r>
    </w:p>
    <w:p w14:paraId="2F47F57C" w14:textId="07977AE6" w:rsidR="00D76A9C" w:rsidRPr="00FA5C5B" w:rsidRDefault="00D76A9C" w:rsidP="00406C64">
      <w:pPr>
        <w:pStyle w:val="Heading20"/>
      </w:pPr>
      <w:bookmarkStart w:id="77" w:name="_Toc37963921"/>
      <w:r w:rsidRPr="00FA5C5B">
        <w:t>Testimonial Factors</w:t>
      </w:r>
      <w:bookmarkEnd w:id="77"/>
      <w:r w:rsidRPr="00FA5C5B">
        <w:t xml:space="preserve"> </w:t>
      </w:r>
    </w:p>
    <w:p w14:paraId="59526D5F" w14:textId="03626180" w:rsidR="00D76A9C" w:rsidRPr="00FA5C5B" w:rsidRDefault="00D76A9C" w:rsidP="0033067E">
      <w:pPr>
        <w:pStyle w:val="ListParagraph"/>
        <w:numPr>
          <w:ilvl w:val="0"/>
          <w:numId w:val="32"/>
        </w:numPr>
        <w:spacing w:before="0"/>
        <w:jc w:val="both"/>
      </w:pPr>
      <w:r w:rsidRPr="00FA5C5B">
        <w:rPr>
          <w:b/>
          <w:bCs/>
        </w:rPr>
        <w:t>Narration</w:t>
      </w:r>
      <w:r w:rsidR="00613441" w:rsidRPr="00FA5C5B">
        <w:rPr>
          <w:b/>
          <w:bCs/>
        </w:rPr>
        <w:t>:</w:t>
      </w:r>
      <w:r w:rsidR="00613441" w:rsidRPr="00FA5C5B">
        <w:t xml:space="preserve"> Witness’s ability to communicate what they perceived to the court</w:t>
      </w:r>
      <w:r w:rsidRPr="00FA5C5B">
        <w:t xml:space="preserve"> </w:t>
      </w:r>
    </w:p>
    <w:p w14:paraId="45BCD410" w14:textId="1D346233" w:rsidR="000D3EE7" w:rsidRPr="00FA5C5B" w:rsidRDefault="000D3EE7" w:rsidP="0033067E">
      <w:pPr>
        <w:pStyle w:val="ListParagraph"/>
        <w:numPr>
          <w:ilvl w:val="1"/>
          <w:numId w:val="32"/>
        </w:numPr>
        <w:jc w:val="both"/>
      </w:pPr>
      <w:r w:rsidRPr="00FA5C5B">
        <w:t>You may have seen something but if you cannot tell the trier of fact what you saw then the witness is useless</w:t>
      </w:r>
    </w:p>
    <w:p w14:paraId="62C9A414" w14:textId="74723ACD" w:rsidR="000D3EE7" w:rsidRPr="00FA5C5B" w:rsidRDefault="0030022F" w:rsidP="0033067E">
      <w:pPr>
        <w:pStyle w:val="ListParagraph"/>
        <w:numPr>
          <w:ilvl w:val="2"/>
          <w:numId w:val="32"/>
        </w:numPr>
        <w:jc w:val="both"/>
      </w:pPr>
      <w:r>
        <w:t>Do they speak English</w:t>
      </w:r>
      <w:r w:rsidR="000D3EE7" w:rsidRPr="00FA5C5B">
        <w:t>?</w:t>
      </w:r>
      <w:r>
        <w:t xml:space="preserve"> </w:t>
      </w:r>
      <w:r w:rsidR="000D3EE7" w:rsidRPr="00FA5C5B">
        <w:t>Is there a vulnerability</w:t>
      </w:r>
      <w:r>
        <w:t>/</w:t>
      </w:r>
      <w:r w:rsidR="000D3EE7" w:rsidRPr="00FA5C5B">
        <w:t>disability that will make it difficult for them to give evidence in court?</w:t>
      </w:r>
    </w:p>
    <w:p w14:paraId="240C866C" w14:textId="7A0055C2" w:rsidR="00D76A9C" w:rsidRPr="00FA5C5B" w:rsidRDefault="00D76A9C" w:rsidP="0033067E">
      <w:pPr>
        <w:pStyle w:val="ListParagraph"/>
        <w:numPr>
          <w:ilvl w:val="0"/>
          <w:numId w:val="32"/>
        </w:numPr>
        <w:jc w:val="both"/>
      </w:pPr>
      <w:r w:rsidRPr="00FA5C5B">
        <w:rPr>
          <w:b/>
          <w:bCs/>
        </w:rPr>
        <w:t>Sincerity</w:t>
      </w:r>
      <w:r w:rsidR="00613441" w:rsidRPr="00FA5C5B">
        <w:rPr>
          <w:b/>
          <w:bCs/>
        </w:rPr>
        <w:t>:</w:t>
      </w:r>
      <w:r w:rsidR="00613441" w:rsidRPr="00FA5C5B">
        <w:t xml:space="preserve"> Witness’s willingness to tell the truth</w:t>
      </w:r>
    </w:p>
    <w:p w14:paraId="4F3F1AFA" w14:textId="3EE113C4" w:rsidR="006308C7" w:rsidRPr="00FA5C5B" w:rsidRDefault="006308C7" w:rsidP="0033067E">
      <w:pPr>
        <w:pStyle w:val="ListParagraph"/>
        <w:numPr>
          <w:ilvl w:val="1"/>
          <w:numId w:val="32"/>
        </w:numPr>
        <w:jc w:val="both"/>
      </w:pPr>
      <w:r w:rsidRPr="00FA5C5B">
        <w:t>When you put the witness on the stand, do you think they actually believe what they are saying is true or do you have concerns they are just going to tell you want you want/need to hear rather than what actually happened</w:t>
      </w:r>
    </w:p>
    <w:p w14:paraId="6C1B5056" w14:textId="3EA266FE" w:rsidR="00D76A9C" w:rsidRPr="00FA5C5B" w:rsidRDefault="00D76A9C" w:rsidP="0033067E">
      <w:pPr>
        <w:pStyle w:val="ListParagraph"/>
        <w:numPr>
          <w:ilvl w:val="0"/>
          <w:numId w:val="32"/>
        </w:numPr>
        <w:jc w:val="both"/>
      </w:pPr>
      <w:r w:rsidRPr="00FA5C5B">
        <w:rPr>
          <w:b/>
          <w:bCs/>
        </w:rPr>
        <w:t>Memory</w:t>
      </w:r>
      <w:r w:rsidR="00613441" w:rsidRPr="00FA5C5B">
        <w:rPr>
          <w:b/>
          <w:bCs/>
        </w:rPr>
        <w:t>:</w:t>
      </w:r>
      <w:r w:rsidR="00613441" w:rsidRPr="00FA5C5B">
        <w:t xml:space="preserve"> Witness’s ability to recall what they perceived</w:t>
      </w:r>
    </w:p>
    <w:p w14:paraId="1F8BC54D" w14:textId="098379C1" w:rsidR="006308C7" w:rsidRPr="00FA5C5B" w:rsidRDefault="006308C7" w:rsidP="0033067E">
      <w:pPr>
        <w:pStyle w:val="ListParagraph"/>
        <w:numPr>
          <w:ilvl w:val="1"/>
          <w:numId w:val="32"/>
        </w:numPr>
        <w:jc w:val="both"/>
      </w:pPr>
      <w:r w:rsidRPr="00FA5C5B">
        <w:t xml:space="preserve">Cases </w:t>
      </w:r>
      <w:proofErr w:type="spellStart"/>
      <w:r w:rsidRPr="00FA5C5B">
        <w:t>don</w:t>
      </w:r>
      <w:r w:rsidR="000C53B9">
        <w:t>’r</w:t>
      </w:r>
      <w:proofErr w:type="spellEnd"/>
      <w:r w:rsidRPr="00FA5C5B">
        <w:t xml:space="preserve"> get to court quickly, there is a lengthy delay before something gets before a court and people’s memories fade with the passage of time. The longer something went on, the more likely you have a witness who does not remember</w:t>
      </w:r>
    </w:p>
    <w:p w14:paraId="56DB91D6" w14:textId="4D0BAB92" w:rsidR="00123FFA" w:rsidRPr="00FA5C5B" w:rsidRDefault="00123FFA" w:rsidP="0033067E">
      <w:pPr>
        <w:pStyle w:val="ListParagraph"/>
        <w:numPr>
          <w:ilvl w:val="1"/>
          <w:numId w:val="32"/>
        </w:numPr>
        <w:jc w:val="both"/>
      </w:pPr>
      <w:r w:rsidRPr="00FA5C5B">
        <w:t xml:space="preserve">If something was a traumatic event, that might impact what they remember </w:t>
      </w:r>
    </w:p>
    <w:p w14:paraId="61E23145" w14:textId="1335157D" w:rsidR="00D76A9C" w:rsidRPr="00FA5C5B" w:rsidRDefault="00D76A9C" w:rsidP="0033067E">
      <w:pPr>
        <w:pStyle w:val="ListParagraph"/>
        <w:numPr>
          <w:ilvl w:val="0"/>
          <w:numId w:val="32"/>
        </w:numPr>
        <w:jc w:val="both"/>
      </w:pPr>
      <w:r w:rsidRPr="00FA5C5B">
        <w:rPr>
          <w:b/>
          <w:bCs/>
        </w:rPr>
        <w:t>Perception</w:t>
      </w:r>
      <w:r w:rsidR="00613441" w:rsidRPr="00FA5C5B">
        <w:rPr>
          <w:b/>
          <w:bCs/>
        </w:rPr>
        <w:t>:</w:t>
      </w:r>
      <w:r w:rsidR="00613441" w:rsidRPr="00FA5C5B">
        <w:t xml:space="preserve"> Witness’s ability to perceive accurately (see, hear etc.) the events in questions</w:t>
      </w:r>
      <w:r w:rsidRPr="00FA5C5B">
        <w:t xml:space="preserve"> </w:t>
      </w:r>
    </w:p>
    <w:p w14:paraId="2BE2F145" w14:textId="3E028632" w:rsidR="00D76A9C" w:rsidRPr="00FA5C5B" w:rsidRDefault="00D76A9C" w:rsidP="00406C64">
      <w:pPr>
        <w:pStyle w:val="Heading20"/>
      </w:pPr>
      <w:bookmarkStart w:id="78" w:name="_Toc37963922"/>
      <w:r w:rsidRPr="00FA5C5B">
        <w:t>Assessing Witnesses</w:t>
      </w:r>
      <w:bookmarkEnd w:id="78"/>
    </w:p>
    <w:p w14:paraId="01E2F4A0" w14:textId="2722EB16" w:rsidR="00D76A9C" w:rsidRPr="00FA5C5B" w:rsidRDefault="00D76A9C" w:rsidP="0033067E">
      <w:pPr>
        <w:pStyle w:val="ListParagraph"/>
        <w:numPr>
          <w:ilvl w:val="0"/>
          <w:numId w:val="33"/>
        </w:numPr>
        <w:spacing w:before="0"/>
        <w:jc w:val="both"/>
      </w:pPr>
      <w:r w:rsidRPr="00FA5C5B">
        <w:t xml:space="preserve">Key issues </w:t>
      </w:r>
    </w:p>
    <w:p w14:paraId="4D01933B" w14:textId="2279F111" w:rsidR="00123FFA" w:rsidRPr="00FA5C5B" w:rsidRDefault="00613441" w:rsidP="0033067E">
      <w:pPr>
        <w:pStyle w:val="ListParagraph"/>
        <w:numPr>
          <w:ilvl w:val="1"/>
          <w:numId w:val="33"/>
        </w:numPr>
        <w:jc w:val="both"/>
      </w:pPr>
      <w:r w:rsidRPr="00FA5C5B">
        <w:t xml:space="preserve">1) </w:t>
      </w:r>
      <w:r w:rsidR="00D76A9C" w:rsidRPr="00FA5C5B">
        <w:t>Honesty of the witness</w:t>
      </w:r>
    </w:p>
    <w:p w14:paraId="4B2028B0" w14:textId="75E1C4AA" w:rsidR="00D76A9C" w:rsidRPr="00FA5C5B" w:rsidRDefault="00613441" w:rsidP="0033067E">
      <w:pPr>
        <w:pStyle w:val="ListParagraph"/>
        <w:numPr>
          <w:ilvl w:val="1"/>
          <w:numId w:val="33"/>
        </w:numPr>
        <w:jc w:val="both"/>
      </w:pPr>
      <w:r w:rsidRPr="00FA5C5B">
        <w:t xml:space="preserve">2) </w:t>
      </w:r>
      <w:r w:rsidR="00D76A9C" w:rsidRPr="00FA5C5B">
        <w:t>Accuracy of his/her observations</w:t>
      </w:r>
    </w:p>
    <w:p w14:paraId="342C7064" w14:textId="47A8B846" w:rsidR="004530DA" w:rsidRPr="00FA5C5B" w:rsidRDefault="00613441" w:rsidP="0033067E">
      <w:pPr>
        <w:pStyle w:val="ListParagraph"/>
        <w:numPr>
          <w:ilvl w:val="1"/>
          <w:numId w:val="33"/>
        </w:numPr>
        <w:jc w:val="both"/>
      </w:pPr>
      <w:r w:rsidRPr="00FA5C5B">
        <w:t xml:space="preserve">3) </w:t>
      </w:r>
      <w:r w:rsidR="004530DA" w:rsidRPr="00FA5C5B">
        <w:t>Reliability of his or her memory</w:t>
      </w:r>
    </w:p>
    <w:p w14:paraId="4C7D8421" w14:textId="60633703" w:rsidR="00123FFA" w:rsidRPr="00FA5C5B" w:rsidRDefault="00613441" w:rsidP="0033067E">
      <w:pPr>
        <w:pStyle w:val="ListParagraph"/>
        <w:numPr>
          <w:ilvl w:val="0"/>
          <w:numId w:val="33"/>
        </w:numPr>
        <w:jc w:val="both"/>
      </w:pPr>
      <w:r w:rsidRPr="00FA5C5B">
        <w:t>A key part</w:t>
      </w:r>
      <w:r w:rsidR="00123FFA" w:rsidRPr="00FA5C5B">
        <w:t xml:space="preserve"> of this is how they can communicate all of this to the court</w:t>
      </w:r>
    </w:p>
    <w:p w14:paraId="7A189F92" w14:textId="71354AEF" w:rsidR="004530DA" w:rsidRPr="00FA5C5B" w:rsidRDefault="004530DA" w:rsidP="00406C64">
      <w:pPr>
        <w:pStyle w:val="Heading20"/>
      </w:pPr>
      <w:bookmarkStart w:id="79" w:name="_Toc37963923"/>
      <w:r w:rsidRPr="00FA5C5B">
        <w:t>Contradictory Witnesses</w:t>
      </w:r>
      <w:bookmarkEnd w:id="79"/>
    </w:p>
    <w:p w14:paraId="027FB699" w14:textId="2B53DD35" w:rsidR="00123FFA" w:rsidRPr="00FA5C5B" w:rsidRDefault="00123FFA" w:rsidP="0033067E">
      <w:pPr>
        <w:pStyle w:val="ListParagraph"/>
        <w:numPr>
          <w:ilvl w:val="0"/>
          <w:numId w:val="34"/>
        </w:numPr>
        <w:spacing w:before="0"/>
        <w:jc w:val="both"/>
      </w:pPr>
      <w:r w:rsidRPr="00FA5C5B">
        <w:t>Sometimes there are witnesses that make contradictory statements</w:t>
      </w:r>
    </w:p>
    <w:p w14:paraId="2488B67A" w14:textId="675F4A93" w:rsidR="004530DA" w:rsidRPr="00FA5C5B" w:rsidRDefault="00613441" w:rsidP="0033067E">
      <w:pPr>
        <w:pStyle w:val="ListParagraph"/>
        <w:numPr>
          <w:ilvl w:val="0"/>
          <w:numId w:val="34"/>
        </w:numPr>
        <w:jc w:val="both"/>
      </w:pPr>
      <w:r w:rsidRPr="00FA5C5B">
        <w:t>It is not</w:t>
      </w:r>
      <w:r w:rsidR="004530DA" w:rsidRPr="00FA5C5B">
        <w:t xml:space="preserve"> a “credibility contest” between the various witnesses</w:t>
      </w:r>
    </w:p>
    <w:p w14:paraId="55803F67" w14:textId="7C851422" w:rsidR="00123FFA" w:rsidRPr="00FA5C5B" w:rsidRDefault="00123FFA" w:rsidP="0033067E">
      <w:pPr>
        <w:pStyle w:val="ListParagraph"/>
        <w:numPr>
          <w:ilvl w:val="1"/>
          <w:numId w:val="34"/>
        </w:numPr>
        <w:jc w:val="both"/>
      </w:pPr>
      <w:r w:rsidRPr="00FA5C5B">
        <w:t>It is not like if I believe X</w:t>
      </w:r>
      <w:r w:rsidR="00613441" w:rsidRPr="00FA5C5B">
        <w:t>, then I cannot believe Y.</w:t>
      </w:r>
      <w:r w:rsidRPr="00FA5C5B">
        <w:t xml:space="preserve"> </w:t>
      </w:r>
    </w:p>
    <w:p w14:paraId="0A81D488" w14:textId="6739A2C1" w:rsidR="004530DA" w:rsidRPr="00FA5C5B" w:rsidRDefault="004530DA" w:rsidP="0033067E">
      <w:pPr>
        <w:pStyle w:val="ListParagraph"/>
        <w:numPr>
          <w:ilvl w:val="0"/>
          <w:numId w:val="34"/>
        </w:numPr>
        <w:jc w:val="both"/>
      </w:pPr>
      <w:r w:rsidRPr="00FA5C5B">
        <w:t>Must assess the relative credibility of each witness, in the context of the overall evidence in the case</w:t>
      </w:r>
    </w:p>
    <w:p w14:paraId="2925C32C" w14:textId="31C5D964" w:rsidR="00123FFA" w:rsidRPr="00FA5C5B" w:rsidRDefault="00613441" w:rsidP="0033067E">
      <w:pPr>
        <w:pStyle w:val="ListParagraph"/>
        <w:numPr>
          <w:ilvl w:val="1"/>
          <w:numId w:val="34"/>
        </w:numPr>
        <w:jc w:val="both"/>
      </w:pPr>
      <w:r w:rsidRPr="00FA5C5B">
        <w:t>Some</w:t>
      </w:r>
      <w:r w:rsidR="00123FFA" w:rsidRPr="00FA5C5B">
        <w:t xml:space="preserve"> evidence might make you believe what A said is true, other evidence might make you believe what B said is true </w:t>
      </w:r>
    </w:p>
    <w:p w14:paraId="7532394F" w14:textId="3DA028BB" w:rsidR="004530DA" w:rsidRPr="00FA5C5B" w:rsidRDefault="004530DA" w:rsidP="00FD67D2">
      <w:pPr>
        <w:pStyle w:val="Heading4"/>
      </w:pPr>
      <w:r w:rsidRPr="00FA5C5B">
        <w:t>Factors to Consider</w:t>
      </w:r>
    </w:p>
    <w:p w14:paraId="444768BF" w14:textId="47F66939" w:rsidR="004530DA" w:rsidRPr="00FA5C5B" w:rsidRDefault="0055232D" w:rsidP="0033067E">
      <w:pPr>
        <w:pStyle w:val="ListParagraph"/>
        <w:numPr>
          <w:ilvl w:val="0"/>
          <w:numId w:val="35"/>
        </w:numPr>
        <w:spacing w:before="0"/>
        <w:jc w:val="both"/>
      </w:pPr>
      <w:r w:rsidRPr="00FA5C5B">
        <w:t xml:space="preserve">1) </w:t>
      </w:r>
      <w:r w:rsidR="00676730" w:rsidRPr="00FA5C5B">
        <w:t>Whether the witness’ t</w:t>
      </w:r>
      <w:r w:rsidR="004530DA" w:rsidRPr="00FA5C5B">
        <w:t xml:space="preserve">estimony is consistent with the witness’ conduct before, during and after the event </w:t>
      </w:r>
    </w:p>
    <w:p w14:paraId="1FE0FF65" w14:textId="018C8AA2" w:rsidR="00123FFA" w:rsidRPr="00FA5C5B" w:rsidRDefault="00123FFA" w:rsidP="0033067E">
      <w:pPr>
        <w:pStyle w:val="ListParagraph"/>
        <w:numPr>
          <w:ilvl w:val="1"/>
          <w:numId w:val="35"/>
        </w:numPr>
        <w:jc w:val="both"/>
      </w:pPr>
      <w:r w:rsidRPr="00FA5C5B">
        <w:t>If witness says they were terrified, but then their actions after the event do not support that then you may not believe them</w:t>
      </w:r>
    </w:p>
    <w:p w14:paraId="372F7E1E" w14:textId="63527B9E" w:rsidR="004530DA" w:rsidRPr="00FA5C5B" w:rsidRDefault="0055232D" w:rsidP="0033067E">
      <w:pPr>
        <w:pStyle w:val="ListParagraph"/>
        <w:numPr>
          <w:ilvl w:val="0"/>
          <w:numId w:val="35"/>
        </w:numPr>
        <w:jc w:val="both"/>
      </w:pPr>
      <w:r w:rsidRPr="00FA5C5B">
        <w:t xml:space="preserve">2) </w:t>
      </w:r>
      <w:r w:rsidR="004530DA" w:rsidRPr="00FA5C5B">
        <w:t>Inherent plausibility of the events stated by the witness</w:t>
      </w:r>
    </w:p>
    <w:p w14:paraId="6420B136" w14:textId="60D36253" w:rsidR="00123FFA" w:rsidRPr="00FA5C5B" w:rsidRDefault="00123FFA" w:rsidP="0033067E">
      <w:pPr>
        <w:pStyle w:val="ListParagraph"/>
        <w:numPr>
          <w:ilvl w:val="1"/>
          <w:numId w:val="35"/>
        </w:numPr>
        <w:jc w:val="both"/>
      </w:pPr>
      <w:r w:rsidRPr="00FA5C5B">
        <w:t>Sometimes someone will tell you something and it just does not make any sense at all</w:t>
      </w:r>
    </w:p>
    <w:p w14:paraId="2CBB7A42" w14:textId="396C81DD" w:rsidR="004530DA" w:rsidRPr="00FA5C5B" w:rsidRDefault="0055232D" w:rsidP="0033067E">
      <w:pPr>
        <w:pStyle w:val="ListParagraph"/>
        <w:numPr>
          <w:ilvl w:val="0"/>
          <w:numId w:val="35"/>
        </w:numPr>
        <w:jc w:val="both"/>
      </w:pPr>
      <w:r w:rsidRPr="00FA5C5B">
        <w:t xml:space="preserve">3) </w:t>
      </w:r>
      <w:r w:rsidR="004530DA" w:rsidRPr="00FA5C5B">
        <w:t>Presence of plausibly collateral details supporting the witness</w:t>
      </w:r>
    </w:p>
    <w:p w14:paraId="6B672C74" w14:textId="6895F986" w:rsidR="00123FFA" w:rsidRPr="00FA5C5B" w:rsidRDefault="00123FFA" w:rsidP="0033067E">
      <w:pPr>
        <w:pStyle w:val="ListParagraph"/>
        <w:numPr>
          <w:ilvl w:val="1"/>
          <w:numId w:val="35"/>
        </w:numPr>
        <w:jc w:val="both"/>
      </w:pPr>
      <w:r w:rsidRPr="00FA5C5B">
        <w:t xml:space="preserve">If the witness says they are travelling through the intersection and a car smashed into them and took off and that </w:t>
      </w:r>
      <w:r w:rsidR="0055232D" w:rsidRPr="00FA5C5B">
        <w:t>their</w:t>
      </w:r>
      <w:r w:rsidRPr="00FA5C5B">
        <w:t xml:space="preserve"> car was totalled</w:t>
      </w:r>
      <w:r w:rsidR="004072F7" w:rsidRPr="00FA5C5B">
        <w:t xml:space="preserve"> but there was no evidence at the scene of there being that much damage</w:t>
      </w:r>
      <w:r w:rsidR="0055232D" w:rsidRPr="00FA5C5B">
        <w:t xml:space="preserve"> you may question it</w:t>
      </w:r>
    </w:p>
    <w:p w14:paraId="11482712" w14:textId="1D84146D" w:rsidR="004530DA" w:rsidRPr="00FA5C5B" w:rsidRDefault="0055232D" w:rsidP="0033067E">
      <w:pPr>
        <w:pStyle w:val="ListParagraph"/>
        <w:numPr>
          <w:ilvl w:val="0"/>
          <w:numId w:val="35"/>
        </w:numPr>
        <w:jc w:val="both"/>
      </w:pPr>
      <w:r w:rsidRPr="00FA5C5B">
        <w:t xml:space="preserve">4) </w:t>
      </w:r>
      <w:r w:rsidR="004530DA" w:rsidRPr="00FA5C5B">
        <w:t xml:space="preserve">Absence or presence of corroboration </w:t>
      </w:r>
    </w:p>
    <w:p w14:paraId="55002CC5" w14:textId="7E6BC66C" w:rsidR="004072F7" w:rsidRPr="00FA5C5B" w:rsidRDefault="004072F7" w:rsidP="0033067E">
      <w:pPr>
        <w:pStyle w:val="ListParagraph"/>
        <w:numPr>
          <w:ilvl w:val="1"/>
          <w:numId w:val="35"/>
        </w:numPr>
        <w:jc w:val="both"/>
      </w:pPr>
      <w:r w:rsidRPr="00FA5C5B">
        <w:rPr>
          <w:b/>
          <w:bCs/>
        </w:rPr>
        <w:t>Corroboration:</w:t>
      </w:r>
      <w:r w:rsidRPr="00FA5C5B">
        <w:t xml:space="preserve"> are there other facts that even if they do not directly support </w:t>
      </w:r>
      <w:r w:rsidR="0055232D" w:rsidRPr="00FA5C5B">
        <w:t>t</w:t>
      </w:r>
      <w:r w:rsidRPr="00FA5C5B">
        <w:t>he witness testimony, lend some degree of comfort in accepting that what the witness said was true</w:t>
      </w:r>
    </w:p>
    <w:p w14:paraId="344BF3A7" w14:textId="1197E9E1" w:rsidR="00D152AC" w:rsidRPr="00FA5C5B" w:rsidRDefault="0055232D" w:rsidP="0033067E">
      <w:pPr>
        <w:pStyle w:val="ListParagraph"/>
        <w:numPr>
          <w:ilvl w:val="0"/>
          <w:numId w:val="35"/>
        </w:numPr>
        <w:jc w:val="both"/>
      </w:pPr>
      <w:r w:rsidRPr="00FA5C5B">
        <w:t xml:space="preserve">5) </w:t>
      </w:r>
      <w:r w:rsidR="004530DA" w:rsidRPr="00FA5C5B">
        <w:t>Consistency with other evidence</w:t>
      </w:r>
      <w:r w:rsidRPr="00FA5C5B">
        <w:t xml:space="preserve">: if all witnesses are telling you the same thing, </w:t>
      </w:r>
      <w:r w:rsidR="00D152AC" w:rsidRPr="00FA5C5B">
        <w:t>then generally you are more inclined to believe it</w:t>
      </w:r>
    </w:p>
    <w:p w14:paraId="5F905FEE" w14:textId="6D35EEB5" w:rsidR="004530DA" w:rsidRPr="00FA5C5B" w:rsidRDefault="0055232D" w:rsidP="0033067E">
      <w:pPr>
        <w:pStyle w:val="ListParagraph"/>
        <w:numPr>
          <w:ilvl w:val="0"/>
          <w:numId w:val="35"/>
        </w:numPr>
        <w:jc w:val="both"/>
      </w:pPr>
      <w:r w:rsidRPr="00FA5C5B">
        <w:t xml:space="preserve">6) </w:t>
      </w:r>
      <w:r w:rsidR="004530DA" w:rsidRPr="00FA5C5B">
        <w:t>Witness’ demeanour</w:t>
      </w:r>
    </w:p>
    <w:p w14:paraId="06EB1B70" w14:textId="7BBD1F6F" w:rsidR="004530DA" w:rsidRPr="00FA5C5B" w:rsidRDefault="004530DA" w:rsidP="0033067E">
      <w:pPr>
        <w:pStyle w:val="ListParagraph"/>
        <w:numPr>
          <w:ilvl w:val="1"/>
          <w:numId w:val="35"/>
        </w:numPr>
        <w:jc w:val="both"/>
      </w:pPr>
      <w:r w:rsidRPr="00FA5C5B">
        <w:t xml:space="preserve">Relevant but do </w:t>
      </w:r>
      <w:r w:rsidRPr="00FA5C5B">
        <w:rPr>
          <w:u w:val="single"/>
        </w:rPr>
        <w:t>not</w:t>
      </w:r>
      <w:r w:rsidRPr="00FA5C5B">
        <w:t xml:space="preserve"> over-emphasize its importance</w:t>
      </w:r>
      <w:r w:rsidR="00D152AC" w:rsidRPr="00FA5C5B">
        <w:t>, particularly their demeanour in court</w:t>
      </w:r>
    </w:p>
    <w:p w14:paraId="117A75FD" w14:textId="216BE993" w:rsidR="00D152AC" w:rsidRPr="00FA5C5B" w:rsidRDefault="00D152AC" w:rsidP="0033067E">
      <w:pPr>
        <w:pStyle w:val="ListParagraph"/>
        <w:numPr>
          <w:ilvl w:val="1"/>
          <w:numId w:val="35"/>
        </w:numPr>
        <w:jc w:val="both"/>
      </w:pPr>
      <w:r w:rsidRPr="00FA5C5B">
        <w:t>Law does allow courts to use a witness’s demeanour</w:t>
      </w:r>
    </w:p>
    <w:p w14:paraId="43EC76CE" w14:textId="2DE78EB4" w:rsidR="00D152AC" w:rsidRPr="00FA5C5B" w:rsidRDefault="00D152AC" w:rsidP="0033067E">
      <w:pPr>
        <w:pStyle w:val="ListParagraph"/>
        <w:numPr>
          <w:ilvl w:val="1"/>
          <w:numId w:val="35"/>
        </w:numPr>
        <w:jc w:val="both"/>
      </w:pPr>
      <w:r w:rsidRPr="00FA5C5B">
        <w:t xml:space="preserve">Can be talking about someone’s demeanour at the time incident occurred (a little more relevant) but </w:t>
      </w:r>
      <w:r w:rsidR="0055232D" w:rsidRPr="00FA5C5B">
        <w:t>if</w:t>
      </w:r>
      <w:r w:rsidRPr="00FA5C5B">
        <w:t xml:space="preserve"> you ask them in court to testify about past events that is different because people </w:t>
      </w:r>
      <w:r w:rsidR="0055232D" w:rsidRPr="00FA5C5B">
        <w:t>can be</w:t>
      </w:r>
      <w:r w:rsidRPr="00FA5C5B">
        <w:t xml:space="preserve"> uncomfortable </w:t>
      </w:r>
      <w:r w:rsidR="0055232D" w:rsidRPr="00FA5C5B">
        <w:t xml:space="preserve">being a witness or speaking in public </w:t>
      </w:r>
    </w:p>
    <w:p w14:paraId="3070AAAF" w14:textId="6FBB4623" w:rsidR="004530DA" w:rsidRPr="00FA5C5B" w:rsidRDefault="004530DA" w:rsidP="00FA5C5B">
      <w:pPr>
        <w:pStyle w:val="Heading1"/>
      </w:pPr>
      <w:bookmarkStart w:id="80" w:name="_Toc37963924"/>
      <w:r w:rsidRPr="00FA5C5B">
        <w:t>Documents</w:t>
      </w:r>
      <w:bookmarkEnd w:id="80"/>
    </w:p>
    <w:p w14:paraId="6A6ECE6F" w14:textId="137E0625" w:rsidR="007970C1" w:rsidRPr="00FA5C5B" w:rsidRDefault="0055232D" w:rsidP="0033067E">
      <w:pPr>
        <w:pStyle w:val="NoSpacing"/>
        <w:numPr>
          <w:ilvl w:val="0"/>
          <w:numId w:val="67"/>
        </w:numPr>
        <w:jc w:val="both"/>
      </w:pPr>
      <w:r w:rsidRPr="00FA5C5B">
        <w:t>Generally,</w:t>
      </w:r>
      <w:r w:rsidR="007970C1" w:rsidRPr="00FA5C5B">
        <w:t xml:space="preserve"> </w:t>
      </w:r>
      <w:r w:rsidRPr="00FA5C5B">
        <w:t xml:space="preserve">documents </w:t>
      </w:r>
      <w:r w:rsidR="0030022F">
        <w:t xml:space="preserve">must </w:t>
      </w:r>
      <w:r w:rsidR="007970C1" w:rsidRPr="00FA5C5B">
        <w:t>be introduced by witnesses but what you really care about are the contents of the document because you want the trier of fact to use these contents as evidence in the case</w:t>
      </w:r>
    </w:p>
    <w:p w14:paraId="78257CB4" w14:textId="77777777" w:rsidR="007970C1" w:rsidRPr="00FA5C5B" w:rsidRDefault="007970C1" w:rsidP="00CF3F92">
      <w:pPr>
        <w:pStyle w:val="NoSpacing"/>
        <w:ind w:left="720" w:firstLine="0"/>
        <w:jc w:val="both"/>
      </w:pPr>
    </w:p>
    <w:p w14:paraId="57A4ED4E" w14:textId="0A55AFCD" w:rsidR="004530DA" w:rsidRPr="00FA5C5B" w:rsidRDefault="004530DA" w:rsidP="00406C64">
      <w:pPr>
        <w:pStyle w:val="Heading20"/>
      </w:pPr>
      <w:bookmarkStart w:id="81" w:name="_Toc37963925"/>
      <w:r w:rsidRPr="00FA5C5B">
        <w:t>Proof of Documents</w:t>
      </w:r>
      <w:bookmarkEnd w:id="81"/>
    </w:p>
    <w:p w14:paraId="1445F7D5" w14:textId="33A2909B" w:rsidR="004530DA" w:rsidRPr="00FA5C5B" w:rsidRDefault="0055232D" w:rsidP="0033067E">
      <w:pPr>
        <w:pStyle w:val="NoSpacing"/>
        <w:numPr>
          <w:ilvl w:val="0"/>
          <w:numId w:val="36"/>
        </w:numPr>
        <w:jc w:val="both"/>
      </w:pPr>
      <w:r w:rsidRPr="00FA5C5B">
        <w:t xml:space="preserve">1) </w:t>
      </w:r>
      <w:r w:rsidR="004530DA" w:rsidRPr="00FA5C5B">
        <w:t xml:space="preserve">Produce and identify the document </w:t>
      </w:r>
    </w:p>
    <w:p w14:paraId="52ACB5F2" w14:textId="3F4775D4" w:rsidR="004530DA" w:rsidRPr="00FA5C5B" w:rsidRDefault="0055232D" w:rsidP="0033067E">
      <w:pPr>
        <w:pStyle w:val="NoSpacing"/>
        <w:numPr>
          <w:ilvl w:val="0"/>
          <w:numId w:val="36"/>
        </w:numPr>
        <w:jc w:val="both"/>
      </w:pPr>
      <w:r w:rsidRPr="00FA5C5B">
        <w:t xml:space="preserve">2) </w:t>
      </w:r>
      <w:r w:rsidR="004530DA" w:rsidRPr="00FA5C5B">
        <w:t xml:space="preserve">Authenticate the document </w:t>
      </w:r>
    </w:p>
    <w:p w14:paraId="526E38BC" w14:textId="2CB87CE9" w:rsidR="004530DA" w:rsidRPr="00FA5C5B" w:rsidRDefault="004530DA" w:rsidP="0033067E">
      <w:pPr>
        <w:pStyle w:val="NoSpacing"/>
        <w:numPr>
          <w:ilvl w:val="1"/>
          <w:numId w:val="36"/>
        </w:numPr>
        <w:jc w:val="both"/>
      </w:pPr>
      <w:r w:rsidRPr="00FA5C5B">
        <w:t xml:space="preserve">Author of document </w:t>
      </w:r>
    </w:p>
    <w:p w14:paraId="466246FF" w14:textId="71D0AD0F" w:rsidR="007970C1" w:rsidRPr="00FA5C5B" w:rsidRDefault="007970C1" w:rsidP="0033067E">
      <w:pPr>
        <w:pStyle w:val="NoSpacing"/>
        <w:numPr>
          <w:ilvl w:val="2"/>
          <w:numId w:val="36"/>
        </w:numPr>
        <w:jc w:val="both"/>
      </w:pPr>
      <w:r w:rsidRPr="00FA5C5B">
        <w:t xml:space="preserve">If it is a contract the person who signed the contract can authenticate it </w:t>
      </w:r>
    </w:p>
    <w:p w14:paraId="582852F5" w14:textId="6D8BFC40" w:rsidR="004530DA" w:rsidRPr="00FA5C5B" w:rsidRDefault="004530DA" w:rsidP="0033067E">
      <w:pPr>
        <w:pStyle w:val="NoSpacing"/>
        <w:numPr>
          <w:ilvl w:val="1"/>
          <w:numId w:val="36"/>
        </w:numPr>
        <w:jc w:val="both"/>
      </w:pPr>
      <w:r w:rsidRPr="00FA5C5B">
        <w:t xml:space="preserve">Witness to its creation </w:t>
      </w:r>
    </w:p>
    <w:p w14:paraId="2E59215B" w14:textId="0A6A9B3C" w:rsidR="007970C1" w:rsidRPr="00FA5C5B" w:rsidRDefault="007970C1" w:rsidP="0033067E">
      <w:pPr>
        <w:pStyle w:val="NoSpacing"/>
        <w:numPr>
          <w:ilvl w:val="2"/>
          <w:numId w:val="36"/>
        </w:numPr>
        <w:jc w:val="both"/>
      </w:pPr>
      <w:r w:rsidRPr="00FA5C5B">
        <w:t>If the actual author is dead, a witness who was there at the time can attest to the signature</w:t>
      </w:r>
    </w:p>
    <w:p w14:paraId="36D205F8" w14:textId="186B1B73" w:rsidR="007970C1" w:rsidRPr="00FA5C5B" w:rsidRDefault="007970C1" w:rsidP="0033067E">
      <w:pPr>
        <w:pStyle w:val="NoSpacing"/>
        <w:numPr>
          <w:ilvl w:val="2"/>
          <w:numId w:val="36"/>
        </w:numPr>
        <w:jc w:val="both"/>
      </w:pPr>
      <w:r w:rsidRPr="00FA5C5B">
        <w:t>Lawyer can testify as to what they did so long as it is not breaching any solicitor-client privileges</w:t>
      </w:r>
    </w:p>
    <w:p w14:paraId="45B7C5AF" w14:textId="5C019ECB" w:rsidR="004530DA" w:rsidRPr="00FA5C5B" w:rsidRDefault="004530DA" w:rsidP="0033067E">
      <w:pPr>
        <w:pStyle w:val="NoSpacing"/>
        <w:numPr>
          <w:ilvl w:val="1"/>
          <w:numId w:val="36"/>
        </w:numPr>
        <w:jc w:val="both"/>
      </w:pPr>
      <w:r w:rsidRPr="00FA5C5B">
        <w:t xml:space="preserve">Witness who attests to handwriting </w:t>
      </w:r>
    </w:p>
    <w:p w14:paraId="4535B4CD" w14:textId="13E2A201" w:rsidR="004530DA" w:rsidRPr="00FA5C5B" w:rsidRDefault="004530DA" w:rsidP="0033067E">
      <w:pPr>
        <w:pStyle w:val="NoSpacing"/>
        <w:numPr>
          <w:ilvl w:val="1"/>
          <w:numId w:val="36"/>
        </w:numPr>
        <w:jc w:val="both"/>
      </w:pPr>
      <w:r w:rsidRPr="00FA5C5B">
        <w:t>Comparison with genuine document</w:t>
      </w:r>
      <w:r w:rsidR="0055232D" w:rsidRPr="00FA5C5B">
        <w:t xml:space="preserve">: comparison of an unknown signature with a known signature </w:t>
      </w:r>
    </w:p>
    <w:p w14:paraId="66F326B4" w14:textId="175FF2AB" w:rsidR="004530DA" w:rsidRPr="00FA5C5B" w:rsidRDefault="004530DA" w:rsidP="0033067E">
      <w:pPr>
        <w:pStyle w:val="NoSpacing"/>
        <w:numPr>
          <w:ilvl w:val="1"/>
          <w:numId w:val="36"/>
        </w:numPr>
        <w:jc w:val="both"/>
      </w:pPr>
      <w:r w:rsidRPr="00FA5C5B">
        <w:t xml:space="preserve">Expert testimony </w:t>
      </w:r>
    </w:p>
    <w:p w14:paraId="56ED3C2C" w14:textId="7496F1AA" w:rsidR="007970C1" w:rsidRPr="00FA5C5B" w:rsidRDefault="007970C1" w:rsidP="0033067E">
      <w:pPr>
        <w:pStyle w:val="NoSpacing"/>
        <w:numPr>
          <w:ilvl w:val="2"/>
          <w:numId w:val="36"/>
        </w:numPr>
        <w:jc w:val="both"/>
      </w:pPr>
      <w:r w:rsidRPr="00FA5C5B">
        <w:t xml:space="preserve">Can call a handwriting expert who will testify that handwriting is more likely than not or definitely </w:t>
      </w:r>
      <w:r w:rsidR="0055232D" w:rsidRPr="00FA5C5B">
        <w:t>X’s</w:t>
      </w:r>
      <w:r w:rsidRPr="00FA5C5B">
        <w:t xml:space="preserve"> handwriting</w:t>
      </w:r>
    </w:p>
    <w:p w14:paraId="23C880AD" w14:textId="594C71A6" w:rsidR="007970C1" w:rsidRPr="00FA5C5B" w:rsidRDefault="007970C1" w:rsidP="0033067E">
      <w:pPr>
        <w:pStyle w:val="NoSpacing"/>
        <w:numPr>
          <w:ilvl w:val="2"/>
          <w:numId w:val="36"/>
        </w:numPr>
        <w:jc w:val="both"/>
      </w:pPr>
      <w:r w:rsidRPr="00FA5C5B">
        <w:rPr>
          <w:i/>
          <w:iCs/>
        </w:rPr>
        <w:t>Evidence Act</w:t>
      </w:r>
      <w:r w:rsidRPr="00FA5C5B">
        <w:t xml:space="preserve"> allows the trier of fact to draw their own comparisons between handwriting sample</w:t>
      </w:r>
      <w:r w:rsidR="005561C7" w:rsidRPr="00FA5C5B">
        <w:t>s</w:t>
      </w:r>
    </w:p>
    <w:p w14:paraId="009B3415" w14:textId="46EF7C58" w:rsidR="004530DA" w:rsidRPr="00FA5C5B" w:rsidRDefault="004530DA" w:rsidP="0033067E">
      <w:pPr>
        <w:pStyle w:val="NoSpacing"/>
        <w:numPr>
          <w:ilvl w:val="1"/>
          <w:numId w:val="36"/>
        </w:numPr>
        <w:jc w:val="both"/>
      </w:pPr>
      <w:r w:rsidRPr="00FA5C5B">
        <w:t>Admission by opposing side</w:t>
      </w:r>
    </w:p>
    <w:p w14:paraId="6CC11FB3" w14:textId="706F5A9F" w:rsidR="004530DA" w:rsidRPr="00FA5C5B" w:rsidRDefault="004530DA" w:rsidP="00FD67D2">
      <w:pPr>
        <w:pStyle w:val="Heading4"/>
      </w:pPr>
      <w:r w:rsidRPr="00FA5C5B">
        <w:t>Best Evidence Rule</w:t>
      </w:r>
    </w:p>
    <w:p w14:paraId="5757632E" w14:textId="22A9CA24" w:rsidR="004530DA" w:rsidRPr="00FA5C5B" w:rsidRDefault="004530DA" w:rsidP="0033067E">
      <w:pPr>
        <w:pStyle w:val="NoSpacing"/>
        <w:numPr>
          <w:ilvl w:val="0"/>
          <w:numId w:val="37"/>
        </w:numPr>
        <w:jc w:val="both"/>
      </w:pPr>
      <w:r w:rsidRPr="00FA5C5B">
        <w:t>Proof of content of documents requires the original document, if available</w:t>
      </w:r>
    </w:p>
    <w:p w14:paraId="531640D4" w14:textId="298BDB43" w:rsidR="004530DA" w:rsidRPr="00FA5C5B" w:rsidRDefault="004530DA" w:rsidP="00FD67D2">
      <w:pPr>
        <w:pStyle w:val="Heading4"/>
      </w:pPr>
      <w:r w:rsidRPr="00FA5C5B">
        <w:t>Proving the Contents</w:t>
      </w:r>
    </w:p>
    <w:p w14:paraId="756761DE" w14:textId="4EC023FA" w:rsidR="004530DA" w:rsidRPr="00FA5C5B" w:rsidRDefault="004530DA" w:rsidP="0033067E">
      <w:pPr>
        <w:pStyle w:val="NoSpacing"/>
        <w:numPr>
          <w:ilvl w:val="0"/>
          <w:numId w:val="37"/>
        </w:numPr>
        <w:jc w:val="both"/>
        <w:rPr>
          <w:rFonts w:cs="Calibri Light"/>
        </w:rPr>
      </w:pPr>
      <w:r w:rsidRPr="00FA5C5B">
        <w:rPr>
          <w:rFonts w:cs="Calibri Light"/>
        </w:rPr>
        <w:t>E.g. Business records</w:t>
      </w:r>
    </w:p>
    <w:p w14:paraId="3C3119F1" w14:textId="3AEE293B" w:rsidR="004530DA" w:rsidRPr="00FA5C5B" w:rsidRDefault="004530DA" w:rsidP="0033067E">
      <w:pPr>
        <w:pStyle w:val="NoSpacing"/>
        <w:numPr>
          <w:ilvl w:val="1"/>
          <w:numId w:val="37"/>
        </w:numPr>
        <w:jc w:val="both"/>
        <w:rPr>
          <w:rFonts w:cs="Calibri Light"/>
        </w:rPr>
      </w:pPr>
      <w:r w:rsidRPr="00FA5C5B">
        <w:rPr>
          <w:rFonts w:cs="Calibri Light"/>
        </w:rPr>
        <w:t xml:space="preserve">Common law </w:t>
      </w:r>
    </w:p>
    <w:p w14:paraId="5DB0991E" w14:textId="225D50DD" w:rsidR="004530DA" w:rsidRPr="00FA5C5B" w:rsidRDefault="004530DA" w:rsidP="0033067E">
      <w:pPr>
        <w:pStyle w:val="NoSpacing"/>
        <w:numPr>
          <w:ilvl w:val="1"/>
          <w:numId w:val="37"/>
        </w:numPr>
        <w:jc w:val="both"/>
        <w:rPr>
          <w:rFonts w:cs="Calibri Light"/>
        </w:rPr>
      </w:pPr>
      <w:r w:rsidRPr="00FA5C5B">
        <w:rPr>
          <w:rFonts w:cs="Calibri Light"/>
          <w:b/>
          <w:bCs/>
        </w:rPr>
        <w:t>S. 30</w:t>
      </w:r>
      <w:r w:rsidRPr="00FA5C5B">
        <w:rPr>
          <w:rFonts w:cs="Calibri Light"/>
        </w:rPr>
        <w:t xml:space="preserve"> </w:t>
      </w:r>
      <w:r w:rsidRPr="00FA5C5B">
        <w:rPr>
          <w:rFonts w:cs="Calibri Light"/>
          <w:i/>
          <w:iCs/>
          <w:u w:val="single"/>
        </w:rPr>
        <w:t>C</w:t>
      </w:r>
      <w:r w:rsidR="00684AC0" w:rsidRPr="00FA5C5B">
        <w:rPr>
          <w:rFonts w:cs="Calibri Light"/>
          <w:i/>
          <w:iCs/>
          <w:u w:val="single"/>
        </w:rPr>
        <w:t xml:space="preserve">anada </w:t>
      </w:r>
      <w:r w:rsidRPr="00FA5C5B">
        <w:rPr>
          <w:rFonts w:cs="Calibri Light"/>
          <w:i/>
          <w:iCs/>
          <w:u w:val="single"/>
        </w:rPr>
        <w:t>E</w:t>
      </w:r>
      <w:r w:rsidR="00684AC0" w:rsidRPr="00FA5C5B">
        <w:rPr>
          <w:rFonts w:cs="Calibri Light"/>
          <w:i/>
          <w:iCs/>
          <w:u w:val="single"/>
        </w:rPr>
        <w:t xml:space="preserve">vidence </w:t>
      </w:r>
      <w:r w:rsidRPr="00FA5C5B">
        <w:rPr>
          <w:rFonts w:cs="Calibri Light"/>
          <w:i/>
          <w:iCs/>
          <w:u w:val="single"/>
        </w:rPr>
        <w:t>A</w:t>
      </w:r>
      <w:r w:rsidR="00684AC0" w:rsidRPr="00FA5C5B">
        <w:rPr>
          <w:rFonts w:cs="Calibri Light"/>
          <w:i/>
          <w:iCs/>
          <w:u w:val="single"/>
        </w:rPr>
        <w:t>ct</w:t>
      </w:r>
    </w:p>
    <w:p w14:paraId="04A18D7C" w14:textId="291725AF" w:rsidR="00684AC0" w:rsidRPr="00FA5C5B" w:rsidRDefault="00684AC0" w:rsidP="0033067E">
      <w:pPr>
        <w:pStyle w:val="NoSpacing"/>
        <w:numPr>
          <w:ilvl w:val="2"/>
          <w:numId w:val="37"/>
        </w:numPr>
        <w:jc w:val="both"/>
        <w:rPr>
          <w:rFonts w:cs="Calibri Light"/>
        </w:rPr>
      </w:pPr>
      <w:r w:rsidRPr="00FA5C5B">
        <w:rPr>
          <w:rFonts w:cs="Calibri Light"/>
          <w:b/>
          <w:bCs/>
        </w:rPr>
        <w:t>30(1)</w:t>
      </w:r>
      <w:r w:rsidRPr="00FA5C5B">
        <w:rPr>
          <w:rFonts w:cs="Calibri Light"/>
        </w:rPr>
        <w:t xml:space="preserve"> Where oral evidence in respect of a matter would be admissible in a legal proceeding, a record made in the usual and ordinary course of business that contains information in respect of that matter is admissible in evidence under this section in the legal proceeding on production of the record</w:t>
      </w:r>
    </w:p>
    <w:p w14:paraId="3153CAC1" w14:textId="77777777" w:rsidR="00684AC0" w:rsidRPr="00FA5C5B" w:rsidRDefault="00684AC0" w:rsidP="0033067E">
      <w:pPr>
        <w:pStyle w:val="NoSpacing"/>
        <w:numPr>
          <w:ilvl w:val="2"/>
          <w:numId w:val="37"/>
        </w:numPr>
        <w:jc w:val="both"/>
        <w:rPr>
          <w:rFonts w:cs="Calibri Light"/>
        </w:rPr>
      </w:pPr>
      <w:r w:rsidRPr="00FA5C5B">
        <w:rPr>
          <w:rFonts w:cs="Calibri Light"/>
          <w:b/>
          <w:bCs/>
        </w:rPr>
        <w:t>30(2)</w:t>
      </w:r>
      <w:r w:rsidRPr="00FA5C5B">
        <w:rPr>
          <w:rFonts w:cs="Calibri Light"/>
        </w:rPr>
        <w:t xml:space="preserve"> Where a record made in the usual and ordinary course of business does not contain information in respect of a matter the occurrence or existence of which might reasonably be expected to be recorded in that record, the court may on production of the record admit the record for the purpose of establishing that fact and may draw the inference that the matter did not occur or exist</w:t>
      </w:r>
    </w:p>
    <w:p w14:paraId="7142E6E7" w14:textId="77777777" w:rsidR="00684AC0" w:rsidRPr="00FA5C5B" w:rsidRDefault="00684AC0" w:rsidP="0033067E">
      <w:pPr>
        <w:pStyle w:val="NoSpacing"/>
        <w:numPr>
          <w:ilvl w:val="2"/>
          <w:numId w:val="37"/>
        </w:numPr>
        <w:jc w:val="both"/>
        <w:rPr>
          <w:rFonts w:cs="Calibri Light"/>
        </w:rPr>
      </w:pPr>
      <w:r w:rsidRPr="00FA5C5B">
        <w:rPr>
          <w:rFonts w:cs="Calibri Light"/>
          <w:b/>
          <w:bCs/>
        </w:rPr>
        <w:t>30(3)</w:t>
      </w:r>
      <w:r w:rsidRPr="00FA5C5B">
        <w:rPr>
          <w:rFonts w:cs="Calibri Light"/>
        </w:rPr>
        <w:t xml:space="preserve"> </w:t>
      </w:r>
      <w:r w:rsidRPr="00FA5C5B">
        <w:rPr>
          <w:rFonts w:cs="Calibri Light"/>
          <w:lang w:eastAsia="en-CA"/>
        </w:rPr>
        <w:t>Where it is not possible or reasonably practicable to produce any record described in subsection (1) or (2), a copy of the record accompanied by two documents, one that is made by a person who states why it is not possible or reasonably practicable to produce the record and one that sets out the source from which the copy was made, that attests to the copy’s authenticity and that is made by the person who made the copy, is admissible in evidence under this section in the same manner as if it were the original of the record if each document is</w:t>
      </w:r>
    </w:p>
    <w:p w14:paraId="35A74C4D" w14:textId="2E4BBF57" w:rsidR="00684AC0" w:rsidRPr="00FA5C5B" w:rsidRDefault="00684AC0" w:rsidP="0033067E">
      <w:pPr>
        <w:pStyle w:val="NoSpacing"/>
        <w:numPr>
          <w:ilvl w:val="3"/>
          <w:numId w:val="37"/>
        </w:numPr>
        <w:jc w:val="both"/>
        <w:rPr>
          <w:rFonts w:cs="Calibri Light"/>
        </w:rPr>
      </w:pPr>
      <w:r w:rsidRPr="00FA5C5B">
        <w:rPr>
          <w:rFonts w:eastAsia="Times New Roman" w:cs="Calibri Light"/>
          <w:b/>
          <w:bCs/>
          <w:lang w:eastAsia="en-CA"/>
        </w:rPr>
        <w:t>(a)</w:t>
      </w:r>
      <w:r w:rsidRPr="00FA5C5B">
        <w:rPr>
          <w:rFonts w:eastAsia="Times New Roman" w:cs="Calibri Light"/>
          <w:lang w:eastAsia="en-CA"/>
        </w:rPr>
        <w:t> affidavit of those persons sworn before commissioner or person authorized to take affidavits; or</w:t>
      </w:r>
    </w:p>
    <w:p w14:paraId="73EDCDE5" w14:textId="77777777" w:rsidR="00684AC0" w:rsidRPr="00FA5C5B" w:rsidRDefault="00684AC0" w:rsidP="0033067E">
      <w:pPr>
        <w:pStyle w:val="NoSpacing"/>
        <w:numPr>
          <w:ilvl w:val="3"/>
          <w:numId w:val="37"/>
        </w:numPr>
        <w:jc w:val="both"/>
        <w:rPr>
          <w:rFonts w:cs="Calibri Light"/>
        </w:rPr>
      </w:pPr>
      <w:r w:rsidRPr="00FA5C5B">
        <w:rPr>
          <w:rFonts w:eastAsia="Times New Roman" w:cs="Calibri Light"/>
          <w:b/>
          <w:bCs/>
          <w:lang w:eastAsia="en-CA"/>
        </w:rPr>
        <w:t>(b)</w:t>
      </w:r>
      <w:r w:rsidRPr="00FA5C5B">
        <w:rPr>
          <w:rFonts w:eastAsia="Times New Roman" w:cs="Calibri Light"/>
          <w:lang w:eastAsia="en-CA"/>
        </w:rPr>
        <w:t> a certificate or other statement pertaining to the record in which the person attests that the certificate or statement is made in conformity with the laws of a foreign state, whether or not the certificate or statement is in the form of an affidavit attested to before an official of the foreign state.</w:t>
      </w:r>
    </w:p>
    <w:p w14:paraId="1A7F8F4B" w14:textId="77777777" w:rsidR="00684AC0" w:rsidRPr="00FA5C5B" w:rsidRDefault="00684AC0" w:rsidP="0033067E">
      <w:pPr>
        <w:pStyle w:val="NoSpacing"/>
        <w:numPr>
          <w:ilvl w:val="2"/>
          <w:numId w:val="37"/>
        </w:numPr>
        <w:jc w:val="both"/>
        <w:rPr>
          <w:rFonts w:cs="Calibri Light"/>
          <w:lang w:eastAsia="en-CA"/>
        </w:rPr>
      </w:pPr>
      <w:r w:rsidRPr="00FA5C5B">
        <w:rPr>
          <w:rFonts w:cs="Calibri Light"/>
          <w:b/>
          <w:bCs/>
        </w:rPr>
        <w:t>30(4)</w:t>
      </w:r>
      <w:r w:rsidRPr="00FA5C5B">
        <w:rPr>
          <w:rFonts w:cs="Calibri Light"/>
        </w:rPr>
        <w:t xml:space="preserve"> </w:t>
      </w:r>
      <w:r w:rsidRPr="00FA5C5B">
        <w:rPr>
          <w:rFonts w:cs="Calibri Light"/>
          <w:lang w:eastAsia="en-CA"/>
        </w:rPr>
        <w:t>Where production of any record or of a copy of any record described in subsection (1) or (2) would not convey to the court the information contained in the record by reason of its having been kept in a form that requires explanation, a transcript of the explanation of the record or copy prepared by a person qualified to make the explanation is admissible in evidence under this section in the same manner as if it were the original of the record if it is accompanied by a document that sets out the person’s qualifications to make the explanation, attests to the accuracy of the explanation, and is</w:t>
      </w:r>
    </w:p>
    <w:p w14:paraId="0F4637FA" w14:textId="77777777" w:rsidR="0055232D" w:rsidRPr="00FA5C5B" w:rsidRDefault="0055232D" w:rsidP="0033067E">
      <w:pPr>
        <w:pStyle w:val="NoSpacing"/>
        <w:numPr>
          <w:ilvl w:val="3"/>
          <w:numId w:val="37"/>
        </w:numPr>
        <w:jc w:val="both"/>
        <w:rPr>
          <w:rFonts w:cs="Calibri Light"/>
        </w:rPr>
      </w:pPr>
      <w:r w:rsidRPr="00FA5C5B">
        <w:rPr>
          <w:rFonts w:eastAsia="Times New Roman" w:cs="Calibri Light"/>
          <w:b/>
          <w:bCs/>
          <w:lang w:eastAsia="en-CA"/>
        </w:rPr>
        <w:t>(a)</w:t>
      </w:r>
      <w:r w:rsidRPr="00FA5C5B">
        <w:rPr>
          <w:rFonts w:eastAsia="Times New Roman" w:cs="Calibri Light"/>
          <w:lang w:eastAsia="en-CA"/>
        </w:rPr>
        <w:t> affidavit of  those persons sworn before commissioner or person authorized to take affidavits; or</w:t>
      </w:r>
    </w:p>
    <w:p w14:paraId="50550901" w14:textId="13DE3B67" w:rsidR="00684AC0" w:rsidRPr="00FA5C5B" w:rsidRDefault="0055232D" w:rsidP="0033067E">
      <w:pPr>
        <w:pStyle w:val="NoSpacing"/>
        <w:numPr>
          <w:ilvl w:val="3"/>
          <w:numId w:val="37"/>
        </w:numPr>
        <w:jc w:val="both"/>
        <w:rPr>
          <w:rFonts w:cs="Calibri Light"/>
          <w:lang w:eastAsia="en-CA"/>
        </w:rPr>
      </w:pPr>
      <w:r w:rsidRPr="00FA5C5B">
        <w:rPr>
          <w:rFonts w:eastAsia="Times New Roman" w:cs="Calibri Light"/>
          <w:b/>
          <w:bCs/>
          <w:lang w:eastAsia="en-CA"/>
        </w:rPr>
        <w:t xml:space="preserve"> </w:t>
      </w:r>
      <w:r w:rsidR="00684AC0" w:rsidRPr="00FA5C5B">
        <w:rPr>
          <w:rFonts w:eastAsia="Times New Roman" w:cs="Calibri Light"/>
          <w:b/>
          <w:bCs/>
          <w:lang w:eastAsia="en-CA"/>
        </w:rPr>
        <w:t>(b)</w:t>
      </w:r>
      <w:r w:rsidR="00684AC0" w:rsidRPr="00FA5C5B">
        <w:rPr>
          <w:rFonts w:eastAsia="Times New Roman" w:cs="Calibri Light"/>
          <w:lang w:eastAsia="en-CA"/>
        </w:rPr>
        <w:t> a certificate or other statement pertaining to the record in which the person attests that the certificate or statement is made in conformity with the laws of a foreign state, whether or not the certificate or statement is in the form of an affidavit attested to before an official of the foreign state.</w:t>
      </w:r>
    </w:p>
    <w:p w14:paraId="4E6DE677" w14:textId="07357A8C" w:rsidR="00684AC0" w:rsidRPr="00FA5C5B" w:rsidRDefault="00684AC0" w:rsidP="0033067E">
      <w:pPr>
        <w:pStyle w:val="NoSpacing"/>
        <w:numPr>
          <w:ilvl w:val="2"/>
          <w:numId w:val="37"/>
        </w:numPr>
        <w:jc w:val="both"/>
        <w:rPr>
          <w:rFonts w:eastAsia="Times New Roman" w:cs="Calibri Light"/>
          <w:lang w:eastAsia="en-CA"/>
        </w:rPr>
      </w:pPr>
      <w:r w:rsidRPr="00FA5C5B">
        <w:rPr>
          <w:rFonts w:cs="Calibri Light"/>
          <w:b/>
          <w:bCs/>
        </w:rPr>
        <w:t>30(5)</w:t>
      </w:r>
      <w:r w:rsidRPr="00FA5C5B">
        <w:rPr>
          <w:rFonts w:cs="Calibri Light"/>
        </w:rPr>
        <w:t xml:space="preserve"> </w:t>
      </w:r>
      <w:r w:rsidRPr="00FA5C5B">
        <w:rPr>
          <w:rFonts w:eastAsia="Times New Roman" w:cs="Calibri Light"/>
          <w:lang w:eastAsia="en-CA"/>
        </w:rPr>
        <w:t xml:space="preserve">Where </w:t>
      </w:r>
      <w:r w:rsidR="0055232D" w:rsidRPr="00FA5C5B">
        <w:rPr>
          <w:rFonts w:eastAsia="Times New Roman" w:cs="Calibri Light"/>
          <w:lang w:eastAsia="en-CA"/>
        </w:rPr>
        <w:t>only a part</w:t>
      </w:r>
      <w:r w:rsidRPr="00FA5C5B">
        <w:rPr>
          <w:rFonts w:eastAsia="Times New Roman" w:cs="Calibri Light"/>
          <w:lang w:eastAsia="en-CA"/>
        </w:rPr>
        <w:t xml:space="preserve"> of a record is produced under this section by any party, the court may examine any other part of the record and direct that, together with the part of the record previously so produced, the whole or any part of the other part thereof be produced by that party as the record produced by him.</w:t>
      </w:r>
    </w:p>
    <w:p w14:paraId="7BE7CC44" w14:textId="2AF8373C" w:rsidR="00684AC0" w:rsidRPr="00FA5C5B" w:rsidRDefault="00684AC0" w:rsidP="0033067E">
      <w:pPr>
        <w:pStyle w:val="NoSpacing"/>
        <w:numPr>
          <w:ilvl w:val="2"/>
          <w:numId w:val="37"/>
        </w:numPr>
        <w:jc w:val="both"/>
        <w:rPr>
          <w:rFonts w:eastAsia="Times New Roman" w:cs="Calibri Light"/>
          <w:lang w:eastAsia="en-CA"/>
        </w:rPr>
      </w:pPr>
      <w:r w:rsidRPr="00FA5C5B">
        <w:rPr>
          <w:rFonts w:eastAsia="Times New Roman" w:cs="Calibri Light"/>
          <w:b/>
          <w:bCs/>
          <w:lang w:eastAsia="en-CA"/>
        </w:rPr>
        <w:t>30(6)</w:t>
      </w:r>
      <w:r w:rsidRPr="00FA5C5B">
        <w:rPr>
          <w:rFonts w:eastAsia="Times New Roman" w:cs="Calibri Light"/>
          <w:lang w:eastAsia="en-CA"/>
        </w:rPr>
        <w:t> For the purpose of determining whether any provision of this section applies, or for the purpose of determining the probative value, if any, to be given to information contained in any record admitted in evidence under this section, the court may, on production of any record, examine the record, admit any evidence in respect thereof given orally or by affidavit including evidence as to the circumstances in which the information contained in the record was written, recorded, stored or reproduced, and draw any reasonable inference from the form or content of the record</w:t>
      </w:r>
    </w:p>
    <w:p w14:paraId="74D958BD" w14:textId="2D6954FE" w:rsidR="00684AC0" w:rsidRPr="00FA5C5B" w:rsidRDefault="00684AC0" w:rsidP="0033067E">
      <w:pPr>
        <w:pStyle w:val="NoSpacing"/>
        <w:numPr>
          <w:ilvl w:val="2"/>
          <w:numId w:val="37"/>
        </w:numPr>
        <w:jc w:val="both"/>
        <w:rPr>
          <w:rFonts w:eastAsia="Times New Roman" w:cs="Calibri Light"/>
          <w:lang w:eastAsia="en-CA"/>
        </w:rPr>
      </w:pPr>
      <w:r w:rsidRPr="00FA5C5B">
        <w:rPr>
          <w:rFonts w:eastAsia="Times New Roman" w:cs="Calibri Light"/>
          <w:b/>
          <w:bCs/>
          <w:lang w:eastAsia="en-CA"/>
        </w:rPr>
        <w:t>30(7)</w:t>
      </w:r>
      <w:r w:rsidRPr="00FA5C5B">
        <w:rPr>
          <w:rFonts w:eastAsia="Times New Roman" w:cs="Calibri Light"/>
          <w:lang w:eastAsia="en-CA"/>
        </w:rPr>
        <w:t> Unless the court orders otherwise, no record or affidavit shall be admitted in evidence under this section unless the party producing the record or affidavit has, at least seven days before its production, given notice of his intention to produce it to each other party to the legal proceeding and has, within five days after receiving any notice in that behalf given by any such party, produced it for inspection by that party</w:t>
      </w:r>
    </w:p>
    <w:p w14:paraId="4B667454" w14:textId="6997093C" w:rsidR="00684AC0" w:rsidRPr="00FA5C5B" w:rsidRDefault="00684AC0" w:rsidP="0033067E">
      <w:pPr>
        <w:pStyle w:val="NoSpacing"/>
        <w:numPr>
          <w:ilvl w:val="2"/>
          <w:numId w:val="37"/>
        </w:numPr>
        <w:jc w:val="both"/>
        <w:rPr>
          <w:rFonts w:eastAsia="Times New Roman" w:cs="Calibri Light"/>
          <w:lang w:eastAsia="en-CA"/>
        </w:rPr>
      </w:pPr>
      <w:r w:rsidRPr="00FA5C5B">
        <w:rPr>
          <w:rFonts w:eastAsia="Times New Roman" w:cs="Calibri Light"/>
          <w:b/>
          <w:bCs/>
          <w:lang w:eastAsia="en-CA"/>
        </w:rPr>
        <w:t>30 (8)</w:t>
      </w:r>
      <w:r w:rsidRPr="00FA5C5B">
        <w:rPr>
          <w:rFonts w:eastAsia="Times New Roman" w:cs="Calibri Light"/>
          <w:lang w:eastAsia="en-CA"/>
        </w:rPr>
        <w:t> Where evidence is offered by affidavit under this section, not necessary to prove signature or official character of person making the affidavit if the official character of that person is set out in the body of the affidavit.</w:t>
      </w:r>
    </w:p>
    <w:p w14:paraId="19A337E5" w14:textId="77777777" w:rsidR="00684AC0" w:rsidRPr="00FA5C5B" w:rsidRDefault="00684AC0" w:rsidP="0033067E">
      <w:pPr>
        <w:pStyle w:val="NoSpacing"/>
        <w:numPr>
          <w:ilvl w:val="2"/>
          <w:numId w:val="37"/>
        </w:numPr>
        <w:jc w:val="both"/>
        <w:rPr>
          <w:rFonts w:eastAsia="Times New Roman" w:cs="Calibri Light"/>
          <w:lang w:eastAsia="en-CA"/>
        </w:rPr>
      </w:pPr>
      <w:r w:rsidRPr="00FA5C5B">
        <w:rPr>
          <w:rFonts w:eastAsia="Times New Roman" w:cs="Calibri Light"/>
          <w:b/>
          <w:bCs/>
          <w:lang w:eastAsia="en-CA"/>
        </w:rPr>
        <w:t>30 (9)</w:t>
      </w:r>
      <w:r w:rsidRPr="00FA5C5B">
        <w:rPr>
          <w:rFonts w:eastAsia="Times New Roman" w:cs="Calibri Light"/>
          <w:lang w:eastAsia="en-CA"/>
        </w:rPr>
        <w:t> Subject to section 4, any person who has or may reasonably be expected to have knowledge of the making or contents of any record produced or received in evidence under this section may, with leave of the court, be examined or cross-examined thereon by any party to the legal proceeding.</w:t>
      </w:r>
    </w:p>
    <w:p w14:paraId="4ACCB99F" w14:textId="77777777" w:rsidR="00684AC0" w:rsidRPr="00FA5C5B" w:rsidRDefault="00684AC0" w:rsidP="0033067E">
      <w:pPr>
        <w:pStyle w:val="NoSpacing"/>
        <w:numPr>
          <w:ilvl w:val="2"/>
          <w:numId w:val="37"/>
        </w:numPr>
        <w:jc w:val="both"/>
        <w:rPr>
          <w:rFonts w:eastAsia="Times New Roman" w:cs="Calibri Light"/>
          <w:lang w:eastAsia="en-CA"/>
        </w:rPr>
      </w:pPr>
      <w:r w:rsidRPr="00FA5C5B">
        <w:rPr>
          <w:rFonts w:eastAsia="Times New Roman" w:cs="Calibri Light"/>
          <w:b/>
          <w:bCs/>
          <w:lang w:eastAsia="en-CA"/>
        </w:rPr>
        <w:t>30(10)</w:t>
      </w:r>
      <w:r w:rsidRPr="00FA5C5B">
        <w:rPr>
          <w:rFonts w:eastAsia="Times New Roman" w:cs="Calibri Light"/>
          <w:lang w:eastAsia="en-CA"/>
        </w:rPr>
        <w:t> Nothing in this section renders admissible in evidence in any legal proceeding</w:t>
      </w:r>
    </w:p>
    <w:p w14:paraId="2EE4E16C" w14:textId="77777777" w:rsidR="00684AC0" w:rsidRPr="00FA5C5B" w:rsidRDefault="00684AC0" w:rsidP="0033067E">
      <w:pPr>
        <w:pStyle w:val="NoSpacing"/>
        <w:numPr>
          <w:ilvl w:val="3"/>
          <w:numId w:val="37"/>
        </w:numPr>
        <w:jc w:val="both"/>
        <w:rPr>
          <w:rFonts w:eastAsia="Times New Roman" w:cs="Calibri Light"/>
          <w:lang w:eastAsia="en-CA"/>
        </w:rPr>
      </w:pPr>
      <w:r w:rsidRPr="00FA5C5B">
        <w:rPr>
          <w:rFonts w:eastAsia="Times New Roman" w:cs="Calibri Light"/>
          <w:b/>
          <w:bCs/>
          <w:lang w:eastAsia="en-CA"/>
        </w:rPr>
        <w:t>(a)</w:t>
      </w:r>
      <w:r w:rsidRPr="00FA5C5B">
        <w:rPr>
          <w:rFonts w:eastAsia="Times New Roman" w:cs="Calibri Light"/>
          <w:lang w:eastAsia="en-CA"/>
        </w:rPr>
        <w:t> such part of any record as is proved to be</w:t>
      </w:r>
    </w:p>
    <w:p w14:paraId="0437A9F2" w14:textId="77777777" w:rsidR="00684AC0" w:rsidRPr="00FA5C5B" w:rsidRDefault="00684AC0" w:rsidP="0033067E">
      <w:pPr>
        <w:pStyle w:val="NoSpacing"/>
        <w:numPr>
          <w:ilvl w:val="4"/>
          <w:numId w:val="37"/>
        </w:numPr>
        <w:jc w:val="both"/>
        <w:rPr>
          <w:rFonts w:eastAsia="Times New Roman" w:cs="Calibri Light"/>
          <w:lang w:eastAsia="en-CA"/>
        </w:rPr>
      </w:pPr>
      <w:r w:rsidRPr="00FA5C5B">
        <w:rPr>
          <w:rFonts w:eastAsia="Times New Roman" w:cs="Calibri Light"/>
          <w:b/>
          <w:bCs/>
          <w:lang w:eastAsia="en-CA"/>
        </w:rPr>
        <w:t>(i)</w:t>
      </w:r>
      <w:r w:rsidRPr="00FA5C5B">
        <w:rPr>
          <w:rFonts w:eastAsia="Times New Roman" w:cs="Calibri Light"/>
          <w:lang w:eastAsia="en-CA"/>
        </w:rPr>
        <w:t> a record made in the course of an investigation or inquiry,</w:t>
      </w:r>
    </w:p>
    <w:p w14:paraId="2EEB1A89" w14:textId="51981B1C" w:rsidR="00684AC0" w:rsidRPr="00FA5C5B" w:rsidRDefault="00684AC0" w:rsidP="0033067E">
      <w:pPr>
        <w:pStyle w:val="NoSpacing"/>
        <w:numPr>
          <w:ilvl w:val="4"/>
          <w:numId w:val="37"/>
        </w:numPr>
        <w:jc w:val="both"/>
        <w:rPr>
          <w:rFonts w:eastAsia="Times New Roman" w:cs="Calibri Light"/>
          <w:lang w:eastAsia="en-CA"/>
        </w:rPr>
      </w:pPr>
      <w:r w:rsidRPr="00FA5C5B">
        <w:rPr>
          <w:rFonts w:eastAsia="Times New Roman" w:cs="Calibri Light"/>
          <w:b/>
          <w:bCs/>
          <w:lang w:eastAsia="en-CA"/>
        </w:rPr>
        <w:t>(ii)</w:t>
      </w:r>
      <w:r w:rsidRPr="00FA5C5B">
        <w:rPr>
          <w:rFonts w:eastAsia="Times New Roman" w:cs="Calibri Light"/>
          <w:lang w:eastAsia="en-CA"/>
        </w:rPr>
        <w:t> a record made in the course of obtaining or giving legal advice or in contemplation of legal proceeding,</w:t>
      </w:r>
    </w:p>
    <w:p w14:paraId="3039B8E6" w14:textId="77777777" w:rsidR="00684AC0" w:rsidRPr="00FA5C5B" w:rsidRDefault="00684AC0" w:rsidP="0033067E">
      <w:pPr>
        <w:pStyle w:val="NoSpacing"/>
        <w:numPr>
          <w:ilvl w:val="4"/>
          <w:numId w:val="37"/>
        </w:numPr>
        <w:jc w:val="both"/>
        <w:rPr>
          <w:rFonts w:eastAsia="Times New Roman" w:cs="Calibri Light"/>
          <w:lang w:eastAsia="en-CA"/>
        </w:rPr>
      </w:pPr>
      <w:r w:rsidRPr="00FA5C5B">
        <w:rPr>
          <w:rFonts w:eastAsia="Times New Roman" w:cs="Calibri Light"/>
          <w:b/>
          <w:bCs/>
          <w:lang w:eastAsia="en-CA"/>
        </w:rPr>
        <w:t>(iii)</w:t>
      </w:r>
      <w:r w:rsidRPr="00FA5C5B">
        <w:rPr>
          <w:rFonts w:eastAsia="Times New Roman" w:cs="Calibri Light"/>
          <w:lang w:eastAsia="en-CA"/>
        </w:rPr>
        <w:t> a record in respect of the production of which any privilege exists and is claimed, or</w:t>
      </w:r>
    </w:p>
    <w:p w14:paraId="4C8E7A39" w14:textId="77777777" w:rsidR="00684AC0" w:rsidRPr="00FA5C5B" w:rsidRDefault="00684AC0" w:rsidP="0033067E">
      <w:pPr>
        <w:pStyle w:val="NoSpacing"/>
        <w:numPr>
          <w:ilvl w:val="4"/>
          <w:numId w:val="37"/>
        </w:numPr>
        <w:jc w:val="both"/>
        <w:rPr>
          <w:rFonts w:eastAsia="Times New Roman" w:cs="Calibri Light"/>
          <w:lang w:eastAsia="en-CA"/>
        </w:rPr>
      </w:pPr>
      <w:r w:rsidRPr="00FA5C5B">
        <w:rPr>
          <w:rFonts w:eastAsia="Times New Roman" w:cs="Calibri Light"/>
          <w:b/>
          <w:bCs/>
          <w:lang w:eastAsia="en-CA"/>
        </w:rPr>
        <w:t>(iv)</w:t>
      </w:r>
      <w:r w:rsidRPr="00FA5C5B">
        <w:rPr>
          <w:rFonts w:eastAsia="Times New Roman" w:cs="Calibri Light"/>
          <w:lang w:eastAsia="en-CA"/>
        </w:rPr>
        <w:t> a record of or alluding to a statement made by a person who is not, or if he were living and of sound mind would not be, competent and compellable to disclose in the legal proceeding a matter disclosed in the record;</w:t>
      </w:r>
    </w:p>
    <w:p w14:paraId="752C858E" w14:textId="77777777" w:rsidR="00684AC0" w:rsidRPr="00FA5C5B" w:rsidRDefault="00684AC0" w:rsidP="0033067E">
      <w:pPr>
        <w:pStyle w:val="NoSpacing"/>
        <w:numPr>
          <w:ilvl w:val="3"/>
          <w:numId w:val="37"/>
        </w:numPr>
        <w:jc w:val="both"/>
        <w:rPr>
          <w:rFonts w:eastAsia="Times New Roman" w:cs="Calibri Light"/>
          <w:lang w:eastAsia="en-CA"/>
        </w:rPr>
      </w:pPr>
      <w:r w:rsidRPr="00FA5C5B">
        <w:rPr>
          <w:rFonts w:eastAsia="Times New Roman" w:cs="Calibri Light"/>
          <w:b/>
          <w:bCs/>
          <w:lang w:eastAsia="en-CA"/>
        </w:rPr>
        <w:t>(b)</w:t>
      </w:r>
      <w:r w:rsidRPr="00FA5C5B">
        <w:rPr>
          <w:rFonts w:eastAsia="Times New Roman" w:cs="Calibri Light"/>
          <w:lang w:eastAsia="en-CA"/>
        </w:rPr>
        <w:t> any record the production of which would be contrary to public policy; or</w:t>
      </w:r>
    </w:p>
    <w:p w14:paraId="140F5A54" w14:textId="77777777" w:rsidR="00684AC0" w:rsidRPr="00FA5C5B" w:rsidRDefault="00684AC0" w:rsidP="0033067E">
      <w:pPr>
        <w:pStyle w:val="NoSpacing"/>
        <w:numPr>
          <w:ilvl w:val="3"/>
          <w:numId w:val="37"/>
        </w:numPr>
        <w:jc w:val="both"/>
        <w:rPr>
          <w:rFonts w:eastAsia="Times New Roman" w:cs="Calibri Light"/>
          <w:lang w:eastAsia="en-CA"/>
        </w:rPr>
      </w:pPr>
      <w:r w:rsidRPr="00FA5C5B">
        <w:rPr>
          <w:rFonts w:eastAsia="Times New Roman" w:cs="Calibri Light"/>
          <w:b/>
          <w:bCs/>
          <w:lang w:eastAsia="en-CA"/>
        </w:rPr>
        <w:t>(c)</w:t>
      </w:r>
      <w:r w:rsidRPr="00FA5C5B">
        <w:rPr>
          <w:rFonts w:eastAsia="Times New Roman" w:cs="Calibri Light"/>
          <w:lang w:eastAsia="en-CA"/>
        </w:rPr>
        <w:t> any transcript or recording of evidence taken in the course of another legal proceeding.</w:t>
      </w:r>
    </w:p>
    <w:p w14:paraId="2408602F" w14:textId="77777777" w:rsidR="00684AC0" w:rsidRPr="00FA5C5B" w:rsidRDefault="00684AC0" w:rsidP="0033067E">
      <w:pPr>
        <w:pStyle w:val="NoSpacing"/>
        <w:numPr>
          <w:ilvl w:val="2"/>
          <w:numId w:val="37"/>
        </w:numPr>
        <w:jc w:val="both"/>
        <w:rPr>
          <w:rFonts w:eastAsia="Times New Roman" w:cs="Calibri Light"/>
          <w:lang w:eastAsia="en-CA"/>
        </w:rPr>
      </w:pPr>
      <w:r w:rsidRPr="00FA5C5B">
        <w:rPr>
          <w:rFonts w:eastAsia="Times New Roman" w:cs="Calibri Light"/>
          <w:b/>
          <w:bCs/>
          <w:lang w:eastAsia="en-CA"/>
        </w:rPr>
        <w:t>30 (11)</w:t>
      </w:r>
      <w:r w:rsidRPr="00FA5C5B">
        <w:rPr>
          <w:rFonts w:eastAsia="Times New Roman" w:cs="Calibri Light"/>
          <w:lang w:eastAsia="en-CA"/>
        </w:rPr>
        <w:t> The provisions of this section shall be deemed to be in addition to and not in derogation of</w:t>
      </w:r>
    </w:p>
    <w:p w14:paraId="4CFEC091" w14:textId="77777777" w:rsidR="00684AC0" w:rsidRPr="00FA5C5B" w:rsidRDefault="00684AC0" w:rsidP="0033067E">
      <w:pPr>
        <w:pStyle w:val="NoSpacing"/>
        <w:numPr>
          <w:ilvl w:val="3"/>
          <w:numId w:val="37"/>
        </w:numPr>
        <w:jc w:val="both"/>
        <w:rPr>
          <w:rFonts w:eastAsia="Times New Roman" w:cs="Calibri Light"/>
          <w:lang w:eastAsia="en-CA"/>
        </w:rPr>
      </w:pPr>
      <w:r w:rsidRPr="00FA5C5B">
        <w:rPr>
          <w:rFonts w:eastAsia="Times New Roman" w:cs="Calibri Light"/>
          <w:b/>
          <w:bCs/>
          <w:lang w:eastAsia="en-CA"/>
        </w:rPr>
        <w:t>(a)</w:t>
      </w:r>
      <w:r w:rsidRPr="00FA5C5B">
        <w:rPr>
          <w:rFonts w:eastAsia="Times New Roman" w:cs="Calibri Light"/>
          <w:lang w:eastAsia="en-CA"/>
        </w:rPr>
        <w:t> any other provision of this or any other Act of Parliament respecting the admissibility in evidence of any record or the proof of any matter; or</w:t>
      </w:r>
    </w:p>
    <w:p w14:paraId="15513BCF" w14:textId="3B34CB4F" w:rsidR="00684AC0" w:rsidRPr="00FA5C5B" w:rsidRDefault="00684AC0" w:rsidP="0033067E">
      <w:pPr>
        <w:pStyle w:val="NoSpacing"/>
        <w:numPr>
          <w:ilvl w:val="3"/>
          <w:numId w:val="37"/>
        </w:numPr>
        <w:jc w:val="both"/>
        <w:rPr>
          <w:rFonts w:eastAsia="Times New Roman" w:cs="Calibri Light"/>
          <w:lang w:eastAsia="en-CA"/>
        </w:rPr>
      </w:pPr>
      <w:r w:rsidRPr="00FA5C5B">
        <w:rPr>
          <w:rFonts w:eastAsia="Times New Roman" w:cs="Calibri Light"/>
          <w:b/>
          <w:bCs/>
          <w:lang w:eastAsia="en-CA"/>
        </w:rPr>
        <w:t>(b)</w:t>
      </w:r>
      <w:r w:rsidRPr="00FA5C5B">
        <w:rPr>
          <w:rFonts w:eastAsia="Times New Roman" w:cs="Calibri Light"/>
          <w:lang w:eastAsia="en-CA"/>
        </w:rPr>
        <w:t> any existing rule of law under which any record is admissible in evidence or any matter may be proved.</w:t>
      </w:r>
    </w:p>
    <w:p w14:paraId="6088FD40" w14:textId="1A77AC52" w:rsidR="00684AC0" w:rsidRPr="00FA5C5B" w:rsidRDefault="00684AC0" w:rsidP="0033067E">
      <w:pPr>
        <w:pStyle w:val="NoSpacing"/>
        <w:numPr>
          <w:ilvl w:val="1"/>
          <w:numId w:val="37"/>
        </w:numPr>
        <w:jc w:val="both"/>
        <w:rPr>
          <w:rFonts w:cs="Calibri Light"/>
        </w:rPr>
      </w:pPr>
      <w:r w:rsidRPr="00FA5C5B">
        <w:rPr>
          <w:rFonts w:cs="Calibri Light"/>
          <w:b/>
          <w:bCs/>
        </w:rPr>
        <w:t>S. 31.1-31.8</w:t>
      </w:r>
      <w:r w:rsidRPr="00FA5C5B">
        <w:rPr>
          <w:rFonts w:cs="Calibri Light"/>
        </w:rPr>
        <w:t xml:space="preserve"> </w:t>
      </w:r>
      <w:r w:rsidRPr="00FA5C5B">
        <w:rPr>
          <w:rFonts w:cs="Calibri Light"/>
          <w:i/>
          <w:iCs/>
          <w:u w:val="single"/>
        </w:rPr>
        <w:t>Canada Evidence Act</w:t>
      </w:r>
    </w:p>
    <w:p w14:paraId="11EE0933" w14:textId="77777777" w:rsidR="00684AC0" w:rsidRPr="00FA5C5B" w:rsidRDefault="00684AC0" w:rsidP="0033067E">
      <w:pPr>
        <w:pStyle w:val="NoSpacing"/>
        <w:numPr>
          <w:ilvl w:val="2"/>
          <w:numId w:val="37"/>
        </w:numPr>
        <w:jc w:val="both"/>
        <w:rPr>
          <w:rFonts w:cs="Calibri Light"/>
        </w:rPr>
      </w:pPr>
      <w:r w:rsidRPr="00FA5C5B">
        <w:rPr>
          <w:rStyle w:val="sectionlabel"/>
          <w:rFonts w:cs="Calibri Light"/>
          <w:b/>
          <w:bCs/>
        </w:rPr>
        <w:t>31.1</w:t>
      </w:r>
      <w:r w:rsidRPr="00FA5C5B">
        <w:rPr>
          <w:rFonts w:cs="Calibri Light"/>
        </w:rPr>
        <w:t> Any person seeking to admit an electronic document as evidence has the burden of proving its authenticity by evidence capable of supporting a finding that the electronic document is that which it is purported to be.</w:t>
      </w:r>
    </w:p>
    <w:p w14:paraId="5E95ADF0" w14:textId="77777777" w:rsidR="00684AC0" w:rsidRPr="00FA5C5B" w:rsidRDefault="00684AC0" w:rsidP="0033067E">
      <w:pPr>
        <w:pStyle w:val="NoSpacing"/>
        <w:numPr>
          <w:ilvl w:val="2"/>
          <w:numId w:val="37"/>
        </w:numPr>
        <w:jc w:val="both"/>
        <w:rPr>
          <w:rFonts w:cs="Calibri Light"/>
        </w:rPr>
      </w:pPr>
      <w:r w:rsidRPr="00FA5C5B">
        <w:rPr>
          <w:rStyle w:val="sectionlabel"/>
          <w:rFonts w:cs="Calibri Light"/>
          <w:b/>
          <w:bCs/>
        </w:rPr>
        <w:t>31.2</w:t>
      </w:r>
      <w:r w:rsidRPr="00FA5C5B">
        <w:rPr>
          <w:rFonts w:cs="Calibri Light"/>
        </w:rPr>
        <w:t> </w:t>
      </w:r>
      <w:r w:rsidRPr="00FA5C5B">
        <w:rPr>
          <w:rStyle w:val="lawlabel"/>
          <w:rFonts w:cs="Calibri Light"/>
          <w:b/>
          <w:bCs/>
        </w:rPr>
        <w:t>(1)</w:t>
      </w:r>
      <w:r w:rsidRPr="00FA5C5B">
        <w:rPr>
          <w:rFonts w:cs="Calibri Light"/>
        </w:rPr>
        <w:t> The best evidence rule in respect of an electronic document is satisfied</w:t>
      </w:r>
    </w:p>
    <w:p w14:paraId="30923FB4" w14:textId="77777777" w:rsidR="00684AC0" w:rsidRPr="00FA5C5B" w:rsidRDefault="00684AC0" w:rsidP="0033067E">
      <w:pPr>
        <w:pStyle w:val="NoSpacing"/>
        <w:numPr>
          <w:ilvl w:val="3"/>
          <w:numId w:val="37"/>
        </w:numPr>
        <w:jc w:val="both"/>
        <w:rPr>
          <w:rFonts w:cs="Calibri Light"/>
        </w:rPr>
      </w:pPr>
      <w:r w:rsidRPr="00FA5C5B">
        <w:rPr>
          <w:rStyle w:val="lawlabel"/>
          <w:rFonts w:cs="Calibri Light"/>
          <w:b/>
          <w:bCs/>
        </w:rPr>
        <w:t>(a)</w:t>
      </w:r>
      <w:r w:rsidRPr="00FA5C5B">
        <w:rPr>
          <w:rFonts w:cs="Calibri Light"/>
        </w:rPr>
        <w:t> on proof of the integrity of the electronic documents system by or in which the electronic document was recorded or stored; or</w:t>
      </w:r>
    </w:p>
    <w:p w14:paraId="087C92C4" w14:textId="77777777" w:rsidR="00684AC0" w:rsidRPr="00FA5C5B" w:rsidRDefault="00684AC0" w:rsidP="0033067E">
      <w:pPr>
        <w:pStyle w:val="NoSpacing"/>
        <w:numPr>
          <w:ilvl w:val="3"/>
          <w:numId w:val="37"/>
        </w:numPr>
        <w:jc w:val="both"/>
        <w:rPr>
          <w:rFonts w:cs="Calibri Light"/>
        </w:rPr>
      </w:pPr>
      <w:r w:rsidRPr="00FA5C5B">
        <w:rPr>
          <w:rStyle w:val="lawlabel"/>
          <w:rFonts w:cs="Calibri Light"/>
          <w:b/>
          <w:bCs/>
        </w:rPr>
        <w:t>(b)</w:t>
      </w:r>
      <w:r w:rsidRPr="00FA5C5B">
        <w:rPr>
          <w:rFonts w:cs="Calibri Light"/>
        </w:rPr>
        <w:t> if an evidentiary presumption established under section 31.4 applies</w:t>
      </w:r>
    </w:p>
    <w:p w14:paraId="33719665" w14:textId="212ED414" w:rsidR="00684AC0" w:rsidRPr="00FA5C5B" w:rsidRDefault="00684AC0" w:rsidP="0033067E">
      <w:pPr>
        <w:pStyle w:val="NoSpacing"/>
        <w:numPr>
          <w:ilvl w:val="2"/>
          <w:numId w:val="37"/>
        </w:numPr>
        <w:jc w:val="both"/>
        <w:rPr>
          <w:rFonts w:cs="Calibri Light"/>
        </w:rPr>
      </w:pPr>
      <w:r w:rsidRPr="00FA5C5B">
        <w:rPr>
          <w:rStyle w:val="lawlabel"/>
          <w:rFonts w:cs="Calibri Light"/>
          <w:b/>
          <w:bCs/>
        </w:rPr>
        <w:t>31.2(2)</w:t>
      </w:r>
      <w:r w:rsidRPr="00FA5C5B">
        <w:rPr>
          <w:rFonts w:cs="Calibri Light"/>
        </w:rPr>
        <w:t> Despite subsection (1), in the absence of evidence to the contrary, an electronic document in the form of a printout satisfies the best evidence rule if the printout has been manifestly or consistently acted on, relied on or used as a record of the information recorded or stored in the printout.</w:t>
      </w:r>
    </w:p>
    <w:p w14:paraId="76BD68A2" w14:textId="77777777" w:rsidR="00684AC0" w:rsidRPr="00FA5C5B" w:rsidRDefault="00684AC0" w:rsidP="0033067E">
      <w:pPr>
        <w:pStyle w:val="NoSpacing"/>
        <w:numPr>
          <w:ilvl w:val="2"/>
          <w:numId w:val="37"/>
        </w:numPr>
        <w:jc w:val="both"/>
        <w:rPr>
          <w:rFonts w:cs="Calibri Light"/>
        </w:rPr>
      </w:pPr>
      <w:r w:rsidRPr="00FA5C5B">
        <w:rPr>
          <w:rStyle w:val="sectionlabel"/>
          <w:rFonts w:cs="Calibri Light"/>
          <w:b/>
          <w:bCs/>
        </w:rPr>
        <w:t>31.3</w:t>
      </w:r>
      <w:r w:rsidRPr="00FA5C5B">
        <w:rPr>
          <w:rFonts w:cs="Calibri Light"/>
        </w:rPr>
        <w:t> For the purposes of subsection 31.2(1), in the absence of evidence to the contrary, the integrity of an electronic documents system by or in which an electronic document is recorded or stored is proven</w:t>
      </w:r>
    </w:p>
    <w:p w14:paraId="1B2D5E2B" w14:textId="77777777" w:rsidR="00684AC0" w:rsidRPr="00FA5C5B" w:rsidRDefault="00684AC0" w:rsidP="0033067E">
      <w:pPr>
        <w:pStyle w:val="NoSpacing"/>
        <w:numPr>
          <w:ilvl w:val="3"/>
          <w:numId w:val="37"/>
        </w:numPr>
        <w:jc w:val="both"/>
        <w:rPr>
          <w:rFonts w:cs="Calibri Light"/>
        </w:rPr>
      </w:pPr>
      <w:r w:rsidRPr="00FA5C5B">
        <w:rPr>
          <w:rStyle w:val="lawlabel"/>
          <w:rFonts w:cs="Calibri Light"/>
          <w:b/>
          <w:bCs/>
        </w:rPr>
        <w:t>(a)</w:t>
      </w:r>
      <w:r w:rsidRPr="00FA5C5B">
        <w:rPr>
          <w:rFonts w:cs="Calibri Light"/>
        </w:rPr>
        <w:t> by evidence capable of supporting a finding that at all material times the computer system or other similar device used by the electronic documents system was operating properly or, if it was not, the fact of its not operating properly did not affect the integrity of the electronic document and there are no other reasonable grounds to doubt the integrity of the electronic documents system;</w:t>
      </w:r>
    </w:p>
    <w:p w14:paraId="032337EC" w14:textId="77777777" w:rsidR="00684AC0" w:rsidRPr="00FA5C5B" w:rsidRDefault="00684AC0" w:rsidP="0033067E">
      <w:pPr>
        <w:pStyle w:val="NoSpacing"/>
        <w:numPr>
          <w:ilvl w:val="3"/>
          <w:numId w:val="37"/>
        </w:numPr>
        <w:jc w:val="both"/>
        <w:rPr>
          <w:rFonts w:cs="Calibri Light"/>
        </w:rPr>
      </w:pPr>
      <w:r w:rsidRPr="00FA5C5B">
        <w:rPr>
          <w:rStyle w:val="lawlabel"/>
          <w:rFonts w:cs="Calibri Light"/>
          <w:b/>
          <w:bCs/>
        </w:rPr>
        <w:t>(b)</w:t>
      </w:r>
      <w:r w:rsidRPr="00FA5C5B">
        <w:rPr>
          <w:rFonts w:cs="Calibri Light"/>
        </w:rPr>
        <w:t> if it is established that the electronic document was recorded or stored by a party who is adverse in interest to the party seeking to introduce it; or</w:t>
      </w:r>
    </w:p>
    <w:p w14:paraId="30BF086C" w14:textId="77777777" w:rsidR="00684AC0" w:rsidRPr="00FA5C5B" w:rsidRDefault="00684AC0" w:rsidP="0033067E">
      <w:pPr>
        <w:pStyle w:val="NoSpacing"/>
        <w:numPr>
          <w:ilvl w:val="3"/>
          <w:numId w:val="37"/>
        </w:numPr>
        <w:jc w:val="both"/>
        <w:rPr>
          <w:rFonts w:cs="Calibri Light"/>
        </w:rPr>
      </w:pPr>
      <w:r w:rsidRPr="00FA5C5B">
        <w:rPr>
          <w:rStyle w:val="lawlabel"/>
          <w:rFonts w:cs="Calibri Light"/>
          <w:b/>
          <w:bCs/>
        </w:rPr>
        <w:t>(c)</w:t>
      </w:r>
      <w:r w:rsidRPr="00FA5C5B">
        <w:rPr>
          <w:rFonts w:cs="Calibri Light"/>
        </w:rPr>
        <w:t> if it is established that the electronic document was recorded or stored in the usual and ordinary course of business by a person who is not a party and who did not record or store it under the control of the party seeking to introduce it.</w:t>
      </w:r>
    </w:p>
    <w:p w14:paraId="106D4231" w14:textId="77777777" w:rsidR="00684AC0" w:rsidRPr="00FA5C5B" w:rsidRDefault="00684AC0" w:rsidP="0033067E">
      <w:pPr>
        <w:pStyle w:val="NoSpacing"/>
        <w:numPr>
          <w:ilvl w:val="2"/>
          <w:numId w:val="37"/>
        </w:numPr>
        <w:jc w:val="both"/>
        <w:rPr>
          <w:rFonts w:cs="Calibri Light"/>
        </w:rPr>
      </w:pPr>
      <w:r w:rsidRPr="00FA5C5B">
        <w:rPr>
          <w:rStyle w:val="sectionlabel"/>
          <w:rFonts w:cs="Calibri Light"/>
          <w:b/>
          <w:bCs/>
        </w:rPr>
        <w:t>31.4</w:t>
      </w:r>
      <w:r w:rsidRPr="00FA5C5B">
        <w:rPr>
          <w:rFonts w:cs="Calibri Light"/>
        </w:rPr>
        <w:t> The Governor in Council may make regulations establishing evidentiary presumptions in relation to electronic documents signed with secure electronic signatures, including regulations respecting</w:t>
      </w:r>
    </w:p>
    <w:p w14:paraId="3325CED1" w14:textId="77777777" w:rsidR="00684AC0" w:rsidRPr="00FA5C5B" w:rsidRDefault="00684AC0" w:rsidP="0033067E">
      <w:pPr>
        <w:pStyle w:val="NoSpacing"/>
        <w:numPr>
          <w:ilvl w:val="3"/>
          <w:numId w:val="37"/>
        </w:numPr>
        <w:jc w:val="both"/>
        <w:rPr>
          <w:rFonts w:cs="Calibri Light"/>
        </w:rPr>
      </w:pPr>
      <w:r w:rsidRPr="00FA5C5B">
        <w:rPr>
          <w:rStyle w:val="lawlabel"/>
          <w:rFonts w:cs="Calibri Light"/>
          <w:b/>
          <w:bCs/>
        </w:rPr>
        <w:t>(a)</w:t>
      </w:r>
      <w:r w:rsidRPr="00FA5C5B">
        <w:rPr>
          <w:rFonts w:cs="Calibri Light"/>
        </w:rPr>
        <w:t> the association of secure electronic signatures with persons; and</w:t>
      </w:r>
    </w:p>
    <w:p w14:paraId="7D3FD77E" w14:textId="5354D684" w:rsidR="00684AC0" w:rsidRPr="00FA5C5B" w:rsidRDefault="00684AC0" w:rsidP="0033067E">
      <w:pPr>
        <w:pStyle w:val="NoSpacing"/>
        <w:numPr>
          <w:ilvl w:val="3"/>
          <w:numId w:val="37"/>
        </w:numPr>
        <w:jc w:val="both"/>
        <w:rPr>
          <w:rFonts w:cs="Calibri Light"/>
        </w:rPr>
      </w:pPr>
      <w:r w:rsidRPr="00FA5C5B">
        <w:rPr>
          <w:rStyle w:val="lawlabel"/>
          <w:rFonts w:cs="Calibri Light"/>
          <w:b/>
          <w:bCs/>
        </w:rPr>
        <w:t>(b)</w:t>
      </w:r>
      <w:r w:rsidRPr="00FA5C5B">
        <w:rPr>
          <w:rFonts w:cs="Calibri Light"/>
        </w:rPr>
        <w:t>  integrity of information contained in electronic documents signed with secure electronic signatures.</w:t>
      </w:r>
    </w:p>
    <w:p w14:paraId="2442257B" w14:textId="77777777" w:rsidR="00684AC0" w:rsidRPr="00FA5C5B" w:rsidRDefault="00684AC0" w:rsidP="0033067E">
      <w:pPr>
        <w:pStyle w:val="NoSpacing"/>
        <w:numPr>
          <w:ilvl w:val="2"/>
          <w:numId w:val="37"/>
        </w:numPr>
        <w:jc w:val="both"/>
        <w:rPr>
          <w:rFonts w:cs="Calibri Light"/>
        </w:rPr>
      </w:pPr>
      <w:r w:rsidRPr="00FA5C5B">
        <w:rPr>
          <w:rStyle w:val="sectionlabel"/>
          <w:rFonts w:cs="Calibri Light"/>
          <w:b/>
          <w:bCs/>
        </w:rPr>
        <w:t>31.5</w:t>
      </w:r>
      <w:r w:rsidRPr="00FA5C5B">
        <w:rPr>
          <w:rFonts w:cs="Calibri Light"/>
        </w:rPr>
        <w:t> For the purpose of determining under any rule of law whether an electronic document is admissible, evidence may be presented in respect of any standard, procedure, usage or practice concerning the manner in which electronic documents are to be recorded or stored, having regard to the type of business, enterprise or endeavour that used, recorded or stored the electronic document and the nature and purpose of the electronic document.</w:t>
      </w:r>
    </w:p>
    <w:p w14:paraId="280EBB4C" w14:textId="40A70C83" w:rsidR="00684AC0" w:rsidRPr="00FA5C5B" w:rsidRDefault="00684AC0" w:rsidP="0033067E">
      <w:pPr>
        <w:pStyle w:val="NoSpacing"/>
        <w:numPr>
          <w:ilvl w:val="2"/>
          <w:numId w:val="37"/>
        </w:numPr>
        <w:jc w:val="both"/>
        <w:rPr>
          <w:rFonts w:cs="Calibri Light"/>
        </w:rPr>
      </w:pPr>
      <w:r w:rsidRPr="00FA5C5B">
        <w:rPr>
          <w:rStyle w:val="sectionlabel"/>
          <w:rFonts w:cs="Calibri Light"/>
          <w:b/>
          <w:bCs/>
        </w:rPr>
        <w:t>31.6</w:t>
      </w:r>
      <w:r w:rsidRPr="00FA5C5B">
        <w:rPr>
          <w:rFonts w:cs="Calibri Light"/>
        </w:rPr>
        <w:t> </w:t>
      </w:r>
      <w:r w:rsidRPr="00FA5C5B">
        <w:rPr>
          <w:rStyle w:val="lawlabel"/>
          <w:rFonts w:cs="Calibri Light"/>
          <w:b/>
          <w:bCs/>
        </w:rPr>
        <w:t>(1)</w:t>
      </w:r>
      <w:r w:rsidRPr="00FA5C5B">
        <w:rPr>
          <w:rFonts w:cs="Calibri Light"/>
        </w:rPr>
        <w:t> </w:t>
      </w:r>
      <w:r w:rsidR="00E5581E">
        <w:rPr>
          <w:rFonts w:cs="Calibri Light"/>
        </w:rPr>
        <w:t>M</w:t>
      </w:r>
      <w:r w:rsidRPr="00FA5C5B">
        <w:rPr>
          <w:rFonts w:cs="Calibri Light"/>
        </w:rPr>
        <w:t>atters referred to in 31.2(2)</w:t>
      </w:r>
      <w:r w:rsidR="00E5581E">
        <w:rPr>
          <w:rFonts w:cs="Calibri Light"/>
        </w:rPr>
        <w:t>,</w:t>
      </w:r>
      <w:r w:rsidRPr="00FA5C5B">
        <w:rPr>
          <w:rFonts w:cs="Calibri Light"/>
        </w:rPr>
        <w:t xml:space="preserve"> 31.3 </w:t>
      </w:r>
      <w:r w:rsidR="00E5581E">
        <w:rPr>
          <w:rFonts w:cs="Calibri Light"/>
        </w:rPr>
        <w:t>&amp;</w:t>
      </w:r>
      <w:r w:rsidRPr="00FA5C5B">
        <w:rPr>
          <w:rFonts w:cs="Calibri Light"/>
        </w:rPr>
        <w:t xml:space="preserve"> 31.5 and regulations made under 31.4 may be established by affidavit.</w:t>
      </w:r>
    </w:p>
    <w:p w14:paraId="63EA5D42" w14:textId="53EF7CD6" w:rsidR="00684AC0" w:rsidRPr="00FA5C5B" w:rsidRDefault="00684AC0" w:rsidP="0033067E">
      <w:pPr>
        <w:pStyle w:val="NoSpacing"/>
        <w:numPr>
          <w:ilvl w:val="2"/>
          <w:numId w:val="37"/>
        </w:numPr>
        <w:jc w:val="both"/>
        <w:rPr>
          <w:rFonts w:cs="Calibri Light"/>
        </w:rPr>
      </w:pPr>
      <w:r w:rsidRPr="00FA5C5B">
        <w:rPr>
          <w:rStyle w:val="lawlabel"/>
          <w:rFonts w:cs="Calibri Light"/>
          <w:b/>
          <w:bCs/>
        </w:rPr>
        <w:t>31.6 (2)</w:t>
      </w:r>
      <w:r w:rsidRPr="00FA5C5B">
        <w:rPr>
          <w:rFonts w:cs="Calibri Light"/>
        </w:rPr>
        <w:t> A party may cross-examine a deponent of an affidavit referred to in (1) that has been introduced in evidence</w:t>
      </w:r>
    </w:p>
    <w:p w14:paraId="205FAE04" w14:textId="77777777" w:rsidR="00684AC0" w:rsidRPr="00FA5C5B" w:rsidRDefault="00684AC0" w:rsidP="0033067E">
      <w:pPr>
        <w:pStyle w:val="NoSpacing"/>
        <w:numPr>
          <w:ilvl w:val="3"/>
          <w:numId w:val="37"/>
        </w:numPr>
        <w:jc w:val="both"/>
        <w:rPr>
          <w:rFonts w:cs="Calibri Light"/>
        </w:rPr>
      </w:pPr>
      <w:r w:rsidRPr="00FA5C5B">
        <w:rPr>
          <w:rStyle w:val="lawlabel"/>
          <w:rFonts w:cs="Calibri Light"/>
          <w:b/>
          <w:bCs/>
        </w:rPr>
        <w:t>(a)</w:t>
      </w:r>
      <w:r w:rsidRPr="00FA5C5B">
        <w:rPr>
          <w:rFonts w:cs="Calibri Light"/>
        </w:rPr>
        <w:t> as of right, if the deponent is an adverse party or is under the control of an adverse party; and</w:t>
      </w:r>
    </w:p>
    <w:p w14:paraId="6CE0CDC7" w14:textId="77777777" w:rsidR="00684AC0" w:rsidRPr="00FA5C5B" w:rsidRDefault="00684AC0" w:rsidP="0033067E">
      <w:pPr>
        <w:pStyle w:val="NoSpacing"/>
        <w:numPr>
          <w:ilvl w:val="3"/>
          <w:numId w:val="37"/>
        </w:numPr>
        <w:jc w:val="both"/>
        <w:rPr>
          <w:rFonts w:cs="Calibri Light"/>
        </w:rPr>
      </w:pPr>
      <w:r w:rsidRPr="00FA5C5B">
        <w:rPr>
          <w:rStyle w:val="lawlabel"/>
          <w:rFonts w:cs="Calibri Light"/>
          <w:b/>
          <w:bCs/>
        </w:rPr>
        <w:t>(b)</w:t>
      </w:r>
      <w:r w:rsidRPr="00FA5C5B">
        <w:rPr>
          <w:rFonts w:cs="Calibri Light"/>
        </w:rPr>
        <w:t> with leave of the court, in the case of any other deponent.</w:t>
      </w:r>
    </w:p>
    <w:p w14:paraId="36CCC576" w14:textId="77777777" w:rsidR="00684AC0" w:rsidRPr="00FA5C5B" w:rsidRDefault="00684AC0" w:rsidP="0033067E">
      <w:pPr>
        <w:pStyle w:val="NoSpacing"/>
        <w:numPr>
          <w:ilvl w:val="2"/>
          <w:numId w:val="37"/>
        </w:numPr>
        <w:jc w:val="both"/>
        <w:rPr>
          <w:rFonts w:cs="Calibri Light"/>
        </w:rPr>
      </w:pPr>
      <w:r w:rsidRPr="00FA5C5B">
        <w:rPr>
          <w:rStyle w:val="sectionlabel"/>
          <w:rFonts w:cs="Calibri Light"/>
          <w:b/>
          <w:bCs/>
        </w:rPr>
        <w:t>31.7</w:t>
      </w:r>
      <w:r w:rsidRPr="00FA5C5B">
        <w:rPr>
          <w:rFonts w:cs="Calibri Light"/>
        </w:rPr>
        <w:t> Sections 31.1 to 31.4 do not affect any rule of law relating to the admissibility of evidence, except the rules relating to authentication and best evidence.</w:t>
      </w:r>
    </w:p>
    <w:p w14:paraId="1BFFCAF0" w14:textId="77777777" w:rsidR="00684AC0" w:rsidRPr="00FA5C5B" w:rsidRDefault="00684AC0" w:rsidP="0033067E">
      <w:pPr>
        <w:pStyle w:val="NoSpacing"/>
        <w:numPr>
          <w:ilvl w:val="2"/>
          <w:numId w:val="37"/>
        </w:numPr>
        <w:jc w:val="both"/>
        <w:rPr>
          <w:rFonts w:cs="Calibri Light"/>
        </w:rPr>
      </w:pPr>
      <w:r w:rsidRPr="00FA5C5B">
        <w:rPr>
          <w:rStyle w:val="sectionlabel"/>
          <w:rFonts w:cs="Calibri Light"/>
          <w:b/>
          <w:bCs/>
        </w:rPr>
        <w:t>31.8</w:t>
      </w:r>
      <w:r w:rsidRPr="00FA5C5B">
        <w:rPr>
          <w:rFonts w:cs="Calibri Light"/>
        </w:rPr>
        <w:t> The definitions in this section apply in sections 31.1 to 31.6.</w:t>
      </w:r>
    </w:p>
    <w:p w14:paraId="12F1436C" w14:textId="62043D1B" w:rsidR="00684AC0" w:rsidRPr="00FA5C5B" w:rsidRDefault="00684AC0" w:rsidP="0033067E">
      <w:pPr>
        <w:pStyle w:val="NoSpacing"/>
        <w:numPr>
          <w:ilvl w:val="3"/>
          <w:numId w:val="37"/>
        </w:numPr>
        <w:jc w:val="both"/>
        <w:rPr>
          <w:rFonts w:cs="Calibri Light"/>
        </w:rPr>
      </w:pPr>
      <w:r w:rsidRPr="00FA5C5B">
        <w:rPr>
          <w:rStyle w:val="HTMLDefinition"/>
          <w:rFonts w:cs="Calibri Light"/>
          <w:b/>
          <w:bCs/>
        </w:rPr>
        <w:t>computer system</w:t>
      </w:r>
      <w:r w:rsidRPr="00FA5C5B">
        <w:rPr>
          <w:rFonts w:cs="Calibri Light"/>
        </w:rPr>
        <w:t> </w:t>
      </w:r>
      <w:r w:rsidRPr="00FA5C5B">
        <w:rPr>
          <w:rFonts w:cs="Calibri Light"/>
        </w:rPr>
        <w:t xml:space="preserve">means a device that, or a group of interconnected or related devices </w:t>
      </w:r>
      <w:r w:rsidR="00E5581E">
        <w:rPr>
          <w:rFonts w:cs="Calibri Light"/>
        </w:rPr>
        <w:t>1</w:t>
      </w:r>
      <w:r w:rsidRPr="00FA5C5B">
        <w:rPr>
          <w:rFonts w:cs="Calibri Light"/>
        </w:rPr>
        <w:t xml:space="preserve"> or more of which,</w:t>
      </w:r>
    </w:p>
    <w:p w14:paraId="1A4F2845" w14:textId="77777777" w:rsidR="00684AC0" w:rsidRPr="00FA5C5B" w:rsidRDefault="00684AC0" w:rsidP="0033067E">
      <w:pPr>
        <w:pStyle w:val="NoSpacing"/>
        <w:numPr>
          <w:ilvl w:val="4"/>
          <w:numId w:val="37"/>
        </w:numPr>
        <w:jc w:val="both"/>
        <w:rPr>
          <w:rFonts w:cs="Calibri Light"/>
        </w:rPr>
      </w:pPr>
      <w:r w:rsidRPr="00FA5C5B">
        <w:rPr>
          <w:rStyle w:val="lawlabel"/>
          <w:rFonts w:cs="Calibri Light"/>
          <w:b/>
          <w:bCs/>
        </w:rPr>
        <w:t>(a)</w:t>
      </w:r>
      <w:r w:rsidRPr="00FA5C5B">
        <w:rPr>
          <w:rFonts w:cs="Calibri Light"/>
        </w:rPr>
        <w:t> contains computer programs or other data; and</w:t>
      </w:r>
    </w:p>
    <w:p w14:paraId="14B4A7D0" w14:textId="65329D94" w:rsidR="00684AC0" w:rsidRPr="00FA5C5B" w:rsidRDefault="00684AC0" w:rsidP="0033067E">
      <w:pPr>
        <w:pStyle w:val="NoSpacing"/>
        <w:numPr>
          <w:ilvl w:val="4"/>
          <w:numId w:val="37"/>
        </w:numPr>
        <w:jc w:val="both"/>
        <w:rPr>
          <w:rFonts w:cs="Calibri Light"/>
        </w:rPr>
      </w:pPr>
      <w:r w:rsidRPr="00FA5C5B">
        <w:rPr>
          <w:rStyle w:val="lawlabel"/>
          <w:rFonts w:cs="Calibri Light"/>
          <w:b/>
          <w:bCs/>
        </w:rPr>
        <w:t>(b)</w:t>
      </w:r>
      <w:r w:rsidRPr="00FA5C5B">
        <w:rPr>
          <w:rFonts w:cs="Calibri Light"/>
        </w:rPr>
        <w:t xml:space="preserve"> pursuant to computer programs, performs logic </w:t>
      </w:r>
      <w:r w:rsidR="00E5581E">
        <w:rPr>
          <w:rFonts w:cs="Calibri Light"/>
        </w:rPr>
        <w:t>&amp;</w:t>
      </w:r>
      <w:r w:rsidRPr="00FA5C5B">
        <w:rPr>
          <w:rFonts w:cs="Calibri Light"/>
        </w:rPr>
        <w:t xml:space="preserve"> control, </w:t>
      </w:r>
      <w:r w:rsidR="00E5581E">
        <w:rPr>
          <w:rFonts w:cs="Calibri Light"/>
        </w:rPr>
        <w:t>&amp;</w:t>
      </w:r>
      <w:r w:rsidRPr="00FA5C5B">
        <w:rPr>
          <w:rFonts w:cs="Calibri Light"/>
        </w:rPr>
        <w:t xml:space="preserve"> may perform any other function.</w:t>
      </w:r>
    </w:p>
    <w:p w14:paraId="3D902E05" w14:textId="264AD253" w:rsidR="00684AC0" w:rsidRPr="00FA5C5B" w:rsidRDefault="00684AC0" w:rsidP="0033067E">
      <w:pPr>
        <w:pStyle w:val="NoSpacing"/>
        <w:numPr>
          <w:ilvl w:val="3"/>
          <w:numId w:val="37"/>
        </w:numPr>
        <w:jc w:val="both"/>
        <w:rPr>
          <w:rFonts w:cs="Calibri Light"/>
        </w:rPr>
      </w:pPr>
      <w:r w:rsidRPr="00FA5C5B">
        <w:rPr>
          <w:rStyle w:val="HTMLDefinition"/>
          <w:rFonts w:cs="Calibri Light"/>
          <w:b/>
          <w:bCs/>
        </w:rPr>
        <w:t>data</w:t>
      </w:r>
      <w:r w:rsidRPr="00FA5C5B">
        <w:rPr>
          <w:rFonts w:cs="Calibri Light"/>
        </w:rPr>
        <w:t> </w:t>
      </w:r>
      <w:r w:rsidRPr="00FA5C5B">
        <w:rPr>
          <w:rFonts w:cs="Calibri Light"/>
        </w:rPr>
        <w:t>means representations of information or of concepts, in any form.</w:t>
      </w:r>
    </w:p>
    <w:p w14:paraId="6CD7612B" w14:textId="6BC0B6F2" w:rsidR="00684AC0" w:rsidRPr="00FA5C5B" w:rsidRDefault="00684AC0" w:rsidP="0033067E">
      <w:pPr>
        <w:pStyle w:val="NoSpacing"/>
        <w:numPr>
          <w:ilvl w:val="3"/>
          <w:numId w:val="37"/>
        </w:numPr>
        <w:jc w:val="both"/>
        <w:rPr>
          <w:rFonts w:cs="Calibri Light"/>
        </w:rPr>
      </w:pPr>
      <w:r w:rsidRPr="00FA5C5B">
        <w:rPr>
          <w:rStyle w:val="HTMLDefinition"/>
          <w:rFonts w:cs="Calibri Light"/>
          <w:b/>
          <w:bCs/>
        </w:rPr>
        <w:t>electronic document</w:t>
      </w:r>
      <w:r w:rsidRPr="00FA5C5B">
        <w:rPr>
          <w:rFonts w:cs="Calibri Light"/>
        </w:rPr>
        <w:t> </w:t>
      </w:r>
      <w:r w:rsidRPr="00FA5C5B">
        <w:rPr>
          <w:rFonts w:cs="Calibri Light"/>
        </w:rPr>
        <w:t>means data that is recorded or stored on any medium in or by a computer system or other similar device and that can be read or perceived by a person or a computer system or other similar device. It includes a display, printout or other output of that data.</w:t>
      </w:r>
    </w:p>
    <w:p w14:paraId="30A0BA48" w14:textId="15300832" w:rsidR="00684AC0" w:rsidRPr="00FA5C5B" w:rsidRDefault="00684AC0" w:rsidP="0033067E">
      <w:pPr>
        <w:pStyle w:val="NoSpacing"/>
        <w:numPr>
          <w:ilvl w:val="3"/>
          <w:numId w:val="37"/>
        </w:numPr>
        <w:jc w:val="both"/>
        <w:rPr>
          <w:rFonts w:cs="Calibri Light"/>
        </w:rPr>
      </w:pPr>
      <w:r w:rsidRPr="00FA5C5B">
        <w:rPr>
          <w:rStyle w:val="HTMLDefinition"/>
          <w:rFonts w:cs="Calibri Light"/>
          <w:b/>
          <w:bCs/>
        </w:rPr>
        <w:t>electronic documents system</w:t>
      </w:r>
      <w:r w:rsidRPr="00FA5C5B">
        <w:rPr>
          <w:rFonts w:cs="Calibri Light"/>
        </w:rPr>
        <w:t> </w:t>
      </w:r>
      <w:r w:rsidRPr="00FA5C5B">
        <w:rPr>
          <w:rFonts w:cs="Calibri Light"/>
        </w:rPr>
        <w:t>includes a computer system or other similar device by or in which data is recorded or stored and any procedures related to the recording or storage of electronic documents</w:t>
      </w:r>
    </w:p>
    <w:p w14:paraId="1C249DEC" w14:textId="73C320DB" w:rsidR="00684AC0" w:rsidRPr="00FA5C5B" w:rsidRDefault="00684AC0" w:rsidP="0033067E">
      <w:pPr>
        <w:pStyle w:val="NoSpacing"/>
        <w:numPr>
          <w:ilvl w:val="3"/>
          <w:numId w:val="37"/>
        </w:numPr>
        <w:jc w:val="both"/>
        <w:rPr>
          <w:rFonts w:cs="Calibri Light"/>
        </w:rPr>
      </w:pPr>
      <w:r w:rsidRPr="00FA5C5B">
        <w:rPr>
          <w:rStyle w:val="HTMLDefinition"/>
          <w:rFonts w:cs="Calibri Light"/>
          <w:b/>
          <w:bCs/>
        </w:rPr>
        <w:t>secure electronic signature</w:t>
      </w:r>
      <w:r w:rsidRPr="00FA5C5B">
        <w:rPr>
          <w:rFonts w:cs="Calibri Light"/>
        </w:rPr>
        <w:t> </w:t>
      </w:r>
      <w:r w:rsidRPr="00FA5C5B">
        <w:rPr>
          <w:rFonts w:cs="Calibri Light"/>
        </w:rPr>
        <w:t xml:space="preserve">means a secure electronic signature as defined in 31(1) of the </w:t>
      </w:r>
      <w:hyperlink r:id="rId8" w:history="1">
        <w:r w:rsidRPr="00FA5C5B">
          <w:rPr>
            <w:rStyle w:val="Hyperlink"/>
            <w:rFonts w:cs="Calibri Light"/>
            <w:i/>
            <w:iCs/>
            <w:color w:val="auto"/>
          </w:rPr>
          <w:t>Personal Information Protection and Electronic Documents Act</w:t>
        </w:r>
      </w:hyperlink>
      <w:r w:rsidRPr="00FA5C5B">
        <w:rPr>
          <w:rFonts w:cs="Calibri Light"/>
        </w:rPr>
        <w:t>.</w:t>
      </w:r>
    </w:p>
    <w:p w14:paraId="1913482A" w14:textId="77777777" w:rsidR="00684AC0" w:rsidRPr="00FA5C5B" w:rsidRDefault="00684AC0" w:rsidP="0033067E">
      <w:pPr>
        <w:pStyle w:val="NoSpacing"/>
        <w:numPr>
          <w:ilvl w:val="1"/>
          <w:numId w:val="37"/>
        </w:numPr>
        <w:jc w:val="both"/>
        <w:rPr>
          <w:rFonts w:cs="Calibri Light"/>
        </w:rPr>
      </w:pPr>
      <w:r w:rsidRPr="00FA5C5B">
        <w:rPr>
          <w:rFonts w:cs="Calibri Light"/>
          <w:b/>
          <w:bCs/>
        </w:rPr>
        <w:t>S. 34.1</w:t>
      </w:r>
      <w:r w:rsidRPr="00FA5C5B">
        <w:rPr>
          <w:rFonts w:cs="Calibri Light"/>
        </w:rPr>
        <w:t xml:space="preserve"> </w:t>
      </w:r>
      <w:r w:rsidRPr="00FA5C5B">
        <w:rPr>
          <w:rFonts w:cs="Calibri Light"/>
          <w:i/>
          <w:iCs/>
          <w:u w:val="single"/>
        </w:rPr>
        <w:t>Evidence Act</w:t>
      </w:r>
    </w:p>
    <w:p w14:paraId="03B7CF27" w14:textId="77777777" w:rsidR="00684AC0" w:rsidRPr="00FA5C5B" w:rsidRDefault="00684AC0" w:rsidP="0033067E">
      <w:pPr>
        <w:pStyle w:val="NoSpacing"/>
        <w:numPr>
          <w:ilvl w:val="2"/>
          <w:numId w:val="37"/>
        </w:numPr>
        <w:jc w:val="both"/>
        <w:rPr>
          <w:rFonts w:cs="Calibri Light"/>
        </w:rPr>
      </w:pPr>
      <w:r w:rsidRPr="00FA5C5B">
        <w:rPr>
          <w:rFonts w:eastAsia="Times New Roman" w:cs="Calibri Light"/>
          <w:b/>
          <w:bCs/>
          <w:lang w:eastAsia="en-CA"/>
        </w:rPr>
        <w:t>34.1</w:t>
      </w:r>
      <w:r w:rsidRPr="00FA5C5B">
        <w:rPr>
          <w:rFonts w:eastAsia="Times New Roman" w:cs="Calibri Light"/>
          <w:lang w:eastAsia="en-CA"/>
        </w:rPr>
        <w:t xml:space="preserve"> (1) In this section,</w:t>
      </w:r>
    </w:p>
    <w:p w14:paraId="0B722102" w14:textId="77777777" w:rsidR="00684AC0" w:rsidRPr="00FA5C5B" w:rsidRDefault="00684AC0" w:rsidP="0033067E">
      <w:pPr>
        <w:pStyle w:val="NoSpacing"/>
        <w:numPr>
          <w:ilvl w:val="3"/>
          <w:numId w:val="37"/>
        </w:numPr>
        <w:jc w:val="both"/>
        <w:rPr>
          <w:rFonts w:cs="Calibri Light"/>
        </w:rPr>
      </w:pPr>
      <w:r w:rsidRPr="00FA5C5B">
        <w:rPr>
          <w:rFonts w:eastAsia="Times New Roman" w:cs="Calibri Light"/>
          <w:lang w:eastAsia="en-CA"/>
        </w:rPr>
        <w:t>“</w:t>
      </w:r>
      <w:r w:rsidRPr="001D0448">
        <w:rPr>
          <w:rFonts w:eastAsia="Times New Roman" w:cs="Calibri Light"/>
          <w:b/>
          <w:bCs/>
          <w:i/>
          <w:iCs/>
          <w:lang w:eastAsia="en-CA"/>
        </w:rPr>
        <w:t>data</w:t>
      </w:r>
      <w:r w:rsidRPr="00FA5C5B">
        <w:rPr>
          <w:rFonts w:eastAsia="Times New Roman" w:cs="Calibri Light"/>
          <w:lang w:eastAsia="en-CA"/>
        </w:rPr>
        <w:t>” means representations, in any form, of information or concepts</w:t>
      </w:r>
    </w:p>
    <w:p w14:paraId="3E204D96" w14:textId="6C34B782" w:rsidR="00684AC0" w:rsidRPr="00FA5C5B" w:rsidRDefault="00684AC0" w:rsidP="0033067E">
      <w:pPr>
        <w:pStyle w:val="NoSpacing"/>
        <w:numPr>
          <w:ilvl w:val="3"/>
          <w:numId w:val="37"/>
        </w:numPr>
        <w:jc w:val="both"/>
        <w:rPr>
          <w:rFonts w:cs="Calibri Light"/>
        </w:rPr>
      </w:pPr>
      <w:r w:rsidRPr="00FA5C5B">
        <w:rPr>
          <w:rFonts w:eastAsia="Times New Roman" w:cs="Calibri Light"/>
          <w:lang w:eastAsia="en-CA"/>
        </w:rPr>
        <w:t>“</w:t>
      </w:r>
      <w:r w:rsidRPr="001D0448">
        <w:rPr>
          <w:rFonts w:eastAsia="Times New Roman" w:cs="Calibri Light"/>
          <w:b/>
          <w:bCs/>
          <w:i/>
          <w:iCs/>
          <w:lang w:eastAsia="en-CA"/>
        </w:rPr>
        <w:t>electronic record</w:t>
      </w:r>
      <w:r w:rsidRPr="00FA5C5B">
        <w:rPr>
          <w:rFonts w:eastAsia="Times New Roman" w:cs="Calibri Light"/>
          <w:lang w:eastAsia="en-CA"/>
        </w:rPr>
        <w:t>” means data that is recorded or stored on any medium in or by a computer system or other similar device, that can be read or perceived by a person or a computer system or other similar device, and includes a display, printout or other output of that data, other than printout referred to in (6);</w:t>
      </w:r>
    </w:p>
    <w:p w14:paraId="3173EA68" w14:textId="5286F4C9" w:rsidR="00684AC0" w:rsidRPr="00FA5C5B" w:rsidRDefault="00684AC0" w:rsidP="0033067E">
      <w:pPr>
        <w:pStyle w:val="NoSpacing"/>
        <w:numPr>
          <w:ilvl w:val="3"/>
          <w:numId w:val="37"/>
        </w:numPr>
        <w:jc w:val="both"/>
        <w:rPr>
          <w:rFonts w:cs="Calibri Light"/>
        </w:rPr>
      </w:pPr>
      <w:r w:rsidRPr="00FA5C5B">
        <w:rPr>
          <w:rFonts w:eastAsia="Times New Roman" w:cs="Calibri Light"/>
          <w:lang w:eastAsia="en-CA"/>
        </w:rPr>
        <w:t>“</w:t>
      </w:r>
      <w:r w:rsidRPr="001D0448">
        <w:rPr>
          <w:rFonts w:eastAsia="Times New Roman" w:cs="Calibri Light"/>
          <w:b/>
          <w:bCs/>
          <w:i/>
          <w:iCs/>
          <w:lang w:eastAsia="en-CA"/>
        </w:rPr>
        <w:t>electronic records system</w:t>
      </w:r>
      <w:r w:rsidRPr="00FA5C5B">
        <w:rPr>
          <w:rFonts w:eastAsia="Times New Roman" w:cs="Calibri Light"/>
          <w:lang w:eastAsia="en-CA"/>
        </w:rPr>
        <w:t>” includes the computer system or other similar device by or in which data is recorded or stored, and any procedures related to the recording and storage of electronic records.</w:t>
      </w:r>
    </w:p>
    <w:p w14:paraId="2BABFA39" w14:textId="546BE3B5" w:rsidR="00684AC0" w:rsidRPr="00FA5C5B" w:rsidRDefault="004530DA" w:rsidP="0033067E">
      <w:pPr>
        <w:pStyle w:val="NoSpacing"/>
        <w:numPr>
          <w:ilvl w:val="1"/>
          <w:numId w:val="37"/>
        </w:numPr>
        <w:jc w:val="both"/>
        <w:rPr>
          <w:rFonts w:cs="Calibri Light"/>
        </w:rPr>
      </w:pPr>
      <w:r w:rsidRPr="00FA5C5B">
        <w:rPr>
          <w:rFonts w:cs="Calibri Light"/>
          <w:b/>
          <w:bCs/>
        </w:rPr>
        <w:t>S. 35</w:t>
      </w:r>
      <w:r w:rsidRPr="00FA5C5B">
        <w:rPr>
          <w:rFonts w:cs="Calibri Light"/>
        </w:rPr>
        <w:t xml:space="preserve"> </w:t>
      </w:r>
      <w:r w:rsidRPr="00FA5C5B">
        <w:rPr>
          <w:rFonts w:cs="Calibri Light"/>
          <w:i/>
          <w:iCs/>
          <w:u w:val="single"/>
        </w:rPr>
        <w:t>E</w:t>
      </w:r>
      <w:r w:rsidR="00684AC0" w:rsidRPr="00FA5C5B">
        <w:rPr>
          <w:rFonts w:cs="Calibri Light"/>
          <w:i/>
          <w:iCs/>
          <w:u w:val="single"/>
        </w:rPr>
        <w:t xml:space="preserve">vidence </w:t>
      </w:r>
      <w:r w:rsidRPr="00FA5C5B">
        <w:rPr>
          <w:rFonts w:cs="Calibri Light"/>
          <w:i/>
          <w:iCs/>
          <w:u w:val="single"/>
        </w:rPr>
        <w:t>A</w:t>
      </w:r>
      <w:r w:rsidR="00684AC0" w:rsidRPr="00FA5C5B">
        <w:rPr>
          <w:rFonts w:cs="Calibri Light"/>
          <w:i/>
          <w:iCs/>
          <w:u w:val="single"/>
        </w:rPr>
        <w:t>ct</w:t>
      </w:r>
    </w:p>
    <w:p w14:paraId="23007FEC" w14:textId="77777777" w:rsidR="00684AC0" w:rsidRPr="00FA5C5B" w:rsidRDefault="00684AC0" w:rsidP="0033067E">
      <w:pPr>
        <w:pStyle w:val="NoSpacing"/>
        <w:numPr>
          <w:ilvl w:val="2"/>
          <w:numId w:val="37"/>
        </w:numPr>
        <w:jc w:val="both"/>
        <w:rPr>
          <w:rFonts w:cs="Calibri Light"/>
        </w:rPr>
      </w:pPr>
      <w:r w:rsidRPr="00FA5C5B">
        <w:rPr>
          <w:rFonts w:cs="Calibri Light"/>
          <w:b/>
          <w:bCs/>
        </w:rPr>
        <w:t>35 (1)</w:t>
      </w:r>
      <w:r w:rsidRPr="00FA5C5B">
        <w:rPr>
          <w:rFonts w:cs="Calibri Light"/>
        </w:rPr>
        <w:t xml:space="preserve"> In this section,</w:t>
      </w:r>
    </w:p>
    <w:p w14:paraId="4A2155FD" w14:textId="38B83048" w:rsidR="00684AC0" w:rsidRPr="00FA5C5B" w:rsidRDefault="00684AC0" w:rsidP="0033067E">
      <w:pPr>
        <w:pStyle w:val="NoSpacing"/>
        <w:numPr>
          <w:ilvl w:val="3"/>
          <w:numId w:val="37"/>
        </w:numPr>
        <w:jc w:val="both"/>
        <w:rPr>
          <w:rFonts w:cs="Calibri Light"/>
        </w:rPr>
      </w:pPr>
      <w:r w:rsidRPr="00FA5C5B">
        <w:rPr>
          <w:rFonts w:cs="Calibri Light"/>
        </w:rPr>
        <w:t>“</w:t>
      </w:r>
      <w:r w:rsidRPr="001D0448">
        <w:rPr>
          <w:rFonts w:cs="Calibri Light"/>
          <w:b/>
          <w:bCs/>
          <w:i/>
          <w:iCs/>
        </w:rPr>
        <w:t>business</w:t>
      </w:r>
      <w:r w:rsidRPr="00FA5C5B">
        <w:rPr>
          <w:rFonts w:cs="Calibri Light"/>
        </w:rPr>
        <w:t xml:space="preserve">” includes every kind of business, profession, occupation, calling, operation or activity, whether carried on for profit or otherwise; </w:t>
      </w:r>
    </w:p>
    <w:p w14:paraId="4FAEE338" w14:textId="1BE6179C" w:rsidR="00684AC0" w:rsidRPr="00FA5C5B" w:rsidRDefault="00684AC0" w:rsidP="0033067E">
      <w:pPr>
        <w:pStyle w:val="NoSpacing"/>
        <w:numPr>
          <w:ilvl w:val="3"/>
          <w:numId w:val="37"/>
        </w:numPr>
        <w:jc w:val="both"/>
        <w:rPr>
          <w:rFonts w:cs="Calibri Light"/>
        </w:rPr>
      </w:pPr>
      <w:r w:rsidRPr="00FA5C5B">
        <w:rPr>
          <w:rFonts w:cs="Calibri Light"/>
        </w:rPr>
        <w:t>“</w:t>
      </w:r>
      <w:r w:rsidRPr="001D0448">
        <w:rPr>
          <w:rFonts w:cs="Calibri Light"/>
          <w:b/>
          <w:bCs/>
          <w:i/>
          <w:iCs/>
        </w:rPr>
        <w:t>record”</w:t>
      </w:r>
      <w:r w:rsidRPr="00FA5C5B">
        <w:rPr>
          <w:rFonts w:cs="Calibri Light"/>
        </w:rPr>
        <w:t xml:space="preserve"> includes any information that is recorded or stored by means of any device. </w:t>
      </w:r>
    </w:p>
    <w:p w14:paraId="5428D9CB" w14:textId="6C35EAD3" w:rsidR="00684AC0" w:rsidRPr="00FA5C5B" w:rsidRDefault="00684AC0" w:rsidP="0033067E">
      <w:pPr>
        <w:pStyle w:val="NoSpacing"/>
        <w:numPr>
          <w:ilvl w:val="2"/>
          <w:numId w:val="37"/>
        </w:numPr>
        <w:jc w:val="both"/>
        <w:rPr>
          <w:rFonts w:cs="Calibri Light"/>
        </w:rPr>
      </w:pPr>
      <w:r w:rsidRPr="00FA5C5B">
        <w:rPr>
          <w:rFonts w:cs="Calibri Light"/>
          <w:b/>
          <w:bCs/>
        </w:rPr>
        <w:t xml:space="preserve"> 35 (2)</w:t>
      </w:r>
      <w:r w:rsidRPr="00FA5C5B">
        <w:rPr>
          <w:rFonts w:cs="Calibri Light"/>
        </w:rPr>
        <w:t xml:space="preserve"> Any writing or record made of any act, transaction, occurrence or event is admissible as evidence of such act, transaction, occurrence or event if made in the usual and ordinary course of any business and if it was in the usual and ordinary course of such business to make such writing or record at the time of such act, transaction, occurrence or event or within a reasonable time thereafter.</w:t>
      </w:r>
    </w:p>
    <w:p w14:paraId="4025B772" w14:textId="6E8D6DB6" w:rsidR="00684AC0" w:rsidRPr="00FA5C5B" w:rsidRDefault="00684AC0" w:rsidP="0033067E">
      <w:pPr>
        <w:pStyle w:val="NoSpacing"/>
        <w:numPr>
          <w:ilvl w:val="2"/>
          <w:numId w:val="37"/>
        </w:numPr>
        <w:jc w:val="both"/>
        <w:rPr>
          <w:rFonts w:cs="Calibri Light"/>
        </w:rPr>
      </w:pPr>
      <w:r w:rsidRPr="00FA5C5B">
        <w:rPr>
          <w:rFonts w:cs="Calibri Light"/>
          <w:b/>
          <w:bCs/>
        </w:rPr>
        <w:t xml:space="preserve"> 35 (3)</w:t>
      </w:r>
      <w:r w:rsidRPr="00FA5C5B">
        <w:rPr>
          <w:rFonts w:cs="Calibri Light"/>
        </w:rPr>
        <w:t xml:space="preserve"> (2) does not apply unless party tendering the writing or record has given at least </w:t>
      </w:r>
      <w:r w:rsidR="001D0448">
        <w:rPr>
          <w:rFonts w:cs="Calibri Light"/>
        </w:rPr>
        <w:t>7</w:t>
      </w:r>
      <w:r w:rsidRPr="00FA5C5B">
        <w:rPr>
          <w:rFonts w:cs="Calibri Light"/>
        </w:rPr>
        <w:t xml:space="preserve"> days notice of the</w:t>
      </w:r>
      <w:r w:rsidR="001D0448">
        <w:rPr>
          <w:rFonts w:cs="Calibri Light"/>
        </w:rPr>
        <w:t>ir</w:t>
      </w:r>
      <w:r w:rsidRPr="00FA5C5B">
        <w:rPr>
          <w:rFonts w:cs="Calibri Light"/>
        </w:rPr>
        <w:t xml:space="preserve"> intention to all other parties in the action, and any party to the action is entitled to obtain from the person who has possession production for inspection of the writing or record within </w:t>
      </w:r>
      <w:r w:rsidR="001D0448">
        <w:rPr>
          <w:rFonts w:cs="Calibri Light"/>
        </w:rPr>
        <w:t>5</w:t>
      </w:r>
      <w:r w:rsidRPr="00FA5C5B">
        <w:rPr>
          <w:rFonts w:cs="Calibri Light"/>
        </w:rPr>
        <w:t xml:space="preserve"> days after giving notice to produce the same. </w:t>
      </w:r>
    </w:p>
    <w:p w14:paraId="468A8115" w14:textId="0D83D8C5" w:rsidR="00684AC0" w:rsidRPr="00FA5C5B" w:rsidRDefault="00684AC0" w:rsidP="0033067E">
      <w:pPr>
        <w:pStyle w:val="NoSpacing"/>
        <w:numPr>
          <w:ilvl w:val="2"/>
          <w:numId w:val="37"/>
        </w:numPr>
        <w:jc w:val="both"/>
        <w:rPr>
          <w:rFonts w:cs="Calibri Light"/>
        </w:rPr>
      </w:pPr>
      <w:r w:rsidRPr="00FA5C5B">
        <w:rPr>
          <w:rFonts w:eastAsia="Times New Roman" w:cs="Calibri Light"/>
          <w:b/>
          <w:bCs/>
          <w:lang w:val="en" w:eastAsia="en-CA"/>
        </w:rPr>
        <w:t>35 (4)</w:t>
      </w:r>
      <w:r w:rsidRPr="00FA5C5B">
        <w:rPr>
          <w:rFonts w:eastAsia="Times New Roman" w:cs="Calibri Light"/>
          <w:lang w:val="en" w:eastAsia="en-CA"/>
        </w:rPr>
        <w:t xml:space="preserve"> The circumstances of the making of such a writing or record, including lack of personal knowledge by the maker, may be shown to affect its weight, but such circumstances do not affect its admissibility.  </w:t>
      </w:r>
    </w:p>
    <w:p w14:paraId="78CB5BC4" w14:textId="04592C5F" w:rsidR="00684AC0" w:rsidRPr="00FA5C5B" w:rsidRDefault="00684AC0" w:rsidP="0033067E">
      <w:pPr>
        <w:pStyle w:val="NoSpacing"/>
        <w:numPr>
          <w:ilvl w:val="2"/>
          <w:numId w:val="37"/>
        </w:numPr>
        <w:jc w:val="both"/>
        <w:rPr>
          <w:rFonts w:cs="Calibri Light"/>
        </w:rPr>
      </w:pPr>
      <w:r w:rsidRPr="00FA5C5B">
        <w:rPr>
          <w:rFonts w:eastAsia="Times New Roman" w:cs="Calibri Light"/>
          <w:b/>
          <w:bCs/>
          <w:lang w:val="en" w:eastAsia="en-CA"/>
        </w:rPr>
        <w:t>35 (5)</w:t>
      </w:r>
      <w:r w:rsidRPr="00FA5C5B">
        <w:rPr>
          <w:rFonts w:eastAsia="Times New Roman" w:cs="Calibri Light"/>
          <w:lang w:val="en" w:eastAsia="en-CA"/>
        </w:rPr>
        <w:t xml:space="preserve"> Nothing in this section affects the admissibility of any evidence that would be admissible apart from this section or makes admissible any writing or record that is privileged. </w:t>
      </w:r>
    </w:p>
    <w:p w14:paraId="2FEFE650" w14:textId="216346EF" w:rsidR="004530DA" w:rsidRPr="00FA5C5B" w:rsidRDefault="004530DA" w:rsidP="00CF3F92">
      <w:pPr>
        <w:pStyle w:val="NoSpacing"/>
        <w:ind w:left="0" w:firstLine="0"/>
        <w:jc w:val="both"/>
      </w:pPr>
    </w:p>
    <w:p w14:paraId="78A4F751" w14:textId="7BA28008" w:rsidR="004530DA" w:rsidRPr="00FA5C5B" w:rsidRDefault="004530DA" w:rsidP="00406C64">
      <w:pPr>
        <w:pStyle w:val="Heading20"/>
      </w:pPr>
      <w:bookmarkStart w:id="82" w:name="_Toc37963926"/>
      <w:r w:rsidRPr="00FA5C5B">
        <w:t>Possible Reasons to Prefer Documents to Witnesses</w:t>
      </w:r>
      <w:bookmarkEnd w:id="82"/>
    </w:p>
    <w:p w14:paraId="2416B668" w14:textId="574722DD" w:rsidR="004530DA" w:rsidRPr="00FA5C5B" w:rsidRDefault="00C53CDE" w:rsidP="0033067E">
      <w:pPr>
        <w:pStyle w:val="NoSpacing"/>
        <w:numPr>
          <w:ilvl w:val="0"/>
          <w:numId w:val="38"/>
        </w:numPr>
        <w:jc w:val="both"/>
      </w:pPr>
      <w:r w:rsidRPr="00FA5C5B">
        <w:t xml:space="preserve">1) </w:t>
      </w:r>
      <w:r w:rsidR="004530DA" w:rsidRPr="00FA5C5B">
        <w:t xml:space="preserve">Contemporaneity of the documents </w:t>
      </w:r>
    </w:p>
    <w:p w14:paraId="6FC0067C" w14:textId="2DEDFAF5" w:rsidR="005561C7" w:rsidRPr="00FA5C5B" w:rsidRDefault="005561C7" w:rsidP="0033067E">
      <w:pPr>
        <w:pStyle w:val="NoSpacing"/>
        <w:numPr>
          <w:ilvl w:val="1"/>
          <w:numId w:val="38"/>
        </w:numPr>
        <w:jc w:val="both"/>
      </w:pPr>
      <w:r w:rsidRPr="00FA5C5B">
        <w:t>If document reflects what occurred at the time</w:t>
      </w:r>
      <w:r w:rsidR="00C53CDE" w:rsidRPr="00FA5C5B">
        <w:t>,</w:t>
      </w:r>
      <w:r w:rsidRPr="00FA5C5B">
        <w:t xml:space="preserve"> more reliable because there is no lapse in time and it was created before anyone was charge or sued</w:t>
      </w:r>
    </w:p>
    <w:p w14:paraId="059C74ED" w14:textId="20317EE6" w:rsidR="004530DA" w:rsidRPr="00FA5C5B" w:rsidRDefault="00C53CDE" w:rsidP="0033067E">
      <w:pPr>
        <w:pStyle w:val="NoSpacing"/>
        <w:numPr>
          <w:ilvl w:val="0"/>
          <w:numId w:val="38"/>
        </w:numPr>
        <w:jc w:val="both"/>
      </w:pPr>
      <w:r w:rsidRPr="00FA5C5B">
        <w:t xml:space="preserve">2) </w:t>
      </w:r>
      <w:r w:rsidR="004530DA" w:rsidRPr="00FA5C5B">
        <w:t>Created before litigation was contemplated</w:t>
      </w:r>
    </w:p>
    <w:p w14:paraId="57335033" w14:textId="5CDDAD21" w:rsidR="004530DA" w:rsidRPr="00FA5C5B" w:rsidRDefault="00C53CDE" w:rsidP="0033067E">
      <w:pPr>
        <w:pStyle w:val="NoSpacing"/>
        <w:numPr>
          <w:ilvl w:val="0"/>
          <w:numId w:val="38"/>
        </w:numPr>
        <w:jc w:val="both"/>
      </w:pPr>
      <w:r w:rsidRPr="00FA5C5B">
        <w:t xml:space="preserve">3) </w:t>
      </w:r>
      <w:r w:rsidR="004530DA" w:rsidRPr="00FA5C5B">
        <w:t xml:space="preserve">Intended use of the documents </w:t>
      </w:r>
    </w:p>
    <w:p w14:paraId="1D242F7F" w14:textId="79C77321" w:rsidR="004530DA" w:rsidRPr="00FA5C5B" w:rsidRDefault="00C53CDE" w:rsidP="0033067E">
      <w:pPr>
        <w:pStyle w:val="NoSpacing"/>
        <w:numPr>
          <w:ilvl w:val="0"/>
          <w:numId w:val="38"/>
        </w:numPr>
        <w:jc w:val="both"/>
      </w:pPr>
      <w:r w:rsidRPr="00FA5C5B">
        <w:t xml:space="preserve">4) </w:t>
      </w:r>
      <w:r w:rsidR="004530DA" w:rsidRPr="00FA5C5B">
        <w:t xml:space="preserve">Steps taken to ensure accuracy </w:t>
      </w:r>
    </w:p>
    <w:p w14:paraId="6E18134E" w14:textId="2CA98B1A" w:rsidR="004530DA" w:rsidRPr="00FA5C5B" w:rsidRDefault="004530DA" w:rsidP="00CF3F92">
      <w:pPr>
        <w:pStyle w:val="NoSpacing"/>
        <w:jc w:val="both"/>
      </w:pPr>
    </w:p>
    <w:p w14:paraId="7F4A3058" w14:textId="56BE1B8C" w:rsidR="004530DA" w:rsidRPr="00FA5C5B" w:rsidRDefault="004530DA" w:rsidP="00406C64">
      <w:pPr>
        <w:pStyle w:val="Heading20"/>
      </w:pPr>
      <w:bookmarkStart w:id="83" w:name="_Toc37963927"/>
      <w:r w:rsidRPr="00FA5C5B">
        <w:t>Possible Reasons to Prefer Witnesses to Documents</w:t>
      </w:r>
      <w:bookmarkEnd w:id="83"/>
    </w:p>
    <w:p w14:paraId="5633BB73" w14:textId="54ED2B39" w:rsidR="004530DA" w:rsidRPr="00FA5C5B" w:rsidRDefault="00C53CDE" w:rsidP="0033067E">
      <w:pPr>
        <w:pStyle w:val="NoSpacing"/>
        <w:numPr>
          <w:ilvl w:val="0"/>
          <w:numId w:val="39"/>
        </w:numPr>
        <w:jc w:val="both"/>
      </w:pPr>
      <w:r w:rsidRPr="00FA5C5B">
        <w:t xml:space="preserve">1) </w:t>
      </w:r>
      <w:r w:rsidR="004530DA" w:rsidRPr="00FA5C5B">
        <w:t xml:space="preserve">Trial safeguards- oath, in court, legal consequences </w:t>
      </w:r>
    </w:p>
    <w:p w14:paraId="1162510C" w14:textId="62B2A602" w:rsidR="005561C7" w:rsidRPr="00FA5C5B" w:rsidRDefault="005561C7" w:rsidP="0033067E">
      <w:pPr>
        <w:pStyle w:val="NoSpacing"/>
        <w:numPr>
          <w:ilvl w:val="1"/>
          <w:numId w:val="39"/>
        </w:numPr>
        <w:jc w:val="both"/>
      </w:pPr>
      <w:r w:rsidRPr="00FA5C5B">
        <w:t xml:space="preserve">A lot of emphasis is placed on these </w:t>
      </w:r>
      <w:r w:rsidR="00C53CDE" w:rsidRPr="00FA5C5B">
        <w:t>trial</w:t>
      </w:r>
      <w:r w:rsidRPr="00FA5C5B">
        <w:t xml:space="preserve"> safeguards in terms of </w:t>
      </w:r>
      <w:r w:rsidR="00C53CDE" w:rsidRPr="00FA5C5B">
        <w:t xml:space="preserve">their role in </w:t>
      </w:r>
      <w:r w:rsidRPr="00FA5C5B">
        <w:t>ensuring that what we hear in court is truthful</w:t>
      </w:r>
    </w:p>
    <w:p w14:paraId="7C05DD45" w14:textId="3A92AEE2" w:rsidR="004530DA" w:rsidRPr="00FA5C5B" w:rsidRDefault="00C53CDE" w:rsidP="0033067E">
      <w:pPr>
        <w:pStyle w:val="NoSpacing"/>
        <w:numPr>
          <w:ilvl w:val="0"/>
          <w:numId w:val="39"/>
        </w:numPr>
        <w:jc w:val="both"/>
      </w:pPr>
      <w:r w:rsidRPr="00FA5C5B">
        <w:t xml:space="preserve">2) </w:t>
      </w:r>
      <w:r w:rsidR="004530DA" w:rsidRPr="00FA5C5B">
        <w:t xml:space="preserve">Tested by cross-examination </w:t>
      </w:r>
    </w:p>
    <w:p w14:paraId="4484978E" w14:textId="67CC979E" w:rsidR="005561C7" w:rsidRPr="00FA5C5B" w:rsidRDefault="005561C7" w:rsidP="0033067E">
      <w:pPr>
        <w:pStyle w:val="NoSpacing"/>
        <w:numPr>
          <w:ilvl w:val="1"/>
          <w:numId w:val="39"/>
        </w:numPr>
        <w:jc w:val="both"/>
      </w:pPr>
      <w:r w:rsidRPr="00FA5C5B">
        <w:t xml:space="preserve">When the document is signed there is no one going through it cross-examining the people about the contents of the document but in court, there is a formal process of cross-examination </w:t>
      </w:r>
    </w:p>
    <w:p w14:paraId="62BA919F" w14:textId="4D3E9BC7" w:rsidR="004530DA" w:rsidRPr="00FA5C5B" w:rsidRDefault="00C53CDE" w:rsidP="0033067E">
      <w:pPr>
        <w:pStyle w:val="NoSpacing"/>
        <w:numPr>
          <w:ilvl w:val="0"/>
          <w:numId w:val="39"/>
        </w:numPr>
        <w:jc w:val="both"/>
      </w:pPr>
      <w:r w:rsidRPr="00FA5C5B">
        <w:t xml:space="preserve">3) </w:t>
      </w:r>
      <w:r w:rsidR="004530DA" w:rsidRPr="00FA5C5B">
        <w:t>Lack of recognition of importance of document at time it was created</w:t>
      </w:r>
    </w:p>
    <w:p w14:paraId="055A6871" w14:textId="70E19B99" w:rsidR="004530DA" w:rsidRPr="00FA5C5B" w:rsidRDefault="00C53CDE" w:rsidP="0033067E">
      <w:pPr>
        <w:pStyle w:val="NoSpacing"/>
        <w:numPr>
          <w:ilvl w:val="0"/>
          <w:numId w:val="39"/>
        </w:numPr>
        <w:jc w:val="both"/>
      </w:pPr>
      <w:r w:rsidRPr="00FA5C5B">
        <w:t xml:space="preserve">4) </w:t>
      </w:r>
      <w:r w:rsidR="004530DA" w:rsidRPr="00FA5C5B">
        <w:t>Consistency with overall events</w:t>
      </w:r>
    </w:p>
    <w:p w14:paraId="65641256" w14:textId="4D7E7206" w:rsidR="004530DA" w:rsidRPr="00FA5C5B" w:rsidRDefault="004530DA" w:rsidP="00FA5C5B">
      <w:pPr>
        <w:pStyle w:val="Heading1"/>
      </w:pPr>
      <w:bookmarkStart w:id="84" w:name="_Toc37963928"/>
      <w:r w:rsidRPr="00FA5C5B">
        <w:t>Real Evidence</w:t>
      </w:r>
      <w:bookmarkEnd w:id="84"/>
    </w:p>
    <w:p w14:paraId="06E92AC6" w14:textId="4C947440" w:rsidR="00922DE4" w:rsidRPr="00FA5C5B" w:rsidRDefault="00C53CDE" w:rsidP="0033067E">
      <w:pPr>
        <w:pStyle w:val="NoSpacing"/>
        <w:numPr>
          <w:ilvl w:val="0"/>
          <w:numId w:val="68"/>
        </w:numPr>
        <w:jc w:val="both"/>
      </w:pPr>
      <w:r w:rsidRPr="00FA5C5B">
        <w:t>Real evidence are things</w:t>
      </w:r>
      <w:r w:rsidR="00922DE4" w:rsidRPr="00FA5C5B">
        <w:t xml:space="preserve"> where the piece of evidence speaks for itself</w:t>
      </w:r>
    </w:p>
    <w:p w14:paraId="744DED66" w14:textId="52047B33" w:rsidR="00922DE4" w:rsidRPr="00FA5C5B" w:rsidRDefault="00922DE4" w:rsidP="0033067E">
      <w:pPr>
        <w:pStyle w:val="NoSpacing"/>
        <w:numPr>
          <w:ilvl w:val="0"/>
          <w:numId w:val="68"/>
        </w:numPr>
        <w:jc w:val="both"/>
      </w:pPr>
      <w:r w:rsidRPr="00FA5C5B">
        <w:t xml:space="preserve">The witness is there just to say that the photo is accurately the thing in </w:t>
      </w:r>
      <w:r w:rsidR="00C53CDE" w:rsidRPr="00FA5C5B">
        <w:t>question,</w:t>
      </w:r>
      <w:r w:rsidRPr="00FA5C5B">
        <w:t xml:space="preserve"> but the thing is the actual evidence</w:t>
      </w:r>
    </w:p>
    <w:p w14:paraId="6FBE74E5" w14:textId="77777777" w:rsidR="00F43647" w:rsidRPr="00FA5C5B" w:rsidRDefault="00F43647" w:rsidP="00CF3F92">
      <w:pPr>
        <w:pStyle w:val="NoSpacing"/>
        <w:ind w:left="360" w:firstLine="0"/>
        <w:jc w:val="both"/>
      </w:pPr>
    </w:p>
    <w:p w14:paraId="55CC684C" w14:textId="6FC5F206" w:rsidR="004530DA" w:rsidRPr="00FA5C5B" w:rsidRDefault="004530DA" w:rsidP="00406C64">
      <w:pPr>
        <w:pStyle w:val="Heading20"/>
      </w:pPr>
      <w:bookmarkStart w:id="85" w:name="_Toc37963929"/>
      <w:r w:rsidRPr="00FA5C5B">
        <w:t>Advantages/Disadvantages</w:t>
      </w:r>
      <w:bookmarkEnd w:id="85"/>
    </w:p>
    <w:p w14:paraId="17E2C5AC" w14:textId="7AA968EA" w:rsidR="004530DA" w:rsidRPr="00FA5C5B" w:rsidRDefault="00C53CDE" w:rsidP="0033067E">
      <w:pPr>
        <w:pStyle w:val="NoSpacing"/>
        <w:numPr>
          <w:ilvl w:val="0"/>
          <w:numId w:val="40"/>
        </w:numPr>
        <w:jc w:val="both"/>
      </w:pPr>
      <w:r w:rsidRPr="00FA5C5B">
        <w:t xml:space="preserve">1) </w:t>
      </w:r>
      <w:r w:rsidR="004530DA" w:rsidRPr="00FA5C5B">
        <w:t xml:space="preserve">May be more effective since no intermediary </w:t>
      </w:r>
    </w:p>
    <w:p w14:paraId="7F65F27C" w14:textId="79562544" w:rsidR="004530DA" w:rsidRPr="00FA5C5B" w:rsidRDefault="00C53CDE" w:rsidP="0033067E">
      <w:pPr>
        <w:pStyle w:val="NoSpacing"/>
        <w:numPr>
          <w:ilvl w:val="0"/>
          <w:numId w:val="40"/>
        </w:numPr>
        <w:jc w:val="both"/>
      </w:pPr>
      <w:r w:rsidRPr="00FA5C5B">
        <w:t xml:space="preserve">2) </w:t>
      </w:r>
      <w:r w:rsidR="004530DA" w:rsidRPr="00FA5C5B">
        <w:t>Practical/safety concerns</w:t>
      </w:r>
    </w:p>
    <w:p w14:paraId="299C65B3" w14:textId="2F148290" w:rsidR="004530DA" w:rsidRPr="00FA5C5B" w:rsidRDefault="00C53CDE" w:rsidP="0033067E">
      <w:pPr>
        <w:pStyle w:val="NoSpacing"/>
        <w:numPr>
          <w:ilvl w:val="0"/>
          <w:numId w:val="40"/>
        </w:numPr>
        <w:jc w:val="both"/>
      </w:pPr>
      <w:r w:rsidRPr="00FA5C5B">
        <w:t xml:space="preserve">3) </w:t>
      </w:r>
      <w:r w:rsidR="004530DA" w:rsidRPr="00FA5C5B">
        <w:t>Difficult fully reflecting in court record</w:t>
      </w:r>
    </w:p>
    <w:p w14:paraId="5435CDBD" w14:textId="25ECF244" w:rsidR="004530DA" w:rsidRPr="00FA5C5B" w:rsidRDefault="00C53CDE" w:rsidP="0033067E">
      <w:pPr>
        <w:pStyle w:val="NoSpacing"/>
        <w:numPr>
          <w:ilvl w:val="0"/>
          <w:numId w:val="40"/>
        </w:numPr>
        <w:jc w:val="both"/>
      </w:pPr>
      <w:r w:rsidRPr="00FA5C5B">
        <w:t xml:space="preserve">4) </w:t>
      </w:r>
      <w:r w:rsidR="004530DA" w:rsidRPr="00FA5C5B">
        <w:t xml:space="preserve">Maintaining items integrity </w:t>
      </w:r>
    </w:p>
    <w:p w14:paraId="46E2F71D" w14:textId="76082AC6" w:rsidR="004530DA" w:rsidRPr="00FA5C5B" w:rsidRDefault="00C53CDE" w:rsidP="0033067E">
      <w:pPr>
        <w:pStyle w:val="NoSpacing"/>
        <w:numPr>
          <w:ilvl w:val="0"/>
          <w:numId w:val="40"/>
        </w:numPr>
        <w:jc w:val="both"/>
      </w:pPr>
      <w:r w:rsidRPr="00FA5C5B">
        <w:t xml:space="preserve">5) </w:t>
      </w:r>
      <w:r w:rsidR="004530DA" w:rsidRPr="00FA5C5B">
        <w:t>Dependant on trier of fact’s assessment skills</w:t>
      </w:r>
    </w:p>
    <w:p w14:paraId="000A6567" w14:textId="706EAE4B" w:rsidR="004530DA" w:rsidRPr="00FA5C5B" w:rsidRDefault="004530DA" w:rsidP="00FD67D2">
      <w:pPr>
        <w:pStyle w:val="Heading4"/>
      </w:pPr>
      <w:r w:rsidRPr="00FA5C5B">
        <w:t>Photographs and Videotapes</w:t>
      </w:r>
    </w:p>
    <w:p w14:paraId="612160CA" w14:textId="5768F0F3" w:rsidR="004530DA" w:rsidRPr="00FA5C5B" w:rsidRDefault="004530DA" w:rsidP="0033067E">
      <w:pPr>
        <w:pStyle w:val="NoSpacing"/>
        <w:numPr>
          <w:ilvl w:val="0"/>
          <w:numId w:val="41"/>
        </w:numPr>
        <w:jc w:val="both"/>
      </w:pPr>
      <w:r w:rsidRPr="00FA5C5B">
        <w:t xml:space="preserve">Authentication </w:t>
      </w:r>
    </w:p>
    <w:p w14:paraId="6FF08619" w14:textId="4476CAE6" w:rsidR="004530DA" w:rsidRPr="00FA5C5B" w:rsidRDefault="004530DA" w:rsidP="0033067E">
      <w:pPr>
        <w:pStyle w:val="NoSpacing"/>
        <w:numPr>
          <w:ilvl w:val="1"/>
          <w:numId w:val="41"/>
        </w:numPr>
        <w:jc w:val="both"/>
      </w:pPr>
      <w:r w:rsidRPr="00FA5C5B">
        <w:t>Accurate representation of facts</w:t>
      </w:r>
    </w:p>
    <w:p w14:paraId="1C52BD10" w14:textId="3768941C" w:rsidR="004530DA" w:rsidRPr="00FA5C5B" w:rsidRDefault="004530DA" w:rsidP="0033067E">
      <w:pPr>
        <w:pStyle w:val="NoSpacing"/>
        <w:numPr>
          <w:ilvl w:val="1"/>
          <w:numId w:val="41"/>
        </w:numPr>
        <w:jc w:val="both"/>
      </w:pPr>
      <w:r w:rsidRPr="00FA5C5B">
        <w:t xml:space="preserve">Fairness and no intention to mislead </w:t>
      </w:r>
    </w:p>
    <w:p w14:paraId="4206C239" w14:textId="369A62BA" w:rsidR="004530DA" w:rsidRPr="00FA5C5B" w:rsidRDefault="004530DA" w:rsidP="0033067E">
      <w:pPr>
        <w:pStyle w:val="NoSpacing"/>
        <w:numPr>
          <w:ilvl w:val="1"/>
          <w:numId w:val="41"/>
        </w:numPr>
        <w:jc w:val="both"/>
      </w:pPr>
      <w:r w:rsidRPr="00FA5C5B">
        <w:t xml:space="preserve">Verification on oath, if reasonable </w:t>
      </w:r>
    </w:p>
    <w:p w14:paraId="07BFB883" w14:textId="5B12C04A" w:rsidR="001516EC" w:rsidRPr="00FA5C5B" w:rsidRDefault="004530DA" w:rsidP="0033067E">
      <w:pPr>
        <w:pStyle w:val="NoSpacing"/>
        <w:numPr>
          <w:ilvl w:val="0"/>
          <w:numId w:val="41"/>
        </w:numPr>
        <w:jc w:val="both"/>
      </w:pPr>
      <w:r w:rsidRPr="00FA5C5B">
        <w:t>Key concern = undue prejudice</w:t>
      </w:r>
    </w:p>
    <w:p w14:paraId="0FB02130" w14:textId="77777777" w:rsidR="001516EC" w:rsidRPr="00FA5C5B" w:rsidRDefault="001516EC" w:rsidP="001516EC">
      <w:pPr>
        <w:pStyle w:val="Heading3"/>
      </w:pPr>
      <w:bookmarkStart w:id="86" w:name="_Toc37963930"/>
      <w:r w:rsidRPr="00FA5C5B">
        <w:t xml:space="preserve">R v </w:t>
      </w:r>
      <w:proofErr w:type="spellStart"/>
      <w:r w:rsidRPr="00FA5C5B">
        <w:t>Nikolovski</w:t>
      </w:r>
      <w:proofErr w:type="spellEnd"/>
      <w:r w:rsidRPr="00FA5C5B">
        <w:t xml:space="preserve"> (1996 SCC)</w:t>
      </w:r>
      <w:bookmarkEnd w:id="86"/>
    </w:p>
    <w:p w14:paraId="72F5F864" w14:textId="77777777" w:rsidR="001516EC" w:rsidRPr="00FA5C5B" w:rsidRDefault="001516EC" w:rsidP="001516EC">
      <w:pPr>
        <w:pStyle w:val="NoSpacing"/>
        <w:ind w:left="0" w:firstLine="0"/>
        <w:jc w:val="both"/>
      </w:pPr>
      <w:r w:rsidRPr="00FA5C5B">
        <w:rPr>
          <w:b/>
          <w:bCs/>
        </w:rPr>
        <w:t>Facts:</w:t>
      </w:r>
      <w:r w:rsidRPr="00FA5C5B">
        <w:t xml:space="preserve"> Accused convicted of robbery. He appealed, arguing that TJ erred in identifying him solely based on videotaped recording of the robbery. </w:t>
      </w:r>
    </w:p>
    <w:p w14:paraId="6146F8E1" w14:textId="77777777" w:rsidR="001516EC" w:rsidRPr="00FA5C5B" w:rsidRDefault="001516EC" w:rsidP="001516EC">
      <w:pPr>
        <w:pStyle w:val="NoSpacing"/>
        <w:ind w:left="0" w:firstLine="0"/>
        <w:jc w:val="both"/>
      </w:pPr>
      <w:r w:rsidRPr="00FA5C5B">
        <w:rPr>
          <w:b/>
          <w:bCs/>
        </w:rPr>
        <w:t>Prior Proceedings:</w:t>
      </w:r>
      <w:r w:rsidRPr="00FA5C5B">
        <w:t xml:space="preserve"> ONCA allowed the appeal and set aside conviction. TJ should not have relied solely on her comparison of the appearance of the robber on the videotape and the appearance of the accused in court absent corroborating evidence identifying him. Crown appealed. </w:t>
      </w:r>
    </w:p>
    <w:p w14:paraId="7AC6C6F2" w14:textId="557AD956" w:rsidR="001516EC" w:rsidRPr="00FA5C5B" w:rsidRDefault="001516EC" w:rsidP="001516EC">
      <w:pPr>
        <w:pStyle w:val="NoSpacing"/>
        <w:jc w:val="both"/>
      </w:pPr>
      <w:r w:rsidRPr="00FA5C5B">
        <w:rPr>
          <w:b/>
          <w:bCs/>
        </w:rPr>
        <w:t>Held:</w:t>
      </w:r>
      <w:r w:rsidRPr="00FA5C5B">
        <w:t xml:space="preserve"> Appeal allowed, conviction restored.</w:t>
      </w:r>
    </w:p>
    <w:p w14:paraId="36CB31BE" w14:textId="402C7E59" w:rsidR="001516EC" w:rsidRPr="00FA5C5B" w:rsidRDefault="001516EC" w:rsidP="001516EC">
      <w:pPr>
        <w:pStyle w:val="NoSpacing"/>
        <w:ind w:left="0" w:firstLine="0"/>
        <w:jc w:val="both"/>
      </w:pPr>
      <w:r w:rsidRPr="00FA5C5B">
        <w:rPr>
          <w:b/>
          <w:bCs/>
        </w:rPr>
        <w:t>Ratio:</w:t>
      </w:r>
      <w:r w:rsidRPr="00FA5C5B">
        <w:t xml:space="preserve"> Good quality videotape that g</w:t>
      </w:r>
      <w:r w:rsidR="00590856">
        <w:t>ives</w:t>
      </w:r>
      <w:r w:rsidRPr="00FA5C5B">
        <w:t xml:space="preserve"> a clear picture of the events and perpetrator could, by itself, prove identity of the perpetrator beyond a reasonable doubt but you still need to authenticate it. Once it is established that a videotape has not been altered or changed, and that it depicts the scene of a crime, then it becomes admissible and relevant. Jury should be instructed to consider carefully whether the video is of sufficient clarity and quality and shows the accused for a sufficient time to enable them to conclude identification beyond reasonable doubt.</w:t>
      </w:r>
    </w:p>
    <w:p w14:paraId="2A15E8F5" w14:textId="3618C1BD" w:rsidR="001516EC" w:rsidRPr="00590856" w:rsidRDefault="001516EC" w:rsidP="00590856">
      <w:pPr>
        <w:pStyle w:val="NoSpacing"/>
        <w:ind w:left="0" w:firstLine="0"/>
        <w:jc w:val="both"/>
      </w:pPr>
      <w:r w:rsidRPr="00FA5C5B">
        <w:rPr>
          <w:b/>
          <w:bCs/>
        </w:rPr>
        <w:t>Reasons:</w:t>
      </w:r>
      <w:r w:rsidR="00590856">
        <w:t xml:space="preserve"> </w:t>
      </w:r>
      <w:r w:rsidRPr="00FA5C5B">
        <w:rPr>
          <w:lang w:val="en-US" w:eastAsia="ko-KR" w:bidi="en-US"/>
        </w:rPr>
        <w:t xml:space="preserve">Why was the security video admissible?  </w:t>
      </w:r>
    </w:p>
    <w:p w14:paraId="2596B6C1" w14:textId="1B95CE56" w:rsidR="001516EC" w:rsidRPr="00FA5C5B" w:rsidRDefault="001516EC" w:rsidP="0033067E">
      <w:pPr>
        <w:pStyle w:val="NoSpacing"/>
        <w:numPr>
          <w:ilvl w:val="1"/>
          <w:numId w:val="63"/>
        </w:numPr>
        <w:jc w:val="both"/>
        <w:rPr>
          <w:lang w:val="en-US" w:eastAsia="ko-KR" w:bidi="en-US"/>
        </w:rPr>
      </w:pPr>
      <w:r w:rsidRPr="00FA5C5B">
        <w:rPr>
          <w:lang w:val="en-US" w:eastAsia="ko-KR" w:bidi="en-US"/>
        </w:rPr>
        <w:t xml:space="preserve">No alterations or changes. In order to get a video in as real evidence you </w:t>
      </w:r>
      <w:r w:rsidR="00590856">
        <w:rPr>
          <w:lang w:val="en-US" w:eastAsia="ko-KR" w:bidi="en-US"/>
        </w:rPr>
        <w:t>must</w:t>
      </w:r>
      <w:r w:rsidRPr="00FA5C5B">
        <w:rPr>
          <w:lang w:val="en-US" w:eastAsia="ko-KR" w:bidi="en-US"/>
        </w:rPr>
        <w:t xml:space="preserve"> b</w:t>
      </w:r>
      <w:r w:rsidR="00590856">
        <w:rPr>
          <w:lang w:val="en-US" w:eastAsia="ko-KR" w:bidi="en-US"/>
        </w:rPr>
        <w:t>e</w:t>
      </w:r>
      <w:r w:rsidRPr="00FA5C5B">
        <w:rPr>
          <w:lang w:val="en-US" w:eastAsia="ko-KR" w:bidi="en-US"/>
        </w:rPr>
        <w:t xml:space="preserve"> able to authenticate it. The store clerk could do that by saying he was there and what happened on the video is actually what occurred</w:t>
      </w:r>
    </w:p>
    <w:p w14:paraId="21EDC2FC" w14:textId="77777777" w:rsidR="001516EC" w:rsidRPr="00FA5C5B" w:rsidRDefault="001516EC" w:rsidP="0033067E">
      <w:pPr>
        <w:pStyle w:val="NoSpacing"/>
        <w:numPr>
          <w:ilvl w:val="1"/>
          <w:numId w:val="63"/>
        </w:numPr>
        <w:jc w:val="both"/>
        <w:rPr>
          <w:lang w:val="en-US" w:eastAsia="ko-KR" w:bidi="en-US"/>
        </w:rPr>
      </w:pPr>
      <w:r w:rsidRPr="00FA5C5B">
        <w:rPr>
          <w:lang w:val="en-US" w:eastAsia="ko-KR" w:bidi="en-US"/>
        </w:rPr>
        <w:t>It was of sufficient clarity and quality to be admitted.</w:t>
      </w:r>
    </w:p>
    <w:p w14:paraId="395E1237" w14:textId="77777777" w:rsidR="001516EC" w:rsidRPr="00FA5C5B" w:rsidRDefault="001516EC" w:rsidP="001516EC">
      <w:pPr>
        <w:pStyle w:val="Heading3"/>
      </w:pPr>
      <w:bookmarkStart w:id="87" w:name="_Toc37963931"/>
      <w:r w:rsidRPr="00FA5C5B">
        <w:t xml:space="preserve">R v </w:t>
      </w:r>
      <w:proofErr w:type="spellStart"/>
      <w:r w:rsidRPr="00FA5C5B">
        <w:t>Andalib</w:t>
      </w:r>
      <w:proofErr w:type="spellEnd"/>
      <w:r w:rsidRPr="00FA5C5B">
        <w:t xml:space="preserve">- </w:t>
      </w:r>
      <w:proofErr w:type="spellStart"/>
      <w:r w:rsidRPr="00FA5C5B">
        <w:t>Goortani</w:t>
      </w:r>
      <w:proofErr w:type="spellEnd"/>
      <w:r w:rsidRPr="00FA5C5B">
        <w:t xml:space="preserve"> (2014 ONSC)</w:t>
      </w:r>
      <w:bookmarkEnd w:id="87"/>
    </w:p>
    <w:p w14:paraId="68EDAB8F" w14:textId="26E27024" w:rsidR="001516EC" w:rsidRPr="00FA5C5B" w:rsidRDefault="001516EC" w:rsidP="001516EC">
      <w:pPr>
        <w:pStyle w:val="NoSpacing"/>
        <w:ind w:left="0" w:firstLine="0"/>
        <w:jc w:val="both"/>
      </w:pPr>
      <w:r w:rsidRPr="00FA5C5B">
        <w:rPr>
          <w:b/>
          <w:bCs/>
        </w:rPr>
        <w:t>Facts:</w:t>
      </w:r>
      <w:r w:rsidRPr="00FA5C5B">
        <w:t xml:space="preserve"> AG is a Toronto police officer charged with assault with a weapon for events that took place during the G20 Summit. </w:t>
      </w:r>
      <w:r w:rsidR="008B4760">
        <w:t>I</w:t>
      </w:r>
      <w:r w:rsidRPr="00FA5C5B">
        <w:t>mage of this incident was posted anonymously to a website.  There was no doubt that the woman in the photo was the victim, but a significant dispute arose as to whether the officer was</w:t>
      </w:r>
      <w:r w:rsidR="008B4760">
        <w:t xml:space="preserve"> </w:t>
      </w:r>
      <w:r w:rsidRPr="00FA5C5B">
        <w:t xml:space="preserve">AG, or whether the image had been digitally altered. Defence objected to image’s admissibility and called expert to challenge authenticity. </w:t>
      </w:r>
      <w:r w:rsidR="008B4760">
        <w:t>E</w:t>
      </w:r>
      <w:r w:rsidRPr="00FA5C5B">
        <w:t>xperts agreed that some properties of the image had been altered through the process of being uploaded.</w:t>
      </w:r>
    </w:p>
    <w:p w14:paraId="7E506A8A" w14:textId="77777777" w:rsidR="001516EC" w:rsidRPr="00FA5C5B" w:rsidRDefault="001516EC" w:rsidP="001516EC">
      <w:pPr>
        <w:pStyle w:val="NoSpacing"/>
        <w:jc w:val="both"/>
      </w:pPr>
      <w:r w:rsidRPr="00FA5C5B">
        <w:rPr>
          <w:b/>
          <w:bCs/>
        </w:rPr>
        <w:t>Held:</w:t>
      </w:r>
      <w:r w:rsidRPr="00FA5C5B">
        <w:t xml:space="preserve"> Photo was not admissible.</w:t>
      </w:r>
    </w:p>
    <w:p w14:paraId="6E142F0F" w14:textId="03C51969" w:rsidR="001516EC" w:rsidRPr="00FA5C5B" w:rsidRDefault="001516EC" w:rsidP="001516EC">
      <w:pPr>
        <w:pStyle w:val="NoSpacing"/>
        <w:ind w:left="0" w:firstLine="0"/>
        <w:jc w:val="both"/>
      </w:pPr>
      <w:r w:rsidRPr="00FA5C5B">
        <w:rPr>
          <w:b/>
          <w:bCs/>
        </w:rPr>
        <w:t>Reasons:</w:t>
      </w:r>
      <w:r w:rsidRPr="00FA5C5B">
        <w:t xml:space="preserve"> Crown had failed to establish the photo’s authenticity</w:t>
      </w:r>
      <w:r w:rsidR="008B4760">
        <w:t xml:space="preserve">. </w:t>
      </w:r>
      <w:r w:rsidRPr="00FA5C5B">
        <w:t>Crown had not established that the image was not tampered with or altered before it came into the Crown’s possession.</w:t>
      </w:r>
    </w:p>
    <w:p w14:paraId="175E52A8" w14:textId="3B6C74D0" w:rsidR="001516EC" w:rsidRPr="00FA5C5B" w:rsidRDefault="001516EC" w:rsidP="0033067E">
      <w:pPr>
        <w:pStyle w:val="NoSpacing"/>
        <w:numPr>
          <w:ilvl w:val="0"/>
          <w:numId w:val="63"/>
        </w:numPr>
        <w:jc w:val="both"/>
        <w:rPr>
          <w:lang w:val="en-US" w:eastAsia="ko-KR" w:bidi="en-US"/>
        </w:rPr>
      </w:pPr>
      <w:r w:rsidRPr="00FA5C5B">
        <w:rPr>
          <w:lang w:val="en-US" w:eastAsia="ko-KR" w:bidi="en-US"/>
        </w:rPr>
        <w:t>Why was uploaded photograph inadmissible?</w:t>
      </w:r>
    </w:p>
    <w:p w14:paraId="1895A26B" w14:textId="61EC58AB" w:rsidR="001516EC" w:rsidRPr="00FA5C5B" w:rsidRDefault="001516EC" w:rsidP="0033067E">
      <w:pPr>
        <w:pStyle w:val="NoSpacing"/>
        <w:numPr>
          <w:ilvl w:val="1"/>
          <w:numId w:val="63"/>
        </w:numPr>
        <w:jc w:val="both"/>
        <w:rPr>
          <w:lang w:val="en-US" w:eastAsia="ko-KR" w:bidi="en-US"/>
        </w:rPr>
      </w:pPr>
      <w:r w:rsidRPr="00FA5C5B">
        <w:rPr>
          <w:lang w:val="en-US" w:eastAsia="ko-KR" w:bidi="en-US"/>
        </w:rPr>
        <w:t xml:space="preserve">Photographs not as good </w:t>
      </w:r>
      <w:r w:rsidR="008B4760">
        <w:rPr>
          <w:lang w:val="en-US" w:eastAsia="ko-KR" w:bidi="en-US"/>
        </w:rPr>
        <w:t xml:space="preserve">as videos </w:t>
      </w:r>
      <w:r w:rsidRPr="00FA5C5B">
        <w:rPr>
          <w:lang w:val="en-US" w:eastAsia="ko-KR" w:bidi="en-US"/>
        </w:rPr>
        <w:t>because they only capture moments not whole thing. Generally, still admissible though!</w:t>
      </w:r>
    </w:p>
    <w:p w14:paraId="3F849CDE" w14:textId="02BC0D9C" w:rsidR="001516EC" w:rsidRPr="00FA5C5B" w:rsidRDefault="001516EC" w:rsidP="0033067E">
      <w:pPr>
        <w:pStyle w:val="NoSpacing"/>
        <w:numPr>
          <w:ilvl w:val="1"/>
          <w:numId w:val="63"/>
        </w:numPr>
        <w:jc w:val="both"/>
        <w:rPr>
          <w:lang w:val="en-US" w:eastAsia="ko-KR" w:bidi="en-US"/>
        </w:rPr>
      </w:pPr>
      <w:r w:rsidRPr="00FA5C5B">
        <w:rPr>
          <w:lang w:val="en-US" w:eastAsia="ko-KR" w:bidi="en-US"/>
        </w:rPr>
        <w:t>It could not be authenticated-No one knew who took the photo. As a result of the uploading process, most of the metadata disappeared and the composition of the photograph could no longer accurately be determined to be as it had been taken</w:t>
      </w:r>
      <w:r w:rsidR="008B4760">
        <w:rPr>
          <w:lang w:val="en-US" w:eastAsia="ko-KR" w:bidi="en-US"/>
        </w:rPr>
        <w:t>.</w:t>
      </w:r>
      <w:r w:rsidRPr="00FA5C5B">
        <w:rPr>
          <w:lang w:val="en-US" w:eastAsia="ko-KR" w:bidi="en-US"/>
        </w:rPr>
        <w:t xml:space="preserve"> Court said that given that, they could not say it was an accurate and fair representation of what happened.</w:t>
      </w:r>
    </w:p>
    <w:p w14:paraId="5D82BAC0" w14:textId="77777777" w:rsidR="001516EC" w:rsidRPr="00FA5C5B" w:rsidRDefault="001516EC" w:rsidP="0033067E">
      <w:pPr>
        <w:pStyle w:val="NoSpacing"/>
        <w:numPr>
          <w:ilvl w:val="1"/>
          <w:numId w:val="63"/>
        </w:numPr>
        <w:jc w:val="both"/>
        <w:rPr>
          <w:lang w:val="en-US" w:eastAsia="ko-KR" w:bidi="en-US"/>
        </w:rPr>
      </w:pPr>
      <w:r w:rsidRPr="00FA5C5B">
        <w:rPr>
          <w:lang w:val="en-US" w:eastAsia="ko-KR" w:bidi="en-US"/>
        </w:rPr>
        <w:t>Inability to confirm an “accurate and fair representation”</w:t>
      </w:r>
    </w:p>
    <w:p w14:paraId="7B434A3D" w14:textId="74560F8D" w:rsidR="001516EC" w:rsidRPr="00FA5C5B" w:rsidRDefault="001516EC" w:rsidP="0033067E">
      <w:pPr>
        <w:pStyle w:val="NoSpacing"/>
        <w:numPr>
          <w:ilvl w:val="2"/>
          <w:numId w:val="63"/>
        </w:numPr>
        <w:jc w:val="both"/>
        <w:rPr>
          <w:lang w:val="en-US" w:eastAsia="ko-KR" w:bidi="en-US"/>
        </w:rPr>
      </w:pPr>
      <w:r w:rsidRPr="00FA5C5B">
        <w:rPr>
          <w:lang w:val="en-US" w:eastAsia="ko-KR" w:bidi="en-US"/>
        </w:rPr>
        <w:t>If the photo was admitted</w:t>
      </w:r>
      <w:r w:rsidR="008B4760">
        <w:rPr>
          <w:lang w:val="en-US" w:eastAsia="ko-KR" w:bidi="en-US"/>
        </w:rPr>
        <w:t>,</w:t>
      </w:r>
      <w:r w:rsidRPr="00FA5C5B">
        <w:rPr>
          <w:lang w:val="en-US" w:eastAsia="ko-KR" w:bidi="en-US"/>
        </w:rPr>
        <w:t xml:space="preserve"> it would likely decide the case and so you must be SURE that if you admit the evidence that it is exactly what happened. If you could not make a firm conclusion that it has not been altered, then you should not admit the evidence. </w:t>
      </w:r>
    </w:p>
    <w:p w14:paraId="7F342D05" w14:textId="7967C03B" w:rsidR="001516EC" w:rsidRPr="00FA5C5B" w:rsidRDefault="001516EC" w:rsidP="001516EC">
      <w:pPr>
        <w:pStyle w:val="NoSpacing"/>
        <w:ind w:left="0" w:firstLine="0"/>
        <w:jc w:val="both"/>
      </w:pPr>
      <w:r w:rsidRPr="00FA5C5B">
        <w:rPr>
          <w:b/>
          <w:bCs/>
        </w:rPr>
        <w:t>Ratio:</w:t>
      </w:r>
      <w:r w:rsidRPr="00FA5C5B">
        <w:t xml:space="preserve"> Photo’s are only “conditionally” admissible, and certain pre-conditions must be “established” based on at least “some evidence” before the photo is available to a witness or trier of fact. The party seeking to tender the image bears the burden of authentication.  3 requirements for the admissibility of photos: (1) evidence demonstrating their accuracy in truly representing the facts; (2) evidence of their fairness and absence of any intention to mislead; and (3) evidence of their verification on oath by a person capable of doing so (</w:t>
      </w:r>
      <w:r w:rsidRPr="00FA5C5B">
        <w:rPr>
          <w:i/>
          <w:iCs/>
        </w:rPr>
        <w:t xml:space="preserve">R v </w:t>
      </w:r>
      <w:proofErr w:type="spellStart"/>
      <w:r w:rsidRPr="00FA5C5B">
        <w:rPr>
          <w:i/>
          <w:iCs/>
        </w:rPr>
        <w:t>Creemer</w:t>
      </w:r>
      <w:proofErr w:type="spellEnd"/>
      <w:r w:rsidRPr="00FA5C5B">
        <w:rPr>
          <w:i/>
          <w:iCs/>
        </w:rPr>
        <w:t xml:space="preserve"> and Cormier</w:t>
      </w:r>
      <w:r w:rsidRPr="00FA5C5B">
        <w:t>)</w:t>
      </w:r>
    </w:p>
    <w:p w14:paraId="7336A715" w14:textId="7964DF2E" w:rsidR="004530DA" w:rsidRPr="00FA5C5B" w:rsidRDefault="004530DA" w:rsidP="00FD67D2">
      <w:pPr>
        <w:pStyle w:val="Heading4"/>
      </w:pPr>
      <w:r w:rsidRPr="00FA5C5B">
        <w:t>Things</w:t>
      </w:r>
    </w:p>
    <w:p w14:paraId="33616FC7" w14:textId="6B075EDD" w:rsidR="00DE4DF2" w:rsidRPr="00FA5C5B" w:rsidRDefault="00DE4DF2" w:rsidP="0033067E">
      <w:pPr>
        <w:pStyle w:val="NoSpacing"/>
        <w:numPr>
          <w:ilvl w:val="0"/>
          <w:numId w:val="42"/>
        </w:numPr>
        <w:jc w:val="both"/>
      </w:pPr>
      <w:r w:rsidRPr="00FA5C5B">
        <w:t>Talking about things like guns, pen, drugs, things that you can pick up and put down</w:t>
      </w:r>
    </w:p>
    <w:p w14:paraId="4FB236E7" w14:textId="7CD5DBE2" w:rsidR="004530DA" w:rsidRPr="00FA5C5B" w:rsidRDefault="004530DA" w:rsidP="0033067E">
      <w:pPr>
        <w:pStyle w:val="NoSpacing"/>
        <w:numPr>
          <w:ilvl w:val="0"/>
          <w:numId w:val="42"/>
        </w:numPr>
        <w:jc w:val="both"/>
      </w:pPr>
      <w:r w:rsidRPr="00FA5C5B">
        <w:t>Basic rules apply</w:t>
      </w:r>
    </w:p>
    <w:p w14:paraId="6467C251" w14:textId="2B54AC1C" w:rsidR="004530DA" w:rsidRPr="00FA5C5B" w:rsidRDefault="004530DA" w:rsidP="0033067E">
      <w:pPr>
        <w:pStyle w:val="NoSpacing"/>
        <w:numPr>
          <w:ilvl w:val="1"/>
          <w:numId w:val="42"/>
        </w:numPr>
        <w:jc w:val="both"/>
      </w:pPr>
      <w:r w:rsidRPr="00FA5C5B">
        <w:t>Relevance, exclusionary discretion</w:t>
      </w:r>
    </w:p>
    <w:p w14:paraId="741F8C76" w14:textId="6A5B665E" w:rsidR="004530DA" w:rsidRPr="00FA5C5B" w:rsidRDefault="004530DA" w:rsidP="0033067E">
      <w:pPr>
        <w:pStyle w:val="NoSpacing"/>
        <w:numPr>
          <w:ilvl w:val="0"/>
          <w:numId w:val="42"/>
        </w:numPr>
        <w:jc w:val="both"/>
      </w:pPr>
      <w:r w:rsidRPr="00FA5C5B">
        <w:t xml:space="preserve">Authenticated </w:t>
      </w:r>
    </w:p>
    <w:p w14:paraId="4F7306D4" w14:textId="14CF2B8A" w:rsidR="004530DA" w:rsidRPr="00FA5C5B" w:rsidRDefault="004530DA" w:rsidP="0033067E">
      <w:pPr>
        <w:pStyle w:val="NoSpacing"/>
        <w:numPr>
          <w:ilvl w:val="1"/>
          <w:numId w:val="42"/>
        </w:numPr>
        <w:jc w:val="both"/>
      </w:pPr>
      <w:r w:rsidRPr="00FA5C5B">
        <w:t xml:space="preserve">Verification on oath </w:t>
      </w:r>
    </w:p>
    <w:p w14:paraId="6AC60C4C" w14:textId="135D0A45" w:rsidR="00DE4DF2" w:rsidRPr="00FA5C5B" w:rsidRDefault="00DE4DF2" w:rsidP="0033067E">
      <w:pPr>
        <w:pStyle w:val="NoSpacing"/>
        <w:numPr>
          <w:ilvl w:val="2"/>
          <w:numId w:val="42"/>
        </w:numPr>
        <w:jc w:val="both"/>
      </w:pPr>
      <w:r w:rsidRPr="00FA5C5B">
        <w:t xml:space="preserve">You </w:t>
      </w:r>
      <w:r w:rsidR="00C53CDE" w:rsidRPr="00FA5C5B">
        <w:t>must</w:t>
      </w:r>
      <w:r w:rsidRPr="00FA5C5B">
        <w:t xml:space="preserve"> call the person who got the thing to testify that that </w:t>
      </w:r>
      <w:r w:rsidR="00BA19E4">
        <w:t xml:space="preserve">it </w:t>
      </w:r>
      <w:r w:rsidRPr="00FA5C5B">
        <w:t xml:space="preserve">is the thing </w:t>
      </w:r>
    </w:p>
    <w:p w14:paraId="4D0B8045" w14:textId="049AF6EA" w:rsidR="00DE4DF2" w:rsidRPr="00FA5C5B" w:rsidRDefault="00DE4DF2" w:rsidP="0033067E">
      <w:pPr>
        <w:pStyle w:val="NoSpacing"/>
        <w:numPr>
          <w:ilvl w:val="2"/>
          <w:numId w:val="42"/>
        </w:numPr>
        <w:jc w:val="both"/>
      </w:pPr>
      <w:r w:rsidRPr="00FA5C5B">
        <w:t>Often will be the officer who picked up that thing and</w:t>
      </w:r>
      <w:r w:rsidR="00C53CDE" w:rsidRPr="00FA5C5B">
        <w:t xml:space="preserve"> they will</w:t>
      </w:r>
      <w:r w:rsidRPr="00FA5C5B">
        <w:t xml:space="preserve"> confirm it has not been altered or changed since</w:t>
      </w:r>
    </w:p>
    <w:p w14:paraId="214383A5" w14:textId="3860241C" w:rsidR="004530DA" w:rsidRPr="00FA5C5B" w:rsidRDefault="004530DA" w:rsidP="0033067E">
      <w:pPr>
        <w:pStyle w:val="NoSpacing"/>
        <w:numPr>
          <w:ilvl w:val="1"/>
          <w:numId w:val="42"/>
        </w:numPr>
        <w:jc w:val="both"/>
      </w:pPr>
      <w:r w:rsidRPr="00FA5C5B">
        <w:t xml:space="preserve">Chain of custody </w:t>
      </w:r>
    </w:p>
    <w:p w14:paraId="5B56196A" w14:textId="14EE4AF2" w:rsidR="00DE4DF2" w:rsidRPr="00FA5C5B" w:rsidRDefault="00DE4DF2" w:rsidP="0033067E">
      <w:pPr>
        <w:pStyle w:val="NoSpacing"/>
        <w:numPr>
          <w:ilvl w:val="2"/>
          <w:numId w:val="42"/>
        </w:numPr>
        <w:jc w:val="both"/>
      </w:pPr>
      <w:r w:rsidRPr="00FA5C5B">
        <w:t>Establishing the continuity of the item and that the item being presented in court is the same item</w:t>
      </w:r>
    </w:p>
    <w:p w14:paraId="4EFF3B27" w14:textId="173B3C47" w:rsidR="00DE4DF2" w:rsidRPr="00FA5C5B" w:rsidRDefault="00DE4DF2" w:rsidP="0033067E">
      <w:pPr>
        <w:pStyle w:val="NoSpacing"/>
        <w:numPr>
          <w:ilvl w:val="2"/>
          <w:numId w:val="42"/>
        </w:numPr>
        <w:jc w:val="both"/>
      </w:pPr>
      <w:r w:rsidRPr="00FA5C5B">
        <w:t>You do not have to prove continuity beyond a reasonable doubt,</w:t>
      </w:r>
      <w:r w:rsidR="00C53CDE" w:rsidRPr="00FA5C5B">
        <w:t xml:space="preserve"> but</w:t>
      </w:r>
      <w:r w:rsidRPr="00FA5C5B">
        <w:t xml:space="preserve"> the court</w:t>
      </w:r>
      <w:r w:rsidR="00C53CDE" w:rsidRPr="00FA5C5B">
        <w:t xml:space="preserve"> must</w:t>
      </w:r>
      <w:r w:rsidRPr="00FA5C5B">
        <w:t xml:space="preserve"> be satisfied that</w:t>
      </w:r>
      <w:r w:rsidR="00C53CDE" w:rsidRPr="00FA5C5B">
        <w:t xml:space="preserve"> it is</w:t>
      </w:r>
      <w:r w:rsidRPr="00FA5C5B">
        <w:t xml:space="preserve"> likely the thing was safely locked up</w:t>
      </w:r>
      <w:r w:rsidR="00C53CDE" w:rsidRPr="00FA5C5B">
        <w:t>,</w:t>
      </w:r>
      <w:r w:rsidRPr="00FA5C5B">
        <w:t xml:space="preserve"> that no one else had access to it and they know it is the same thing</w:t>
      </w:r>
    </w:p>
    <w:p w14:paraId="15715F42" w14:textId="38FBCD3F" w:rsidR="004530DA" w:rsidRPr="00FA5C5B" w:rsidRDefault="004530DA" w:rsidP="00FD67D2">
      <w:pPr>
        <w:pStyle w:val="Heading4"/>
      </w:pPr>
      <w:r w:rsidRPr="00FA5C5B">
        <w:t>Non-Things</w:t>
      </w:r>
    </w:p>
    <w:p w14:paraId="2EFDBEA2" w14:textId="495BBD57" w:rsidR="004530DA" w:rsidRPr="00FA5C5B" w:rsidRDefault="004530DA" w:rsidP="0033067E">
      <w:pPr>
        <w:pStyle w:val="NoSpacing"/>
        <w:numPr>
          <w:ilvl w:val="0"/>
          <w:numId w:val="43"/>
        </w:numPr>
        <w:jc w:val="both"/>
      </w:pPr>
      <w:r w:rsidRPr="00FA5C5B">
        <w:t>Taking a view of a thing or property</w:t>
      </w:r>
    </w:p>
    <w:p w14:paraId="5F7B888C" w14:textId="45A56CCA" w:rsidR="00DE4DF2" w:rsidRPr="00FA5C5B" w:rsidRDefault="00DE4DF2" w:rsidP="0033067E">
      <w:pPr>
        <w:pStyle w:val="NoSpacing"/>
        <w:numPr>
          <w:ilvl w:val="1"/>
          <w:numId w:val="43"/>
        </w:numPr>
        <w:jc w:val="both"/>
      </w:pPr>
      <w:r w:rsidRPr="00FA5C5B">
        <w:t>You can say “I think it would be a good idea to go take a look at the scene”</w:t>
      </w:r>
    </w:p>
    <w:p w14:paraId="764B4F75" w14:textId="415187BE" w:rsidR="00DE4DF2" w:rsidRPr="00FA5C5B" w:rsidRDefault="00C53CDE" w:rsidP="0033067E">
      <w:pPr>
        <w:pStyle w:val="NoSpacing"/>
        <w:numPr>
          <w:ilvl w:val="1"/>
          <w:numId w:val="43"/>
        </w:numPr>
        <w:jc w:val="both"/>
      </w:pPr>
      <w:r w:rsidRPr="00FA5C5B">
        <w:t>D</w:t>
      </w:r>
      <w:r w:rsidR="00DE4DF2" w:rsidRPr="00FA5C5B">
        <w:t>oes not happen often because the scene of the event has likely changed</w:t>
      </w:r>
      <w:r w:rsidRPr="00FA5C5B">
        <w:t xml:space="preserve"> by the time the </w:t>
      </w:r>
      <w:r w:rsidR="00DE4DF2" w:rsidRPr="00FA5C5B">
        <w:t xml:space="preserve">court case is occurring </w:t>
      </w:r>
    </w:p>
    <w:p w14:paraId="1201F9B6" w14:textId="49A0DD52" w:rsidR="004530DA" w:rsidRPr="00FA5C5B" w:rsidRDefault="004530DA" w:rsidP="0033067E">
      <w:pPr>
        <w:pStyle w:val="NoSpacing"/>
        <w:numPr>
          <w:ilvl w:val="0"/>
          <w:numId w:val="43"/>
        </w:numPr>
        <w:jc w:val="both"/>
      </w:pPr>
      <w:r w:rsidRPr="00FA5C5B">
        <w:t xml:space="preserve">Judicial discretion </w:t>
      </w:r>
    </w:p>
    <w:p w14:paraId="3B575CD2" w14:textId="72B3EADB" w:rsidR="00DE4DF2" w:rsidRPr="00FA5C5B" w:rsidRDefault="00DE4DF2" w:rsidP="0033067E">
      <w:pPr>
        <w:pStyle w:val="NoSpacing"/>
        <w:numPr>
          <w:ilvl w:val="1"/>
          <w:numId w:val="43"/>
        </w:numPr>
        <w:jc w:val="both"/>
      </w:pPr>
      <w:r w:rsidRPr="00FA5C5B">
        <w:t xml:space="preserve">Judges don’t like to do it because it is difficult to create a proper record of </w:t>
      </w:r>
      <w:r w:rsidR="00C53CDE" w:rsidRPr="00FA5C5B">
        <w:t>it</w:t>
      </w:r>
    </w:p>
    <w:p w14:paraId="147777A2" w14:textId="6C4ED758" w:rsidR="004530DA" w:rsidRPr="00FA5C5B" w:rsidRDefault="004530DA" w:rsidP="0033067E">
      <w:pPr>
        <w:pStyle w:val="NoSpacing"/>
        <w:numPr>
          <w:ilvl w:val="0"/>
          <w:numId w:val="43"/>
        </w:numPr>
        <w:jc w:val="both"/>
      </w:pPr>
      <w:r w:rsidRPr="00FA5C5B">
        <w:t>Proper record</w:t>
      </w:r>
    </w:p>
    <w:p w14:paraId="27A84BEC" w14:textId="351ED902" w:rsidR="004530DA" w:rsidRPr="00FA5C5B" w:rsidRDefault="004530DA" w:rsidP="0033067E">
      <w:pPr>
        <w:pStyle w:val="NoSpacing"/>
        <w:numPr>
          <w:ilvl w:val="0"/>
          <w:numId w:val="43"/>
        </w:numPr>
        <w:jc w:val="both"/>
      </w:pPr>
      <w:r w:rsidRPr="00FA5C5B">
        <w:t>Observation of a witness’ demeanour of appearance</w:t>
      </w:r>
    </w:p>
    <w:p w14:paraId="7B77FAF6" w14:textId="3E5E6E3E" w:rsidR="004530DA" w:rsidRPr="00FA5C5B" w:rsidRDefault="004530DA" w:rsidP="0033067E">
      <w:pPr>
        <w:pStyle w:val="NoSpacing"/>
        <w:numPr>
          <w:ilvl w:val="0"/>
          <w:numId w:val="43"/>
        </w:numPr>
        <w:jc w:val="both"/>
      </w:pPr>
      <w:r w:rsidRPr="00FA5C5B">
        <w:t>“</w:t>
      </w:r>
      <w:r w:rsidR="00C53CDE" w:rsidRPr="00FA5C5B">
        <w:t>I</w:t>
      </w:r>
      <w:r w:rsidRPr="00FA5C5B">
        <w:t xml:space="preserve">nformal” evidence </w:t>
      </w:r>
    </w:p>
    <w:p w14:paraId="0E1B2E7E" w14:textId="73150AAA" w:rsidR="00634B17" w:rsidRPr="00FA5C5B" w:rsidRDefault="004530DA" w:rsidP="0033067E">
      <w:pPr>
        <w:pStyle w:val="NoSpacing"/>
        <w:numPr>
          <w:ilvl w:val="0"/>
          <w:numId w:val="43"/>
        </w:numPr>
        <w:jc w:val="both"/>
      </w:pPr>
      <w:r w:rsidRPr="00FA5C5B">
        <w:t>No admissibility test</w:t>
      </w:r>
    </w:p>
    <w:p w14:paraId="1C1486C3" w14:textId="036888EF" w:rsidR="00634B17" w:rsidRPr="00FA5C5B" w:rsidRDefault="00634B17" w:rsidP="00FA5C5B">
      <w:pPr>
        <w:pStyle w:val="Heading1"/>
      </w:pPr>
      <w:bookmarkStart w:id="88" w:name="_Toc37963932"/>
      <w:r w:rsidRPr="00FA5C5B">
        <w:t>Demonstrative Aids</w:t>
      </w:r>
      <w:bookmarkEnd w:id="88"/>
    </w:p>
    <w:p w14:paraId="5C59EC39" w14:textId="35EF8414" w:rsidR="00634B17" w:rsidRPr="00FA5C5B" w:rsidRDefault="00634B17" w:rsidP="00406C64">
      <w:pPr>
        <w:pStyle w:val="Heading20"/>
      </w:pPr>
      <w:bookmarkStart w:id="89" w:name="_Toc37963933"/>
      <w:r w:rsidRPr="00FA5C5B">
        <w:t>Terminology/Purpose</w:t>
      </w:r>
      <w:bookmarkEnd w:id="89"/>
    </w:p>
    <w:p w14:paraId="2CD6A1B6" w14:textId="6BC1404F" w:rsidR="00634B17" w:rsidRPr="00FA5C5B" w:rsidRDefault="00C53CDE" w:rsidP="0033067E">
      <w:pPr>
        <w:pStyle w:val="NoSpacing"/>
        <w:numPr>
          <w:ilvl w:val="0"/>
          <w:numId w:val="44"/>
        </w:numPr>
        <w:jc w:val="both"/>
      </w:pPr>
      <w:r w:rsidRPr="00FA5C5B">
        <w:rPr>
          <w:b/>
          <w:bCs/>
        </w:rPr>
        <w:t>“Demonstrative evidence”:</w:t>
      </w:r>
      <w:r w:rsidRPr="00FA5C5B">
        <w:t xml:space="preserve"> things that are used to explain other evidence</w:t>
      </w:r>
    </w:p>
    <w:p w14:paraId="382651A3" w14:textId="7B1E8DE3" w:rsidR="00C51160" w:rsidRPr="00FA5C5B" w:rsidRDefault="00C51160" w:rsidP="0033067E">
      <w:pPr>
        <w:pStyle w:val="NoSpacing"/>
        <w:numPr>
          <w:ilvl w:val="2"/>
          <w:numId w:val="44"/>
        </w:numPr>
        <w:jc w:val="both"/>
      </w:pPr>
      <w:r w:rsidRPr="00FA5C5B">
        <w:t>If the evidence is complicated or technical</w:t>
      </w:r>
      <w:r w:rsidR="00C53CDE" w:rsidRPr="00FA5C5B">
        <w:t xml:space="preserve"> </w:t>
      </w:r>
      <w:r w:rsidRPr="00FA5C5B">
        <w:t>then you may use demonstrative aid to make it easier to present</w:t>
      </w:r>
    </w:p>
    <w:p w14:paraId="13350462" w14:textId="44627C69" w:rsidR="00C53CDE" w:rsidRPr="00FA5C5B" w:rsidRDefault="00C53CDE" w:rsidP="0033067E">
      <w:pPr>
        <w:pStyle w:val="NoSpacing"/>
        <w:numPr>
          <w:ilvl w:val="0"/>
          <w:numId w:val="44"/>
        </w:numPr>
        <w:jc w:val="both"/>
      </w:pPr>
      <w:r w:rsidRPr="00FA5C5B">
        <w:rPr>
          <w:b/>
          <w:bCs/>
        </w:rPr>
        <w:t>“I</w:t>
      </w:r>
      <w:r w:rsidR="00634B17" w:rsidRPr="00FA5C5B">
        <w:rPr>
          <w:b/>
          <w:bCs/>
        </w:rPr>
        <w:t>llustrative evidence”</w:t>
      </w:r>
      <w:r w:rsidRPr="00FA5C5B">
        <w:rPr>
          <w:b/>
          <w:bCs/>
        </w:rPr>
        <w:t>:</w:t>
      </w:r>
      <w:r w:rsidRPr="00FA5C5B">
        <w:t xml:space="preserve"> evidence that illustrates testimony but does not, by itself, prove anything</w:t>
      </w:r>
    </w:p>
    <w:p w14:paraId="114BA92E" w14:textId="2B01C552" w:rsidR="00C53CDE" w:rsidRPr="00FA5C5B" w:rsidRDefault="00C53CDE" w:rsidP="0033067E">
      <w:pPr>
        <w:pStyle w:val="NoSpacing"/>
        <w:numPr>
          <w:ilvl w:val="1"/>
          <w:numId w:val="44"/>
        </w:numPr>
        <w:jc w:val="both"/>
      </w:pPr>
      <w:r w:rsidRPr="00FA5C5B">
        <w:t>E.g. A computer animation used to illustrate a witness’s testimony is offered to support the related substantive evidence (the testimony) rather than as proof of something else</w:t>
      </w:r>
    </w:p>
    <w:p w14:paraId="025C7F28" w14:textId="22434E2C" w:rsidR="00634B17" w:rsidRPr="00FA5C5B" w:rsidRDefault="00C53CDE" w:rsidP="0033067E">
      <w:pPr>
        <w:pStyle w:val="NoSpacing"/>
        <w:numPr>
          <w:ilvl w:val="0"/>
          <w:numId w:val="44"/>
        </w:numPr>
        <w:jc w:val="both"/>
      </w:pPr>
      <w:r w:rsidRPr="00BA19E4">
        <w:rPr>
          <w:b/>
          <w:bCs/>
        </w:rPr>
        <w:t>“E</w:t>
      </w:r>
      <w:r w:rsidR="00634B17" w:rsidRPr="00BA19E4">
        <w:rPr>
          <w:b/>
          <w:bCs/>
        </w:rPr>
        <w:t>vidential or testimonial aid”</w:t>
      </w:r>
      <w:r w:rsidRPr="00BA19E4">
        <w:rPr>
          <w:b/>
          <w:bCs/>
        </w:rPr>
        <w:t>:</w:t>
      </w:r>
      <w:r w:rsidRPr="00FA5C5B">
        <w:t xml:space="preserve"> Provisions that make it easier for victims and witnesses to provide their testimony in court</w:t>
      </w:r>
    </w:p>
    <w:p w14:paraId="0404415E" w14:textId="27B932A8" w:rsidR="00C53CDE" w:rsidRPr="00FA5C5B" w:rsidRDefault="00C53CDE" w:rsidP="0033067E">
      <w:pPr>
        <w:pStyle w:val="NoSpacing"/>
        <w:numPr>
          <w:ilvl w:val="1"/>
          <w:numId w:val="44"/>
        </w:numPr>
        <w:jc w:val="both"/>
      </w:pPr>
      <w:r w:rsidRPr="00FA5C5B">
        <w:t>E.g. Allowing the victims and witnesses to testify outside the courtroom by closed-circuit television or inside the courtroom but behind a screen which would allow them not to see the accused or allowing a support person to be present while victims and witnesses testify in order to make them more comfortable.</w:t>
      </w:r>
    </w:p>
    <w:p w14:paraId="65084AB9" w14:textId="79BFA94E" w:rsidR="00634B17" w:rsidRPr="00FA5C5B" w:rsidRDefault="00634B17" w:rsidP="0033067E">
      <w:pPr>
        <w:pStyle w:val="NoSpacing"/>
        <w:numPr>
          <w:ilvl w:val="0"/>
          <w:numId w:val="44"/>
        </w:numPr>
        <w:jc w:val="both"/>
      </w:pPr>
      <w:r w:rsidRPr="00FA5C5B">
        <w:t>Purpose of the “evidence”</w:t>
      </w:r>
    </w:p>
    <w:p w14:paraId="48CF1AC8" w14:textId="1222FEB3" w:rsidR="00634B17" w:rsidRPr="00FA5C5B" w:rsidRDefault="00634B17" w:rsidP="0033067E">
      <w:pPr>
        <w:pStyle w:val="NoSpacing"/>
        <w:numPr>
          <w:ilvl w:val="1"/>
          <w:numId w:val="44"/>
        </w:numPr>
        <w:jc w:val="both"/>
      </w:pPr>
      <w:r w:rsidRPr="00FA5C5B">
        <w:t xml:space="preserve">Illustrate/demonstrate, summarize, and/or explain the primary facts so </w:t>
      </w:r>
      <w:r w:rsidR="00125883" w:rsidRPr="00FA5C5B">
        <w:t>they</w:t>
      </w:r>
      <w:r w:rsidRPr="00FA5C5B">
        <w:t xml:space="preserve"> can be more easily understood/remembered </w:t>
      </w:r>
    </w:p>
    <w:p w14:paraId="6CB30ADE" w14:textId="398E883A" w:rsidR="00634B17" w:rsidRPr="00FA5C5B" w:rsidRDefault="00634B17" w:rsidP="00FD67D2">
      <w:pPr>
        <w:pStyle w:val="Heading4"/>
      </w:pPr>
      <w:r w:rsidRPr="00FA5C5B">
        <w:t>Examples</w:t>
      </w:r>
    </w:p>
    <w:p w14:paraId="2C0CFB4E" w14:textId="08D332C4" w:rsidR="00634B17" w:rsidRPr="00FA5C5B" w:rsidRDefault="00634B17" w:rsidP="0033067E">
      <w:pPr>
        <w:pStyle w:val="NoSpacing"/>
        <w:numPr>
          <w:ilvl w:val="0"/>
          <w:numId w:val="45"/>
        </w:numPr>
        <w:jc w:val="both"/>
      </w:pPr>
      <w:r w:rsidRPr="00FA5C5B">
        <w:t>Anatomical models/medical diagrams/ treatment charts</w:t>
      </w:r>
    </w:p>
    <w:p w14:paraId="01731584" w14:textId="567E658E" w:rsidR="00402398" w:rsidRPr="00FA5C5B" w:rsidRDefault="00402398" w:rsidP="0033067E">
      <w:pPr>
        <w:pStyle w:val="NoSpacing"/>
        <w:numPr>
          <w:ilvl w:val="1"/>
          <w:numId w:val="45"/>
        </w:numPr>
        <w:jc w:val="both"/>
      </w:pPr>
      <w:r w:rsidRPr="00FA5C5B">
        <w:t>Especially in medical malpractice case</w:t>
      </w:r>
      <w:r w:rsidR="00BA19E4">
        <w:t>, t</w:t>
      </w:r>
      <w:r w:rsidRPr="00FA5C5B">
        <w:t xml:space="preserve">reatment charts can summarize the long history of the persons hospitalization </w:t>
      </w:r>
    </w:p>
    <w:p w14:paraId="6E66BB08" w14:textId="653D6974" w:rsidR="00634B17" w:rsidRPr="00FA5C5B" w:rsidRDefault="00634B17" w:rsidP="0033067E">
      <w:pPr>
        <w:pStyle w:val="NoSpacing"/>
        <w:numPr>
          <w:ilvl w:val="0"/>
          <w:numId w:val="45"/>
        </w:numPr>
        <w:jc w:val="both"/>
      </w:pPr>
      <w:r w:rsidRPr="00FA5C5B">
        <w:t>Overview photographs and maps (i.e., not directly showing the “events” before the court/tribunal)</w:t>
      </w:r>
    </w:p>
    <w:p w14:paraId="00038480" w14:textId="751D8CD2" w:rsidR="00634B17" w:rsidRPr="00FA5C5B" w:rsidRDefault="00634B17" w:rsidP="0033067E">
      <w:pPr>
        <w:pStyle w:val="NoSpacing"/>
        <w:numPr>
          <w:ilvl w:val="0"/>
          <w:numId w:val="45"/>
        </w:numPr>
        <w:jc w:val="both"/>
      </w:pPr>
      <w:r w:rsidRPr="00FA5C5B">
        <w:t>Scale diagrams (of intersections, locations etc., to explain the locale of the “event” before the court)</w:t>
      </w:r>
    </w:p>
    <w:p w14:paraId="09B05B8A" w14:textId="6108EB7E" w:rsidR="00634B17" w:rsidRPr="00FA5C5B" w:rsidRDefault="00634B17" w:rsidP="0033067E">
      <w:pPr>
        <w:pStyle w:val="NoSpacing"/>
        <w:numPr>
          <w:ilvl w:val="0"/>
          <w:numId w:val="45"/>
        </w:numPr>
        <w:jc w:val="both"/>
      </w:pPr>
      <w:r w:rsidRPr="00FA5C5B">
        <w:t>PowerPoint presentations summarizing various types of voluminous information such as cellphone tower pings, accounting or banking records, cellphone or “social media” communication</w:t>
      </w:r>
      <w:r w:rsidR="00125883" w:rsidRPr="00FA5C5B">
        <w:t>s.</w:t>
      </w:r>
    </w:p>
    <w:p w14:paraId="2A015D05" w14:textId="3DBA5C0B" w:rsidR="00634B17" w:rsidRPr="00FA5C5B" w:rsidRDefault="00634B17" w:rsidP="0033067E">
      <w:pPr>
        <w:pStyle w:val="NoSpacing"/>
        <w:numPr>
          <w:ilvl w:val="0"/>
          <w:numId w:val="45"/>
        </w:numPr>
        <w:jc w:val="both"/>
      </w:pPr>
      <w:r w:rsidRPr="00FA5C5B">
        <w:t>Animations or videos showing current status or expected outcomes (</w:t>
      </w:r>
      <w:proofErr w:type="spellStart"/>
      <w:r w:rsidRPr="00FA5C5B">
        <w:t>eg.</w:t>
      </w:r>
      <w:proofErr w:type="spellEnd"/>
      <w:r w:rsidRPr="00FA5C5B">
        <w:t xml:space="preserve"> “day in the life” videos)</w:t>
      </w:r>
    </w:p>
    <w:p w14:paraId="3169F667" w14:textId="01E9E7B8" w:rsidR="00634B17" w:rsidRPr="00FA5C5B" w:rsidRDefault="00634B17" w:rsidP="0033067E">
      <w:pPr>
        <w:pStyle w:val="NoSpacing"/>
        <w:numPr>
          <w:ilvl w:val="0"/>
          <w:numId w:val="45"/>
        </w:numPr>
        <w:jc w:val="both"/>
      </w:pPr>
      <w:r w:rsidRPr="00FA5C5B">
        <w:t>Video re-enactments or computer reconstructions of “past events”</w:t>
      </w:r>
    </w:p>
    <w:p w14:paraId="056B2BA1" w14:textId="1C759519" w:rsidR="00634B17" w:rsidRPr="00FA5C5B" w:rsidRDefault="00634B17" w:rsidP="0033067E">
      <w:pPr>
        <w:pStyle w:val="NoSpacing"/>
        <w:numPr>
          <w:ilvl w:val="0"/>
          <w:numId w:val="45"/>
        </w:numPr>
        <w:jc w:val="both"/>
      </w:pPr>
      <w:r w:rsidRPr="00FA5C5B">
        <w:t xml:space="preserve">In-court demonstrations </w:t>
      </w:r>
    </w:p>
    <w:p w14:paraId="65E5AB75" w14:textId="36EF9D5E" w:rsidR="00634B17" w:rsidRPr="00FA5C5B" w:rsidRDefault="00634B17" w:rsidP="00CF3F92">
      <w:pPr>
        <w:pStyle w:val="NoSpacing"/>
        <w:jc w:val="both"/>
      </w:pPr>
    </w:p>
    <w:p w14:paraId="2174EE46" w14:textId="281A2415" w:rsidR="00634B17" w:rsidRPr="00FA5C5B" w:rsidRDefault="00634B17" w:rsidP="00406C64">
      <w:pPr>
        <w:pStyle w:val="Heading20"/>
      </w:pPr>
      <w:bookmarkStart w:id="90" w:name="_Toc37963934"/>
      <w:r w:rsidRPr="00FA5C5B">
        <w:t>Advantages of Demonstrative Aids</w:t>
      </w:r>
      <w:bookmarkEnd w:id="90"/>
    </w:p>
    <w:p w14:paraId="0DE6FC78" w14:textId="30763DD4" w:rsidR="00634B17" w:rsidRPr="00FA5C5B" w:rsidRDefault="00125883" w:rsidP="0033067E">
      <w:pPr>
        <w:pStyle w:val="NoSpacing"/>
        <w:numPr>
          <w:ilvl w:val="0"/>
          <w:numId w:val="46"/>
        </w:numPr>
        <w:jc w:val="both"/>
      </w:pPr>
      <w:r w:rsidRPr="00FA5C5B">
        <w:t xml:space="preserve">1) </w:t>
      </w:r>
      <w:r w:rsidR="00634B17" w:rsidRPr="00FA5C5B">
        <w:t>Powerful, and increasingly prevalent, form of “evidence” or “evidential aid”</w:t>
      </w:r>
    </w:p>
    <w:p w14:paraId="5CC3E943" w14:textId="105A809F" w:rsidR="00634B17" w:rsidRPr="00FA5C5B" w:rsidRDefault="00125883" w:rsidP="0033067E">
      <w:pPr>
        <w:pStyle w:val="NoSpacing"/>
        <w:numPr>
          <w:ilvl w:val="0"/>
          <w:numId w:val="46"/>
        </w:numPr>
        <w:jc w:val="both"/>
      </w:pPr>
      <w:r w:rsidRPr="00FA5C5B">
        <w:t xml:space="preserve">2) </w:t>
      </w:r>
      <w:r w:rsidR="00634B17" w:rsidRPr="00FA5C5B">
        <w:t>Visual (rather than oral), simplified (rather than complex), vivid and engaging (rather than dry and boring), transportative (rather than static), unusual (rather than routine)</w:t>
      </w:r>
      <w:r w:rsidRPr="00FA5C5B">
        <w:t>.</w:t>
      </w:r>
    </w:p>
    <w:p w14:paraId="1BF1A279" w14:textId="112A51D8" w:rsidR="00402398" w:rsidRPr="00FA5C5B" w:rsidRDefault="00402398" w:rsidP="0033067E">
      <w:pPr>
        <w:pStyle w:val="NoSpacing"/>
        <w:numPr>
          <w:ilvl w:val="1"/>
          <w:numId w:val="46"/>
        </w:numPr>
        <w:jc w:val="both"/>
      </w:pPr>
      <w:r w:rsidRPr="00FA5C5B">
        <w:t>See them a lot in civil cases but usually only in high profile criminal cases</w:t>
      </w:r>
    </w:p>
    <w:p w14:paraId="0048D90E" w14:textId="77777777" w:rsidR="00402398" w:rsidRPr="00FA5C5B" w:rsidRDefault="00402398" w:rsidP="00CF3F92">
      <w:pPr>
        <w:pStyle w:val="NoSpacing"/>
        <w:ind w:left="720" w:firstLine="0"/>
        <w:jc w:val="both"/>
      </w:pPr>
    </w:p>
    <w:p w14:paraId="79B971A8" w14:textId="339A0AFD" w:rsidR="00634B17" w:rsidRPr="00FA5C5B" w:rsidRDefault="00634B17" w:rsidP="00406C64">
      <w:pPr>
        <w:pStyle w:val="Heading20"/>
      </w:pPr>
      <w:bookmarkStart w:id="91" w:name="_Toc37963935"/>
      <w:r w:rsidRPr="00FA5C5B">
        <w:t>Disadvantages of Demonstrative Aids</w:t>
      </w:r>
      <w:bookmarkEnd w:id="91"/>
    </w:p>
    <w:p w14:paraId="37A45950" w14:textId="20B18CDF" w:rsidR="00634B17" w:rsidRPr="00FA5C5B" w:rsidRDefault="00125883" w:rsidP="0033067E">
      <w:pPr>
        <w:pStyle w:val="NoSpacing"/>
        <w:numPr>
          <w:ilvl w:val="0"/>
          <w:numId w:val="46"/>
        </w:numPr>
        <w:jc w:val="both"/>
      </w:pPr>
      <w:r w:rsidRPr="00FA5C5B">
        <w:t xml:space="preserve">1) </w:t>
      </w:r>
      <w:r w:rsidR="00634B17" w:rsidRPr="00FA5C5B">
        <w:t>Risk of being misleading and/or overvalued by trier of fact- too simplified, vivid, engaging, transportative, unusual…</w:t>
      </w:r>
    </w:p>
    <w:p w14:paraId="09C355E7" w14:textId="50A70E5B" w:rsidR="00634B17" w:rsidRPr="00FA5C5B" w:rsidRDefault="00125883" w:rsidP="0033067E">
      <w:pPr>
        <w:pStyle w:val="NoSpacing"/>
        <w:numPr>
          <w:ilvl w:val="0"/>
          <w:numId w:val="46"/>
        </w:numPr>
        <w:jc w:val="both"/>
      </w:pPr>
      <w:r w:rsidRPr="00FA5C5B">
        <w:t xml:space="preserve">2) </w:t>
      </w:r>
      <w:r w:rsidR="00634B17" w:rsidRPr="00FA5C5B">
        <w:t xml:space="preserve">Unequal access to resources- favours big pocket and government litigants </w:t>
      </w:r>
      <w:r w:rsidRPr="00FA5C5B">
        <w:t>who can afford to use these demonstrative aids</w:t>
      </w:r>
    </w:p>
    <w:p w14:paraId="5260688C" w14:textId="7494C984" w:rsidR="00402398" w:rsidRPr="00FA5C5B" w:rsidRDefault="00402398" w:rsidP="0033067E">
      <w:pPr>
        <w:pStyle w:val="NoSpacing"/>
        <w:numPr>
          <w:ilvl w:val="1"/>
          <w:numId w:val="46"/>
        </w:numPr>
        <w:jc w:val="both"/>
      </w:pPr>
      <w:r w:rsidRPr="00FA5C5B">
        <w:t xml:space="preserve">It is a lot harder for the small plaintiff trying to </w:t>
      </w:r>
      <w:r w:rsidR="00BA19E4">
        <w:t>us</w:t>
      </w:r>
      <w:r w:rsidRPr="00FA5C5B">
        <w:t xml:space="preserve">e or the defence to respond especially with accident reconstruction </w:t>
      </w:r>
    </w:p>
    <w:p w14:paraId="3E231AA2" w14:textId="02B3AB33" w:rsidR="00634B17" w:rsidRPr="00FA5C5B" w:rsidRDefault="00125883" w:rsidP="0033067E">
      <w:pPr>
        <w:pStyle w:val="NoSpacing"/>
        <w:numPr>
          <w:ilvl w:val="0"/>
          <w:numId w:val="46"/>
        </w:numPr>
        <w:jc w:val="both"/>
      </w:pPr>
      <w:r w:rsidRPr="00FA5C5B">
        <w:t xml:space="preserve">3) </w:t>
      </w:r>
      <w:r w:rsidR="00634B17" w:rsidRPr="00FA5C5B">
        <w:t xml:space="preserve">Too time-consuming? – not “evidence” per se, but only “aids” to understanding the “real” evidence </w:t>
      </w:r>
    </w:p>
    <w:p w14:paraId="4ED773C2" w14:textId="286BAAC8" w:rsidR="00402398" w:rsidRPr="00FA5C5B" w:rsidRDefault="00402398" w:rsidP="0033067E">
      <w:pPr>
        <w:pStyle w:val="NoSpacing"/>
        <w:numPr>
          <w:ilvl w:val="1"/>
          <w:numId w:val="46"/>
        </w:numPr>
        <w:jc w:val="both"/>
      </w:pPr>
      <w:r w:rsidRPr="00FA5C5B">
        <w:t xml:space="preserve">It takes time because you </w:t>
      </w:r>
      <w:r w:rsidR="00125883" w:rsidRPr="00FA5C5B">
        <w:t>must</w:t>
      </w:r>
      <w:r w:rsidRPr="00FA5C5B">
        <w:t xml:space="preserve"> create it, explain how it was created etc.</w:t>
      </w:r>
    </w:p>
    <w:p w14:paraId="64BAD5C0" w14:textId="0A006DBF" w:rsidR="00634B17" w:rsidRPr="00FA5C5B" w:rsidRDefault="00125883" w:rsidP="0033067E">
      <w:pPr>
        <w:pStyle w:val="NoSpacing"/>
        <w:numPr>
          <w:ilvl w:val="0"/>
          <w:numId w:val="46"/>
        </w:numPr>
        <w:jc w:val="both"/>
      </w:pPr>
      <w:r w:rsidRPr="00FA5C5B">
        <w:t xml:space="preserve">4) </w:t>
      </w:r>
      <w:r w:rsidR="00634B17" w:rsidRPr="00FA5C5B">
        <w:t>Too difficult to “test” through cross-examination (particularly if contested facts and unequal resources)</w:t>
      </w:r>
    </w:p>
    <w:p w14:paraId="4720F1C0" w14:textId="55E73E45" w:rsidR="002E7FE5" w:rsidRPr="00FA5C5B" w:rsidRDefault="002E7FE5" w:rsidP="00CF3F92">
      <w:pPr>
        <w:pStyle w:val="NoSpacing"/>
        <w:jc w:val="both"/>
      </w:pPr>
    </w:p>
    <w:p w14:paraId="234CD002" w14:textId="7B112A47" w:rsidR="002E7FE5" w:rsidRPr="00FA5C5B" w:rsidRDefault="002E7FE5" w:rsidP="00406C64">
      <w:pPr>
        <w:pStyle w:val="Heading20"/>
      </w:pPr>
      <w:bookmarkStart w:id="92" w:name="_Toc37963936"/>
      <w:r w:rsidRPr="00FA5C5B">
        <w:t xml:space="preserve">“Test” for Admissibility </w:t>
      </w:r>
      <w:r w:rsidR="00125883" w:rsidRPr="00FA5C5B">
        <w:t>of Demonstrative Aids</w:t>
      </w:r>
      <w:bookmarkEnd w:id="92"/>
    </w:p>
    <w:p w14:paraId="11F8F396" w14:textId="3579CDF8" w:rsidR="002E7FE5" w:rsidRPr="00FA5C5B" w:rsidRDefault="00125883" w:rsidP="0033067E">
      <w:pPr>
        <w:pStyle w:val="NoSpacing"/>
        <w:numPr>
          <w:ilvl w:val="0"/>
          <w:numId w:val="47"/>
        </w:numPr>
        <w:jc w:val="both"/>
      </w:pPr>
      <w:r w:rsidRPr="00FA5C5B">
        <w:t xml:space="preserve">1) </w:t>
      </w:r>
      <w:r w:rsidR="002E7FE5" w:rsidRPr="00FA5C5B">
        <w:t xml:space="preserve">Material and relevant </w:t>
      </w:r>
    </w:p>
    <w:p w14:paraId="5A845D21" w14:textId="51E9485F" w:rsidR="002E7FE5" w:rsidRPr="00FA5C5B" w:rsidRDefault="00125883" w:rsidP="0033067E">
      <w:pPr>
        <w:pStyle w:val="NoSpacing"/>
        <w:numPr>
          <w:ilvl w:val="0"/>
          <w:numId w:val="47"/>
        </w:numPr>
        <w:jc w:val="both"/>
      </w:pPr>
      <w:r w:rsidRPr="00FA5C5B">
        <w:t xml:space="preserve">2) </w:t>
      </w:r>
      <w:r w:rsidR="002E7FE5" w:rsidRPr="00FA5C5B">
        <w:t xml:space="preserve">Accurate representation </w:t>
      </w:r>
    </w:p>
    <w:p w14:paraId="6FC8C130" w14:textId="3CF1BC16" w:rsidR="00402398" w:rsidRPr="00FA5C5B" w:rsidRDefault="00402398" w:rsidP="0033067E">
      <w:pPr>
        <w:pStyle w:val="NoSpacing"/>
        <w:numPr>
          <w:ilvl w:val="1"/>
          <w:numId w:val="47"/>
        </w:numPr>
        <w:jc w:val="both"/>
      </w:pPr>
      <w:r w:rsidRPr="00FA5C5B">
        <w:t>How close does this demonstration reflect what is accepted</w:t>
      </w:r>
      <w:r w:rsidR="00125883" w:rsidRPr="00FA5C5B">
        <w:t xml:space="preserve"> as</w:t>
      </w:r>
      <w:r w:rsidRPr="00FA5C5B">
        <w:t xml:space="preserve"> to the undisputed facts and if it does represent disputed facts will it be able to explain to the trier of fact </w:t>
      </w:r>
      <w:r w:rsidR="00125883" w:rsidRPr="00FA5C5B">
        <w:t xml:space="preserve">that </w:t>
      </w:r>
      <w:r w:rsidRPr="00FA5C5B">
        <w:t>these are the undisputed facts and</w:t>
      </w:r>
      <w:r w:rsidR="00125883" w:rsidRPr="00FA5C5B">
        <w:t xml:space="preserve"> that</w:t>
      </w:r>
      <w:r w:rsidRPr="00FA5C5B">
        <w:t xml:space="preserve"> these are why we included them</w:t>
      </w:r>
      <w:r w:rsidR="00125883" w:rsidRPr="00FA5C5B">
        <w:t>?</w:t>
      </w:r>
    </w:p>
    <w:p w14:paraId="5060A6D1" w14:textId="6A254EBB" w:rsidR="002E7FE5" w:rsidRPr="00FA5C5B" w:rsidRDefault="00125883" w:rsidP="0033067E">
      <w:pPr>
        <w:pStyle w:val="NoSpacing"/>
        <w:numPr>
          <w:ilvl w:val="0"/>
          <w:numId w:val="47"/>
        </w:numPr>
        <w:jc w:val="both"/>
      </w:pPr>
      <w:r w:rsidRPr="00FA5C5B">
        <w:t xml:space="preserve">3) </w:t>
      </w:r>
      <w:r w:rsidR="002E7FE5" w:rsidRPr="00FA5C5B">
        <w:t xml:space="preserve">Reasonably necessary to illustrate or explain the witness’ evidence </w:t>
      </w:r>
    </w:p>
    <w:p w14:paraId="3B393A43" w14:textId="1E81096B" w:rsidR="002E7FE5" w:rsidRPr="00FA5C5B" w:rsidRDefault="00125883" w:rsidP="0033067E">
      <w:pPr>
        <w:pStyle w:val="NoSpacing"/>
        <w:numPr>
          <w:ilvl w:val="0"/>
          <w:numId w:val="47"/>
        </w:numPr>
        <w:jc w:val="both"/>
      </w:pPr>
      <w:r w:rsidRPr="00FA5C5B">
        <w:t xml:space="preserve">4) </w:t>
      </w:r>
      <w:r w:rsidR="002E7FE5" w:rsidRPr="00FA5C5B">
        <w:t>No risk of causing unfair prejudice to the opposing side</w:t>
      </w:r>
    </w:p>
    <w:p w14:paraId="767A0623" w14:textId="58097377" w:rsidR="002E7FE5" w:rsidRPr="00FA5C5B" w:rsidRDefault="002E7FE5" w:rsidP="00FD67D2">
      <w:pPr>
        <w:pStyle w:val="Heading4"/>
      </w:pPr>
      <w:r w:rsidRPr="00FA5C5B">
        <w:t>Laying the Foundation</w:t>
      </w:r>
    </w:p>
    <w:p w14:paraId="3B44F5E2" w14:textId="01341772" w:rsidR="002E7FE5" w:rsidRPr="00FA5C5B" w:rsidRDefault="002E7FE5" w:rsidP="0033067E">
      <w:pPr>
        <w:pStyle w:val="NoSpacing"/>
        <w:numPr>
          <w:ilvl w:val="0"/>
          <w:numId w:val="48"/>
        </w:numPr>
        <w:jc w:val="both"/>
      </w:pPr>
      <w:r w:rsidRPr="00FA5C5B">
        <w:t>Relevance</w:t>
      </w:r>
    </w:p>
    <w:p w14:paraId="46742769" w14:textId="2A596C6C" w:rsidR="002E7FE5" w:rsidRPr="00FA5C5B" w:rsidRDefault="002E7FE5" w:rsidP="0033067E">
      <w:pPr>
        <w:pStyle w:val="NoSpacing"/>
        <w:numPr>
          <w:ilvl w:val="0"/>
          <w:numId w:val="48"/>
        </w:numPr>
        <w:jc w:val="both"/>
      </w:pPr>
      <w:r w:rsidRPr="00FA5C5B">
        <w:t xml:space="preserve">Mode of preparation </w:t>
      </w:r>
    </w:p>
    <w:p w14:paraId="43A1429A" w14:textId="316FC825" w:rsidR="002E7FE5" w:rsidRPr="00FA5C5B" w:rsidRDefault="002E7FE5" w:rsidP="0033067E">
      <w:pPr>
        <w:pStyle w:val="NoSpacing"/>
        <w:numPr>
          <w:ilvl w:val="0"/>
          <w:numId w:val="48"/>
        </w:numPr>
        <w:jc w:val="both"/>
      </w:pPr>
      <w:r w:rsidRPr="00FA5C5B">
        <w:t>Authenticity (accurate depiction)</w:t>
      </w:r>
    </w:p>
    <w:p w14:paraId="51775BD8" w14:textId="2F9EA70E" w:rsidR="002E7FE5" w:rsidRPr="00FA5C5B" w:rsidRDefault="002E7FE5" w:rsidP="0033067E">
      <w:pPr>
        <w:pStyle w:val="NoSpacing"/>
        <w:numPr>
          <w:ilvl w:val="0"/>
          <w:numId w:val="48"/>
        </w:numPr>
        <w:jc w:val="both"/>
      </w:pPr>
      <w:r w:rsidRPr="00FA5C5B">
        <w:t>Proposed use and utility of aid</w:t>
      </w:r>
    </w:p>
    <w:p w14:paraId="2AE0D1B1" w14:textId="5252600F" w:rsidR="002E7FE5" w:rsidRPr="00FA5C5B" w:rsidRDefault="002E7FE5" w:rsidP="00FD67D2">
      <w:pPr>
        <w:pStyle w:val="Heading4"/>
      </w:pPr>
      <w:r w:rsidRPr="00FA5C5B">
        <w:t>Consider/Contrast</w:t>
      </w:r>
    </w:p>
    <w:p w14:paraId="3D3C10BE" w14:textId="7D0A70D4" w:rsidR="002E7FE5" w:rsidRPr="00FA5C5B" w:rsidRDefault="002E7FE5" w:rsidP="0033067E">
      <w:pPr>
        <w:pStyle w:val="NoSpacing"/>
        <w:numPr>
          <w:ilvl w:val="0"/>
          <w:numId w:val="49"/>
        </w:numPr>
        <w:jc w:val="both"/>
      </w:pPr>
      <w:r w:rsidRPr="00FA5C5B">
        <w:t xml:space="preserve">Photograph of the car accident, at the intersection, taken immediately after the accident occurred </w:t>
      </w:r>
    </w:p>
    <w:p w14:paraId="18939367" w14:textId="0CA43FCA" w:rsidR="002E7FE5" w:rsidRPr="00FA5C5B" w:rsidRDefault="002E7FE5" w:rsidP="0033067E">
      <w:pPr>
        <w:pStyle w:val="NoSpacing"/>
        <w:numPr>
          <w:ilvl w:val="0"/>
          <w:numId w:val="49"/>
        </w:numPr>
        <w:jc w:val="both"/>
      </w:pPr>
      <w:r w:rsidRPr="00FA5C5B">
        <w:t>Aerial photograph of the intersection where the accident occurred, taken shortly after (or even before) the accident occurred</w:t>
      </w:r>
    </w:p>
    <w:p w14:paraId="0A3AC24C" w14:textId="77777777" w:rsidR="001516EC" w:rsidRPr="00FA5C5B" w:rsidRDefault="001516EC" w:rsidP="001516EC">
      <w:pPr>
        <w:pStyle w:val="Heading3"/>
      </w:pPr>
      <w:bookmarkStart w:id="93" w:name="_Toc37963937"/>
      <w:r w:rsidRPr="00FA5C5B">
        <w:t>R v MacDonald (2000 ONCA)</w:t>
      </w:r>
      <w:bookmarkEnd w:id="93"/>
    </w:p>
    <w:p w14:paraId="0B3C92D0" w14:textId="46430652" w:rsidR="001516EC" w:rsidRPr="00FA5C5B" w:rsidRDefault="001516EC" w:rsidP="001516EC">
      <w:pPr>
        <w:pStyle w:val="NoSpacing"/>
        <w:ind w:left="0" w:firstLine="0"/>
        <w:jc w:val="both"/>
      </w:pPr>
      <w:r w:rsidRPr="00FA5C5B">
        <w:rPr>
          <w:b/>
          <w:bCs/>
        </w:rPr>
        <w:t>Facts:</w:t>
      </w:r>
      <w:r w:rsidRPr="00FA5C5B">
        <w:t xml:space="preserve"> Accused was a fugitive</w:t>
      </w:r>
      <w:r w:rsidR="00BA19E4">
        <w:t xml:space="preserve">, </w:t>
      </w:r>
      <w:r w:rsidRPr="00FA5C5B">
        <w:t xml:space="preserve">“takedown” did not go smoothly. M was charged with 2 counts of aggravated assault and 1 count of dangerous driving. 20 months </w:t>
      </w:r>
      <w:r w:rsidR="00BA19E4">
        <w:t xml:space="preserve">later, </w:t>
      </w:r>
      <w:r w:rsidRPr="00FA5C5B">
        <w:t>police made a video in which they attempted to reconstruct the takedown. Defence counsel objected to it’s admission</w:t>
      </w:r>
      <w:r w:rsidR="00BA19E4">
        <w:t xml:space="preserve"> arguing</w:t>
      </w:r>
      <w:r w:rsidRPr="00FA5C5B">
        <w:t xml:space="preserve"> it was more prejudicial than probative. TJ rules it admissible. Jury found M </w:t>
      </w:r>
      <w:r w:rsidR="00BA19E4">
        <w:t>guilty.</w:t>
      </w:r>
      <w:r w:rsidRPr="00FA5C5B">
        <w:t xml:space="preserve"> He appealed. </w:t>
      </w:r>
    </w:p>
    <w:p w14:paraId="2DD8E7B1" w14:textId="77777777" w:rsidR="001516EC" w:rsidRPr="00FA5C5B" w:rsidRDefault="001516EC" w:rsidP="001516EC">
      <w:pPr>
        <w:pStyle w:val="NoSpacing"/>
        <w:jc w:val="both"/>
      </w:pPr>
      <w:r w:rsidRPr="00FA5C5B">
        <w:rPr>
          <w:b/>
          <w:bCs/>
        </w:rPr>
        <w:t>Held:</w:t>
      </w:r>
      <w:r w:rsidRPr="00FA5C5B">
        <w:t xml:space="preserve"> Appeal allowed. The admission of the videotaped re-enactment was a reversible error.</w:t>
      </w:r>
    </w:p>
    <w:p w14:paraId="48B275B1" w14:textId="41376185" w:rsidR="001516EC" w:rsidRPr="00FA5C5B" w:rsidRDefault="001516EC" w:rsidP="00BA19E4">
      <w:pPr>
        <w:pStyle w:val="NoSpacing"/>
        <w:ind w:left="0" w:firstLine="0"/>
        <w:jc w:val="both"/>
      </w:pPr>
      <w:r w:rsidRPr="00FA5C5B">
        <w:rPr>
          <w:b/>
          <w:bCs/>
        </w:rPr>
        <w:t>Reasons:</w:t>
      </w:r>
      <w:r w:rsidRPr="00FA5C5B">
        <w:t xml:space="preserve"> TJ erred in admitting it </w:t>
      </w:r>
      <w:r w:rsidR="00BA19E4">
        <w:t>because</w:t>
      </w:r>
      <w:r w:rsidRPr="00FA5C5B">
        <w:t xml:space="preserve"> (1) he failed to appreciate that its many factual inaccuracies undermined its probative value and (2) he was not sensitive to the prejudice caused by re-enacting one side’s version of events.</w:t>
      </w:r>
    </w:p>
    <w:p w14:paraId="0159F53A" w14:textId="77777777" w:rsidR="001516EC" w:rsidRPr="00FA5C5B" w:rsidRDefault="001516EC" w:rsidP="0033067E">
      <w:pPr>
        <w:pStyle w:val="NoSpacing"/>
        <w:numPr>
          <w:ilvl w:val="0"/>
          <w:numId w:val="66"/>
        </w:numPr>
        <w:jc w:val="both"/>
      </w:pPr>
      <w:r w:rsidRPr="00FA5C5B">
        <w:t xml:space="preserve">The video was highly inaccurate and overall had little or no probative value and was highly prejudicial </w:t>
      </w:r>
    </w:p>
    <w:p w14:paraId="142FD63E" w14:textId="6C27E689" w:rsidR="001516EC" w:rsidRPr="00FA5C5B" w:rsidRDefault="001516EC" w:rsidP="001516EC">
      <w:pPr>
        <w:pStyle w:val="NoSpacing"/>
        <w:ind w:left="0" w:firstLine="0"/>
        <w:jc w:val="both"/>
      </w:pPr>
      <w:r w:rsidRPr="00FA5C5B">
        <w:rPr>
          <w:b/>
          <w:bCs/>
        </w:rPr>
        <w:t>Ratio:</w:t>
      </w:r>
      <w:r w:rsidRPr="00FA5C5B">
        <w:t xml:space="preserve"> The same overriding principle applies which is to decide whether the prejudicial effect of the video re-enactment outweighs its probative value. If so, it should not be admitted. In balancing this, TJ’s should consider the video’s relevance, its accuracy, its fairness and whether what it portrays can be verified under oath. Serious concern with videotaped re-enactments is that that they could unfairly influence the jury’s as </w:t>
      </w:r>
      <w:r w:rsidR="00BA19E4">
        <w:t xml:space="preserve">they </w:t>
      </w:r>
      <w:r w:rsidRPr="00FA5C5B">
        <w:t xml:space="preserve">may give it more weight than it deserves and discount less compelling or less vivid evidence which is more probative. </w:t>
      </w:r>
    </w:p>
    <w:p w14:paraId="1222F677" w14:textId="3C884F4B" w:rsidR="002E7FE5" w:rsidRPr="00FA5C5B" w:rsidRDefault="002E7FE5" w:rsidP="00FA5C5B">
      <w:pPr>
        <w:pStyle w:val="Heading1"/>
      </w:pPr>
      <w:bookmarkStart w:id="94" w:name="_Toc37963938"/>
      <w:r w:rsidRPr="00FA5C5B">
        <w:t>Courtroom Experiments</w:t>
      </w:r>
      <w:bookmarkEnd w:id="94"/>
    </w:p>
    <w:p w14:paraId="5456B63A" w14:textId="7E7DD06C" w:rsidR="002E7FE5" w:rsidRPr="00FA5C5B" w:rsidRDefault="002E7FE5" w:rsidP="0033067E">
      <w:pPr>
        <w:pStyle w:val="NoSpacing"/>
        <w:numPr>
          <w:ilvl w:val="0"/>
          <w:numId w:val="50"/>
        </w:numPr>
        <w:jc w:val="both"/>
      </w:pPr>
      <w:r w:rsidRPr="00FA5C5B">
        <w:t xml:space="preserve">Discretion of judge </w:t>
      </w:r>
    </w:p>
    <w:p w14:paraId="3BB1B971" w14:textId="12EFE7EE" w:rsidR="002E7FE5" w:rsidRPr="00FA5C5B" w:rsidRDefault="002E7FE5" w:rsidP="0033067E">
      <w:pPr>
        <w:pStyle w:val="NoSpacing"/>
        <w:numPr>
          <w:ilvl w:val="0"/>
          <w:numId w:val="50"/>
        </w:numPr>
        <w:jc w:val="both"/>
      </w:pPr>
      <w:r w:rsidRPr="00FA5C5B">
        <w:t xml:space="preserve">Confusion and delay </w:t>
      </w:r>
    </w:p>
    <w:p w14:paraId="18A13F93" w14:textId="13780725" w:rsidR="002E7FE5" w:rsidRPr="00FA5C5B" w:rsidRDefault="002E7FE5" w:rsidP="0033067E">
      <w:pPr>
        <w:pStyle w:val="NoSpacing"/>
        <w:numPr>
          <w:ilvl w:val="0"/>
          <w:numId w:val="50"/>
        </w:numPr>
        <w:jc w:val="both"/>
      </w:pPr>
      <w:r w:rsidRPr="00FA5C5B">
        <w:t xml:space="preserve">Inability to “record” for appellate review </w:t>
      </w:r>
    </w:p>
    <w:p w14:paraId="4E9D8C3B" w14:textId="79A7754B" w:rsidR="002E7FE5" w:rsidRPr="00FA5C5B" w:rsidRDefault="002E7FE5" w:rsidP="0033067E">
      <w:pPr>
        <w:pStyle w:val="NoSpacing"/>
        <w:numPr>
          <w:ilvl w:val="0"/>
          <w:numId w:val="50"/>
        </w:numPr>
        <w:jc w:val="both"/>
      </w:pPr>
      <w:r w:rsidRPr="00FA5C5B">
        <w:t xml:space="preserve">Inability to sufficiently replicate the original occurrence </w:t>
      </w:r>
    </w:p>
    <w:p w14:paraId="29B4D7F0" w14:textId="184CB706" w:rsidR="002E7FE5" w:rsidRPr="00FA5C5B" w:rsidRDefault="002E7FE5" w:rsidP="00FA5C5B">
      <w:pPr>
        <w:pStyle w:val="Heading1"/>
      </w:pPr>
      <w:bookmarkStart w:id="95" w:name="_Toc37963939"/>
      <w:r w:rsidRPr="00FA5C5B">
        <w:t>Electronic Evidence</w:t>
      </w:r>
      <w:bookmarkEnd w:id="95"/>
      <w:r w:rsidRPr="00FA5C5B">
        <w:t xml:space="preserve"> </w:t>
      </w:r>
    </w:p>
    <w:p w14:paraId="52161EEB" w14:textId="4C64304B" w:rsidR="002E7FE5" w:rsidRPr="00FA5C5B" w:rsidRDefault="002E7FE5" w:rsidP="00406C64">
      <w:pPr>
        <w:pStyle w:val="Heading20"/>
      </w:pPr>
      <w:bookmarkStart w:id="96" w:name="_Toc37963940"/>
      <w:r w:rsidRPr="005F1D73">
        <w:t>CEA,</w:t>
      </w:r>
      <w:r w:rsidRPr="00FA5C5B">
        <w:t xml:space="preserve"> s. 31.8- Definitions</w:t>
      </w:r>
      <w:bookmarkEnd w:id="96"/>
      <w:r w:rsidRPr="00FA5C5B">
        <w:t xml:space="preserve"> </w:t>
      </w:r>
    </w:p>
    <w:p w14:paraId="418CFBEA" w14:textId="71F092ED" w:rsidR="00BE251B" w:rsidRPr="00FA5C5B" w:rsidRDefault="002E7FE5" w:rsidP="0033067E">
      <w:pPr>
        <w:pStyle w:val="NoSpacing"/>
        <w:numPr>
          <w:ilvl w:val="0"/>
          <w:numId w:val="51"/>
        </w:numPr>
        <w:jc w:val="both"/>
      </w:pPr>
      <w:r w:rsidRPr="00FA5C5B">
        <w:t xml:space="preserve">Electronic document means data that is recorded or stored on any medium in or by a computer system or other similar device </w:t>
      </w:r>
      <w:r w:rsidR="00BE251B" w:rsidRPr="00FA5C5B">
        <w:t xml:space="preserve">[cellphones] </w:t>
      </w:r>
      <w:r w:rsidRPr="00FA5C5B">
        <w:t>and that can be read or perceived by a person or a computer system or other similar device. It includes a display, printout or other output of that data.</w:t>
      </w:r>
      <w:r w:rsidR="00FD67D2">
        <w:t xml:space="preserve"> (b</w:t>
      </w:r>
      <w:r w:rsidR="00BE251B" w:rsidRPr="00FA5C5B">
        <w:t>asically anything that is electronic can be a form of electronic document</w:t>
      </w:r>
      <w:r w:rsidR="00FD67D2">
        <w:t>)</w:t>
      </w:r>
    </w:p>
    <w:p w14:paraId="40B7A8E7" w14:textId="60D77291" w:rsidR="002E7FE5" w:rsidRPr="00FA5C5B" w:rsidRDefault="002E7FE5" w:rsidP="00CF3F92">
      <w:pPr>
        <w:pStyle w:val="NoSpacing"/>
        <w:jc w:val="both"/>
      </w:pPr>
    </w:p>
    <w:p w14:paraId="44531DE9" w14:textId="07741FA9" w:rsidR="002E7FE5" w:rsidRPr="00FA5C5B" w:rsidRDefault="002E7FE5" w:rsidP="00406C64">
      <w:pPr>
        <w:pStyle w:val="Heading20"/>
      </w:pPr>
      <w:bookmarkStart w:id="97" w:name="_Toc37963941"/>
      <w:r w:rsidRPr="00FA5C5B">
        <w:t>Admissibility (ss. 31.1-31.4)</w:t>
      </w:r>
      <w:bookmarkEnd w:id="97"/>
    </w:p>
    <w:p w14:paraId="0D572230" w14:textId="061A1A00" w:rsidR="002E7FE5" w:rsidRPr="00FA5C5B" w:rsidRDefault="002E7FE5" w:rsidP="0033067E">
      <w:pPr>
        <w:pStyle w:val="NoSpacing"/>
        <w:numPr>
          <w:ilvl w:val="0"/>
          <w:numId w:val="51"/>
        </w:numPr>
        <w:jc w:val="both"/>
        <w:rPr>
          <w:b/>
          <w:bCs/>
        </w:rPr>
      </w:pPr>
      <w:r w:rsidRPr="00FA5C5B">
        <w:rPr>
          <w:b/>
          <w:bCs/>
        </w:rPr>
        <w:t xml:space="preserve">Two requirements: </w:t>
      </w:r>
    </w:p>
    <w:p w14:paraId="326436DC" w14:textId="4C1C5E8B" w:rsidR="002E7FE5" w:rsidRPr="00FA5C5B" w:rsidRDefault="002E7FE5" w:rsidP="0033067E">
      <w:pPr>
        <w:pStyle w:val="NoSpacing"/>
        <w:numPr>
          <w:ilvl w:val="1"/>
          <w:numId w:val="51"/>
        </w:numPr>
        <w:jc w:val="both"/>
      </w:pPr>
      <w:r w:rsidRPr="00FA5C5B">
        <w:t>Authenticity of document (s. 31.1)</w:t>
      </w:r>
    </w:p>
    <w:p w14:paraId="7763CE43" w14:textId="0255AA76" w:rsidR="002E7FE5" w:rsidRPr="00FA5C5B" w:rsidRDefault="002E7FE5" w:rsidP="0033067E">
      <w:pPr>
        <w:pStyle w:val="NoSpacing"/>
        <w:numPr>
          <w:ilvl w:val="2"/>
          <w:numId w:val="51"/>
        </w:numPr>
        <w:jc w:val="both"/>
      </w:pPr>
      <w:r w:rsidRPr="00FA5C5B">
        <w:t>Low standard</w:t>
      </w:r>
    </w:p>
    <w:p w14:paraId="722D4A1A" w14:textId="375B3994" w:rsidR="002E7FE5" w:rsidRPr="00FA5C5B" w:rsidRDefault="002E7FE5" w:rsidP="0033067E">
      <w:pPr>
        <w:pStyle w:val="NoSpacing"/>
        <w:numPr>
          <w:ilvl w:val="2"/>
          <w:numId w:val="51"/>
        </w:numPr>
        <w:jc w:val="both"/>
      </w:pPr>
      <w:r w:rsidRPr="00FA5C5B">
        <w:t>“</w:t>
      </w:r>
      <w:r w:rsidR="005F1D73">
        <w:t>E</w:t>
      </w:r>
      <w:r w:rsidRPr="00FA5C5B">
        <w:t xml:space="preserve">vidence capable of showing” the document is what it is purported to be </w:t>
      </w:r>
      <w:r w:rsidR="00864BDA">
        <w:t>(31.1)</w:t>
      </w:r>
    </w:p>
    <w:p w14:paraId="51565DF4" w14:textId="3FE55E56" w:rsidR="002E7FE5" w:rsidRPr="00FA5C5B" w:rsidRDefault="002E7FE5" w:rsidP="0033067E">
      <w:pPr>
        <w:pStyle w:val="NoSpacing"/>
        <w:numPr>
          <w:ilvl w:val="2"/>
          <w:numId w:val="51"/>
        </w:numPr>
        <w:jc w:val="both"/>
      </w:pPr>
      <w:r w:rsidRPr="00FA5C5B">
        <w:t>Disputes about genuineness of the document are for the ultimate trier of fact</w:t>
      </w:r>
    </w:p>
    <w:p w14:paraId="41342DD3" w14:textId="5033AFA3" w:rsidR="002E7FE5" w:rsidRPr="00FA5C5B" w:rsidRDefault="002E7FE5" w:rsidP="0033067E">
      <w:pPr>
        <w:pStyle w:val="NoSpacing"/>
        <w:numPr>
          <w:ilvl w:val="1"/>
          <w:numId w:val="51"/>
        </w:numPr>
        <w:jc w:val="both"/>
      </w:pPr>
      <w:r w:rsidRPr="00FA5C5B">
        <w:t>Best evidence rule (ss. 31.2-31.4)</w:t>
      </w:r>
    </w:p>
    <w:p w14:paraId="69112D01" w14:textId="0CC5EE87" w:rsidR="002E7FE5" w:rsidRPr="00FA5C5B" w:rsidRDefault="002E7FE5" w:rsidP="0033067E">
      <w:pPr>
        <w:pStyle w:val="NoSpacing"/>
        <w:numPr>
          <w:ilvl w:val="2"/>
          <w:numId w:val="51"/>
        </w:numPr>
        <w:jc w:val="both"/>
      </w:pPr>
      <w:bookmarkStart w:id="98" w:name="_Hlk38395897"/>
      <w:r w:rsidRPr="00FA5C5B">
        <w:t>1. Proof of integrity of the document system that recorded or store the document by evidence (s. 31.2(1)(a))</w:t>
      </w:r>
    </w:p>
    <w:p w14:paraId="55EC5F04" w14:textId="71FDEABC" w:rsidR="002E7FE5" w:rsidRPr="00FA5C5B" w:rsidRDefault="002E7FE5" w:rsidP="0033067E">
      <w:pPr>
        <w:pStyle w:val="NoSpacing"/>
        <w:numPr>
          <w:ilvl w:val="2"/>
          <w:numId w:val="51"/>
        </w:numPr>
        <w:jc w:val="both"/>
      </w:pPr>
      <w:r w:rsidRPr="00FA5C5B">
        <w:t>2. Proof of the integrity of the document system that recorded or stored the document using one of the three presumptions provided for in subsection 31.3 (subsection 31.2(a)), namely the “functioning system” presumption, the “opposing party” presumption, and the “third party business record” presumption.</w:t>
      </w:r>
    </w:p>
    <w:p w14:paraId="3523189F" w14:textId="5EB78D3A" w:rsidR="002E7FE5" w:rsidRPr="00FA5C5B" w:rsidRDefault="002E7FE5" w:rsidP="0033067E">
      <w:pPr>
        <w:pStyle w:val="NoSpacing"/>
        <w:numPr>
          <w:ilvl w:val="2"/>
          <w:numId w:val="51"/>
        </w:numPr>
        <w:jc w:val="both"/>
      </w:pPr>
      <w:r w:rsidRPr="00FA5C5B">
        <w:t>3</w:t>
      </w:r>
      <w:r w:rsidR="00864BDA">
        <w:t>1.4</w:t>
      </w:r>
      <w:r w:rsidRPr="00FA5C5B">
        <w:t xml:space="preserve"> For documents bearing secure electronic signatures, proof by the presumption provided for by regulation pursuant to subsection 31.4 (subsection 31.2(b))</w:t>
      </w:r>
    </w:p>
    <w:p w14:paraId="157F5A41" w14:textId="228C9700" w:rsidR="002E7FE5" w:rsidRPr="00FA5C5B" w:rsidRDefault="002E7FE5" w:rsidP="0033067E">
      <w:pPr>
        <w:pStyle w:val="NoSpacing"/>
        <w:numPr>
          <w:ilvl w:val="2"/>
          <w:numId w:val="51"/>
        </w:numPr>
        <w:jc w:val="both"/>
      </w:pPr>
      <w:r w:rsidRPr="00FA5C5B">
        <w:t>4. Absent evidence to the contrary, proof that the document has been manifestly or consistently acted on, relied on or used as a record of the information recorded or stored in a printout (subsection 31.2(2)).</w:t>
      </w:r>
    </w:p>
    <w:bookmarkEnd w:id="98"/>
    <w:p w14:paraId="5402744D" w14:textId="42E8929D" w:rsidR="002E7FE5" w:rsidRPr="00FA5C5B" w:rsidRDefault="002E7FE5" w:rsidP="00FD67D2">
      <w:pPr>
        <w:pStyle w:val="Heading4"/>
      </w:pPr>
      <w:r w:rsidRPr="00FA5C5B">
        <w:t>Proof of Contents (s. 31.7)</w:t>
      </w:r>
    </w:p>
    <w:p w14:paraId="672EB787" w14:textId="1D3DD142" w:rsidR="001516EC" w:rsidRPr="00FA5C5B" w:rsidRDefault="002E7FE5" w:rsidP="0033067E">
      <w:pPr>
        <w:pStyle w:val="NoSpacing"/>
        <w:numPr>
          <w:ilvl w:val="0"/>
          <w:numId w:val="52"/>
        </w:numPr>
        <w:jc w:val="both"/>
      </w:pPr>
      <w:r w:rsidRPr="00FA5C5B">
        <w:t>“31.1</w:t>
      </w:r>
      <w:r w:rsidR="00873E8C" w:rsidRPr="00FA5C5B">
        <w:t xml:space="preserve"> to 31.4 do not affect any rule of law relating to admissibility of evidence, except rules relating to authentication </w:t>
      </w:r>
      <w:r w:rsidR="00161107" w:rsidRPr="00FA5C5B">
        <w:t>&amp;</w:t>
      </w:r>
      <w:r w:rsidR="00873E8C" w:rsidRPr="00FA5C5B">
        <w:t xml:space="preserve"> best evidence”</w:t>
      </w:r>
    </w:p>
    <w:p w14:paraId="062BC562" w14:textId="77777777" w:rsidR="001516EC" w:rsidRPr="00FA5C5B" w:rsidRDefault="001516EC" w:rsidP="001516EC">
      <w:pPr>
        <w:pStyle w:val="Heading3"/>
      </w:pPr>
      <w:bookmarkStart w:id="99" w:name="_Toc37963942"/>
      <w:r w:rsidRPr="00FA5C5B">
        <w:t>R v CB (2019 ONCA)</w:t>
      </w:r>
      <w:bookmarkEnd w:id="99"/>
    </w:p>
    <w:p w14:paraId="583FF8F2" w14:textId="32C92C3B" w:rsidR="001516EC" w:rsidRPr="00FA5C5B" w:rsidRDefault="001516EC" w:rsidP="001516EC">
      <w:pPr>
        <w:pStyle w:val="NoSpacing"/>
        <w:ind w:left="0" w:firstLine="0"/>
        <w:jc w:val="both"/>
      </w:pPr>
      <w:r w:rsidRPr="00FA5C5B">
        <w:rPr>
          <w:b/>
          <w:bCs/>
        </w:rPr>
        <w:t>Facts:</w:t>
      </w:r>
      <w:r w:rsidRPr="00FA5C5B">
        <w:t xml:space="preserve"> B and C convicted of sexual assault. Two complainants, P and D alleged they were sexually assaulted after being given alcohol and marijuana in B’s basement. At trial, defence cross-examined P on texts she supposedly sent to B at the time of the alleged assault, and cross-examined D on photographs showing the complainants sitting with accused immediately after alleged assault. The texts and photos were extracted from a cellphone given by B’s mother. P acknowledged that the number the texts were sent was her number and later said she did not think she sent them. D identified the people in the photos</w:t>
      </w:r>
      <w:r w:rsidR="005F1D73">
        <w:t>,</w:t>
      </w:r>
      <w:r w:rsidRPr="00FA5C5B">
        <w:t xml:space="preserve"> said they </w:t>
      </w:r>
      <w:r w:rsidR="005F1D73">
        <w:t>were</w:t>
      </w:r>
      <w:r w:rsidRPr="00FA5C5B">
        <w:t xml:space="preserve"> taken in B’s basement and group appeared to be happy. TJ said that text messages had not be authenticated because there was no direct evidence regarding how they were extracted and concluded they </w:t>
      </w:r>
      <w:r w:rsidR="005F1D73">
        <w:t>had</w:t>
      </w:r>
      <w:r w:rsidRPr="00FA5C5B">
        <w:t xml:space="preserve"> no probative value. TJ also found photo had no probative value because people in the photo had not been identified and photo was not shown to either complainant. Accused appeals</w:t>
      </w:r>
      <w:r w:rsidR="005F1D73">
        <w:t>.</w:t>
      </w:r>
    </w:p>
    <w:p w14:paraId="293E4C88" w14:textId="6AB29285" w:rsidR="001516EC" w:rsidRPr="00FA5C5B" w:rsidRDefault="001516EC" w:rsidP="001516EC">
      <w:pPr>
        <w:pStyle w:val="NoSpacing"/>
        <w:ind w:left="0" w:firstLine="0"/>
        <w:jc w:val="both"/>
      </w:pPr>
      <w:r w:rsidRPr="00FA5C5B">
        <w:rPr>
          <w:b/>
          <w:bCs/>
        </w:rPr>
        <w:t>Held:</w:t>
      </w:r>
      <w:r w:rsidRPr="00FA5C5B">
        <w:t xml:space="preserve"> Appeal allowed. TJ’s conclusion that the complainants were credible witnesses who gave reliable evidence was central to the finding of guilt. Therefore, misapprehension of evidence played an essential role in reasoning process that led to convictions.</w:t>
      </w:r>
    </w:p>
    <w:p w14:paraId="560AD778" w14:textId="77777777" w:rsidR="001516EC" w:rsidRPr="00FA5C5B" w:rsidRDefault="001516EC" w:rsidP="001516EC">
      <w:pPr>
        <w:pStyle w:val="NoSpacing"/>
        <w:ind w:left="0" w:firstLine="0"/>
        <w:jc w:val="both"/>
      </w:pPr>
      <w:r w:rsidRPr="00FA5C5B">
        <w:rPr>
          <w:b/>
          <w:bCs/>
        </w:rPr>
        <w:t>Reasons:</w:t>
      </w:r>
      <w:r w:rsidRPr="00FA5C5B">
        <w:t xml:space="preserve"> TJ erred in concluding texts had no probative value because they were not authenticated by direct evidence from sender or expert.</w:t>
      </w:r>
    </w:p>
    <w:p w14:paraId="78F8FD2B" w14:textId="77777777" w:rsidR="001516EC" w:rsidRPr="00FA5C5B" w:rsidRDefault="001516EC" w:rsidP="0033067E">
      <w:pPr>
        <w:pStyle w:val="NoSpacing"/>
        <w:numPr>
          <w:ilvl w:val="0"/>
          <w:numId w:val="64"/>
        </w:numPr>
        <w:jc w:val="both"/>
      </w:pPr>
      <w:r w:rsidRPr="00FA5C5B">
        <w:t>Evidence supported finding that text messages were exchange of communications between P and B</w:t>
      </w:r>
    </w:p>
    <w:p w14:paraId="03154E04" w14:textId="77777777" w:rsidR="001516EC" w:rsidRPr="00FA5C5B" w:rsidRDefault="001516EC" w:rsidP="0033067E">
      <w:pPr>
        <w:pStyle w:val="NoSpacing"/>
        <w:numPr>
          <w:ilvl w:val="0"/>
          <w:numId w:val="64"/>
        </w:numPr>
        <w:jc w:val="both"/>
      </w:pPr>
      <w:r w:rsidRPr="00FA5C5B">
        <w:t>The photo was in fact put to D, and she identified persons depicted in the photo</w:t>
      </w:r>
    </w:p>
    <w:p w14:paraId="635E9870" w14:textId="77777777" w:rsidR="001516EC" w:rsidRPr="00FA5C5B" w:rsidRDefault="001516EC" w:rsidP="0033067E">
      <w:pPr>
        <w:pStyle w:val="NoSpacing"/>
        <w:numPr>
          <w:ilvl w:val="0"/>
          <w:numId w:val="64"/>
        </w:numPr>
        <w:jc w:val="both"/>
        <w:rPr>
          <w:lang w:val="en-US" w:eastAsia="ko-KR" w:bidi="en-US"/>
        </w:rPr>
      </w:pPr>
      <w:r w:rsidRPr="00FA5C5B">
        <w:rPr>
          <w:lang w:val="en-US" w:eastAsia="ko-KR" w:bidi="en-US"/>
        </w:rPr>
        <w:t>Why were the text messages admissible</w:t>
      </w:r>
      <w:r w:rsidRPr="00FA5C5B">
        <w:rPr>
          <w:i/>
          <w:iCs/>
          <w:lang w:val="en-US" w:eastAsia="ko-KR" w:bidi="en-US"/>
        </w:rPr>
        <w:t>?</w:t>
      </w:r>
    </w:p>
    <w:p w14:paraId="3F0AE83E" w14:textId="63139BDE" w:rsidR="001516EC" w:rsidRPr="00FA5C5B" w:rsidRDefault="001516EC" w:rsidP="0033067E">
      <w:pPr>
        <w:pStyle w:val="NoSpacing"/>
        <w:numPr>
          <w:ilvl w:val="1"/>
          <w:numId w:val="64"/>
        </w:numPr>
        <w:jc w:val="both"/>
        <w:rPr>
          <w:lang w:val="en-US" w:eastAsia="ko-KR" w:bidi="en-US"/>
        </w:rPr>
      </w:pPr>
      <w:r w:rsidRPr="00FA5C5B">
        <w:rPr>
          <w:lang w:val="en-US" w:eastAsia="ko-KR" w:bidi="en-US"/>
        </w:rPr>
        <w:t>Authenticated by P – testified it was her number, she was operating phone, explained the meaning of one of the texts and the contents of the texts were consistent with events</w:t>
      </w:r>
    </w:p>
    <w:p w14:paraId="207C5E0E" w14:textId="77777777" w:rsidR="001516EC" w:rsidRPr="00FA5C5B" w:rsidRDefault="001516EC" w:rsidP="0033067E">
      <w:pPr>
        <w:pStyle w:val="NoSpacing"/>
        <w:numPr>
          <w:ilvl w:val="1"/>
          <w:numId w:val="64"/>
        </w:numPr>
        <w:jc w:val="both"/>
        <w:rPr>
          <w:lang w:val="en-US" w:eastAsia="ko-KR" w:bidi="en-US"/>
        </w:rPr>
      </w:pPr>
      <w:r w:rsidRPr="00FA5C5B">
        <w:rPr>
          <w:lang w:val="en-US" w:eastAsia="ko-KR" w:bidi="en-US"/>
        </w:rPr>
        <w:t>Fact that it may have been tampered with or that she may not have sent them, was not an admissibility issue but a weight issue</w:t>
      </w:r>
    </w:p>
    <w:p w14:paraId="5E30F628" w14:textId="77777777" w:rsidR="001516EC" w:rsidRPr="00FA5C5B" w:rsidRDefault="001516EC" w:rsidP="0033067E">
      <w:pPr>
        <w:pStyle w:val="NoSpacing"/>
        <w:numPr>
          <w:ilvl w:val="1"/>
          <w:numId w:val="64"/>
        </w:numPr>
        <w:jc w:val="both"/>
        <w:rPr>
          <w:lang w:val="en-US" w:eastAsia="ko-KR" w:bidi="en-US"/>
        </w:rPr>
      </w:pPr>
      <w:r w:rsidRPr="00FA5C5B">
        <w:rPr>
          <w:lang w:val="en-US" w:eastAsia="ko-KR" w:bidi="en-US"/>
        </w:rPr>
        <w:t>Admitted because there was some evidence they are what they are purported to be: text messages sent/received by this person</w:t>
      </w:r>
    </w:p>
    <w:p w14:paraId="176049C8" w14:textId="77777777" w:rsidR="001516EC" w:rsidRPr="00FA5C5B" w:rsidRDefault="001516EC" w:rsidP="0033067E">
      <w:pPr>
        <w:pStyle w:val="NoSpacing"/>
        <w:numPr>
          <w:ilvl w:val="1"/>
          <w:numId w:val="64"/>
        </w:numPr>
        <w:jc w:val="both"/>
        <w:rPr>
          <w:lang w:val="en-US" w:eastAsia="ko-KR" w:bidi="en-US"/>
        </w:rPr>
      </w:pPr>
      <w:r w:rsidRPr="00FA5C5B">
        <w:rPr>
          <w:lang w:val="en-US" w:eastAsia="ko-KR" w:bidi="en-US"/>
        </w:rPr>
        <w:t>Integrity established under the functioning system presumption</w:t>
      </w:r>
    </w:p>
    <w:p w14:paraId="442E301A" w14:textId="331489A1" w:rsidR="001516EC" w:rsidRPr="00FA5C5B" w:rsidRDefault="001516EC" w:rsidP="00FD67D2">
      <w:pPr>
        <w:pStyle w:val="NoSpacing"/>
        <w:ind w:left="0" w:firstLine="0"/>
        <w:jc w:val="both"/>
      </w:pPr>
      <w:r w:rsidRPr="00FD67D2">
        <w:rPr>
          <w:b/>
          <w:bCs/>
        </w:rPr>
        <w:t>Ratio:</w:t>
      </w:r>
      <w:r w:rsidRPr="00FD67D2">
        <w:t xml:space="preserve"> Text</w:t>
      </w:r>
      <w:r w:rsidR="005F1D73">
        <w:t>s</w:t>
      </w:r>
      <w:r w:rsidRPr="00FD67D2">
        <w:t xml:space="preserve"> may be linked to phones by examining recorded number of sender and receiving evidence linking number to individual. </w:t>
      </w:r>
      <w:r w:rsidR="005F1D73">
        <w:t>I</w:t>
      </w:r>
      <w:r w:rsidR="005F1D73" w:rsidRPr="00FD67D2">
        <w:t>nference</w:t>
      </w:r>
      <w:r w:rsidRPr="00FD67D2">
        <w:t xml:space="preserve"> that sender authored message sent from their number should be drawn in absence of evidence that gives air of reality to tampering claim.</w:t>
      </w:r>
      <w:r w:rsidRPr="00FA5C5B">
        <w:t xml:space="preserve"> </w:t>
      </w:r>
    </w:p>
    <w:p w14:paraId="5B52DF9F" w14:textId="3DE8D0D5" w:rsidR="00873E8C" w:rsidRPr="00FA5C5B" w:rsidRDefault="00873E8C" w:rsidP="00FA5C5B">
      <w:pPr>
        <w:pStyle w:val="Heading1"/>
      </w:pPr>
      <w:bookmarkStart w:id="100" w:name="_Toc37963943"/>
      <w:r w:rsidRPr="00FA5C5B">
        <w:t>Relevance &amp; Fact-Finding</w:t>
      </w:r>
      <w:bookmarkEnd w:id="100"/>
      <w:r w:rsidRPr="00FA5C5B">
        <w:t xml:space="preserve"> </w:t>
      </w:r>
    </w:p>
    <w:p w14:paraId="27A052BF" w14:textId="2332E27A" w:rsidR="00873E8C" w:rsidRPr="00FA5C5B" w:rsidRDefault="00873E8C" w:rsidP="00406C64">
      <w:pPr>
        <w:pStyle w:val="Heading20"/>
      </w:pPr>
      <w:bookmarkStart w:id="101" w:name="_Toc37963944"/>
      <w:r w:rsidRPr="00FA5C5B">
        <w:t>Relevancy</w:t>
      </w:r>
      <w:bookmarkEnd w:id="101"/>
      <w:r w:rsidRPr="00FA5C5B">
        <w:t xml:space="preserve"> </w:t>
      </w:r>
    </w:p>
    <w:p w14:paraId="72273976" w14:textId="61AC515B" w:rsidR="00873E8C" w:rsidRPr="00FA5C5B" w:rsidRDefault="00873E8C" w:rsidP="0033067E">
      <w:pPr>
        <w:pStyle w:val="NoSpacing"/>
        <w:numPr>
          <w:ilvl w:val="0"/>
          <w:numId w:val="52"/>
        </w:numPr>
        <w:jc w:val="both"/>
      </w:pPr>
      <w:r w:rsidRPr="00FA5C5B">
        <w:t xml:space="preserve">Based on human experience, common sense and logic </w:t>
      </w:r>
    </w:p>
    <w:p w14:paraId="3E9F90BB" w14:textId="7D8484A0" w:rsidR="00873E8C" w:rsidRPr="00FA5C5B" w:rsidRDefault="00873E8C" w:rsidP="0033067E">
      <w:pPr>
        <w:pStyle w:val="NoSpacing"/>
        <w:numPr>
          <w:ilvl w:val="0"/>
          <w:numId w:val="52"/>
        </w:numPr>
        <w:jc w:val="both"/>
      </w:pPr>
      <w:r w:rsidRPr="00FA5C5B">
        <w:t>Question – does the existence of “Fact A” make the existence (or non-existence) of “Fact B” more probabl</w:t>
      </w:r>
      <w:r w:rsidR="00792564">
        <w:t>e</w:t>
      </w:r>
      <w:r w:rsidRPr="00FA5C5B">
        <w:t xml:space="preserve"> than it would be without the existence of “Fact A”?</w:t>
      </w:r>
      <w:r w:rsidR="00161107" w:rsidRPr="00FA5C5B">
        <w:t xml:space="preserve"> – If so, </w:t>
      </w:r>
      <w:r w:rsidRPr="00FA5C5B">
        <w:t>“Fact A” is relevant to “Fact B”</w:t>
      </w:r>
    </w:p>
    <w:p w14:paraId="2B393F03" w14:textId="21734580" w:rsidR="00873E8C" w:rsidRPr="00FA5C5B" w:rsidRDefault="00873E8C" w:rsidP="0033067E">
      <w:pPr>
        <w:pStyle w:val="NoSpacing"/>
        <w:numPr>
          <w:ilvl w:val="0"/>
          <w:numId w:val="52"/>
        </w:numPr>
        <w:jc w:val="both"/>
      </w:pPr>
      <w:r w:rsidRPr="00FA5C5B">
        <w:t xml:space="preserve">Does </w:t>
      </w:r>
      <w:r w:rsidRPr="00FA5C5B">
        <w:rPr>
          <w:u w:val="single"/>
        </w:rPr>
        <w:t>not</w:t>
      </w:r>
      <w:r w:rsidRPr="00FA5C5B">
        <w:t xml:space="preserve"> require a direct connection between the evidence and material facts or issues</w:t>
      </w:r>
    </w:p>
    <w:p w14:paraId="5C229E4F" w14:textId="2302B647" w:rsidR="00873E8C" w:rsidRPr="00FA5C5B" w:rsidRDefault="00873E8C" w:rsidP="0033067E">
      <w:pPr>
        <w:pStyle w:val="NoSpacing"/>
        <w:numPr>
          <w:ilvl w:val="0"/>
          <w:numId w:val="52"/>
        </w:numPr>
        <w:jc w:val="both"/>
      </w:pPr>
      <w:r w:rsidRPr="00FA5C5B">
        <w:t>Can be “direct” or “circumstantial” evidence</w:t>
      </w:r>
    </w:p>
    <w:p w14:paraId="69ADC885" w14:textId="53E49719" w:rsidR="00873E8C" w:rsidRPr="00FA5C5B" w:rsidRDefault="00873E8C" w:rsidP="00FA5C5B">
      <w:pPr>
        <w:pStyle w:val="Heading1"/>
      </w:pPr>
      <w:bookmarkStart w:id="102" w:name="_Toc37963945"/>
      <w:r w:rsidRPr="00FA5C5B">
        <w:t>Direct Evidence</w:t>
      </w:r>
      <w:bookmarkEnd w:id="102"/>
      <w:r w:rsidRPr="00FA5C5B">
        <w:t xml:space="preserve"> </w:t>
      </w:r>
    </w:p>
    <w:p w14:paraId="0385701B" w14:textId="3E72B241" w:rsidR="00873E8C" w:rsidRPr="00FA5C5B" w:rsidRDefault="00873E8C" w:rsidP="0033067E">
      <w:pPr>
        <w:pStyle w:val="NoSpacing"/>
        <w:numPr>
          <w:ilvl w:val="0"/>
          <w:numId w:val="53"/>
        </w:numPr>
        <w:jc w:val="both"/>
      </w:pPr>
      <w:r w:rsidRPr="00FA5C5B">
        <w:t xml:space="preserve">Direct evidence of a fact is always relevant </w:t>
      </w:r>
    </w:p>
    <w:p w14:paraId="68DAC3BD" w14:textId="2569F1E4" w:rsidR="00873E8C" w:rsidRPr="00FA5C5B" w:rsidRDefault="00873E8C" w:rsidP="0033067E">
      <w:pPr>
        <w:pStyle w:val="NoSpacing"/>
        <w:numPr>
          <w:ilvl w:val="1"/>
          <w:numId w:val="53"/>
        </w:numPr>
        <w:jc w:val="both"/>
      </w:pPr>
      <w:r w:rsidRPr="00FA5C5B">
        <w:t>E.g. an eye-witness states “That’s’ him”</w:t>
      </w:r>
    </w:p>
    <w:p w14:paraId="6CF761E3" w14:textId="74B2E77E" w:rsidR="00873E8C" w:rsidRPr="00FA5C5B" w:rsidRDefault="00873E8C" w:rsidP="00FA5C5B">
      <w:pPr>
        <w:pStyle w:val="Heading1"/>
      </w:pPr>
      <w:bookmarkStart w:id="103" w:name="_Toc37963946"/>
      <w:r w:rsidRPr="00FA5C5B">
        <w:t>Circumstantial Evidence</w:t>
      </w:r>
      <w:bookmarkEnd w:id="103"/>
      <w:r w:rsidRPr="00FA5C5B">
        <w:t xml:space="preserve"> </w:t>
      </w:r>
    </w:p>
    <w:p w14:paraId="0E67BA79" w14:textId="04B403FD" w:rsidR="00873E8C" w:rsidRPr="00FA5C5B" w:rsidRDefault="00873E8C" w:rsidP="0033067E">
      <w:pPr>
        <w:pStyle w:val="NoSpacing"/>
        <w:numPr>
          <w:ilvl w:val="0"/>
          <w:numId w:val="54"/>
        </w:numPr>
        <w:jc w:val="both"/>
      </w:pPr>
      <w:r w:rsidRPr="00FA5C5B">
        <w:t xml:space="preserve">Requires a nexus or link between the evidence and the fact to be proven </w:t>
      </w:r>
    </w:p>
    <w:p w14:paraId="7DD271C5" w14:textId="5901FDBD" w:rsidR="00873E8C" w:rsidRPr="00FA5C5B" w:rsidRDefault="00873E8C" w:rsidP="0033067E">
      <w:pPr>
        <w:pStyle w:val="NoSpacing"/>
        <w:numPr>
          <w:ilvl w:val="1"/>
          <w:numId w:val="54"/>
        </w:numPr>
        <w:jc w:val="both"/>
      </w:pPr>
      <w:r w:rsidRPr="00FA5C5B">
        <w:t>E.g. from a fingerprint infer “That’s him”</w:t>
      </w:r>
    </w:p>
    <w:p w14:paraId="637F68B4" w14:textId="77777777" w:rsidR="00012DC6" w:rsidRPr="00FA5C5B" w:rsidRDefault="00012DC6" w:rsidP="00012DC6">
      <w:pPr>
        <w:pStyle w:val="Heading3"/>
      </w:pPr>
      <w:bookmarkStart w:id="104" w:name="_Toc37963947"/>
      <w:r w:rsidRPr="00FA5C5B">
        <w:t xml:space="preserve">R v </w:t>
      </w:r>
      <w:proofErr w:type="spellStart"/>
      <w:r w:rsidRPr="00FA5C5B">
        <w:t>Villaroman</w:t>
      </w:r>
      <w:proofErr w:type="spellEnd"/>
      <w:r w:rsidRPr="00FA5C5B">
        <w:t xml:space="preserve"> (2016 SCC)</w:t>
      </w:r>
      <w:bookmarkEnd w:id="104"/>
    </w:p>
    <w:p w14:paraId="29E0A113" w14:textId="684E01BE" w:rsidR="00012DC6" w:rsidRPr="00FA5C5B" w:rsidRDefault="00012DC6" w:rsidP="00012DC6">
      <w:pPr>
        <w:pStyle w:val="NoSpacing"/>
        <w:ind w:left="0" w:firstLine="0"/>
        <w:jc w:val="both"/>
      </w:pPr>
      <w:r w:rsidRPr="00FA5C5B">
        <w:rPr>
          <w:b/>
          <w:bCs/>
        </w:rPr>
        <w:t>Facts:</w:t>
      </w:r>
      <w:r w:rsidRPr="00FA5C5B">
        <w:t xml:space="preserve"> </w:t>
      </w:r>
      <w:proofErr w:type="spellStart"/>
      <w:r w:rsidRPr="00FA5C5B">
        <w:t>Villaroman</w:t>
      </w:r>
      <w:proofErr w:type="spellEnd"/>
      <w:r w:rsidRPr="00FA5C5B">
        <w:t xml:space="preserve"> brought laptop</w:t>
      </w:r>
      <w:r w:rsidR="00E71DD5">
        <w:t xml:space="preserve"> </w:t>
      </w:r>
      <w:r w:rsidRPr="00FA5C5B">
        <w:t>to a repair sho</w:t>
      </w:r>
      <w:r w:rsidR="00E71DD5">
        <w:t>p</w:t>
      </w:r>
      <w:r w:rsidRPr="00FA5C5B">
        <w:t xml:space="preserve">. </w:t>
      </w:r>
      <w:r w:rsidR="00E71DD5">
        <w:t>R</w:t>
      </w:r>
      <w:r w:rsidRPr="00FA5C5B">
        <w:t xml:space="preserve">epair technician discovered child pornography. </w:t>
      </w:r>
      <w:r w:rsidR="00E71DD5">
        <w:t>P</w:t>
      </w:r>
      <w:r w:rsidRPr="00FA5C5B">
        <w:t xml:space="preserve">olice who seized the computer. A forensic analysis established that only 1 user account had been set up and that the computer was used almost everyday. </w:t>
      </w:r>
      <w:proofErr w:type="spellStart"/>
      <w:r w:rsidRPr="00FA5C5B">
        <w:t>Villaroman</w:t>
      </w:r>
      <w:proofErr w:type="spellEnd"/>
      <w:r w:rsidRPr="00FA5C5B">
        <w:t xml:space="preserve"> claimed police breached his </w:t>
      </w:r>
      <w:r w:rsidRPr="00FA5C5B">
        <w:rPr>
          <w:i/>
          <w:iCs/>
        </w:rPr>
        <w:t>Charter</w:t>
      </w:r>
      <w:r w:rsidRPr="00FA5C5B">
        <w:t xml:space="preserve"> rights by seizing computer without a warrant and argued that this should result in the evidence found being excluded.</w:t>
      </w:r>
    </w:p>
    <w:p w14:paraId="1B4240AC" w14:textId="2B9F6D30" w:rsidR="00012DC6" w:rsidRPr="00FA5C5B" w:rsidRDefault="00012DC6" w:rsidP="00E71DD5">
      <w:pPr>
        <w:pStyle w:val="NoSpacing"/>
        <w:ind w:left="0" w:firstLine="0"/>
        <w:jc w:val="both"/>
      </w:pPr>
      <w:r w:rsidRPr="00FA5C5B">
        <w:rPr>
          <w:b/>
          <w:bCs/>
        </w:rPr>
        <w:t>Prior Proceedings:</w:t>
      </w:r>
      <w:r w:rsidRPr="00FA5C5B">
        <w:t xml:space="preserve"> Guilty at trial. He appealed, citing </w:t>
      </w:r>
      <w:r w:rsidRPr="00FA5C5B">
        <w:rPr>
          <w:i/>
          <w:iCs/>
        </w:rPr>
        <w:t>Charter</w:t>
      </w:r>
      <w:r w:rsidRPr="00FA5C5B">
        <w:t xml:space="preserve"> grounds and argued evidence was too circumstantial to prove guilt. CA set aside conviction and stated TJ had not applied proper tests to circumstantial evidence to prove guilt beyond a reasonable doubt. </w:t>
      </w:r>
      <w:r w:rsidR="00E71DD5">
        <w:t>A</w:t>
      </w:r>
      <w:r w:rsidRPr="00FA5C5B">
        <w:t xml:space="preserve">cquitted. </w:t>
      </w:r>
    </w:p>
    <w:p w14:paraId="57B7CB91" w14:textId="77777777" w:rsidR="00012DC6" w:rsidRPr="00FA5C5B" w:rsidRDefault="00012DC6" w:rsidP="00012DC6">
      <w:pPr>
        <w:pStyle w:val="NoSpacing"/>
        <w:ind w:left="0" w:firstLine="0"/>
        <w:jc w:val="both"/>
      </w:pPr>
      <w:r w:rsidRPr="00FA5C5B">
        <w:rPr>
          <w:b/>
          <w:bCs/>
        </w:rPr>
        <w:t>Held:</w:t>
      </w:r>
      <w:r w:rsidRPr="00FA5C5B">
        <w:t xml:space="preserve"> Appeal allowed; acquittal set aside. Returned to the BCCA to address </w:t>
      </w:r>
      <w:r w:rsidRPr="00FA5C5B">
        <w:rPr>
          <w:i/>
          <w:iCs/>
        </w:rPr>
        <w:t>Charter</w:t>
      </w:r>
      <w:r w:rsidRPr="00FA5C5B">
        <w:t xml:space="preserve"> issues. CA incorrectly assumed TJ made a mistake by not considering reasonable inferences consistent with innocence. The inferences CA said TJ should have considered were unreasonable. </w:t>
      </w:r>
    </w:p>
    <w:p w14:paraId="410965A6" w14:textId="03744911" w:rsidR="00012DC6" w:rsidRPr="00FA5C5B" w:rsidRDefault="00012DC6" w:rsidP="00012DC6">
      <w:pPr>
        <w:pStyle w:val="NoSpacing"/>
        <w:ind w:left="0" w:firstLine="0"/>
        <w:jc w:val="both"/>
      </w:pPr>
      <w:r w:rsidRPr="00FA5C5B">
        <w:rPr>
          <w:b/>
          <w:bCs/>
        </w:rPr>
        <w:t>Ratio:</w:t>
      </w:r>
      <w:r w:rsidRPr="00FA5C5B">
        <w:t xml:space="preserve"> To prove guilt beyond a reasonable doubt, Crown does not have to disprove every single explanation that could be drawn from circumstantial evidence and could support a finding of innocent. In assessing circumstantial evidence, inferences that are consistent with innocence do not have to arise from proven facts. However, TJ does not make an error simply because they do not consider reasonable inferences that are inconsistent with guilt that could arise from a lack of evidence. Inferences may be drawn from circumstantial evidence but must be considered in light of all evidence and the absence of evidence, assessed logically, and in light of human experience </w:t>
      </w:r>
      <w:r w:rsidR="00E71DD5">
        <w:t>&amp;</w:t>
      </w:r>
      <w:r w:rsidRPr="00FA5C5B">
        <w:t xml:space="preserve"> common sense.</w:t>
      </w:r>
    </w:p>
    <w:p w14:paraId="208D6155" w14:textId="77777777" w:rsidR="00012DC6" w:rsidRPr="00FA5C5B" w:rsidRDefault="00012DC6" w:rsidP="00012DC6">
      <w:pPr>
        <w:pStyle w:val="NoSpacing"/>
        <w:ind w:left="0" w:firstLine="0"/>
        <w:jc w:val="both"/>
      </w:pPr>
      <w:r w:rsidRPr="00FA5C5B">
        <w:rPr>
          <w:b/>
          <w:bCs/>
        </w:rPr>
        <w:t>Reasons:</w:t>
      </w:r>
      <w:r w:rsidRPr="00FA5C5B">
        <w:t xml:space="preserve"> To prove child pornography, Crown must prove beyond a reasonable doubt; (1) the defendant knew the nature of the material; (2) the defendant had the intention to possess it; (3) the defendant was able to exercise control over it. </w:t>
      </w:r>
    </w:p>
    <w:p w14:paraId="6ADBAD0D" w14:textId="77777777" w:rsidR="00012DC6" w:rsidRPr="00FA5C5B" w:rsidRDefault="00012DC6" w:rsidP="0033067E">
      <w:pPr>
        <w:pStyle w:val="NoSpacing"/>
        <w:numPr>
          <w:ilvl w:val="0"/>
          <w:numId w:val="23"/>
        </w:numPr>
        <w:jc w:val="both"/>
      </w:pPr>
      <w:r w:rsidRPr="00FA5C5B">
        <w:t xml:space="preserve">Evidence was circumstantial because it did not prove that he knowingly came to possess it or that it was there without his knowledge </w:t>
      </w:r>
    </w:p>
    <w:p w14:paraId="088ACE40" w14:textId="77777777" w:rsidR="00012DC6" w:rsidRPr="00FA5C5B" w:rsidRDefault="00012DC6" w:rsidP="0033067E">
      <w:pPr>
        <w:pStyle w:val="NoSpacing"/>
        <w:numPr>
          <w:ilvl w:val="0"/>
          <w:numId w:val="23"/>
        </w:numPr>
        <w:jc w:val="both"/>
      </w:pPr>
      <w:r w:rsidRPr="00FA5C5B">
        <w:t>While all the evidence was circumstantial, all three of the above elements were proved beyond a reasonable doubt.</w:t>
      </w:r>
    </w:p>
    <w:p w14:paraId="501730E9" w14:textId="77777777" w:rsidR="00012DC6" w:rsidRPr="00FA5C5B" w:rsidRDefault="00012DC6" w:rsidP="0033067E">
      <w:pPr>
        <w:pStyle w:val="NoSpacing"/>
        <w:numPr>
          <w:ilvl w:val="0"/>
          <w:numId w:val="23"/>
        </w:numPr>
        <w:jc w:val="both"/>
      </w:pPr>
      <w:r w:rsidRPr="00FA5C5B">
        <w:t xml:space="preserve">Reasonable doubt is a state of mind: how sure the jury must be of guilt in order to convict </w:t>
      </w:r>
    </w:p>
    <w:p w14:paraId="24BC354F" w14:textId="77777777" w:rsidR="00012DC6" w:rsidRPr="00FA5C5B" w:rsidRDefault="00012DC6" w:rsidP="0033067E">
      <w:pPr>
        <w:pStyle w:val="NoSpacing"/>
        <w:numPr>
          <w:ilvl w:val="0"/>
          <w:numId w:val="23"/>
        </w:numPr>
        <w:jc w:val="both"/>
      </w:pPr>
      <w:r w:rsidRPr="00FA5C5B">
        <w:t>A good way for the trier of fact to consider making an inference of guilt from circumstantial evidence is if the inference of guilt drawn from circumstantial evidence is “the only reasonable inference”</w:t>
      </w:r>
    </w:p>
    <w:p w14:paraId="3C70102E" w14:textId="5F28BC98" w:rsidR="00012DC6" w:rsidRPr="00FA5C5B" w:rsidRDefault="006830CA" w:rsidP="0033067E">
      <w:pPr>
        <w:pStyle w:val="NoSpacing"/>
        <w:numPr>
          <w:ilvl w:val="0"/>
          <w:numId w:val="23"/>
        </w:numPr>
        <w:jc w:val="both"/>
      </w:pPr>
      <w:proofErr w:type="spellStart"/>
      <w:r>
        <w:t>D</w:t>
      </w:r>
      <w:r w:rsidR="00012DC6" w:rsidRPr="00FA5C5B">
        <w:t>It</w:t>
      </w:r>
      <w:proofErr w:type="spellEnd"/>
      <w:r w:rsidR="00012DC6" w:rsidRPr="00FA5C5B">
        <w:t xml:space="preserve"> would have been unreasonable to look at these inferences. He had control of the computer, computer had only 1 profile, the username was similar to his and the files were organized and accessed. Therefore, all reasonable inferences other than guilt were excluded. </w:t>
      </w:r>
    </w:p>
    <w:p w14:paraId="3CE34544" w14:textId="24AB726B" w:rsidR="00873E8C" w:rsidRPr="00FA5C5B" w:rsidRDefault="00873E8C" w:rsidP="00FD67D2">
      <w:pPr>
        <w:pStyle w:val="Heading4"/>
      </w:pPr>
      <w:r w:rsidRPr="00FA5C5B">
        <w:t>Admissibility Standard</w:t>
      </w:r>
    </w:p>
    <w:p w14:paraId="60512E70" w14:textId="4C85F5A4" w:rsidR="00873E8C" w:rsidRPr="00FA5C5B" w:rsidRDefault="00873E8C" w:rsidP="0033067E">
      <w:pPr>
        <w:pStyle w:val="NoSpacing"/>
        <w:numPr>
          <w:ilvl w:val="0"/>
          <w:numId w:val="55"/>
        </w:numPr>
        <w:jc w:val="both"/>
      </w:pPr>
      <w:r w:rsidRPr="00FA5C5B">
        <w:t xml:space="preserve">Low standard of relevancy- need only tend to increase or diminish the probability of the existence of a fact in issue </w:t>
      </w:r>
    </w:p>
    <w:p w14:paraId="4A2D8066" w14:textId="2ECE675C" w:rsidR="00873E8C" w:rsidRPr="00FA5C5B" w:rsidRDefault="00873E8C" w:rsidP="0033067E">
      <w:pPr>
        <w:pStyle w:val="NoSpacing"/>
        <w:numPr>
          <w:ilvl w:val="0"/>
          <w:numId w:val="55"/>
        </w:numPr>
        <w:jc w:val="both"/>
      </w:pPr>
      <w:r w:rsidRPr="00FA5C5B">
        <w:t>Does not have to conclusively prove a fact or make it more probabl</w:t>
      </w:r>
      <w:r w:rsidR="00B91DD0" w:rsidRPr="00FA5C5B">
        <w:t>e</w:t>
      </w:r>
      <w:r w:rsidRPr="00FA5C5B">
        <w:t xml:space="preserve"> than not</w:t>
      </w:r>
    </w:p>
    <w:p w14:paraId="24962C78" w14:textId="0D9EF6FB" w:rsidR="00873E8C" w:rsidRPr="00FA5C5B" w:rsidRDefault="00873E8C" w:rsidP="0033067E">
      <w:pPr>
        <w:pStyle w:val="NoSpacing"/>
        <w:numPr>
          <w:ilvl w:val="0"/>
          <w:numId w:val="55"/>
        </w:numPr>
        <w:jc w:val="both"/>
      </w:pPr>
      <w:r w:rsidRPr="00FA5C5B">
        <w:t>May be based on (require) a “chain of inferences”</w:t>
      </w:r>
    </w:p>
    <w:p w14:paraId="746A8B78" w14:textId="3604F3F2" w:rsidR="00873E8C" w:rsidRPr="00FA5C5B" w:rsidRDefault="00873E8C" w:rsidP="00FD67D2">
      <w:pPr>
        <w:pStyle w:val="Heading4"/>
      </w:pPr>
      <w:r w:rsidRPr="00FA5C5B">
        <w:t>Conflicting Inferences</w:t>
      </w:r>
    </w:p>
    <w:p w14:paraId="770F6400" w14:textId="43B75C25" w:rsidR="00873E8C" w:rsidRPr="00FA5C5B" w:rsidRDefault="00873E8C" w:rsidP="0033067E">
      <w:pPr>
        <w:pStyle w:val="NoSpacing"/>
        <w:numPr>
          <w:ilvl w:val="0"/>
          <w:numId w:val="56"/>
        </w:numPr>
        <w:jc w:val="both"/>
      </w:pPr>
      <w:r w:rsidRPr="00FA5C5B">
        <w:t xml:space="preserve">Proposition does not always have to be true to provide the inferential link </w:t>
      </w:r>
    </w:p>
    <w:p w14:paraId="6C56BF72" w14:textId="4BEC967E" w:rsidR="00873E8C" w:rsidRPr="00FA5C5B" w:rsidRDefault="00873E8C" w:rsidP="0033067E">
      <w:pPr>
        <w:pStyle w:val="NoSpacing"/>
        <w:numPr>
          <w:ilvl w:val="0"/>
          <w:numId w:val="56"/>
        </w:numPr>
        <w:jc w:val="both"/>
      </w:pPr>
      <w:r w:rsidRPr="00FA5C5B">
        <w:t xml:space="preserve">Relevant circumstantial evidence may be subject to competing interpretations </w:t>
      </w:r>
    </w:p>
    <w:p w14:paraId="21A7FCC7" w14:textId="62D9F865" w:rsidR="00873E8C" w:rsidRPr="00FA5C5B" w:rsidRDefault="00873E8C" w:rsidP="0033067E">
      <w:pPr>
        <w:pStyle w:val="NoSpacing"/>
        <w:numPr>
          <w:ilvl w:val="0"/>
          <w:numId w:val="56"/>
        </w:numPr>
        <w:jc w:val="both"/>
      </w:pPr>
      <w:r w:rsidRPr="00FA5C5B">
        <w:t>Facts are no</w:t>
      </w:r>
      <w:r w:rsidR="008D3F50">
        <w:t>t</w:t>
      </w:r>
      <w:r w:rsidRPr="00FA5C5B">
        <w:t xml:space="preserve"> irrelevant just because they can be interpreted in more than one inference can be drawn from them</w:t>
      </w:r>
    </w:p>
    <w:p w14:paraId="59C1E512" w14:textId="034E46E8" w:rsidR="00D05DC8" w:rsidRPr="00FA5C5B" w:rsidRDefault="00F101C4" w:rsidP="0033067E">
      <w:pPr>
        <w:pStyle w:val="NoSpacing"/>
        <w:numPr>
          <w:ilvl w:val="1"/>
          <w:numId w:val="56"/>
        </w:numPr>
        <w:jc w:val="both"/>
      </w:pPr>
      <w:r w:rsidRPr="00FA5C5B">
        <w:t>I</w:t>
      </w:r>
      <w:r w:rsidR="00D05DC8" w:rsidRPr="00FA5C5B">
        <w:t xml:space="preserve">nferences are for trier of fact to decide after the evidence has been admitted but you MUST be able to make a connection </w:t>
      </w:r>
    </w:p>
    <w:p w14:paraId="3FE0FD83" w14:textId="69FC6CF0" w:rsidR="00873E8C" w:rsidRPr="00FA5C5B" w:rsidRDefault="00873E8C" w:rsidP="00FD67D2">
      <w:pPr>
        <w:pStyle w:val="Heading4"/>
      </w:pPr>
      <w:r w:rsidRPr="00FA5C5B">
        <w:t>Assessed in Context</w:t>
      </w:r>
    </w:p>
    <w:p w14:paraId="13EC2023" w14:textId="3BB6244F" w:rsidR="00873E8C" w:rsidRPr="00FA5C5B" w:rsidRDefault="00873E8C" w:rsidP="0033067E">
      <w:pPr>
        <w:pStyle w:val="NoSpacing"/>
        <w:numPr>
          <w:ilvl w:val="0"/>
          <w:numId w:val="57"/>
        </w:numPr>
        <w:jc w:val="both"/>
      </w:pPr>
      <w:r w:rsidRPr="00FA5C5B">
        <w:t xml:space="preserve">Relevancy of evidence must be assessed in the context of the other evidence in the case and the positions of the parties </w:t>
      </w:r>
    </w:p>
    <w:p w14:paraId="559BAD16" w14:textId="6E73781E" w:rsidR="00873E8C" w:rsidRPr="00FA5C5B" w:rsidRDefault="00873E8C" w:rsidP="0033067E">
      <w:pPr>
        <w:pStyle w:val="NoSpacing"/>
        <w:numPr>
          <w:ilvl w:val="0"/>
          <w:numId w:val="57"/>
        </w:numPr>
        <w:jc w:val="both"/>
      </w:pPr>
      <w:r w:rsidRPr="00FA5C5B">
        <w:t xml:space="preserve">Relevancy of evidence may need to be re-assessed in light of other evidence </w:t>
      </w:r>
    </w:p>
    <w:p w14:paraId="5ED3FD66" w14:textId="29AF2DAE" w:rsidR="00873E8C" w:rsidRPr="00FA5C5B" w:rsidRDefault="00873E8C" w:rsidP="0033067E">
      <w:pPr>
        <w:pStyle w:val="NoSpacing"/>
        <w:numPr>
          <w:ilvl w:val="0"/>
          <w:numId w:val="57"/>
        </w:numPr>
        <w:jc w:val="both"/>
      </w:pPr>
      <w:r w:rsidRPr="00FA5C5B">
        <w:t>Evidence can be “conditionally admitted” by a trial judge</w:t>
      </w:r>
    </w:p>
    <w:p w14:paraId="40782A07" w14:textId="5CF122C3" w:rsidR="00873E8C" w:rsidRPr="00FA5C5B" w:rsidRDefault="00873E8C" w:rsidP="00CF3F92">
      <w:pPr>
        <w:pStyle w:val="NoSpacing"/>
        <w:jc w:val="both"/>
      </w:pPr>
    </w:p>
    <w:p w14:paraId="29CF72F9" w14:textId="7306F1B2" w:rsidR="00873E8C" w:rsidRPr="00FA5C5B" w:rsidRDefault="00873E8C" w:rsidP="00406C64">
      <w:pPr>
        <w:pStyle w:val="Heading20"/>
      </w:pPr>
      <w:bookmarkStart w:id="105" w:name="_Toc37963948"/>
      <w:r w:rsidRPr="00FA5C5B">
        <w:t>Assessing Weight</w:t>
      </w:r>
      <w:bookmarkEnd w:id="105"/>
    </w:p>
    <w:p w14:paraId="6C733166" w14:textId="31E55F7D" w:rsidR="00873E8C" w:rsidRPr="00FA5C5B" w:rsidRDefault="00873E8C" w:rsidP="0033067E">
      <w:pPr>
        <w:pStyle w:val="NoSpacing"/>
        <w:numPr>
          <w:ilvl w:val="0"/>
          <w:numId w:val="58"/>
        </w:numPr>
        <w:jc w:val="both"/>
        <w:rPr>
          <w:lang w:val="en-US" w:eastAsia="ko-KR" w:bidi="en-US"/>
        </w:rPr>
      </w:pPr>
      <w:r w:rsidRPr="00FA5C5B">
        <w:rPr>
          <w:lang w:val="en-US" w:eastAsia="ko-KR" w:bidi="en-US"/>
        </w:rPr>
        <w:t xml:space="preserve">Probative value vs weight </w:t>
      </w:r>
    </w:p>
    <w:p w14:paraId="478CFDCD" w14:textId="7F137C0A" w:rsidR="00873E8C" w:rsidRPr="00FA5C5B" w:rsidRDefault="00873E8C" w:rsidP="0033067E">
      <w:pPr>
        <w:pStyle w:val="NoSpacing"/>
        <w:numPr>
          <w:ilvl w:val="1"/>
          <w:numId w:val="58"/>
        </w:numPr>
        <w:jc w:val="both"/>
        <w:rPr>
          <w:lang w:val="en-US" w:eastAsia="ko-KR" w:bidi="en-US"/>
        </w:rPr>
      </w:pPr>
      <w:r w:rsidRPr="008D3F50">
        <w:rPr>
          <w:b/>
          <w:bCs/>
          <w:lang w:val="en-US" w:eastAsia="ko-KR" w:bidi="en-US"/>
        </w:rPr>
        <w:t>P</w:t>
      </w:r>
      <w:r w:rsidR="000749BA" w:rsidRPr="008D3F50">
        <w:rPr>
          <w:b/>
          <w:bCs/>
          <w:lang w:val="en-US" w:eastAsia="ko-KR" w:bidi="en-US"/>
        </w:rPr>
        <w:t>robative value</w:t>
      </w:r>
      <w:r w:rsidRPr="008D3F50">
        <w:rPr>
          <w:b/>
          <w:bCs/>
          <w:lang w:val="en-US" w:eastAsia="ko-KR" w:bidi="en-US"/>
        </w:rPr>
        <w:t xml:space="preserve">= </w:t>
      </w:r>
      <w:r w:rsidRPr="00FA5C5B">
        <w:rPr>
          <w:lang w:val="en-US" w:eastAsia="ko-KR" w:bidi="en-US"/>
        </w:rPr>
        <w:t xml:space="preserve">estimate of how significant the evidence is, if </w:t>
      </w:r>
      <w:r w:rsidR="00F101C4" w:rsidRPr="00FA5C5B">
        <w:rPr>
          <w:lang w:val="en-US" w:eastAsia="ko-KR" w:bidi="en-US"/>
        </w:rPr>
        <w:t xml:space="preserve">it is </w:t>
      </w:r>
      <w:r w:rsidRPr="00FA5C5B">
        <w:rPr>
          <w:lang w:val="en-US" w:eastAsia="ko-KR" w:bidi="en-US"/>
        </w:rPr>
        <w:t>properly used</w:t>
      </w:r>
    </w:p>
    <w:p w14:paraId="700EF6D9" w14:textId="298A8731" w:rsidR="000749BA" w:rsidRPr="00FA5C5B" w:rsidRDefault="000749BA" w:rsidP="0033067E">
      <w:pPr>
        <w:pStyle w:val="NoSpacing"/>
        <w:numPr>
          <w:ilvl w:val="2"/>
          <w:numId w:val="58"/>
        </w:numPr>
        <w:jc w:val="both"/>
        <w:rPr>
          <w:lang w:val="en-US" w:eastAsia="ko-KR" w:bidi="en-US"/>
        </w:rPr>
      </w:pPr>
      <w:r w:rsidRPr="00FA5C5B">
        <w:rPr>
          <w:lang w:val="en-US" w:eastAsia="ko-KR" w:bidi="en-US"/>
        </w:rPr>
        <w:t>If there are uses that could be made by the trier of fact</w:t>
      </w:r>
      <w:r w:rsidR="00F101C4" w:rsidRPr="00FA5C5B">
        <w:rPr>
          <w:lang w:val="en-US" w:eastAsia="ko-KR" w:bidi="en-US"/>
        </w:rPr>
        <w:t>,</w:t>
      </w:r>
      <w:r w:rsidRPr="00FA5C5B">
        <w:rPr>
          <w:lang w:val="en-US" w:eastAsia="ko-KR" w:bidi="en-US"/>
        </w:rPr>
        <w:t xml:space="preserve"> then it has probative value</w:t>
      </w:r>
    </w:p>
    <w:p w14:paraId="009C2163" w14:textId="36F04D3A" w:rsidR="00873E8C" w:rsidRPr="00FA5C5B" w:rsidRDefault="00873E8C" w:rsidP="0033067E">
      <w:pPr>
        <w:pStyle w:val="NoSpacing"/>
        <w:numPr>
          <w:ilvl w:val="1"/>
          <w:numId w:val="58"/>
        </w:numPr>
        <w:jc w:val="both"/>
        <w:rPr>
          <w:lang w:val="en-US" w:eastAsia="ko-KR" w:bidi="en-US"/>
        </w:rPr>
      </w:pPr>
      <w:r w:rsidRPr="008D3F50">
        <w:rPr>
          <w:b/>
          <w:bCs/>
          <w:lang w:val="en-US" w:eastAsia="ko-KR" w:bidi="en-US"/>
        </w:rPr>
        <w:t>Weight=</w:t>
      </w:r>
      <w:r w:rsidRPr="00FA5C5B">
        <w:rPr>
          <w:lang w:val="en-US" w:eastAsia="ko-KR" w:bidi="en-US"/>
        </w:rPr>
        <w:t xml:space="preserve"> significance of the evidence, as ultimately assessed by the trier fact</w:t>
      </w:r>
    </w:p>
    <w:p w14:paraId="3BCF851C" w14:textId="1CEB64D0" w:rsidR="000749BA" w:rsidRPr="00FA5C5B" w:rsidRDefault="000749BA" w:rsidP="0033067E">
      <w:pPr>
        <w:pStyle w:val="NoSpacing"/>
        <w:numPr>
          <w:ilvl w:val="2"/>
          <w:numId w:val="58"/>
        </w:numPr>
        <w:jc w:val="both"/>
        <w:rPr>
          <w:lang w:val="en-US" w:eastAsia="ko-KR" w:bidi="en-US"/>
        </w:rPr>
      </w:pPr>
      <w:r w:rsidRPr="00FA5C5B">
        <w:rPr>
          <w:lang w:val="en-US" w:eastAsia="ko-KR" w:bidi="en-US"/>
        </w:rPr>
        <w:t>It could have a high probative value</w:t>
      </w:r>
      <w:r w:rsidR="00F101C4" w:rsidRPr="00FA5C5B">
        <w:rPr>
          <w:lang w:val="en-US" w:eastAsia="ko-KR" w:bidi="en-US"/>
        </w:rPr>
        <w:t xml:space="preserve"> but</w:t>
      </w:r>
      <w:r w:rsidRPr="00FA5C5B">
        <w:rPr>
          <w:lang w:val="en-US" w:eastAsia="ko-KR" w:bidi="en-US"/>
        </w:rPr>
        <w:t xml:space="preserve"> overall, the trier of fact could put less importance on that evidence </w:t>
      </w:r>
    </w:p>
    <w:p w14:paraId="3EA8B455" w14:textId="3BA245C8" w:rsidR="00873E8C" w:rsidRPr="00FA5C5B" w:rsidRDefault="00873E8C" w:rsidP="0033067E">
      <w:pPr>
        <w:pStyle w:val="NoSpacing"/>
        <w:numPr>
          <w:ilvl w:val="0"/>
          <w:numId w:val="58"/>
        </w:numPr>
        <w:jc w:val="both"/>
        <w:rPr>
          <w:lang w:val="en-US" w:eastAsia="ko-KR" w:bidi="en-US"/>
        </w:rPr>
      </w:pPr>
      <w:r w:rsidRPr="00FA5C5B">
        <w:rPr>
          <w:lang w:val="en-US" w:eastAsia="ko-KR" w:bidi="en-US"/>
        </w:rPr>
        <w:t>Assessing probative value or weight when relevance is disputed</w:t>
      </w:r>
    </w:p>
    <w:p w14:paraId="5B5BCDFD" w14:textId="2B9FBE0C" w:rsidR="00873E8C" w:rsidRPr="00FA5C5B" w:rsidRDefault="00873E8C" w:rsidP="0033067E">
      <w:pPr>
        <w:pStyle w:val="NoSpacing"/>
        <w:numPr>
          <w:ilvl w:val="1"/>
          <w:numId w:val="58"/>
        </w:numPr>
        <w:jc w:val="both"/>
        <w:rPr>
          <w:lang w:val="en-US" w:eastAsia="ko-KR" w:bidi="en-US"/>
        </w:rPr>
      </w:pPr>
      <w:r w:rsidRPr="00FA5C5B">
        <w:rPr>
          <w:lang w:val="en-US" w:eastAsia="ko-KR" w:bidi="en-US"/>
        </w:rPr>
        <w:t xml:space="preserve">Strength of the inferential link </w:t>
      </w:r>
    </w:p>
    <w:p w14:paraId="2A4A998B" w14:textId="672EDA3E" w:rsidR="00873E8C" w:rsidRPr="00FA5C5B" w:rsidRDefault="00873E8C" w:rsidP="0033067E">
      <w:pPr>
        <w:pStyle w:val="NoSpacing"/>
        <w:numPr>
          <w:ilvl w:val="1"/>
          <w:numId w:val="58"/>
        </w:numPr>
        <w:jc w:val="both"/>
        <w:rPr>
          <w:lang w:val="en-US" w:eastAsia="ko-KR" w:bidi="en-US"/>
        </w:rPr>
      </w:pPr>
      <w:r w:rsidRPr="00FA5C5B">
        <w:rPr>
          <w:lang w:val="en-US" w:eastAsia="ko-KR" w:bidi="en-US"/>
        </w:rPr>
        <w:t>Almost always, usually, sometimes, rarely</w:t>
      </w:r>
    </w:p>
    <w:p w14:paraId="0B776BCC" w14:textId="66B7557C" w:rsidR="00873E8C" w:rsidRPr="00FA5C5B" w:rsidRDefault="00873E8C" w:rsidP="0033067E">
      <w:pPr>
        <w:pStyle w:val="NoSpacing"/>
        <w:numPr>
          <w:ilvl w:val="0"/>
          <w:numId w:val="58"/>
        </w:numPr>
        <w:jc w:val="both"/>
        <w:rPr>
          <w:lang w:val="en-US" w:eastAsia="ko-KR" w:bidi="en-US"/>
        </w:rPr>
      </w:pPr>
      <w:r w:rsidRPr="00FA5C5B">
        <w:rPr>
          <w:lang w:val="en-US" w:eastAsia="ko-KR" w:bidi="en-US"/>
        </w:rPr>
        <w:t xml:space="preserve">Evidence must always be weighed </w:t>
      </w:r>
    </w:p>
    <w:p w14:paraId="22576445" w14:textId="7675FD6C" w:rsidR="00873E8C" w:rsidRPr="00FA5C5B" w:rsidRDefault="00873E8C" w:rsidP="0033067E">
      <w:pPr>
        <w:pStyle w:val="NoSpacing"/>
        <w:numPr>
          <w:ilvl w:val="0"/>
          <w:numId w:val="58"/>
        </w:numPr>
        <w:jc w:val="both"/>
        <w:rPr>
          <w:lang w:val="en-US" w:eastAsia="ko-KR" w:bidi="en-US"/>
        </w:rPr>
      </w:pPr>
      <w:r w:rsidRPr="00FA5C5B">
        <w:rPr>
          <w:lang w:val="en-US" w:eastAsia="ko-KR" w:bidi="en-US"/>
        </w:rPr>
        <w:t xml:space="preserve">Weight of direct evidence depends on inferences about credibility/reliability </w:t>
      </w:r>
    </w:p>
    <w:p w14:paraId="278808DA" w14:textId="5F88041E" w:rsidR="00873E8C" w:rsidRPr="00FA5C5B" w:rsidRDefault="00873E8C" w:rsidP="0033067E">
      <w:pPr>
        <w:pStyle w:val="NoSpacing"/>
        <w:numPr>
          <w:ilvl w:val="0"/>
          <w:numId w:val="58"/>
        </w:numPr>
        <w:jc w:val="both"/>
        <w:rPr>
          <w:lang w:val="en-US" w:eastAsia="ko-KR" w:bidi="en-US"/>
        </w:rPr>
      </w:pPr>
      <w:r w:rsidRPr="00FA5C5B">
        <w:rPr>
          <w:lang w:val="en-US" w:eastAsia="ko-KR" w:bidi="en-US"/>
        </w:rPr>
        <w:t>Weight of circumstantial evidence depends on inferences about credibility/reliability and on inferences connecting the circumstance with a material fact</w:t>
      </w:r>
    </w:p>
    <w:p w14:paraId="0012E988" w14:textId="1C53D8DA" w:rsidR="00201922" w:rsidRPr="00FA5C5B" w:rsidRDefault="00201922" w:rsidP="0033067E">
      <w:pPr>
        <w:pStyle w:val="NoSpacing"/>
        <w:numPr>
          <w:ilvl w:val="1"/>
          <w:numId w:val="58"/>
        </w:numPr>
        <w:jc w:val="both"/>
        <w:rPr>
          <w:lang w:val="en-US" w:eastAsia="ko-KR" w:bidi="en-US"/>
        </w:rPr>
      </w:pPr>
      <w:r w:rsidRPr="00FA5C5B">
        <w:rPr>
          <w:lang w:val="en-US" w:eastAsia="ko-KR" w:bidi="en-US"/>
        </w:rPr>
        <w:t>Have to add in the extra fact of what is the weight of the inference itself</w:t>
      </w:r>
    </w:p>
    <w:p w14:paraId="7E919BB1" w14:textId="330EC672" w:rsidR="00F36875" w:rsidRPr="00FA5C5B" w:rsidRDefault="00F36875" w:rsidP="00CF3F92">
      <w:pPr>
        <w:pStyle w:val="NoSpacing"/>
        <w:jc w:val="both"/>
        <w:rPr>
          <w:lang w:val="en-US" w:eastAsia="ko-KR" w:bidi="en-US"/>
        </w:rPr>
      </w:pPr>
    </w:p>
    <w:p w14:paraId="58DFC1AE" w14:textId="48313E06" w:rsidR="00F36875" w:rsidRPr="00FA5C5B" w:rsidRDefault="00F36875" w:rsidP="00406C64">
      <w:pPr>
        <w:pStyle w:val="Heading20"/>
      </w:pPr>
      <w:bookmarkStart w:id="106" w:name="_Toc37963949"/>
      <w:r w:rsidRPr="00FA5C5B">
        <w:t>Basic Considerations</w:t>
      </w:r>
      <w:bookmarkEnd w:id="106"/>
      <w:r w:rsidRPr="00FA5C5B">
        <w:t xml:space="preserve"> </w:t>
      </w:r>
    </w:p>
    <w:p w14:paraId="24253D54" w14:textId="1AD63D16" w:rsidR="00F36875" w:rsidRPr="00FA5C5B" w:rsidRDefault="00F36875" w:rsidP="0033067E">
      <w:pPr>
        <w:pStyle w:val="NoSpacing"/>
        <w:numPr>
          <w:ilvl w:val="0"/>
          <w:numId w:val="59"/>
        </w:numPr>
        <w:jc w:val="both"/>
        <w:rPr>
          <w:lang w:val="en-US" w:eastAsia="ko-KR" w:bidi="en-US"/>
        </w:rPr>
      </w:pPr>
      <w:r w:rsidRPr="00FA5C5B">
        <w:rPr>
          <w:lang w:val="en-US" w:eastAsia="ko-KR" w:bidi="en-US"/>
        </w:rPr>
        <w:t xml:space="preserve">Source of evidence – first hand?, </w:t>
      </w:r>
      <w:r w:rsidR="00201922" w:rsidRPr="00FA5C5B">
        <w:rPr>
          <w:lang w:val="en-US" w:eastAsia="ko-KR" w:bidi="en-US"/>
        </w:rPr>
        <w:t xml:space="preserve">second hand?, </w:t>
      </w:r>
      <w:r w:rsidRPr="00FA5C5B">
        <w:rPr>
          <w:lang w:val="en-US" w:eastAsia="ko-KR" w:bidi="en-US"/>
        </w:rPr>
        <w:t>factual?, opinion?</w:t>
      </w:r>
    </w:p>
    <w:p w14:paraId="4FB66FCB" w14:textId="76FE9458" w:rsidR="00F36875" w:rsidRPr="00FA5C5B" w:rsidRDefault="00F36875" w:rsidP="0033067E">
      <w:pPr>
        <w:pStyle w:val="NoSpacing"/>
        <w:numPr>
          <w:ilvl w:val="0"/>
          <w:numId w:val="59"/>
        </w:numPr>
        <w:jc w:val="both"/>
        <w:rPr>
          <w:lang w:val="en-US" w:eastAsia="ko-KR" w:bidi="en-US"/>
        </w:rPr>
      </w:pPr>
      <w:r w:rsidRPr="00FA5C5B">
        <w:rPr>
          <w:lang w:val="en-US" w:eastAsia="ko-KR" w:bidi="en-US"/>
        </w:rPr>
        <w:t>Probability – sensible?, believable?</w:t>
      </w:r>
    </w:p>
    <w:p w14:paraId="1F8DE69D" w14:textId="27F22EFD" w:rsidR="00F36875" w:rsidRPr="00FA5C5B" w:rsidRDefault="00F36875" w:rsidP="0033067E">
      <w:pPr>
        <w:pStyle w:val="NoSpacing"/>
        <w:numPr>
          <w:ilvl w:val="0"/>
          <w:numId w:val="59"/>
        </w:numPr>
        <w:jc w:val="both"/>
        <w:rPr>
          <w:lang w:val="en-US" w:eastAsia="ko-KR" w:bidi="en-US"/>
        </w:rPr>
      </w:pPr>
      <w:r w:rsidRPr="00FA5C5B">
        <w:rPr>
          <w:lang w:val="en-US" w:eastAsia="ko-KR" w:bidi="en-US"/>
        </w:rPr>
        <w:t>Internal consistency- very few contradiction</w:t>
      </w:r>
      <w:r w:rsidR="00201922" w:rsidRPr="00FA5C5B">
        <w:rPr>
          <w:lang w:val="en-US" w:eastAsia="ko-KR" w:bidi="en-US"/>
        </w:rPr>
        <w:t>s</w:t>
      </w:r>
      <w:r w:rsidRPr="00FA5C5B">
        <w:rPr>
          <w:lang w:val="en-US" w:eastAsia="ko-KR" w:bidi="en-US"/>
        </w:rPr>
        <w:t xml:space="preserve"> in the evidence itself </w:t>
      </w:r>
    </w:p>
    <w:p w14:paraId="7F1F01EA" w14:textId="027E3777" w:rsidR="00F36875" w:rsidRPr="00FA5C5B" w:rsidRDefault="00F36875" w:rsidP="0033067E">
      <w:pPr>
        <w:pStyle w:val="NoSpacing"/>
        <w:numPr>
          <w:ilvl w:val="0"/>
          <w:numId w:val="59"/>
        </w:numPr>
        <w:jc w:val="both"/>
        <w:rPr>
          <w:lang w:val="en-US" w:eastAsia="ko-KR" w:bidi="en-US"/>
        </w:rPr>
      </w:pPr>
      <w:r w:rsidRPr="00FA5C5B">
        <w:rPr>
          <w:lang w:val="en-US" w:eastAsia="ko-KR" w:bidi="en-US"/>
        </w:rPr>
        <w:t>External consistency – fits generally with the other evidence in the case</w:t>
      </w:r>
    </w:p>
    <w:p w14:paraId="3F228AC0" w14:textId="3D0C4E45" w:rsidR="00F36875" w:rsidRPr="00FA5C5B" w:rsidRDefault="00F36875" w:rsidP="0033067E">
      <w:pPr>
        <w:pStyle w:val="NoSpacing"/>
        <w:numPr>
          <w:ilvl w:val="0"/>
          <w:numId w:val="59"/>
        </w:numPr>
        <w:jc w:val="both"/>
        <w:rPr>
          <w:lang w:val="en-US" w:eastAsia="ko-KR" w:bidi="en-US"/>
        </w:rPr>
      </w:pPr>
      <w:r w:rsidRPr="00FA5C5B">
        <w:rPr>
          <w:lang w:val="en-US" w:eastAsia="ko-KR" w:bidi="en-US"/>
        </w:rPr>
        <w:t xml:space="preserve">Examine the evidence in terms of </w:t>
      </w:r>
      <w:proofErr w:type="spellStart"/>
      <w:r w:rsidR="00F101C4" w:rsidRPr="00FA5C5B">
        <w:rPr>
          <w:lang w:val="en-US" w:eastAsia="ko-KR" w:bidi="en-US"/>
        </w:rPr>
        <w:t>it’s</w:t>
      </w:r>
      <w:proofErr w:type="spellEnd"/>
      <w:r w:rsidRPr="00FA5C5B">
        <w:rPr>
          <w:lang w:val="en-US" w:eastAsia="ko-KR" w:bidi="en-US"/>
        </w:rPr>
        <w:t xml:space="preserve"> consistency with the probabilities that surround the currently existing conditions </w:t>
      </w:r>
    </w:p>
    <w:p w14:paraId="60EBAE2F" w14:textId="169A0AE2" w:rsidR="00F36875" w:rsidRPr="00FA5C5B" w:rsidRDefault="00F36875" w:rsidP="0033067E">
      <w:pPr>
        <w:pStyle w:val="NoSpacing"/>
        <w:numPr>
          <w:ilvl w:val="0"/>
          <w:numId w:val="59"/>
        </w:numPr>
        <w:jc w:val="both"/>
        <w:rPr>
          <w:lang w:val="en-US" w:eastAsia="ko-KR" w:bidi="en-US"/>
        </w:rPr>
      </w:pPr>
      <w:r w:rsidRPr="00FA5C5B">
        <w:rPr>
          <w:lang w:val="en-US" w:eastAsia="ko-KR" w:bidi="en-US"/>
        </w:rPr>
        <w:t xml:space="preserve">How harmonious is it with the probabilities a practical </w:t>
      </w:r>
      <w:r w:rsidR="00F101C4" w:rsidRPr="00FA5C5B">
        <w:rPr>
          <w:lang w:val="en-US" w:eastAsia="ko-KR" w:bidi="en-US"/>
        </w:rPr>
        <w:t>&amp;</w:t>
      </w:r>
      <w:r w:rsidRPr="00FA5C5B">
        <w:rPr>
          <w:lang w:val="en-US" w:eastAsia="ko-KR" w:bidi="en-US"/>
        </w:rPr>
        <w:t xml:space="preserve"> informed person would readily recognize as reasonable in the circumstances </w:t>
      </w:r>
    </w:p>
    <w:p w14:paraId="68C1ADDE" w14:textId="020220DA" w:rsidR="00F36875" w:rsidRPr="00FA5C5B" w:rsidRDefault="00F36875" w:rsidP="00FA5C5B">
      <w:pPr>
        <w:pStyle w:val="Heading1"/>
      </w:pPr>
      <w:bookmarkStart w:id="107" w:name="_Toc37963950"/>
      <w:r w:rsidRPr="00FA5C5B">
        <w:t>Principles of fact-finding</w:t>
      </w:r>
      <w:bookmarkEnd w:id="107"/>
    </w:p>
    <w:p w14:paraId="26B2F3E2" w14:textId="537CE9D6" w:rsidR="00F36875" w:rsidRPr="00FA5C5B" w:rsidRDefault="00F36875" w:rsidP="0033067E">
      <w:pPr>
        <w:pStyle w:val="NoSpacing"/>
        <w:numPr>
          <w:ilvl w:val="0"/>
          <w:numId w:val="60"/>
        </w:numPr>
        <w:jc w:val="both"/>
        <w:rPr>
          <w:lang w:eastAsia="ko-KR" w:bidi="en-US"/>
        </w:rPr>
      </w:pPr>
      <w:r w:rsidRPr="00FA5C5B">
        <w:rPr>
          <w:lang w:eastAsia="ko-KR" w:bidi="en-US"/>
        </w:rPr>
        <w:t xml:space="preserve">Quality, not quantity </w:t>
      </w:r>
    </w:p>
    <w:p w14:paraId="7A23899C" w14:textId="20FC2CA1" w:rsidR="005E2FCC" w:rsidRPr="00FA5C5B" w:rsidRDefault="005E2FCC" w:rsidP="0033067E">
      <w:pPr>
        <w:pStyle w:val="NoSpacing"/>
        <w:numPr>
          <w:ilvl w:val="1"/>
          <w:numId w:val="60"/>
        </w:numPr>
        <w:jc w:val="both"/>
        <w:rPr>
          <w:lang w:eastAsia="ko-KR" w:bidi="en-US"/>
        </w:rPr>
      </w:pPr>
      <w:r w:rsidRPr="00FA5C5B">
        <w:rPr>
          <w:lang w:eastAsia="ko-KR" w:bidi="en-US"/>
        </w:rPr>
        <w:t>You can win a case with one witness of good quality and lose with 20 witnesses who</w:t>
      </w:r>
      <w:r w:rsidR="004C44B7">
        <w:rPr>
          <w:lang w:eastAsia="ko-KR" w:bidi="en-US"/>
        </w:rPr>
        <w:t>se</w:t>
      </w:r>
      <w:r w:rsidRPr="00FA5C5B">
        <w:rPr>
          <w:lang w:eastAsia="ko-KR" w:bidi="en-US"/>
        </w:rPr>
        <w:t xml:space="preserve"> quality sucks</w:t>
      </w:r>
    </w:p>
    <w:p w14:paraId="689C023A" w14:textId="77777777" w:rsidR="005E2FCC" w:rsidRPr="00FA5C5B" w:rsidRDefault="00F36875" w:rsidP="0033067E">
      <w:pPr>
        <w:pStyle w:val="NoSpacing"/>
        <w:numPr>
          <w:ilvl w:val="0"/>
          <w:numId w:val="60"/>
        </w:numPr>
        <w:jc w:val="both"/>
        <w:rPr>
          <w:lang w:eastAsia="ko-KR" w:bidi="en-US"/>
        </w:rPr>
      </w:pPr>
      <w:r w:rsidRPr="00FA5C5B">
        <w:rPr>
          <w:lang w:eastAsia="ko-KR" w:bidi="en-US"/>
        </w:rPr>
        <w:t>No evidentiary hierarchy</w:t>
      </w:r>
    </w:p>
    <w:p w14:paraId="06B5396E" w14:textId="015E0058" w:rsidR="00F36875" w:rsidRPr="00FA5C5B" w:rsidRDefault="00F36875" w:rsidP="0033067E">
      <w:pPr>
        <w:pStyle w:val="NoSpacing"/>
        <w:numPr>
          <w:ilvl w:val="0"/>
          <w:numId w:val="60"/>
        </w:numPr>
        <w:jc w:val="both"/>
        <w:rPr>
          <w:lang w:eastAsia="ko-KR" w:bidi="en-US"/>
        </w:rPr>
      </w:pPr>
      <w:r w:rsidRPr="00FA5C5B">
        <w:rPr>
          <w:lang w:eastAsia="ko-KR" w:bidi="en-US"/>
        </w:rPr>
        <w:t xml:space="preserve">Some evidence must exist to support a factual finding </w:t>
      </w:r>
    </w:p>
    <w:p w14:paraId="0E3FEEE9" w14:textId="013130AD" w:rsidR="00444D52" w:rsidRPr="00FA5C5B" w:rsidRDefault="00444D52" w:rsidP="0033067E">
      <w:pPr>
        <w:pStyle w:val="NoSpacing"/>
        <w:numPr>
          <w:ilvl w:val="1"/>
          <w:numId w:val="60"/>
        </w:numPr>
        <w:jc w:val="both"/>
        <w:rPr>
          <w:lang w:eastAsia="ko-KR" w:bidi="en-US"/>
        </w:rPr>
      </w:pPr>
      <w:r w:rsidRPr="00FA5C5B">
        <w:rPr>
          <w:lang w:eastAsia="ko-KR" w:bidi="en-US"/>
        </w:rPr>
        <w:t>You cannot make a finding of fact in the absence of evidence. This is an error of law and grounds for appeal</w:t>
      </w:r>
    </w:p>
    <w:p w14:paraId="679782DE" w14:textId="780528A4" w:rsidR="00F36875" w:rsidRPr="00FA5C5B" w:rsidRDefault="00F36875" w:rsidP="0033067E">
      <w:pPr>
        <w:pStyle w:val="NoSpacing"/>
        <w:numPr>
          <w:ilvl w:val="0"/>
          <w:numId w:val="60"/>
        </w:numPr>
        <w:jc w:val="both"/>
        <w:rPr>
          <w:lang w:eastAsia="ko-KR" w:bidi="en-US"/>
        </w:rPr>
      </w:pPr>
      <w:r w:rsidRPr="00FA5C5B">
        <w:rPr>
          <w:lang w:eastAsia="ko-KR" w:bidi="en-US"/>
        </w:rPr>
        <w:t>Consider all relevant evidence material to a significant point</w:t>
      </w:r>
    </w:p>
    <w:p w14:paraId="42A2A0D4" w14:textId="77777777" w:rsidR="00444D52" w:rsidRPr="00FA5C5B" w:rsidRDefault="00F36875" w:rsidP="0033067E">
      <w:pPr>
        <w:pStyle w:val="NoSpacing"/>
        <w:numPr>
          <w:ilvl w:val="0"/>
          <w:numId w:val="60"/>
        </w:numPr>
        <w:jc w:val="both"/>
        <w:rPr>
          <w:lang w:eastAsia="ko-KR" w:bidi="en-US"/>
        </w:rPr>
      </w:pPr>
      <w:r w:rsidRPr="00FA5C5B">
        <w:rPr>
          <w:lang w:eastAsia="ko-KR" w:bidi="en-US"/>
        </w:rPr>
        <w:t>Findings can be based on an acceptance of all, some, none of a witness’ testimony</w:t>
      </w:r>
    </w:p>
    <w:p w14:paraId="78F51FC0" w14:textId="42E83098" w:rsidR="00F36875" w:rsidRPr="00FA5C5B" w:rsidRDefault="00444D52" w:rsidP="0033067E">
      <w:pPr>
        <w:pStyle w:val="NoSpacing"/>
        <w:numPr>
          <w:ilvl w:val="1"/>
          <w:numId w:val="60"/>
        </w:numPr>
        <w:jc w:val="both"/>
        <w:rPr>
          <w:lang w:eastAsia="ko-KR" w:bidi="en-US"/>
        </w:rPr>
      </w:pPr>
      <w:r w:rsidRPr="00FA5C5B">
        <w:rPr>
          <w:lang w:eastAsia="ko-KR" w:bidi="en-US"/>
        </w:rPr>
        <w:t>It is not an all or nothing situation.</w:t>
      </w:r>
      <w:r w:rsidR="00F36875" w:rsidRPr="00FA5C5B">
        <w:rPr>
          <w:lang w:eastAsia="ko-KR" w:bidi="en-US"/>
        </w:rPr>
        <w:t xml:space="preserve"> </w:t>
      </w:r>
    </w:p>
    <w:p w14:paraId="62668324" w14:textId="7A039608" w:rsidR="00F36875" w:rsidRPr="00FA5C5B" w:rsidRDefault="00F36875" w:rsidP="0033067E">
      <w:pPr>
        <w:pStyle w:val="NoSpacing"/>
        <w:numPr>
          <w:ilvl w:val="0"/>
          <w:numId w:val="60"/>
        </w:numPr>
        <w:jc w:val="both"/>
        <w:rPr>
          <w:lang w:eastAsia="ko-KR" w:bidi="en-US"/>
        </w:rPr>
      </w:pPr>
      <w:r w:rsidRPr="00FA5C5B">
        <w:rPr>
          <w:lang w:eastAsia="ko-KR" w:bidi="en-US"/>
        </w:rPr>
        <w:t>Findings of fact must be made on all essential matters</w:t>
      </w:r>
    </w:p>
    <w:p w14:paraId="769FBD05" w14:textId="1AAA513E" w:rsidR="00F36875" w:rsidRPr="00FA5C5B" w:rsidRDefault="00F36875" w:rsidP="0033067E">
      <w:pPr>
        <w:pStyle w:val="NoSpacing"/>
        <w:numPr>
          <w:ilvl w:val="0"/>
          <w:numId w:val="60"/>
        </w:numPr>
        <w:jc w:val="both"/>
        <w:rPr>
          <w:lang w:eastAsia="ko-KR" w:bidi="en-US"/>
        </w:rPr>
      </w:pPr>
      <w:r w:rsidRPr="00FA5C5B">
        <w:rPr>
          <w:lang w:eastAsia="ko-KR" w:bidi="en-US"/>
        </w:rPr>
        <w:t xml:space="preserve">Rejected evidence has no evidentiary rule </w:t>
      </w:r>
    </w:p>
    <w:p w14:paraId="12FB6E4D" w14:textId="44D8F84D" w:rsidR="00F36875" w:rsidRPr="00FA5C5B" w:rsidRDefault="00F36875" w:rsidP="0033067E">
      <w:pPr>
        <w:pStyle w:val="NoSpacing"/>
        <w:numPr>
          <w:ilvl w:val="0"/>
          <w:numId w:val="60"/>
        </w:numPr>
        <w:jc w:val="both"/>
        <w:rPr>
          <w:lang w:eastAsia="ko-KR" w:bidi="en-US"/>
        </w:rPr>
      </w:pPr>
      <w:r w:rsidRPr="00FA5C5B">
        <w:rPr>
          <w:lang w:eastAsia="ko-KR" w:bidi="en-US"/>
        </w:rPr>
        <w:t xml:space="preserve">Finding that a party has fabricated evidence can be used as evidence against that party </w:t>
      </w:r>
    </w:p>
    <w:p w14:paraId="26BC2953" w14:textId="3B7BD837" w:rsidR="00F36875" w:rsidRPr="00FA5C5B" w:rsidRDefault="00F36875" w:rsidP="0033067E">
      <w:pPr>
        <w:pStyle w:val="NoSpacing"/>
        <w:numPr>
          <w:ilvl w:val="0"/>
          <w:numId w:val="60"/>
        </w:numPr>
        <w:jc w:val="both"/>
        <w:rPr>
          <w:lang w:eastAsia="ko-KR" w:bidi="en-US"/>
        </w:rPr>
      </w:pPr>
      <w:r w:rsidRPr="00FA5C5B">
        <w:rPr>
          <w:lang w:eastAsia="ko-KR" w:bidi="en-US"/>
        </w:rPr>
        <w:t>Findings of fact can be based on an assessment of credibility alone</w:t>
      </w:r>
    </w:p>
    <w:p w14:paraId="6ED9BD0F" w14:textId="036372BA" w:rsidR="00E87AA4" w:rsidRPr="00FA5C5B" w:rsidRDefault="00F36875" w:rsidP="0033067E">
      <w:pPr>
        <w:pStyle w:val="NoSpacing"/>
        <w:numPr>
          <w:ilvl w:val="0"/>
          <w:numId w:val="60"/>
        </w:numPr>
        <w:jc w:val="both"/>
        <w:rPr>
          <w:lang w:eastAsia="ko-KR" w:bidi="en-US"/>
        </w:rPr>
      </w:pPr>
      <w:r w:rsidRPr="00FA5C5B">
        <w:rPr>
          <w:lang w:eastAsia="ko-KR" w:bidi="en-US"/>
        </w:rPr>
        <w:t xml:space="preserve">Witness’ evidence may be entirely rejected if witness deliberately lied on a material </w:t>
      </w:r>
      <w:r w:rsidR="00E87AA4" w:rsidRPr="00FA5C5B">
        <w:rPr>
          <w:lang w:eastAsia="ko-KR" w:bidi="en-US"/>
        </w:rPr>
        <w:t>matter</w:t>
      </w:r>
    </w:p>
    <w:p w14:paraId="21F2650B" w14:textId="0869EEC9" w:rsidR="00E87AA4" w:rsidRPr="00FA5C5B" w:rsidRDefault="00E87AA4" w:rsidP="00FA5C5B">
      <w:pPr>
        <w:pStyle w:val="Heading1"/>
      </w:pPr>
      <w:bookmarkStart w:id="108" w:name="_Toc37963951"/>
      <w:r w:rsidRPr="00FA5C5B">
        <w:t>Combining the Evidence</w:t>
      </w:r>
      <w:bookmarkEnd w:id="108"/>
      <w:r w:rsidRPr="00FA5C5B">
        <w:t xml:space="preserve"> </w:t>
      </w:r>
    </w:p>
    <w:p w14:paraId="62FA47D2" w14:textId="20B9ED9A" w:rsidR="00E87AA4" w:rsidRPr="00FA5C5B" w:rsidRDefault="00E87AA4" w:rsidP="0033067E">
      <w:pPr>
        <w:pStyle w:val="NoSpacing"/>
        <w:numPr>
          <w:ilvl w:val="0"/>
          <w:numId w:val="61"/>
        </w:numPr>
        <w:jc w:val="both"/>
        <w:rPr>
          <w:lang w:eastAsia="ko-KR" w:bidi="en-US"/>
        </w:rPr>
      </w:pPr>
      <w:r w:rsidRPr="00FA5C5B">
        <w:rPr>
          <w:lang w:eastAsia="ko-KR" w:bidi="en-US"/>
        </w:rPr>
        <w:t xml:space="preserve">Corroborative evidence </w:t>
      </w:r>
    </w:p>
    <w:p w14:paraId="17DCF2DB" w14:textId="483BE2AE" w:rsidR="00E87AA4" w:rsidRPr="00FA5C5B" w:rsidRDefault="00E87AA4" w:rsidP="0033067E">
      <w:pPr>
        <w:pStyle w:val="NoSpacing"/>
        <w:numPr>
          <w:ilvl w:val="0"/>
          <w:numId w:val="61"/>
        </w:numPr>
        <w:jc w:val="both"/>
        <w:rPr>
          <w:lang w:eastAsia="ko-KR" w:bidi="en-US"/>
        </w:rPr>
      </w:pPr>
      <w:r w:rsidRPr="00FA5C5B">
        <w:rPr>
          <w:lang w:eastAsia="ko-KR" w:bidi="en-US"/>
        </w:rPr>
        <w:t xml:space="preserve">Contradictory evidence </w:t>
      </w:r>
    </w:p>
    <w:p w14:paraId="3C7401E1" w14:textId="662C7A07" w:rsidR="00E87AA4" w:rsidRPr="00FA5C5B" w:rsidRDefault="00E87AA4" w:rsidP="0033067E">
      <w:pPr>
        <w:pStyle w:val="NoSpacing"/>
        <w:numPr>
          <w:ilvl w:val="0"/>
          <w:numId w:val="61"/>
        </w:numPr>
        <w:jc w:val="both"/>
        <w:rPr>
          <w:lang w:eastAsia="ko-KR" w:bidi="en-US"/>
        </w:rPr>
      </w:pPr>
      <w:r w:rsidRPr="00FA5C5B">
        <w:rPr>
          <w:lang w:eastAsia="ko-KR" w:bidi="en-US"/>
        </w:rPr>
        <w:t xml:space="preserve">Convergent evidence </w:t>
      </w:r>
    </w:p>
    <w:p w14:paraId="535249D7" w14:textId="0DB98D08" w:rsidR="00E87AA4" w:rsidRPr="00FA5C5B" w:rsidRDefault="00E87AA4" w:rsidP="0033067E">
      <w:pPr>
        <w:pStyle w:val="NoSpacing"/>
        <w:numPr>
          <w:ilvl w:val="0"/>
          <w:numId w:val="61"/>
        </w:numPr>
        <w:jc w:val="both"/>
        <w:rPr>
          <w:lang w:eastAsia="ko-KR" w:bidi="en-US"/>
        </w:rPr>
      </w:pPr>
      <w:r w:rsidRPr="00FA5C5B">
        <w:rPr>
          <w:lang w:eastAsia="ko-KR" w:bidi="en-US"/>
        </w:rPr>
        <w:t xml:space="preserve">Conjunctive or linked evidence </w:t>
      </w:r>
    </w:p>
    <w:p w14:paraId="0BCDDADD" w14:textId="2C2D2280" w:rsidR="00E87AA4" w:rsidRPr="00FA5C5B" w:rsidRDefault="00E87AA4" w:rsidP="0033067E">
      <w:pPr>
        <w:pStyle w:val="NoSpacing"/>
        <w:numPr>
          <w:ilvl w:val="0"/>
          <w:numId w:val="61"/>
        </w:numPr>
        <w:jc w:val="both"/>
        <w:rPr>
          <w:lang w:eastAsia="ko-KR" w:bidi="en-US"/>
        </w:rPr>
      </w:pPr>
      <w:r w:rsidRPr="00FA5C5B">
        <w:rPr>
          <w:lang w:eastAsia="ko-KR" w:bidi="en-US"/>
        </w:rPr>
        <w:t xml:space="preserve">Conflicting evidence </w:t>
      </w:r>
    </w:p>
    <w:p w14:paraId="47BDD393" w14:textId="053B9345" w:rsidR="00B3217A" w:rsidRPr="00FA5C5B" w:rsidRDefault="00B3217A" w:rsidP="002F0685">
      <w:pPr>
        <w:pStyle w:val="Heading3"/>
      </w:pPr>
      <w:bookmarkStart w:id="109" w:name="_Toc37963952"/>
      <w:r w:rsidRPr="00FA5C5B">
        <w:t>R v White (2011 SCC)</w:t>
      </w:r>
      <w:bookmarkEnd w:id="109"/>
    </w:p>
    <w:p w14:paraId="658A4A1B" w14:textId="44AFAB83" w:rsidR="00B3217A" w:rsidRPr="00FA5C5B" w:rsidRDefault="00B3217A" w:rsidP="000844CB">
      <w:pPr>
        <w:pStyle w:val="NoSpacing"/>
        <w:ind w:left="0" w:firstLine="0"/>
        <w:jc w:val="both"/>
      </w:pPr>
      <w:r w:rsidRPr="00FA5C5B">
        <w:rPr>
          <w:b/>
          <w:bCs/>
        </w:rPr>
        <w:t>Facts:</w:t>
      </w:r>
      <w:r w:rsidRPr="00FA5C5B">
        <w:t xml:space="preserve"> </w:t>
      </w:r>
      <w:proofErr w:type="spellStart"/>
      <w:r w:rsidRPr="00FA5C5B">
        <w:t>Matasi</w:t>
      </w:r>
      <w:proofErr w:type="spellEnd"/>
      <w:r w:rsidRPr="00FA5C5B">
        <w:t xml:space="preserve"> was shot and died. </w:t>
      </w:r>
      <w:r w:rsidR="008F7A34" w:rsidRPr="00FA5C5B">
        <w:t>Eyewitnesses</w:t>
      </w:r>
      <w:r w:rsidRPr="00FA5C5B">
        <w:t xml:space="preserve"> reported White was the shooter and immediately fled the scene. Initially at trial, the identify of the </w:t>
      </w:r>
      <w:r w:rsidR="007E1C0E" w:rsidRPr="00FA5C5B">
        <w:t>shooter</w:t>
      </w:r>
      <w:r w:rsidRPr="00FA5C5B">
        <w:t xml:space="preserve"> was an issue. However, later, the defence conceded that White shot </w:t>
      </w:r>
      <w:proofErr w:type="spellStart"/>
      <w:r w:rsidRPr="00FA5C5B">
        <w:t>Matasi</w:t>
      </w:r>
      <w:proofErr w:type="spellEnd"/>
      <w:r w:rsidRPr="00FA5C5B">
        <w:t xml:space="preserve"> and was guilty of manslaughter, not 2</w:t>
      </w:r>
      <w:r w:rsidRPr="00FA5C5B">
        <w:rPr>
          <w:vertAlign w:val="superscript"/>
        </w:rPr>
        <w:t>nd</w:t>
      </w:r>
      <w:r w:rsidRPr="00FA5C5B">
        <w:t xml:space="preserve"> degree murder. </w:t>
      </w:r>
    </w:p>
    <w:p w14:paraId="01EB162A" w14:textId="0B8837A1" w:rsidR="00B3217A" w:rsidRPr="00FA5C5B" w:rsidRDefault="00B3217A" w:rsidP="000844CB">
      <w:pPr>
        <w:pStyle w:val="NoSpacing"/>
        <w:ind w:left="0" w:firstLine="0"/>
        <w:jc w:val="both"/>
      </w:pPr>
      <w:r w:rsidRPr="00FA5C5B">
        <w:rPr>
          <w:b/>
          <w:bCs/>
        </w:rPr>
        <w:t>Prior Proceedings:</w:t>
      </w:r>
      <w:r w:rsidRPr="00FA5C5B">
        <w:t xml:space="preserve"> </w:t>
      </w:r>
      <w:r w:rsidR="008F7A34" w:rsidRPr="00FA5C5B">
        <w:t xml:space="preserve">When admitting this post-offence conduct </w:t>
      </w:r>
      <w:r w:rsidR="007E1C0E" w:rsidRPr="00FA5C5B">
        <w:t>(</w:t>
      </w:r>
      <w:r w:rsidR="000844CB" w:rsidRPr="00FA5C5B">
        <w:t>White</w:t>
      </w:r>
      <w:r w:rsidR="007E1C0E" w:rsidRPr="00FA5C5B">
        <w:t xml:space="preserve"> fleeing the scene)</w:t>
      </w:r>
      <w:r w:rsidR="008F7A34" w:rsidRPr="00FA5C5B">
        <w:t xml:space="preserve">, judge cautioned jury as to the possibility of misusing this information by alerting them of the risks associated with giving it too much emphasis. </w:t>
      </w:r>
      <w:r w:rsidR="000844CB" w:rsidRPr="00FA5C5B">
        <w:t>J</w:t>
      </w:r>
      <w:r w:rsidRPr="00FA5C5B">
        <w:t>ury convicted him of 2</w:t>
      </w:r>
      <w:r w:rsidRPr="00FA5C5B">
        <w:rPr>
          <w:vertAlign w:val="superscript"/>
        </w:rPr>
        <w:t>nd</w:t>
      </w:r>
      <w:r w:rsidRPr="00FA5C5B">
        <w:t xml:space="preserve"> degree murder. </w:t>
      </w:r>
    </w:p>
    <w:p w14:paraId="1C30B1AF" w14:textId="299692B6" w:rsidR="00B3217A" w:rsidRPr="00FA5C5B" w:rsidRDefault="00B3217A" w:rsidP="000844CB">
      <w:pPr>
        <w:pStyle w:val="NoSpacing"/>
        <w:ind w:left="0" w:firstLine="0"/>
        <w:jc w:val="both"/>
      </w:pPr>
      <w:r w:rsidRPr="00FA5C5B">
        <w:rPr>
          <w:b/>
          <w:bCs/>
        </w:rPr>
        <w:t>Held:</w:t>
      </w:r>
      <w:r w:rsidRPr="00FA5C5B">
        <w:t xml:space="preserve"> Appeal dismissed, conviction upheld. Juries can</w:t>
      </w:r>
      <w:r w:rsidR="000844CB" w:rsidRPr="00FA5C5B">
        <w:t xml:space="preserve"> </w:t>
      </w:r>
      <w:r w:rsidRPr="00FA5C5B">
        <w:t>consider actions that occur after the offence as circumstantial evidence of guilt.</w:t>
      </w:r>
    </w:p>
    <w:p w14:paraId="16888550" w14:textId="1820A22E" w:rsidR="00B3217A" w:rsidRPr="00FA5C5B" w:rsidRDefault="00B3217A" w:rsidP="000844CB">
      <w:pPr>
        <w:pStyle w:val="NoSpacing"/>
        <w:ind w:left="0" w:firstLine="0"/>
        <w:jc w:val="both"/>
      </w:pPr>
      <w:r w:rsidRPr="00FA5C5B">
        <w:rPr>
          <w:b/>
          <w:bCs/>
        </w:rPr>
        <w:t>Reasons:</w:t>
      </w:r>
      <w:r w:rsidRPr="00FA5C5B">
        <w:t xml:space="preserve"> TJ did not need to instruct the jury that the evidence of his post offence conduct had “no probative value”, and TJ was correct in merely cautioning the use of this evidence.</w:t>
      </w:r>
    </w:p>
    <w:p w14:paraId="17AFE067" w14:textId="208F1351" w:rsidR="00B3217A" w:rsidRPr="00FA5C5B" w:rsidRDefault="007E1C0E" w:rsidP="0033067E">
      <w:pPr>
        <w:pStyle w:val="NoSpacing"/>
        <w:numPr>
          <w:ilvl w:val="0"/>
          <w:numId w:val="24"/>
        </w:numPr>
        <w:jc w:val="both"/>
      </w:pPr>
      <w:r w:rsidRPr="00FA5C5B">
        <w:t>P</w:t>
      </w:r>
      <w:r w:rsidR="00B3217A" w:rsidRPr="00FA5C5B">
        <w:t xml:space="preserve">ost-offence conduct had probative value in determining </w:t>
      </w:r>
      <w:r w:rsidR="004C44B7">
        <w:t xml:space="preserve">guilt </w:t>
      </w:r>
      <w:r w:rsidR="00B3217A" w:rsidRPr="00FA5C5B">
        <w:t xml:space="preserve">of more serious offence. If he hesitated before fleeing, defence would have used this </w:t>
      </w:r>
      <w:r w:rsidR="004C44B7">
        <w:t>to</w:t>
      </w:r>
      <w:r w:rsidR="00B3217A" w:rsidRPr="00FA5C5B">
        <w:t xml:space="preserve"> indicat</w:t>
      </w:r>
      <w:r w:rsidR="004C44B7">
        <w:t>e</w:t>
      </w:r>
      <w:r w:rsidR="000844CB" w:rsidRPr="00FA5C5B">
        <w:t xml:space="preserve"> it</w:t>
      </w:r>
      <w:r w:rsidR="00B3217A" w:rsidRPr="00FA5C5B">
        <w:t xml:space="preserve"> was an accident.</w:t>
      </w:r>
      <w:r w:rsidR="008F7A34" w:rsidRPr="00FA5C5B">
        <w:t xml:space="preserve"> Therefore, lack of hesitation, while not </w:t>
      </w:r>
      <w:r w:rsidR="004C44B7" w:rsidRPr="00FA5C5B">
        <w:t>determinat</w:t>
      </w:r>
      <w:r w:rsidR="004C44B7">
        <w:t>ive</w:t>
      </w:r>
      <w:r w:rsidR="008F7A34" w:rsidRPr="00FA5C5B">
        <w:t xml:space="preserve">, supports position that </w:t>
      </w:r>
      <w:r w:rsidR="004C44B7">
        <w:t>it</w:t>
      </w:r>
      <w:r w:rsidR="008F7A34" w:rsidRPr="00FA5C5B">
        <w:t xml:space="preserve"> was intentional.</w:t>
      </w:r>
    </w:p>
    <w:p w14:paraId="3BA2333A" w14:textId="77777777" w:rsidR="00A147DE" w:rsidRPr="00FA5C5B" w:rsidRDefault="00A147DE" w:rsidP="0033067E">
      <w:pPr>
        <w:pStyle w:val="NoSpacing"/>
        <w:numPr>
          <w:ilvl w:val="0"/>
          <w:numId w:val="24"/>
        </w:numPr>
        <w:jc w:val="both"/>
        <w:rPr>
          <w:lang w:eastAsia="ko-KR" w:bidi="en-US"/>
        </w:rPr>
      </w:pPr>
      <w:r w:rsidRPr="00FA5C5B">
        <w:rPr>
          <w:lang w:eastAsia="ko-KR" w:bidi="en-US"/>
        </w:rPr>
        <w:t xml:space="preserve">Why was the manner of White’s flight relevant in </w:t>
      </w:r>
      <w:r w:rsidRPr="00FA5C5B">
        <w:rPr>
          <w:i/>
          <w:iCs/>
          <w:lang w:eastAsia="ko-KR" w:bidi="en-US"/>
        </w:rPr>
        <w:t>White</w:t>
      </w:r>
      <w:r w:rsidRPr="00FA5C5B">
        <w:rPr>
          <w:lang w:eastAsia="ko-KR" w:bidi="en-US"/>
        </w:rPr>
        <w:t>?</w:t>
      </w:r>
    </w:p>
    <w:p w14:paraId="589410B6" w14:textId="7D05476D" w:rsidR="00A147DE" w:rsidRPr="00FA5C5B" w:rsidRDefault="00A147DE" w:rsidP="0033067E">
      <w:pPr>
        <w:pStyle w:val="NoSpacing"/>
        <w:numPr>
          <w:ilvl w:val="1"/>
          <w:numId w:val="24"/>
        </w:numPr>
        <w:jc w:val="both"/>
        <w:rPr>
          <w:lang w:eastAsia="ko-KR" w:bidi="en-US"/>
        </w:rPr>
      </w:pPr>
      <w:r w:rsidRPr="00FA5C5B">
        <w:rPr>
          <w:lang w:eastAsia="ko-KR" w:bidi="en-US"/>
        </w:rPr>
        <w:t xml:space="preserve">Accused’s conduct after offence is a form of circumstantial evidence and may support inference of guilt </w:t>
      </w:r>
    </w:p>
    <w:p w14:paraId="4351EB63" w14:textId="016477F3" w:rsidR="00A147DE" w:rsidRPr="00FA5C5B" w:rsidRDefault="00A147DE" w:rsidP="0033067E">
      <w:pPr>
        <w:pStyle w:val="NoSpacing"/>
        <w:numPr>
          <w:ilvl w:val="1"/>
          <w:numId w:val="24"/>
        </w:numPr>
        <w:jc w:val="both"/>
        <w:rPr>
          <w:lang w:eastAsia="ko-KR" w:bidi="en-US"/>
        </w:rPr>
      </w:pPr>
      <w:r w:rsidRPr="00FA5C5B">
        <w:rPr>
          <w:lang w:eastAsia="ko-KR" w:bidi="en-US"/>
        </w:rPr>
        <w:t>Other types of after the fact conduct: flight from jurisdiction, resisting arrest, failure to appear at trial, acts of concealment, attempt to commit suicide etc.</w:t>
      </w:r>
    </w:p>
    <w:p w14:paraId="395599E8" w14:textId="065A43B4" w:rsidR="00A147DE" w:rsidRPr="00FA5C5B" w:rsidRDefault="00A147DE" w:rsidP="0033067E">
      <w:pPr>
        <w:pStyle w:val="NoSpacing"/>
        <w:numPr>
          <w:ilvl w:val="1"/>
          <w:numId w:val="24"/>
        </w:numPr>
        <w:jc w:val="both"/>
        <w:rPr>
          <w:b/>
          <w:bCs/>
          <w:lang w:eastAsia="ko-KR" w:bidi="en-US"/>
        </w:rPr>
      </w:pPr>
      <w:r w:rsidRPr="00FA5C5B">
        <w:rPr>
          <w:lang w:eastAsia="ko-KR" w:bidi="en-US"/>
        </w:rPr>
        <w:t>Pos</w:t>
      </w:r>
      <w:r w:rsidR="001975F8" w:rsidRPr="00FA5C5B">
        <w:rPr>
          <w:lang w:eastAsia="ko-KR" w:bidi="en-US"/>
        </w:rPr>
        <w:t>t</w:t>
      </w:r>
      <w:r w:rsidRPr="00FA5C5B">
        <w:rPr>
          <w:lang w:eastAsia="ko-KR" w:bidi="en-US"/>
        </w:rPr>
        <w:t xml:space="preserve"> offence conduct can infer consciousness of guilt concerning the offence </w:t>
      </w:r>
      <w:r w:rsidR="001975F8" w:rsidRPr="00FA5C5B">
        <w:rPr>
          <w:lang w:eastAsia="ko-KR" w:bidi="en-US"/>
        </w:rPr>
        <w:t>which</w:t>
      </w:r>
      <w:r w:rsidRPr="00FA5C5B">
        <w:rPr>
          <w:lang w:eastAsia="ko-KR" w:bidi="en-US"/>
        </w:rPr>
        <w:t xml:space="preserve"> can infer actual guilt </w:t>
      </w:r>
    </w:p>
    <w:p w14:paraId="23FE3705" w14:textId="77777777" w:rsidR="00A147DE" w:rsidRPr="00FA5C5B" w:rsidRDefault="00A147DE" w:rsidP="0033067E">
      <w:pPr>
        <w:pStyle w:val="NoSpacing"/>
        <w:numPr>
          <w:ilvl w:val="1"/>
          <w:numId w:val="24"/>
        </w:numPr>
        <w:jc w:val="both"/>
        <w:rPr>
          <w:lang w:eastAsia="ko-KR" w:bidi="en-US"/>
        </w:rPr>
      </w:pPr>
      <w:r w:rsidRPr="00FA5C5B">
        <w:rPr>
          <w:lang w:eastAsia="ko-KR" w:bidi="en-US"/>
        </w:rPr>
        <w:t>Analytical Steps:</w:t>
      </w:r>
    </w:p>
    <w:p w14:paraId="6A917735" w14:textId="77777777" w:rsidR="00A147DE" w:rsidRPr="00FA5C5B" w:rsidRDefault="00A147DE" w:rsidP="0033067E">
      <w:pPr>
        <w:pStyle w:val="NoSpacing"/>
        <w:numPr>
          <w:ilvl w:val="2"/>
          <w:numId w:val="24"/>
        </w:numPr>
        <w:jc w:val="both"/>
        <w:rPr>
          <w:lang w:eastAsia="ko-KR" w:bidi="en-US"/>
        </w:rPr>
      </w:pPr>
      <w:r w:rsidRPr="00FA5C5B">
        <w:rPr>
          <w:lang w:eastAsia="ko-KR" w:bidi="en-US"/>
        </w:rPr>
        <w:t>1) Identify the issue to which the evidence is said to relate</w:t>
      </w:r>
    </w:p>
    <w:p w14:paraId="0C588991" w14:textId="3DC9575C" w:rsidR="00A147DE" w:rsidRPr="00FA5C5B" w:rsidRDefault="00A147DE" w:rsidP="0033067E">
      <w:pPr>
        <w:pStyle w:val="NoSpacing"/>
        <w:numPr>
          <w:ilvl w:val="2"/>
          <w:numId w:val="24"/>
        </w:numPr>
        <w:jc w:val="both"/>
        <w:rPr>
          <w:lang w:eastAsia="ko-KR" w:bidi="en-US"/>
        </w:rPr>
      </w:pPr>
      <w:r w:rsidRPr="00FA5C5B">
        <w:rPr>
          <w:lang w:eastAsia="ko-KR" w:bidi="en-US"/>
        </w:rPr>
        <w:t>2) Determine if evidence legally supports inference of guilt with respect to specific offence rather than another offence</w:t>
      </w:r>
    </w:p>
    <w:p w14:paraId="5EF8C34A" w14:textId="0EDCF05F" w:rsidR="008557F8" w:rsidRPr="00FA5C5B" w:rsidRDefault="00B3217A" w:rsidP="000844CB">
      <w:pPr>
        <w:pStyle w:val="NoSpacing"/>
        <w:ind w:left="0" w:firstLine="0"/>
        <w:jc w:val="both"/>
      </w:pPr>
      <w:r w:rsidRPr="00FA5C5B">
        <w:rPr>
          <w:b/>
          <w:bCs/>
        </w:rPr>
        <w:t>Ratio:</w:t>
      </w:r>
      <w:r w:rsidRPr="00FA5C5B">
        <w:t xml:space="preserve"> Post-offence conduct can be considered by juries in determining </w:t>
      </w:r>
      <w:r w:rsidR="004C44B7">
        <w:t>accused’s</w:t>
      </w:r>
      <w:r w:rsidRPr="00FA5C5B">
        <w:t xml:space="preserve"> level of culpability. While juries may misuse this type of evidence, it ought to be considered </w:t>
      </w:r>
      <w:r w:rsidR="001975F8" w:rsidRPr="00FA5C5B">
        <w:t>if</w:t>
      </w:r>
      <w:r w:rsidRPr="00FA5C5B">
        <w:t xml:space="preserve"> its evidentiary value exceeds its prejudicial effect. This kind of evidence should be accompanied by a cautionary instruction from the judge to the jury to prevent overreliance.</w:t>
      </w:r>
    </w:p>
    <w:p w14:paraId="4046FB71" w14:textId="742A5ECE" w:rsidR="008557F8" w:rsidRPr="00FA5C5B" w:rsidRDefault="008557F8" w:rsidP="002F0685">
      <w:pPr>
        <w:pStyle w:val="Heading3"/>
      </w:pPr>
      <w:bookmarkStart w:id="110" w:name="_Toc37963953"/>
      <w:r w:rsidRPr="00FA5C5B">
        <w:t>R v Munoz (2006 ONSC)</w:t>
      </w:r>
      <w:bookmarkEnd w:id="110"/>
    </w:p>
    <w:p w14:paraId="36A0576F" w14:textId="572C5311" w:rsidR="008557F8" w:rsidRPr="00FA5C5B" w:rsidRDefault="008557F8" w:rsidP="000844CB">
      <w:pPr>
        <w:pStyle w:val="NoSpacing"/>
        <w:ind w:left="0" w:firstLine="0"/>
        <w:jc w:val="both"/>
      </w:pPr>
      <w:r w:rsidRPr="00FA5C5B">
        <w:rPr>
          <w:b/>
          <w:bCs/>
        </w:rPr>
        <w:t>Facts:</w:t>
      </w:r>
      <w:r w:rsidRPr="00FA5C5B">
        <w:t xml:space="preserve"> </w:t>
      </w:r>
      <w:r w:rsidR="0009240A" w:rsidRPr="00FA5C5B">
        <w:t xml:space="preserve">O, F and M allegedly conspired with I to murder F’s wife. I testified at prelim hearing that accused was also a member of the conspiracy. The only direct evidence was that the accused told I to make a deposit to his lawyer’s account. </w:t>
      </w:r>
      <w:r w:rsidR="000844CB" w:rsidRPr="00FA5C5B">
        <w:t>J</w:t>
      </w:r>
      <w:r w:rsidR="0009240A" w:rsidRPr="00FA5C5B">
        <w:t xml:space="preserve">udge inferred that the money was to come from F for </w:t>
      </w:r>
      <w:r w:rsidR="000844CB" w:rsidRPr="00FA5C5B">
        <w:t xml:space="preserve">the </w:t>
      </w:r>
      <w:r w:rsidR="0009240A" w:rsidRPr="00FA5C5B">
        <w:t xml:space="preserve">accused’s participation in conspiracy. The accused applied to quash his committal for trial on the charge of conspiracy. </w:t>
      </w:r>
    </w:p>
    <w:p w14:paraId="55CE1DE1" w14:textId="674F0BFB" w:rsidR="008557F8" w:rsidRPr="00FA5C5B" w:rsidRDefault="008557F8" w:rsidP="00B3217A">
      <w:pPr>
        <w:pStyle w:val="NoSpacing"/>
        <w:jc w:val="both"/>
      </w:pPr>
      <w:r w:rsidRPr="00FA5C5B">
        <w:rPr>
          <w:b/>
          <w:bCs/>
        </w:rPr>
        <w:t>Held:</w:t>
      </w:r>
      <w:r w:rsidRPr="00FA5C5B">
        <w:t xml:space="preserve"> Application </w:t>
      </w:r>
      <w:r w:rsidR="0009240A" w:rsidRPr="00FA5C5B">
        <w:t>granted.</w:t>
      </w:r>
    </w:p>
    <w:p w14:paraId="0705EE4C" w14:textId="7D482F5D" w:rsidR="00DF15A6" w:rsidRPr="00FA5C5B" w:rsidRDefault="008557F8" w:rsidP="00FB4E7F">
      <w:pPr>
        <w:pStyle w:val="NoSpacing"/>
        <w:ind w:left="0" w:firstLine="0"/>
        <w:jc w:val="both"/>
      </w:pPr>
      <w:r w:rsidRPr="00FA5C5B">
        <w:rPr>
          <w:b/>
          <w:bCs/>
        </w:rPr>
        <w:t>Reasons:</w:t>
      </w:r>
      <w:r w:rsidRPr="00FA5C5B">
        <w:t xml:space="preserve"> </w:t>
      </w:r>
      <w:r w:rsidR="00FB4E7F" w:rsidRPr="00FA5C5B">
        <w:t>J</w:t>
      </w:r>
      <w:r w:rsidR="0009240A" w:rsidRPr="00FA5C5B">
        <w:t xml:space="preserve">udge exceeded jurisdiction by committing based on inference not reasonably drawn from evidence. Evidence at most supported inferences that money came from F and was in exchange for accused doing something illicit. Further inference that the accused conspired to murder was a gap that was not bridged by evidence. </w:t>
      </w:r>
      <w:r w:rsidR="00FB4E7F" w:rsidRPr="00FA5C5B">
        <w:t>N</w:t>
      </w:r>
      <w:r w:rsidR="0009240A" w:rsidRPr="00FA5C5B">
        <w:t>o evidence that the accused knew of the conspiracy or did anything to further it</w:t>
      </w:r>
      <w:r w:rsidR="00FB4E7F" w:rsidRPr="00FA5C5B">
        <w:t>.</w:t>
      </w:r>
    </w:p>
    <w:p w14:paraId="554E0E3A" w14:textId="6A26D07A" w:rsidR="00FB4E7F" w:rsidRPr="00FA5C5B" w:rsidRDefault="00FB4E7F" w:rsidP="00FB4E7F">
      <w:pPr>
        <w:pStyle w:val="NoSpacing"/>
        <w:ind w:left="0" w:firstLine="0"/>
        <w:jc w:val="both"/>
        <w:rPr>
          <w:rFonts w:asciiTheme="majorHAnsi" w:hAnsiTheme="majorHAnsi" w:cstheme="majorHAnsi"/>
          <w:b/>
          <w:bCs/>
        </w:rPr>
      </w:pPr>
      <w:r w:rsidRPr="00FA5C5B">
        <w:rPr>
          <w:rFonts w:asciiTheme="majorHAnsi" w:hAnsiTheme="majorHAnsi" w:cstheme="majorHAnsi"/>
          <w:b/>
          <w:bCs/>
        </w:rPr>
        <w:t xml:space="preserve">Ratio: </w:t>
      </w:r>
      <w:r w:rsidRPr="00FA5C5B">
        <w:rPr>
          <w:rFonts w:asciiTheme="majorHAnsi" w:hAnsiTheme="majorHAnsi" w:cstheme="majorHAnsi"/>
          <w:shd w:val="clear" w:color="auto" w:fill="FFFFFF"/>
        </w:rPr>
        <w:t>An inference is a deduction of fact based on "inductive reasoning" using logic, reasonability and human experience</w:t>
      </w:r>
    </w:p>
    <w:p w14:paraId="65D95004" w14:textId="7282C03A" w:rsidR="00DF15A6" w:rsidRPr="00FA5C5B" w:rsidRDefault="00DF15A6" w:rsidP="002F0685">
      <w:pPr>
        <w:pStyle w:val="Heading3"/>
      </w:pPr>
      <w:bookmarkStart w:id="111" w:name="_Toc37963954"/>
      <w:r w:rsidRPr="00FA5C5B">
        <w:t>R v Schwartz (1988 ONSC)</w:t>
      </w:r>
      <w:bookmarkEnd w:id="111"/>
    </w:p>
    <w:p w14:paraId="7B116840" w14:textId="3678D0BC" w:rsidR="00DF15A6" w:rsidRPr="00FA5C5B" w:rsidRDefault="00DF15A6" w:rsidP="00FB4E7F">
      <w:pPr>
        <w:pStyle w:val="NoSpacing"/>
        <w:ind w:left="0" w:firstLine="0"/>
        <w:jc w:val="both"/>
      </w:pPr>
      <w:r w:rsidRPr="00FA5C5B">
        <w:rPr>
          <w:b/>
          <w:bCs/>
        </w:rPr>
        <w:t>Facts:</w:t>
      </w:r>
      <w:r w:rsidRPr="00FA5C5B">
        <w:t xml:space="preserve"> </w:t>
      </w:r>
      <w:r w:rsidR="00FB4E7F" w:rsidRPr="00FA5C5B">
        <w:t>A</w:t>
      </w:r>
      <w:r w:rsidRPr="00FA5C5B">
        <w:t>ccused was charged with possessing restricted weapons for which he did not have registration certificates. At trial, police officer gave evidence as to the absence of registration. The accused was convicted and appealed. On appeal, Judge held that the trial judge erred in admitting hearsay evidence concerning the lack of registration and excluded this evidence. Appeal judge allowed the appeal and quashed the conviction. Manitoba CA allowed the Crown’s appeal and restored the conviction.</w:t>
      </w:r>
    </w:p>
    <w:p w14:paraId="6DE84693" w14:textId="0E68819D" w:rsidR="00DF15A6" w:rsidRPr="00FA5C5B" w:rsidRDefault="00DF15A6" w:rsidP="0009240A">
      <w:pPr>
        <w:pStyle w:val="NoSpacing"/>
        <w:jc w:val="both"/>
      </w:pPr>
      <w:r w:rsidRPr="00FA5C5B">
        <w:rPr>
          <w:b/>
          <w:bCs/>
        </w:rPr>
        <w:t>Issue:</w:t>
      </w:r>
      <w:r w:rsidRPr="00FA5C5B">
        <w:t xml:space="preserve"> Should the hearsay evidence be admitted?</w:t>
      </w:r>
    </w:p>
    <w:p w14:paraId="3A7D5E47" w14:textId="444E1D0F" w:rsidR="004C5330" w:rsidRPr="00FA5C5B" w:rsidRDefault="00DF15A6" w:rsidP="004C5330">
      <w:pPr>
        <w:pStyle w:val="NoSpacing"/>
        <w:jc w:val="both"/>
      </w:pPr>
      <w:r w:rsidRPr="00FA5C5B">
        <w:rPr>
          <w:b/>
          <w:bCs/>
        </w:rPr>
        <w:t xml:space="preserve">Held: </w:t>
      </w:r>
      <w:r w:rsidRPr="00FA5C5B">
        <w:t xml:space="preserve">Appeal dismissed.  </w:t>
      </w:r>
    </w:p>
    <w:p w14:paraId="2ACE2FEE" w14:textId="4311810C" w:rsidR="005A0240" w:rsidRPr="00FA5C5B" w:rsidRDefault="005A0240" w:rsidP="00E33237">
      <w:pPr>
        <w:pStyle w:val="NoSpacing"/>
        <w:ind w:left="0" w:firstLine="0"/>
        <w:jc w:val="both"/>
      </w:pPr>
    </w:p>
    <w:p w14:paraId="2B0DB44D" w14:textId="58BD32BF" w:rsidR="001D6DD9" w:rsidRPr="00FA5C5B" w:rsidRDefault="001D6DD9" w:rsidP="00406C64">
      <w:pPr>
        <w:pStyle w:val="Heading20"/>
      </w:pPr>
      <w:bookmarkStart w:id="112" w:name="_Toc37963955"/>
      <w:r w:rsidRPr="00FA5C5B">
        <w:t>Example</w:t>
      </w:r>
      <w:r w:rsidR="00A0599F" w:rsidRPr="00FA5C5B">
        <w:t>s</w:t>
      </w:r>
      <w:bookmarkEnd w:id="112"/>
    </w:p>
    <w:p w14:paraId="7F9DF00D" w14:textId="0CA678E2" w:rsidR="001D6DD9" w:rsidRPr="00FA5C5B" w:rsidRDefault="00846501" w:rsidP="0033067E">
      <w:pPr>
        <w:pStyle w:val="NoSpacing"/>
        <w:numPr>
          <w:ilvl w:val="0"/>
          <w:numId w:val="62"/>
        </w:numPr>
        <w:jc w:val="both"/>
        <w:rPr>
          <w:lang w:eastAsia="ko-KR" w:bidi="en-US"/>
        </w:rPr>
      </w:pPr>
      <w:r w:rsidRPr="00FA5C5B">
        <w:rPr>
          <w:lang w:eastAsia="ko-KR" w:bidi="en-US"/>
        </w:rPr>
        <w:t>P</w:t>
      </w:r>
      <w:r w:rsidR="001D6DD9" w:rsidRPr="00FA5C5B">
        <w:rPr>
          <w:lang w:eastAsia="ko-KR" w:bidi="en-US"/>
        </w:rPr>
        <w:t xml:space="preserve">laintiff entered an intersection without stopping and got into an accident. </w:t>
      </w:r>
      <w:r w:rsidRPr="00FA5C5B">
        <w:rPr>
          <w:lang w:eastAsia="ko-KR" w:bidi="en-US"/>
        </w:rPr>
        <w:t>Plaintiff did not</w:t>
      </w:r>
      <w:r w:rsidR="001D6DD9" w:rsidRPr="00FA5C5B">
        <w:rPr>
          <w:lang w:eastAsia="ko-KR" w:bidi="en-US"/>
        </w:rPr>
        <w:t xml:space="preserve"> notice the stop sign. He sued the township for negligence in placing the stop sign in a position that was difficult to see. He sought to tender the evidence of a nearby resident who would testify that many accidents had occurred at that intersection, but that shortly after the plaintiff’s accident the township moved the stop sign and then no more accidents occurred. </w:t>
      </w:r>
      <w:r w:rsidRPr="00FA5C5B">
        <w:rPr>
          <w:lang w:eastAsia="ko-KR" w:bidi="en-US"/>
        </w:rPr>
        <w:t xml:space="preserve">Defence said this evidence is not relevant. </w:t>
      </w:r>
      <w:r w:rsidR="001D6DD9" w:rsidRPr="00FA5C5B">
        <w:rPr>
          <w:lang w:eastAsia="ko-KR" w:bidi="en-US"/>
        </w:rPr>
        <w:t>Was the evidence admissible?</w:t>
      </w:r>
    </w:p>
    <w:p w14:paraId="1F471C7D" w14:textId="41758939" w:rsidR="00621555" w:rsidRPr="00FA5C5B" w:rsidRDefault="00621555" w:rsidP="0033067E">
      <w:pPr>
        <w:pStyle w:val="NoSpacing"/>
        <w:numPr>
          <w:ilvl w:val="1"/>
          <w:numId w:val="62"/>
        </w:numPr>
        <w:jc w:val="both"/>
        <w:rPr>
          <w:lang w:eastAsia="ko-KR" w:bidi="en-US"/>
        </w:rPr>
      </w:pPr>
      <w:r w:rsidRPr="00FA5C5B">
        <w:rPr>
          <w:lang w:eastAsia="ko-KR" w:bidi="en-US"/>
        </w:rPr>
        <w:t>“the relevant data”:</w:t>
      </w:r>
    </w:p>
    <w:p w14:paraId="331ADD9F" w14:textId="16A8FAEB" w:rsidR="00621555" w:rsidRPr="00FA5C5B" w:rsidRDefault="00621555" w:rsidP="0033067E">
      <w:pPr>
        <w:pStyle w:val="NoSpacing"/>
        <w:numPr>
          <w:ilvl w:val="2"/>
          <w:numId w:val="62"/>
        </w:numPr>
        <w:jc w:val="both"/>
        <w:rPr>
          <w:lang w:eastAsia="ko-KR" w:bidi="en-US"/>
        </w:rPr>
      </w:pPr>
      <w:r w:rsidRPr="00FA5C5B">
        <w:rPr>
          <w:lang w:eastAsia="ko-KR" w:bidi="en-US"/>
        </w:rPr>
        <w:t>Local resident knowledge of the frequency of accidents before the stop sign was re-located and his knowledge that no accidents had occurred after it had been moved</w:t>
      </w:r>
    </w:p>
    <w:p w14:paraId="6BAEC9E2" w14:textId="70AB7BFF" w:rsidR="00621555" w:rsidRPr="00FA5C5B" w:rsidRDefault="00621555" w:rsidP="0033067E">
      <w:pPr>
        <w:pStyle w:val="NoSpacing"/>
        <w:numPr>
          <w:ilvl w:val="1"/>
          <w:numId w:val="62"/>
        </w:numPr>
        <w:jc w:val="both"/>
        <w:rPr>
          <w:lang w:eastAsia="ko-KR" w:bidi="en-US"/>
        </w:rPr>
      </w:pPr>
      <w:r w:rsidRPr="00FA5C5B">
        <w:rPr>
          <w:lang w:eastAsia="ko-KR" w:bidi="en-US"/>
        </w:rPr>
        <w:t>Reasoning Process:</w:t>
      </w:r>
    </w:p>
    <w:p w14:paraId="7DC0D08E" w14:textId="24176B25" w:rsidR="00621555" w:rsidRPr="00FA5C5B" w:rsidRDefault="00621555" w:rsidP="0033067E">
      <w:pPr>
        <w:pStyle w:val="NoSpacing"/>
        <w:numPr>
          <w:ilvl w:val="2"/>
          <w:numId w:val="62"/>
        </w:numPr>
        <w:jc w:val="both"/>
        <w:rPr>
          <w:lang w:eastAsia="ko-KR" w:bidi="en-US"/>
        </w:rPr>
      </w:pPr>
      <w:r w:rsidRPr="00FA5C5B">
        <w:rPr>
          <w:lang w:eastAsia="ko-KR" w:bidi="en-US"/>
        </w:rPr>
        <w:t xml:space="preserve">A number of </w:t>
      </w:r>
      <w:r w:rsidR="00554C84" w:rsidRPr="00FA5C5B">
        <w:rPr>
          <w:lang w:eastAsia="ko-KR" w:bidi="en-US"/>
        </w:rPr>
        <w:t>accidents</w:t>
      </w:r>
      <w:r w:rsidRPr="00FA5C5B">
        <w:rPr>
          <w:lang w:eastAsia="ko-KR" w:bidi="en-US"/>
        </w:rPr>
        <w:t xml:space="preserve"> occurred at the intersection when the </w:t>
      </w:r>
      <w:r w:rsidR="00554C84" w:rsidRPr="00FA5C5B">
        <w:rPr>
          <w:lang w:eastAsia="ko-KR" w:bidi="en-US"/>
        </w:rPr>
        <w:t>stop</w:t>
      </w:r>
      <w:r w:rsidRPr="00FA5C5B">
        <w:rPr>
          <w:lang w:eastAsia="ko-KR" w:bidi="en-US"/>
        </w:rPr>
        <w:t xml:space="preserve"> sign was in it’s original spot</w:t>
      </w:r>
    </w:p>
    <w:p w14:paraId="6DFA3521" w14:textId="1AE6C6FE" w:rsidR="00621555" w:rsidRPr="00FA5C5B" w:rsidRDefault="00621555" w:rsidP="0033067E">
      <w:pPr>
        <w:pStyle w:val="NoSpacing"/>
        <w:numPr>
          <w:ilvl w:val="2"/>
          <w:numId w:val="62"/>
        </w:numPr>
        <w:jc w:val="both"/>
        <w:rPr>
          <w:lang w:eastAsia="ko-KR" w:bidi="en-US"/>
        </w:rPr>
      </w:pPr>
      <w:r w:rsidRPr="00FA5C5B">
        <w:rPr>
          <w:lang w:eastAsia="ko-KR" w:bidi="en-US"/>
        </w:rPr>
        <w:t xml:space="preserve">No accidents </w:t>
      </w:r>
      <w:r w:rsidR="00554C84" w:rsidRPr="00FA5C5B">
        <w:rPr>
          <w:lang w:eastAsia="ko-KR" w:bidi="en-US"/>
        </w:rPr>
        <w:t>occurred</w:t>
      </w:r>
      <w:r w:rsidRPr="00FA5C5B">
        <w:rPr>
          <w:lang w:eastAsia="ko-KR" w:bidi="en-US"/>
        </w:rPr>
        <w:t xml:space="preserve"> at the intersection after the stop sign was moved to its new location </w:t>
      </w:r>
    </w:p>
    <w:p w14:paraId="0BE0243B" w14:textId="2013ED96" w:rsidR="00621555" w:rsidRPr="00FA5C5B" w:rsidRDefault="00846501" w:rsidP="0033067E">
      <w:pPr>
        <w:pStyle w:val="NoSpacing"/>
        <w:numPr>
          <w:ilvl w:val="2"/>
          <w:numId w:val="62"/>
        </w:numPr>
        <w:jc w:val="both"/>
        <w:rPr>
          <w:lang w:eastAsia="ko-KR" w:bidi="en-US"/>
        </w:rPr>
      </w:pPr>
      <w:r w:rsidRPr="00FA5C5B">
        <w:rPr>
          <w:lang w:eastAsia="ko-KR" w:bidi="en-US"/>
        </w:rPr>
        <w:t>C</w:t>
      </w:r>
      <w:r w:rsidR="00621555" w:rsidRPr="00FA5C5B">
        <w:rPr>
          <w:lang w:eastAsia="ko-KR" w:bidi="en-US"/>
        </w:rPr>
        <w:t>an be reasonably inferred that stop sign was less visible in its pre-accident location, compared to current location</w:t>
      </w:r>
    </w:p>
    <w:p w14:paraId="0C42DCCD" w14:textId="037CA19B" w:rsidR="001D6DD9" w:rsidRPr="00FA5C5B" w:rsidRDefault="001D6DD9" w:rsidP="0033067E">
      <w:pPr>
        <w:pStyle w:val="NoSpacing"/>
        <w:numPr>
          <w:ilvl w:val="0"/>
          <w:numId w:val="62"/>
        </w:numPr>
        <w:jc w:val="both"/>
        <w:rPr>
          <w:lang w:eastAsia="ko-KR" w:bidi="en-US"/>
        </w:rPr>
      </w:pPr>
      <w:r w:rsidRPr="00FA5C5B">
        <w:rPr>
          <w:lang w:eastAsia="ko-KR" w:bidi="en-US"/>
        </w:rPr>
        <w:t xml:space="preserve">A is being prosecuted for passing counterfeit money. </w:t>
      </w:r>
      <w:r w:rsidR="004C250A" w:rsidRPr="00FA5C5B">
        <w:rPr>
          <w:lang w:eastAsia="ko-KR" w:bidi="en-US"/>
        </w:rPr>
        <w:t>N</w:t>
      </w:r>
      <w:r w:rsidR="009D3575" w:rsidRPr="00FA5C5B">
        <w:rPr>
          <w:lang w:eastAsia="ko-KR" w:bidi="en-US"/>
        </w:rPr>
        <w:t xml:space="preserve">o issue bill is counterfeit, only issue is whether A knew </w:t>
      </w:r>
      <w:r w:rsidR="002679AE">
        <w:rPr>
          <w:lang w:eastAsia="ko-KR" w:bidi="en-US"/>
        </w:rPr>
        <w:t>so</w:t>
      </w:r>
      <w:r w:rsidR="009D3575" w:rsidRPr="00FA5C5B">
        <w:rPr>
          <w:lang w:eastAsia="ko-KR" w:bidi="en-US"/>
        </w:rPr>
        <w:t xml:space="preserve">. </w:t>
      </w:r>
      <w:r w:rsidRPr="00FA5C5B">
        <w:rPr>
          <w:lang w:eastAsia="ko-KR" w:bidi="en-US"/>
        </w:rPr>
        <w:t>A admits he bought drinks and paid for</w:t>
      </w:r>
      <w:r w:rsidR="004C250A" w:rsidRPr="00FA5C5B">
        <w:rPr>
          <w:lang w:eastAsia="ko-KR" w:bidi="en-US"/>
        </w:rPr>
        <w:t xml:space="preserve"> them</w:t>
      </w:r>
      <w:r w:rsidRPr="00FA5C5B">
        <w:rPr>
          <w:lang w:eastAsia="ko-KR" w:bidi="en-US"/>
        </w:rPr>
        <w:t xml:space="preserve"> with a counterfeit bill but claims ignorance bill was counterfeit. Crown seeks to call W, the bartender, to testify that when he served A and his friends, he saw A light a cigar with a $20 bill.</w:t>
      </w:r>
      <w:r w:rsidR="004C250A" w:rsidRPr="00FA5C5B">
        <w:rPr>
          <w:lang w:eastAsia="ko-KR" w:bidi="en-US"/>
        </w:rPr>
        <w:t xml:space="preserve"> The Defence said the bartender’s testimony is not relevant. </w:t>
      </w:r>
    </w:p>
    <w:p w14:paraId="213D4928" w14:textId="406738DA" w:rsidR="009549E2" w:rsidRPr="00FA5C5B" w:rsidRDefault="009549E2" w:rsidP="0033067E">
      <w:pPr>
        <w:pStyle w:val="NoSpacing"/>
        <w:numPr>
          <w:ilvl w:val="1"/>
          <w:numId w:val="62"/>
        </w:numPr>
        <w:jc w:val="both"/>
        <w:rPr>
          <w:lang w:eastAsia="ko-KR" w:bidi="en-US"/>
        </w:rPr>
      </w:pPr>
      <w:r w:rsidRPr="00FA5C5B">
        <w:rPr>
          <w:lang w:eastAsia="ko-KR" w:bidi="en-US"/>
        </w:rPr>
        <w:t xml:space="preserve">It is still relevant that there is a competing inference. It does not affect the admissibility of the evidence </w:t>
      </w:r>
    </w:p>
    <w:p w14:paraId="7C1D6EE0" w14:textId="05C40606" w:rsidR="001D6DD9" w:rsidRPr="00FA5C5B" w:rsidRDefault="009549E2" w:rsidP="0033067E">
      <w:pPr>
        <w:pStyle w:val="NoSpacing"/>
        <w:numPr>
          <w:ilvl w:val="1"/>
          <w:numId w:val="62"/>
        </w:numPr>
        <w:jc w:val="both"/>
        <w:rPr>
          <w:lang w:eastAsia="ko-KR" w:bidi="en-US"/>
        </w:rPr>
      </w:pPr>
      <w:r w:rsidRPr="00FA5C5B">
        <w:rPr>
          <w:lang w:eastAsia="ko-KR" w:bidi="en-US"/>
        </w:rPr>
        <w:t xml:space="preserve">Issue: Did A known the $20 bill was </w:t>
      </w:r>
      <w:r w:rsidR="003C301C" w:rsidRPr="00FA5C5B">
        <w:rPr>
          <w:lang w:eastAsia="ko-KR" w:bidi="en-US"/>
        </w:rPr>
        <w:t>counterfeit</w:t>
      </w:r>
      <w:r w:rsidRPr="00FA5C5B">
        <w:rPr>
          <w:lang w:eastAsia="ko-KR" w:bidi="en-US"/>
        </w:rPr>
        <w:t>?</w:t>
      </w:r>
      <w:r w:rsidR="004C250A" w:rsidRPr="00FA5C5B">
        <w:rPr>
          <w:lang w:eastAsia="ko-KR" w:bidi="en-US"/>
        </w:rPr>
        <w:t xml:space="preserve"> </w:t>
      </w:r>
      <w:r w:rsidR="001D6DD9" w:rsidRPr="00FA5C5B">
        <w:rPr>
          <w:lang w:eastAsia="ko-KR" w:bidi="en-US"/>
        </w:rPr>
        <w:t>Is W’s evidence admissible? Why or why not?</w:t>
      </w:r>
    </w:p>
    <w:p w14:paraId="76E08BDE" w14:textId="68F37286" w:rsidR="009549E2" w:rsidRPr="00FA5C5B" w:rsidRDefault="009549E2" w:rsidP="0033067E">
      <w:pPr>
        <w:pStyle w:val="NoSpacing"/>
        <w:numPr>
          <w:ilvl w:val="1"/>
          <w:numId w:val="62"/>
        </w:numPr>
        <w:jc w:val="both"/>
        <w:rPr>
          <w:lang w:eastAsia="ko-KR" w:bidi="en-US"/>
        </w:rPr>
      </w:pPr>
      <w:r w:rsidRPr="00FA5C5B">
        <w:rPr>
          <w:lang w:eastAsia="ko-KR" w:bidi="en-US"/>
        </w:rPr>
        <w:t>“the relevant data”</w:t>
      </w:r>
    </w:p>
    <w:p w14:paraId="158EB5A4" w14:textId="6E3CFBA0" w:rsidR="009549E2" w:rsidRPr="00FA5C5B" w:rsidRDefault="009549E2" w:rsidP="0033067E">
      <w:pPr>
        <w:pStyle w:val="NoSpacing"/>
        <w:numPr>
          <w:ilvl w:val="2"/>
          <w:numId w:val="62"/>
        </w:numPr>
        <w:jc w:val="both"/>
        <w:rPr>
          <w:lang w:eastAsia="ko-KR" w:bidi="en-US"/>
        </w:rPr>
      </w:pPr>
      <w:r w:rsidRPr="00FA5C5B">
        <w:rPr>
          <w:lang w:eastAsia="ko-KR" w:bidi="en-US"/>
        </w:rPr>
        <w:t>A lit cigar with the bill at the same time as he is char</w:t>
      </w:r>
      <w:r w:rsidR="00C04164" w:rsidRPr="00FA5C5B">
        <w:rPr>
          <w:lang w:eastAsia="ko-KR" w:bidi="en-US"/>
        </w:rPr>
        <w:t>g</w:t>
      </w:r>
      <w:r w:rsidRPr="00FA5C5B">
        <w:rPr>
          <w:lang w:eastAsia="ko-KR" w:bidi="en-US"/>
        </w:rPr>
        <w:t xml:space="preserve">ed with passion counterfeit money </w:t>
      </w:r>
    </w:p>
    <w:p w14:paraId="3E1674C1" w14:textId="11EC083D" w:rsidR="009549E2" w:rsidRPr="00FA5C5B" w:rsidRDefault="009549E2" w:rsidP="0033067E">
      <w:pPr>
        <w:pStyle w:val="NoSpacing"/>
        <w:numPr>
          <w:ilvl w:val="1"/>
          <w:numId w:val="62"/>
        </w:numPr>
        <w:jc w:val="both"/>
        <w:rPr>
          <w:lang w:eastAsia="ko-KR" w:bidi="en-US"/>
        </w:rPr>
      </w:pPr>
      <w:r w:rsidRPr="00FA5C5B">
        <w:rPr>
          <w:lang w:eastAsia="ko-KR" w:bidi="en-US"/>
        </w:rPr>
        <w:t>Reasoning Process</w:t>
      </w:r>
    </w:p>
    <w:p w14:paraId="2704BDEA" w14:textId="39052A1E" w:rsidR="009549E2" w:rsidRPr="00FA5C5B" w:rsidRDefault="009549E2" w:rsidP="0033067E">
      <w:pPr>
        <w:pStyle w:val="NoSpacing"/>
        <w:numPr>
          <w:ilvl w:val="2"/>
          <w:numId w:val="62"/>
        </w:numPr>
        <w:jc w:val="both"/>
        <w:rPr>
          <w:lang w:eastAsia="ko-KR" w:bidi="en-US"/>
        </w:rPr>
      </w:pPr>
      <w:r w:rsidRPr="00FA5C5B">
        <w:rPr>
          <w:lang w:eastAsia="ko-KR" w:bidi="en-US"/>
        </w:rPr>
        <w:t>$20 is a reasonabl</w:t>
      </w:r>
      <w:r w:rsidR="004C250A" w:rsidRPr="00FA5C5B">
        <w:rPr>
          <w:lang w:eastAsia="ko-KR" w:bidi="en-US"/>
        </w:rPr>
        <w:t>e</w:t>
      </w:r>
      <w:r w:rsidRPr="00FA5C5B">
        <w:rPr>
          <w:lang w:eastAsia="ko-KR" w:bidi="en-US"/>
        </w:rPr>
        <w:t xml:space="preserve"> amount of money and, as a matter of logic, people do not throw away $20 by burning it </w:t>
      </w:r>
    </w:p>
    <w:p w14:paraId="581EA19D" w14:textId="23E7DC59" w:rsidR="009549E2" w:rsidRPr="00FA5C5B" w:rsidRDefault="009549E2" w:rsidP="0033067E">
      <w:pPr>
        <w:pStyle w:val="NoSpacing"/>
        <w:numPr>
          <w:ilvl w:val="2"/>
          <w:numId w:val="62"/>
        </w:numPr>
        <w:jc w:val="both"/>
        <w:rPr>
          <w:lang w:eastAsia="ko-KR" w:bidi="en-US"/>
        </w:rPr>
      </w:pPr>
      <w:r w:rsidRPr="00FA5C5B">
        <w:rPr>
          <w:lang w:eastAsia="ko-KR" w:bidi="en-US"/>
        </w:rPr>
        <w:t xml:space="preserve">It can be reasonably inferred that A burnt the </w:t>
      </w:r>
      <w:r w:rsidR="003C301C" w:rsidRPr="00FA5C5B">
        <w:rPr>
          <w:lang w:eastAsia="ko-KR" w:bidi="en-US"/>
        </w:rPr>
        <w:t xml:space="preserve">$20 bill because he knew it was </w:t>
      </w:r>
      <w:r w:rsidR="004C250A" w:rsidRPr="00FA5C5B">
        <w:rPr>
          <w:lang w:eastAsia="ko-KR" w:bidi="en-US"/>
        </w:rPr>
        <w:t>fake</w:t>
      </w:r>
    </w:p>
    <w:p w14:paraId="23B6B092" w14:textId="3009BEF4" w:rsidR="001D6DD9" w:rsidRPr="00FA5C5B" w:rsidRDefault="001D6DD9" w:rsidP="0033067E">
      <w:pPr>
        <w:pStyle w:val="NoSpacing"/>
        <w:numPr>
          <w:ilvl w:val="0"/>
          <w:numId w:val="62"/>
        </w:numPr>
        <w:jc w:val="both"/>
        <w:rPr>
          <w:lang w:eastAsia="ko-KR" w:bidi="en-US"/>
        </w:rPr>
      </w:pPr>
      <w:r w:rsidRPr="00FA5C5B">
        <w:rPr>
          <w:lang w:eastAsia="ko-KR" w:bidi="en-US"/>
        </w:rPr>
        <w:t>P sues D for repayment of a promissory note. D denie</w:t>
      </w:r>
      <w:r w:rsidR="004C250A" w:rsidRPr="00FA5C5B">
        <w:rPr>
          <w:lang w:eastAsia="ko-KR" w:bidi="en-US"/>
        </w:rPr>
        <w:t>s this and alleges</w:t>
      </w:r>
      <w:r w:rsidRPr="00FA5C5B">
        <w:rPr>
          <w:lang w:eastAsia="ko-KR" w:bidi="en-US"/>
        </w:rPr>
        <w:t xml:space="preserve"> the note is a forgery. P calls several witnesses who testify that handwriting on the note is D’s.</w:t>
      </w:r>
      <w:r w:rsidR="00A0599F" w:rsidRPr="00FA5C5B">
        <w:rPr>
          <w:lang w:eastAsia="ko-KR" w:bidi="en-US"/>
        </w:rPr>
        <w:t xml:space="preserve"> </w:t>
      </w:r>
      <w:r w:rsidRPr="00FA5C5B">
        <w:rPr>
          <w:lang w:eastAsia="ko-KR" w:bidi="en-US"/>
        </w:rPr>
        <w:t xml:space="preserve">P also wants to call W to testify that D asked W loan him money before and after the date of the note. </w:t>
      </w:r>
    </w:p>
    <w:p w14:paraId="32A0A483" w14:textId="0A88C00D" w:rsidR="001D6DD9" w:rsidRPr="00FA5C5B" w:rsidRDefault="001D6DD9" w:rsidP="0033067E">
      <w:pPr>
        <w:pStyle w:val="NoSpacing"/>
        <w:numPr>
          <w:ilvl w:val="1"/>
          <w:numId w:val="62"/>
        </w:numPr>
        <w:jc w:val="both"/>
        <w:rPr>
          <w:lang w:eastAsia="ko-KR" w:bidi="en-US"/>
        </w:rPr>
      </w:pPr>
      <w:r w:rsidRPr="00FA5C5B">
        <w:rPr>
          <w:lang w:eastAsia="ko-KR" w:bidi="en-US"/>
        </w:rPr>
        <w:t>Should W’s evidence be admitted?</w:t>
      </w:r>
    </w:p>
    <w:p w14:paraId="3B3C648D" w14:textId="69DC5D7B" w:rsidR="00891E24" w:rsidRPr="00FA5C5B" w:rsidRDefault="009B4F51" w:rsidP="0033067E">
      <w:pPr>
        <w:pStyle w:val="NoSpacing"/>
        <w:numPr>
          <w:ilvl w:val="2"/>
          <w:numId w:val="62"/>
        </w:numPr>
        <w:jc w:val="both"/>
        <w:rPr>
          <w:lang w:eastAsia="ko-KR" w:bidi="en-US"/>
        </w:rPr>
      </w:pPr>
      <w:r w:rsidRPr="00FA5C5B">
        <w:rPr>
          <w:lang w:eastAsia="ko-KR" w:bidi="en-US"/>
        </w:rPr>
        <w:t>Inference about people who a</w:t>
      </w:r>
      <w:r w:rsidR="002679AE">
        <w:rPr>
          <w:lang w:eastAsia="ko-KR" w:bidi="en-US"/>
        </w:rPr>
        <w:t>sk</w:t>
      </w:r>
      <w:r w:rsidR="00426563" w:rsidRPr="00FA5C5B">
        <w:rPr>
          <w:lang w:eastAsia="ko-KR" w:bidi="en-US"/>
        </w:rPr>
        <w:t xml:space="preserve"> for money is that they ask multiple people.</w:t>
      </w:r>
      <w:r w:rsidR="00A956E7" w:rsidRPr="00FA5C5B">
        <w:rPr>
          <w:lang w:eastAsia="ko-KR" w:bidi="en-US"/>
        </w:rPr>
        <w:t xml:space="preserve"> </w:t>
      </w:r>
      <w:r w:rsidR="002679AE">
        <w:rPr>
          <w:lang w:eastAsia="ko-KR" w:bidi="en-US"/>
        </w:rPr>
        <w:t>C</w:t>
      </w:r>
      <w:r w:rsidR="00A956E7" w:rsidRPr="00FA5C5B">
        <w:rPr>
          <w:lang w:eastAsia="ko-KR" w:bidi="en-US"/>
        </w:rPr>
        <w:t xml:space="preserve">an infer if someone is asking for money they are asking because they need </w:t>
      </w:r>
      <w:r w:rsidR="004C250A" w:rsidRPr="00FA5C5B">
        <w:rPr>
          <w:lang w:eastAsia="ko-KR" w:bidi="en-US"/>
        </w:rPr>
        <w:t xml:space="preserve">it </w:t>
      </w:r>
      <w:r w:rsidR="0081772D" w:rsidRPr="00FA5C5B">
        <w:rPr>
          <w:lang w:eastAsia="ko-KR" w:bidi="en-US"/>
        </w:rPr>
        <w:t xml:space="preserve">and can infer that person is not shy about asking for money. </w:t>
      </w:r>
      <w:r w:rsidR="002679AE">
        <w:rPr>
          <w:lang w:eastAsia="ko-KR" w:bidi="en-US"/>
        </w:rPr>
        <w:t>P</w:t>
      </w:r>
      <w:r w:rsidR="0081772D" w:rsidRPr="00FA5C5B">
        <w:rPr>
          <w:lang w:eastAsia="ko-KR" w:bidi="en-US"/>
        </w:rPr>
        <w:t>erson who needs money is more likely to ask someone for money and a person who asks is more familiar with process of asking for money.</w:t>
      </w:r>
    </w:p>
    <w:p w14:paraId="57D3F667" w14:textId="45FB1ABD" w:rsidR="001D6DD9" w:rsidRPr="00FA5C5B" w:rsidRDefault="001D6DD9" w:rsidP="0033067E">
      <w:pPr>
        <w:pStyle w:val="NoSpacing"/>
        <w:numPr>
          <w:ilvl w:val="0"/>
          <w:numId w:val="62"/>
        </w:numPr>
        <w:jc w:val="both"/>
        <w:rPr>
          <w:lang w:eastAsia="ko-KR" w:bidi="en-US"/>
        </w:rPr>
      </w:pPr>
      <w:r w:rsidRPr="00FA5C5B">
        <w:rPr>
          <w:lang w:eastAsia="ko-KR" w:bidi="en-US"/>
        </w:rPr>
        <w:t>B hit a pedestrian and is being su</w:t>
      </w:r>
      <w:r w:rsidR="004C250A" w:rsidRPr="00FA5C5B">
        <w:rPr>
          <w:lang w:eastAsia="ko-KR" w:bidi="en-US"/>
        </w:rPr>
        <w:t>ed</w:t>
      </w:r>
      <w:r w:rsidRPr="00FA5C5B">
        <w:rPr>
          <w:lang w:eastAsia="ko-KR" w:bidi="en-US"/>
        </w:rPr>
        <w:t xml:space="preserve">. </w:t>
      </w:r>
      <w:r w:rsidR="004C250A" w:rsidRPr="00FA5C5B">
        <w:rPr>
          <w:lang w:eastAsia="ko-KR" w:bidi="en-US"/>
        </w:rPr>
        <w:t>I</w:t>
      </w:r>
      <w:r w:rsidRPr="00FA5C5B">
        <w:rPr>
          <w:lang w:eastAsia="ko-KR" w:bidi="en-US"/>
        </w:rPr>
        <w:t>ssue is whether B stopped at stop sign. At trial, P proposed to have W1 testify that he once saw B drive the wrong way down a one-way street, that he once saw B blow his horn in a hospital quiet zone, and that he once saw B steer with his feet in traffic. P also proposed to have W2 testify reputation for driving is that of a reckless daredevil. Finally, P proposes to have W3 testify that he worked at a gas station where the incident occurred, that he has serviced B’s car and knows it is a standard-shift automobile, and that in all the times he saw B drive through the intersection, he never saw B come to a full stop at the stop sign. Rather, B always would spurt through the intersection without downshifting to first gear.</w:t>
      </w:r>
    </w:p>
    <w:p w14:paraId="2E17F4F9" w14:textId="58D7A506" w:rsidR="008855A2" w:rsidRPr="00FA5C5B" w:rsidRDefault="00810014" w:rsidP="0033067E">
      <w:pPr>
        <w:pStyle w:val="NoSpacing"/>
        <w:numPr>
          <w:ilvl w:val="1"/>
          <w:numId w:val="62"/>
        </w:numPr>
        <w:jc w:val="both"/>
        <w:rPr>
          <w:lang w:eastAsia="ko-KR" w:bidi="en-US"/>
        </w:rPr>
      </w:pPr>
      <w:r w:rsidRPr="002679AE">
        <w:rPr>
          <w:b/>
          <w:bCs/>
          <w:lang w:eastAsia="ko-KR" w:bidi="en-US"/>
        </w:rPr>
        <w:t>W1:</w:t>
      </w:r>
      <w:r w:rsidRPr="00FA5C5B">
        <w:rPr>
          <w:lang w:eastAsia="ko-KR" w:bidi="en-US"/>
        </w:rPr>
        <w:t xml:space="preserve"> </w:t>
      </w:r>
      <w:r w:rsidR="002679AE">
        <w:rPr>
          <w:lang w:eastAsia="ko-KR" w:bidi="en-US"/>
        </w:rPr>
        <w:t xml:space="preserve">Evidence </w:t>
      </w:r>
      <w:r w:rsidRPr="00FA5C5B">
        <w:rPr>
          <w:lang w:eastAsia="ko-KR" w:bidi="en-US"/>
        </w:rPr>
        <w:t>goes to B’s past conduct when driving but he is only able to point to a few specific incidents of prior bad driving</w:t>
      </w:r>
    </w:p>
    <w:p w14:paraId="3E70D7C5" w14:textId="47F9F7D7" w:rsidR="008855A2" w:rsidRPr="00FA5C5B" w:rsidRDefault="00C27DA0" w:rsidP="0033067E">
      <w:pPr>
        <w:pStyle w:val="NoSpacing"/>
        <w:numPr>
          <w:ilvl w:val="2"/>
          <w:numId w:val="62"/>
        </w:numPr>
        <w:jc w:val="both"/>
        <w:rPr>
          <w:lang w:eastAsia="ko-KR" w:bidi="en-US"/>
        </w:rPr>
      </w:pPr>
      <w:r w:rsidRPr="00FA5C5B">
        <w:rPr>
          <w:lang w:eastAsia="ko-KR" w:bidi="en-US"/>
        </w:rPr>
        <w:t>M</w:t>
      </w:r>
      <w:r w:rsidR="00FA2453" w:rsidRPr="00FA5C5B">
        <w:rPr>
          <w:lang w:eastAsia="ko-KR" w:bidi="en-US"/>
        </w:rPr>
        <w:t>ay not be enough instances here to consider it a habit.</w:t>
      </w:r>
      <w:r w:rsidR="007917E7" w:rsidRPr="00FA5C5B">
        <w:rPr>
          <w:lang w:eastAsia="ko-KR" w:bidi="en-US"/>
        </w:rPr>
        <w:t xml:space="preserve"> You need more information to make these assessment</w:t>
      </w:r>
    </w:p>
    <w:p w14:paraId="18110B92" w14:textId="18D1B39D" w:rsidR="007917E7" w:rsidRPr="00FA5C5B" w:rsidRDefault="007917E7" w:rsidP="0033067E">
      <w:pPr>
        <w:pStyle w:val="NoSpacing"/>
        <w:numPr>
          <w:ilvl w:val="2"/>
          <w:numId w:val="62"/>
        </w:numPr>
        <w:jc w:val="both"/>
        <w:rPr>
          <w:lang w:eastAsia="ko-KR" w:bidi="en-US"/>
        </w:rPr>
      </w:pPr>
      <w:r w:rsidRPr="00FA5C5B">
        <w:rPr>
          <w:lang w:eastAsia="ko-KR" w:bidi="en-US"/>
        </w:rPr>
        <w:t>Wide variety of behaviour implying bad</w:t>
      </w:r>
      <w:r w:rsidR="00C27DA0" w:rsidRPr="00FA5C5B">
        <w:rPr>
          <w:lang w:eastAsia="ko-KR" w:bidi="en-US"/>
        </w:rPr>
        <w:t>/</w:t>
      </w:r>
      <w:r w:rsidRPr="00FA5C5B">
        <w:rPr>
          <w:lang w:eastAsia="ko-KR" w:bidi="en-US"/>
        </w:rPr>
        <w:t>reckless driving</w:t>
      </w:r>
      <w:r w:rsidR="007F240A" w:rsidRPr="00FA5C5B">
        <w:rPr>
          <w:lang w:eastAsia="ko-KR" w:bidi="en-US"/>
        </w:rPr>
        <w:t>,</w:t>
      </w:r>
      <w:r w:rsidRPr="00FA5C5B">
        <w:rPr>
          <w:lang w:eastAsia="ko-KR" w:bidi="en-US"/>
        </w:rPr>
        <w:t xml:space="preserve"> but we do not know timing. </w:t>
      </w:r>
      <w:r w:rsidR="00C27DA0" w:rsidRPr="00FA5C5B">
        <w:rPr>
          <w:lang w:eastAsia="ko-KR" w:bidi="en-US"/>
        </w:rPr>
        <w:t>L</w:t>
      </w:r>
      <w:r w:rsidRPr="00FA5C5B">
        <w:rPr>
          <w:lang w:eastAsia="ko-KR" w:bidi="en-US"/>
        </w:rPr>
        <w:t xml:space="preserve">acks specificity. </w:t>
      </w:r>
    </w:p>
    <w:p w14:paraId="52A7A578" w14:textId="7A624F14" w:rsidR="008855A2" w:rsidRPr="00FA5C5B" w:rsidRDefault="00810014" w:rsidP="0033067E">
      <w:pPr>
        <w:pStyle w:val="NoSpacing"/>
        <w:numPr>
          <w:ilvl w:val="1"/>
          <w:numId w:val="62"/>
        </w:numPr>
        <w:jc w:val="both"/>
        <w:rPr>
          <w:lang w:eastAsia="ko-KR" w:bidi="en-US"/>
        </w:rPr>
      </w:pPr>
      <w:r w:rsidRPr="002679AE">
        <w:rPr>
          <w:b/>
          <w:bCs/>
          <w:lang w:eastAsia="ko-KR" w:bidi="en-US"/>
        </w:rPr>
        <w:t>W2:</w:t>
      </w:r>
      <w:r w:rsidRPr="00FA5C5B">
        <w:rPr>
          <w:lang w:eastAsia="ko-KR" w:bidi="en-US"/>
        </w:rPr>
        <w:t xml:space="preserve"> </w:t>
      </w:r>
      <w:r w:rsidR="00E9019C" w:rsidRPr="00FA5C5B">
        <w:rPr>
          <w:lang w:eastAsia="ko-KR" w:bidi="en-US"/>
        </w:rPr>
        <w:t xml:space="preserve">He is just talking about a general broad </w:t>
      </w:r>
      <w:r w:rsidR="007F240A" w:rsidRPr="00FA5C5B">
        <w:rPr>
          <w:lang w:eastAsia="ko-KR" w:bidi="en-US"/>
        </w:rPr>
        <w:t>reputation;</w:t>
      </w:r>
      <w:r w:rsidR="00E9019C" w:rsidRPr="00FA5C5B">
        <w:rPr>
          <w:lang w:eastAsia="ko-KR" w:bidi="en-US"/>
        </w:rPr>
        <w:t xml:space="preserve"> he is not relying on anything in particular</w:t>
      </w:r>
    </w:p>
    <w:p w14:paraId="3F362AB9" w14:textId="77777777" w:rsidR="008855A2" w:rsidRPr="00FA5C5B" w:rsidRDefault="00377B24" w:rsidP="0033067E">
      <w:pPr>
        <w:pStyle w:val="NoSpacing"/>
        <w:numPr>
          <w:ilvl w:val="2"/>
          <w:numId w:val="62"/>
        </w:numPr>
        <w:jc w:val="both"/>
        <w:rPr>
          <w:lang w:eastAsia="ko-KR" w:bidi="en-US"/>
        </w:rPr>
      </w:pPr>
      <w:r w:rsidRPr="00FA5C5B">
        <w:rPr>
          <w:lang w:eastAsia="ko-KR" w:bidi="en-US"/>
        </w:rPr>
        <w:t>General reputation not backed by any specific incidents of bad driving behaviour</w:t>
      </w:r>
    </w:p>
    <w:p w14:paraId="6B32DFA6" w14:textId="48DF7271" w:rsidR="006376FC" w:rsidRPr="00FA5C5B" w:rsidRDefault="007F240A" w:rsidP="0033067E">
      <w:pPr>
        <w:pStyle w:val="NoSpacing"/>
        <w:numPr>
          <w:ilvl w:val="2"/>
          <w:numId w:val="62"/>
        </w:numPr>
        <w:jc w:val="both"/>
        <w:rPr>
          <w:lang w:eastAsia="ko-KR" w:bidi="en-US"/>
        </w:rPr>
      </w:pPr>
      <w:r w:rsidRPr="00FA5C5B">
        <w:rPr>
          <w:lang w:eastAsia="ko-KR" w:bidi="en-US"/>
        </w:rPr>
        <w:t>Generally,</w:t>
      </w:r>
      <w:r w:rsidR="006376FC" w:rsidRPr="00FA5C5B">
        <w:rPr>
          <w:lang w:eastAsia="ko-KR" w:bidi="en-US"/>
        </w:rPr>
        <w:t xml:space="preserve"> hearsay can be used in some criminal cases, but is generally not admitted in civil cases</w:t>
      </w:r>
    </w:p>
    <w:p w14:paraId="5E682538" w14:textId="56DC0A18" w:rsidR="008855A2" w:rsidRPr="00FA5C5B" w:rsidRDefault="00B56FF1" w:rsidP="0033067E">
      <w:pPr>
        <w:pStyle w:val="NoSpacing"/>
        <w:numPr>
          <w:ilvl w:val="1"/>
          <w:numId w:val="62"/>
        </w:numPr>
        <w:jc w:val="both"/>
        <w:rPr>
          <w:lang w:eastAsia="ko-KR" w:bidi="en-US"/>
        </w:rPr>
      </w:pPr>
      <w:r w:rsidRPr="002679AE">
        <w:rPr>
          <w:b/>
          <w:bCs/>
          <w:lang w:eastAsia="ko-KR" w:bidi="en-US"/>
        </w:rPr>
        <w:t>W3:</w:t>
      </w:r>
      <w:r w:rsidR="002679AE">
        <w:rPr>
          <w:lang w:eastAsia="ko-KR" w:bidi="en-US"/>
        </w:rPr>
        <w:t xml:space="preserve"> </w:t>
      </w:r>
      <w:r w:rsidRPr="00FA5C5B">
        <w:rPr>
          <w:lang w:eastAsia="ko-KR" w:bidi="en-US"/>
        </w:rPr>
        <w:t>Probably most relevant because it directly goes to B’s consistent behaviour with stop signs</w:t>
      </w:r>
    </w:p>
    <w:p w14:paraId="6EB87DE1" w14:textId="77777777" w:rsidR="008855A2" w:rsidRPr="00FA5C5B" w:rsidRDefault="00B56FF1" w:rsidP="0033067E">
      <w:pPr>
        <w:pStyle w:val="NoSpacing"/>
        <w:numPr>
          <w:ilvl w:val="2"/>
          <w:numId w:val="62"/>
        </w:numPr>
        <w:jc w:val="both"/>
        <w:rPr>
          <w:lang w:eastAsia="ko-KR" w:bidi="en-US"/>
        </w:rPr>
      </w:pPr>
      <w:r w:rsidRPr="00FA5C5B">
        <w:rPr>
          <w:lang w:eastAsia="ko-KR" w:bidi="en-US"/>
        </w:rPr>
        <w:t>W3 is testifying evidence of habit: habitual conduct of behavior that is specific to the person in question</w:t>
      </w:r>
    </w:p>
    <w:p w14:paraId="061949B8" w14:textId="7E86F56E" w:rsidR="008855A2" w:rsidRPr="00FA5C5B" w:rsidRDefault="00C27DA0" w:rsidP="0033067E">
      <w:pPr>
        <w:pStyle w:val="NoSpacing"/>
        <w:numPr>
          <w:ilvl w:val="2"/>
          <w:numId w:val="62"/>
        </w:numPr>
        <w:jc w:val="both"/>
        <w:rPr>
          <w:lang w:eastAsia="ko-KR" w:bidi="en-US"/>
        </w:rPr>
      </w:pPr>
      <w:r w:rsidRPr="00FA5C5B">
        <w:rPr>
          <w:lang w:eastAsia="ko-KR" w:bidi="en-US"/>
        </w:rPr>
        <w:t>E</w:t>
      </w:r>
      <w:r w:rsidR="00B56FF1" w:rsidRPr="00FA5C5B">
        <w:rPr>
          <w:lang w:eastAsia="ko-KR" w:bidi="en-US"/>
        </w:rPr>
        <w:t xml:space="preserve">vidence would clearly be admissible </w:t>
      </w:r>
      <w:r w:rsidR="00377B24" w:rsidRPr="00FA5C5B">
        <w:rPr>
          <w:lang w:eastAsia="ko-KR" w:bidi="en-US"/>
        </w:rPr>
        <w:t xml:space="preserve">because it speaks to bad driving conduct specific to </w:t>
      </w:r>
      <w:r w:rsidR="002679AE">
        <w:rPr>
          <w:lang w:eastAsia="ko-KR" w:bidi="en-US"/>
        </w:rPr>
        <w:t xml:space="preserve">the </w:t>
      </w:r>
      <w:r w:rsidR="00377B24" w:rsidRPr="00FA5C5B">
        <w:rPr>
          <w:lang w:eastAsia="ko-KR" w:bidi="en-US"/>
        </w:rPr>
        <w:t>particular fact situation</w:t>
      </w:r>
    </w:p>
    <w:p w14:paraId="22DE1636" w14:textId="77777777" w:rsidR="008855A2" w:rsidRPr="00FA5C5B" w:rsidRDefault="007F240A" w:rsidP="0033067E">
      <w:pPr>
        <w:pStyle w:val="NoSpacing"/>
        <w:numPr>
          <w:ilvl w:val="2"/>
          <w:numId w:val="62"/>
        </w:numPr>
        <w:jc w:val="both"/>
        <w:rPr>
          <w:lang w:eastAsia="ko-KR" w:bidi="en-US"/>
        </w:rPr>
      </w:pPr>
      <w:r w:rsidRPr="00FA5C5B">
        <w:rPr>
          <w:lang w:eastAsia="ko-KR" w:bidi="en-US"/>
        </w:rPr>
        <w:t xml:space="preserve">Testimony concerns sufficiently “habitual” behaviour to be admitted as evidence of habit </w:t>
      </w:r>
    </w:p>
    <w:p w14:paraId="44B9319D" w14:textId="316CD0A3" w:rsidR="007F240A" w:rsidRPr="00FA5C5B" w:rsidRDefault="00C27DA0" w:rsidP="0033067E">
      <w:pPr>
        <w:pStyle w:val="NoSpacing"/>
        <w:numPr>
          <w:ilvl w:val="2"/>
          <w:numId w:val="62"/>
        </w:numPr>
        <w:jc w:val="both"/>
        <w:rPr>
          <w:lang w:eastAsia="ko-KR" w:bidi="en-US"/>
        </w:rPr>
      </w:pPr>
      <w:r w:rsidRPr="00FA5C5B">
        <w:rPr>
          <w:lang w:eastAsia="ko-KR" w:bidi="en-US"/>
        </w:rPr>
        <w:t>S</w:t>
      </w:r>
      <w:r w:rsidR="007F240A" w:rsidRPr="00FA5C5B">
        <w:rPr>
          <w:lang w:eastAsia="ko-KR" w:bidi="en-US"/>
        </w:rPr>
        <w:t xml:space="preserve">hows B </w:t>
      </w:r>
      <w:r w:rsidRPr="00FA5C5B">
        <w:rPr>
          <w:lang w:eastAsia="ko-KR" w:bidi="en-US"/>
        </w:rPr>
        <w:t>has gone</w:t>
      </w:r>
      <w:r w:rsidR="007F240A" w:rsidRPr="00FA5C5B">
        <w:rPr>
          <w:lang w:eastAsia="ko-KR" w:bidi="en-US"/>
        </w:rPr>
        <w:t xml:space="preserve"> through without stopping, from which one could reasonably infer on this occasion B did not stop</w:t>
      </w:r>
    </w:p>
    <w:p w14:paraId="4C46967B" w14:textId="41696930" w:rsidR="00715725" w:rsidRPr="00FA5C5B" w:rsidRDefault="00715725" w:rsidP="00FA5C5B">
      <w:pPr>
        <w:pStyle w:val="Heading1"/>
      </w:pPr>
      <w:bookmarkStart w:id="113" w:name="_Toc37963956"/>
      <w:r w:rsidRPr="00FA5C5B">
        <w:t>Probative Value and Prejudicial Effect</w:t>
      </w:r>
      <w:bookmarkEnd w:id="113"/>
    </w:p>
    <w:p w14:paraId="5322356A" w14:textId="77777777" w:rsidR="007B0146" w:rsidRDefault="007B0146" w:rsidP="0033067E">
      <w:pPr>
        <w:pStyle w:val="NoSpacing"/>
        <w:numPr>
          <w:ilvl w:val="0"/>
          <w:numId w:val="62"/>
        </w:numPr>
        <w:jc w:val="both"/>
        <w:rPr>
          <w:lang w:eastAsia="ko-KR" w:bidi="en-US"/>
        </w:rPr>
      </w:pPr>
    </w:p>
    <w:p w14:paraId="4B07D86E" w14:textId="7C729745" w:rsidR="00715725" w:rsidRPr="00FA5C5B" w:rsidRDefault="00715725" w:rsidP="0033067E">
      <w:pPr>
        <w:pStyle w:val="NoSpacing"/>
        <w:numPr>
          <w:ilvl w:val="1"/>
          <w:numId w:val="62"/>
        </w:numPr>
        <w:jc w:val="both"/>
        <w:rPr>
          <w:lang w:eastAsia="ko-KR" w:bidi="en-US"/>
        </w:rPr>
      </w:pPr>
      <w:r w:rsidRPr="00FA5C5B">
        <w:rPr>
          <w:lang w:eastAsia="ko-KR" w:bidi="en-US"/>
        </w:rPr>
        <w:t>Probative value vs. weight</w:t>
      </w:r>
    </w:p>
    <w:p w14:paraId="4519F09A" w14:textId="1753BA3D" w:rsidR="00B7369E" w:rsidRPr="00FA5C5B" w:rsidRDefault="00B7369E" w:rsidP="0033067E">
      <w:pPr>
        <w:pStyle w:val="NoSpacing"/>
        <w:numPr>
          <w:ilvl w:val="1"/>
          <w:numId w:val="62"/>
        </w:numPr>
        <w:jc w:val="both"/>
        <w:rPr>
          <w:lang w:eastAsia="ko-KR" w:bidi="en-US"/>
        </w:rPr>
      </w:pPr>
      <w:r w:rsidRPr="00FA5C5B">
        <w:rPr>
          <w:b/>
          <w:bCs/>
          <w:lang w:eastAsia="ko-KR" w:bidi="en-US"/>
        </w:rPr>
        <w:t>Probative value:</w:t>
      </w:r>
      <w:r w:rsidRPr="00FA5C5B">
        <w:rPr>
          <w:lang w:eastAsia="ko-KR" w:bidi="en-US"/>
        </w:rPr>
        <w:t xml:space="preserve"> </w:t>
      </w:r>
      <w:r w:rsidR="00E13AE0" w:rsidRPr="00FA5C5B">
        <w:rPr>
          <w:lang w:eastAsia="ko-KR" w:bidi="en-US"/>
        </w:rPr>
        <w:t>E</w:t>
      </w:r>
      <w:r w:rsidRPr="00FA5C5B">
        <w:rPr>
          <w:lang w:eastAsia="ko-KR" w:bidi="en-US"/>
        </w:rPr>
        <w:t>stimate of how significant the evidence is, if properly used</w:t>
      </w:r>
    </w:p>
    <w:p w14:paraId="7E73C98D" w14:textId="77777777" w:rsidR="00E13AE0" w:rsidRPr="00FA5C5B" w:rsidRDefault="00D01965" w:rsidP="0033067E">
      <w:pPr>
        <w:pStyle w:val="NoSpacing"/>
        <w:numPr>
          <w:ilvl w:val="2"/>
          <w:numId w:val="62"/>
        </w:numPr>
        <w:jc w:val="both"/>
        <w:rPr>
          <w:lang w:eastAsia="ko-KR" w:bidi="en-US"/>
        </w:rPr>
      </w:pPr>
      <w:r w:rsidRPr="00FA5C5B">
        <w:rPr>
          <w:lang w:eastAsia="ko-KR" w:bidi="en-US"/>
        </w:rPr>
        <w:t>This is the term we use when we are determining whether evidence is admissible and trying to assess as the trier of law, if the evidence is admitted what could a jury or trier of fact do with it</w:t>
      </w:r>
    </w:p>
    <w:p w14:paraId="05E0DE60" w14:textId="3BD86020" w:rsidR="00D01965" w:rsidRPr="00FA5C5B" w:rsidRDefault="00E13AE0" w:rsidP="0033067E">
      <w:pPr>
        <w:pStyle w:val="NoSpacing"/>
        <w:numPr>
          <w:ilvl w:val="2"/>
          <w:numId w:val="62"/>
        </w:numPr>
        <w:jc w:val="both"/>
        <w:rPr>
          <w:lang w:eastAsia="ko-KR" w:bidi="en-US"/>
        </w:rPr>
      </w:pPr>
      <w:r w:rsidRPr="00FA5C5B">
        <w:rPr>
          <w:lang w:eastAsia="ko-KR" w:bidi="en-US"/>
        </w:rPr>
        <w:t>N</w:t>
      </w:r>
      <w:r w:rsidR="00D01965" w:rsidRPr="00FA5C5B">
        <w:rPr>
          <w:lang w:eastAsia="ko-KR" w:bidi="en-US"/>
        </w:rPr>
        <w:t xml:space="preserve">ot asking what the jury </w:t>
      </w:r>
      <w:r w:rsidR="002679AE">
        <w:rPr>
          <w:lang w:eastAsia="ko-KR" w:bidi="en-US"/>
        </w:rPr>
        <w:t xml:space="preserve">is </w:t>
      </w:r>
      <w:r w:rsidR="00D01965" w:rsidRPr="00FA5C5B">
        <w:rPr>
          <w:lang w:eastAsia="ko-KR" w:bidi="en-US"/>
        </w:rPr>
        <w:t>going to do with it but rather the full range of what the jury COULD do with it</w:t>
      </w:r>
    </w:p>
    <w:p w14:paraId="474FC129" w14:textId="454847EE" w:rsidR="00B7369E" w:rsidRPr="00FA5C5B" w:rsidRDefault="00B7369E" w:rsidP="0033067E">
      <w:pPr>
        <w:pStyle w:val="NoSpacing"/>
        <w:numPr>
          <w:ilvl w:val="1"/>
          <w:numId w:val="62"/>
        </w:numPr>
        <w:jc w:val="both"/>
        <w:rPr>
          <w:lang w:eastAsia="ko-KR" w:bidi="en-US"/>
        </w:rPr>
      </w:pPr>
      <w:r w:rsidRPr="00FA5C5B">
        <w:rPr>
          <w:b/>
          <w:bCs/>
          <w:lang w:eastAsia="ko-KR" w:bidi="en-US"/>
        </w:rPr>
        <w:t>Weight:</w:t>
      </w:r>
      <w:r w:rsidRPr="00FA5C5B">
        <w:rPr>
          <w:lang w:eastAsia="ko-KR" w:bidi="en-US"/>
        </w:rPr>
        <w:t xml:space="preserve"> </w:t>
      </w:r>
      <w:r w:rsidR="00E13AE0" w:rsidRPr="00FA5C5B">
        <w:rPr>
          <w:lang w:eastAsia="ko-KR" w:bidi="en-US"/>
        </w:rPr>
        <w:t>S</w:t>
      </w:r>
      <w:r w:rsidRPr="00FA5C5B">
        <w:rPr>
          <w:lang w:eastAsia="ko-KR" w:bidi="en-US"/>
        </w:rPr>
        <w:t>ignificance of the evidence, as ultimately assessed by the trier of fact</w:t>
      </w:r>
    </w:p>
    <w:p w14:paraId="4520DDF9" w14:textId="18F07C84" w:rsidR="00D21D7A" w:rsidRPr="00FA5C5B" w:rsidRDefault="00D21D7A" w:rsidP="006F0018">
      <w:pPr>
        <w:pStyle w:val="NoSpacing"/>
        <w:jc w:val="both"/>
        <w:rPr>
          <w:lang w:eastAsia="ko-KR" w:bidi="en-US"/>
        </w:rPr>
      </w:pPr>
    </w:p>
    <w:p w14:paraId="5CE58C5F" w14:textId="76AB0AEC" w:rsidR="00D21D7A" w:rsidRPr="00FA5C5B" w:rsidRDefault="00D21D7A" w:rsidP="00406C64">
      <w:pPr>
        <w:pStyle w:val="Heading20"/>
      </w:pPr>
      <w:bookmarkStart w:id="114" w:name="_Toc37963957"/>
      <w:r w:rsidRPr="00FA5C5B">
        <w:t>Assessing Probative Value</w:t>
      </w:r>
      <w:bookmarkEnd w:id="114"/>
    </w:p>
    <w:p w14:paraId="2C4AE1F4" w14:textId="6B5ACEAA" w:rsidR="007F408B" w:rsidRPr="00FA5C5B" w:rsidRDefault="00D21D7A" w:rsidP="0033067E">
      <w:pPr>
        <w:pStyle w:val="NoSpacing"/>
        <w:numPr>
          <w:ilvl w:val="0"/>
          <w:numId w:val="70"/>
        </w:numPr>
        <w:jc w:val="both"/>
      </w:pPr>
      <w:r w:rsidRPr="00FA5C5B">
        <w:t xml:space="preserve">Assessing probative value necessarily involves a limited </w:t>
      </w:r>
      <w:r w:rsidR="007F408B" w:rsidRPr="00FA5C5B">
        <w:t>weighing</w:t>
      </w:r>
      <w:r w:rsidRPr="00FA5C5B">
        <w:t xml:space="preserve"> of the evidence </w:t>
      </w:r>
    </w:p>
    <w:p w14:paraId="112A5E58" w14:textId="60B5261A" w:rsidR="00FB2D22" w:rsidRPr="00FA5C5B" w:rsidRDefault="00D21D7A" w:rsidP="0033067E">
      <w:pPr>
        <w:pStyle w:val="NoSpacing"/>
        <w:numPr>
          <w:ilvl w:val="0"/>
          <w:numId w:val="70"/>
        </w:numPr>
        <w:jc w:val="both"/>
      </w:pPr>
      <w:r w:rsidRPr="00FA5C5B">
        <w:t>Threshold assessment only – is the evidence worthy of being heard by the trier of fact?</w:t>
      </w:r>
    </w:p>
    <w:p w14:paraId="2DC1B905" w14:textId="7F13F8A6" w:rsidR="00FB2D22" w:rsidRPr="00FA5C5B" w:rsidRDefault="00FB2D22" w:rsidP="00FD67D2">
      <w:pPr>
        <w:pStyle w:val="Heading4"/>
      </w:pPr>
      <w:r w:rsidRPr="00FA5C5B">
        <w:t>Exclusionary Rules Rationales</w:t>
      </w:r>
    </w:p>
    <w:p w14:paraId="737115E6" w14:textId="793A3339" w:rsidR="00C910A1" w:rsidRPr="00FA5C5B" w:rsidRDefault="000F2A35" w:rsidP="0033067E">
      <w:pPr>
        <w:pStyle w:val="ListParagraph"/>
        <w:numPr>
          <w:ilvl w:val="0"/>
          <w:numId w:val="71"/>
        </w:numPr>
        <w:spacing w:before="0"/>
        <w:jc w:val="both"/>
      </w:pPr>
      <w:r w:rsidRPr="00376587">
        <w:rPr>
          <w:b/>
          <w:bCs/>
        </w:rPr>
        <w:t>1)</w:t>
      </w:r>
      <w:r w:rsidRPr="00FA5C5B">
        <w:t xml:space="preserve"> </w:t>
      </w:r>
      <w:r w:rsidR="00FB2D22" w:rsidRPr="00FA5C5B">
        <w:t>Distortion of the fact-finding process</w:t>
      </w:r>
    </w:p>
    <w:p w14:paraId="48FDC9B8" w14:textId="284E8907" w:rsidR="00D61784" w:rsidRPr="00FA5C5B" w:rsidRDefault="00D61784" w:rsidP="0033067E">
      <w:pPr>
        <w:pStyle w:val="ListParagraph"/>
        <w:numPr>
          <w:ilvl w:val="1"/>
          <w:numId w:val="71"/>
        </w:numPr>
        <w:jc w:val="both"/>
      </w:pPr>
      <w:r w:rsidRPr="00FA5C5B">
        <w:t xml:space="preserve">Largely the reasoning process that the trier of fact goes through </w:t>
      </w:r>
    </w:p>
    <w:p w14:paraId="67EBA3F6" w14:textId="18B34EA6" w:rsidR="00D61784" w:rsidRPr="00FA5C5B" w:rsidRDefault="00D61784" w:rsidP="0033067E">
      <w:pPr>
        <w:pStyle w:val="ListParagraph"/>
        <w:numPr>
          <w:ilvl w:val="1"/>
          <w:numId w:val="71"/>
        </w:numPr>
        <w:jc w:val="both"/>
      </w:pPr>
      <w:r w:rsidRPr="00FA5C5B">
        <w:t>Also</w:t>
      </w:r>
      <w:r w:rsidR="000F2A35" w:rsidRPr="00FA5C5B">
        <w:t>,</w:t>
      </w:r>
      <w:r w:rsidRPr="00FA5C5B">
        <w:t xml:space="preserve"> the risk of moral persuasion in the wrong way. Talking about the jury being inflamed</w:t>
      </w:r>
      <w:r w:rsidR="000F2A35" w:rsidRPr="00FA5C5B">
        <w:t xml:space="preserve"> by evidence admitted</w:t>
      </w:r>
    </w:p>
    <w:p w14:paraId="1DA2C94E" w14:textId="23C6043C" w:rsidR="00FB2D22" w:rsidRPr="00FA5C5B" w:rsidRDefault="00D554E0" w:rsidP="0033067E">
      <w:pPr>
        <w:pStyle w:val="ListParagraph"/>
        <w:numPr>
          <w:ilvl w:val="0"/>
          <w:numId w:val="71"/>
        </w:numPr>
        <w:jc w:val="both"/>
      </w:pPr>
      <w:r w:rsidRPr="00376587">
        <w:rPr>
          <w:b/>
          <w:bCs/>
        </w:rPr>
        <w:t>2)</w:t>
      </w:r>
      <w:r w:rsidRPr="00FA5C5B">
        <w:t xml:space="preserve"> </w:t>
      </w:r>
      <w:r w:rsidR="00FB2D22" w:rsidRPr="00FA5C5B">
        <w:t xml:space="preserve">Trial efficiency </w:t>
      </w:r>
    </w:p>
    <w:p w14:paraId="2AC75401" w14:textId="79D4D876" w:rsidR="00F4791E" w:rsidRPr="00FA5C5B" w:rsidRDefault="00F4791E" w:rsidP="0033067E">
      <w:pPr>
        <w:pStyle w:val="ListParagraph"/>
        <w:numPr>
          <w:ilvl w:val="1"/>
          <w:numId w:val="71"/>
        </w:numPr>
        <w:jc w:val="both"/>
      </w:pPr>
      <w:r w:rsidRPr="00FA5C5B">
        <w:t xml:space="preserve">If you admit a lot of types of </w:t>
      </w:r>
      <w:r w:rsidR="0077620A" w:rsidRPr="00FA5C5B">
        <w:t>evidence,</w:t>
      </w:r>
      <w:r w:rsidRPr="00FA5C5B">
        <w:t xml:space="preserve"> it can take up a lot of time in the trial</w:t>
      </w:r>
    </w:p>
    <w:p w14:paraId="6A3254DA" w14:textId="1CBA400E" w:rsidR="00F4791E" w:rsidRPr="00FA5C5B" w:rsidRDefault="00F4791E" w:rsidP="0033067E">
      <w:pPr>
        <w:pStyle w:val="ListParagraph"/>
        <w:numPr>
          <w:ilvl w:val="1"/>
          <w:numId w:val="71"/>
        </w:numPr>
        <w:jc w:val="both"/>
      </w:pPr>
      <w:r w:rsidRPr="00FA5C5B">
        <w:t>E.g. expert evidence: you must qualify the expert, expert must explain the underlying documents</w:t>
      </w:r>
      <w:r w:rsidR="002C1CAC" w:rsidRPr="00FA5C5B">
        <w:t xml:space="preserve"> etc. It takes a lot of time and so we have rules that regulate when expert evidence can or cannot come in</w:t>
      </w:r>
    </w:p>
    <w:p w14:paraId="620FAF81" w14:textId="74850CBF" w:rsidR="00FB2D22" w:rsidRPr="00FA5C5B" w:rsidRDefault="00D554E0" w:rsidP="0033067E">
      <w:pPr>
        <w:pStyle w:val="ListParagraph"/>
        <w:numPr>
          <w:ilvl w:val="0"/>
          <w:numId w:val="71"/>
        </w:numPr>
        <w:jc w:val="both"/>
      </w:pPr>
      <w:r w:rsidRPr="00376587">
        <w:rPr>
          <w:b/>
          <w:bCs/>
        </w:rPr>
        <w:t>3)</w:t>
      </w:r>
      <w:r w:rsidRPr="00FA5C5B">
        <w:t xml:space="preserve"> </w:t>
      </w:r>
      <w:r w:rsidR="00FB2D22" w:rsidRPr="00FA5C5B">
        <w:t>Other societal values</w:t>
      </w:r>
    </w:p>
    <w:p w14:paraId="5428E474" w14:textId="26C4F3AC" w:rsidR="00D72504" w:rsidRPr="00FA5C5B" w:rsidRDefault="00D554E0" w:rsidP="0033067E">
      <w:pPr>
        <w:pStyle w:val="ListParagraph"/>
        <w:numPr>
          <w:ilvl w:val="0"/>
          <w:numId w:val="71"/>
        </w:numPr>
        <w:jc w:val="both"/>
      </w:pPr>
      <w:r w:rsidRPr="00376587">
        <w:rPr>
          <w:b/>
          <w:bCs/>
        </w:rPr>
        <w:t xml:space="preserve">4) </w:t>
      </w:r>
      <w:r w:rsidR="00FB2D22" w:rsidRPr="00FA5C5B">
        <w:t>Incompatibility with the trial process</w:t>
      </w:r>
    </w:p>
    <w:p w14:paraId="79D77839" w14:textId="1739FA59" w:rsidR="00C910A1" w:rsidRPr="00FA5C5B" w:rsidRDefault="00C910A1" w:rsidP="0033067E">
      <w:pPr>
        <w:pStyle w:val="ListParagraph"/>
        <w:numPr>
          <w:ilvl w:val="1"/>
          <w:numId w:val="71"/>
        </w:numPr>
        <w:jc w:val="both"/>
      </w:pPr>
      <w:r w:rsidRPr="00FA5C5B">
        <w:t>Hearsay rule</w:t>
      </w:r>
      <w:r w:rsidR="00D554E0" w:rsidRPr="00FA5C5B">
        <w:t>: Says that</w:t>
      </w:r>
      <w:r w:rsidRPr="00FA5C5B">
        <w:t xml:space="preserve"> hearsay rule is inadmissible in a court of </w:t>
      </w:r>
      <w:r w:rsidR="0077620A" w:rsidRPr="00FA5C5B">
        <w:t>law,</w:t>
      </w:r>
      <w:r w:rsidRPr="00FA5C5B">
        <w:t xml:space="preserve"> but it has a lot of exceptions</w:t>
      </w:r>
    </w:p>
    <w:p w14:paraId="46CF8973" w14:textId="453757A4" w:rsidR="006E7330" w:rsidRPr="00FA5C5B" w:rsidRDefault="006E7330" w:rsidP="00FD67D2">
      <w:pPr>
        <w:pStyle w:val="Heading4"/>
      </w:pPr>
      <w:r w:rsidRPr="00FA5C5B">
        <w:t>Exclusionary Discretion</w:t>
      </w:r>
    </w:p>
    <w:p w14:paraId="772A045E" w14:textId="5C5837A6" w:rsidR="006E7330" w:rsidRPr="00FA5C5B" w:rsidRDefault="00D554E0" w:rsidP="0033067E">
      <w:pPr>
        <w:pStyle w:val="ListParagraph"/>
        <w:numPr>
          <w:ilvl w:val="0"/>
          <w:numId w:val="72"/>
        </w:numPr>
        <w:spacing w:before="0"/>
        <w:jc w:val="both"/>
      </w:pPr>
      <w:r w:rsidRPr="00FA5C5B">
        <w:t>TJ</w:t>
      </w:r>
      <w:r w:rsidR="00376587">
        <w:t xml:space="preserve">s </w:t>
      </w:r>
      <w:r w:rsidR="006E7330" w:rsidRPr="00FA5C5B">
        <w:t>have discretion to exclude otherwise admissible evidence based on assessment of probative value compared to prejudicial effect</w:t>
      </w:r>
    </w:p>
    <w:p w14:paraId="4D6BDFE0" w14:textId="41D467A1" w:rsidR="00FF586C" w:rsidRPr="00FA5C5B" w:rsidRDefault="00FF586C" w:rsidP="0033067E">
      <w:pPr>
        <w:pStyle w:val="ListParagraph"/>
        <w:numPr>
          <w:ilvl w:val="0"/>
          <w:numId w:val="72"/>
        </w:numPr>
        <w:jc w:val="both"/>
      </w:pPr>
      <w:r w:rsidRPr="00FA5C5B">
        <w:t>This is where the assessment of the probative value comes in</w:t>
      </w:r>
    </w:p>
    <w:p w14:paraId="0C985393" w14:textId="1EE47961" w:rsidR="004E69F2" w:rsidRPr="00FA5C5B" w:rsidRDefault="004E69F2" w:rsidP="0033067E">
      <w:pPr>
        <w:pStyle w:val="ListParagraph"/>
        <w:numPr>
          <w:ilvl w:val="0"/>
          <w:numId w:val="72"/>
        </w:numPr>
        <w:jc w:val="both"/>
      </w:pPr>
      <w:r w:rsidRPr="00FA5C5B">
        <w:t xml:space="preserve">We are looking at prejudicial effect of the use of the evidence and trial efficiency </w:t>
      </w:r>
    </w:p>
    <w:p w14:paraId="14B0B349" w14:textId="35E4E2F3" w:rsidR="000C1ACC" w:rsidRPr="00FA5C5B" w:rsidRDefault="000C1ACC" w:rsidP="00406C64">
      <w:pPr>
        <w:pStyle w:val="Heading20"/>
      </w:pPr>
      <w:bookmarkStart w:id="115" w:name="_Toc37963958"/>
      <w:r w:rsidRPr="00FA5C5B">
        <w:t>Prejudicial Effect</w:t>
      </w:r>
      <w:bookmarkEnd w:id="115"/>
    </w:p>
    <w:p w14:paraId="28E3441E" w14:textId="3E114CEA" w:rsidR="000C1ACC" w:rsidRPr="00FA5C5B" w:rsidRDefault="00DB0770" w:rsidP="0033067E">
      <w:pPr>
        <w:pStyle w:val="ListParagraph"/>
        <w:numPr>
          <w:ilvl w:val="0"/>
          <w:numId w:val="72"/>
        </w:numPr>
        <w:spacing w:before="0"/>
        <w:jc w:val="both"/>
      </w:pPr>
      <w:r w:rsidRPr="00FA5C5B">
        <w:t>Prejudicial effect refers to the risk that admitting the evidence may prejudice the trial process</w:t>
      </w:r>
    </w:p>
    <w:p w14:paraId="61DC0E13" w14:textId="5511E5C4" w:rsidR="00DB0770" w:rsidRPr="00FA5C5B" w:rsidRDefault="00DB0770" w:rsidP="0033067E">
      <w:pPr>
        <w:pStyle w:val="ListParagraph"/>
        <w:numPr>
          <w:ilvl w:val="0"/>
          <w:numId w:val="72"/>
        </w:numPr>
        <w:jc w:val="both"/>
      </w:pPr>
      <w:r w:rsidRPr="00FA5C5B">
        <w:t xml:space="preserve">Prejudicial effect does not refer to the damage to a party’s case that the evidence may cause </w:t>
      </w:r>
      <w:r w:rsidR="00CC43F2" w:rsidRPr="00FA5C5B">
        <w:t>– if this were true no evidence admissible</w:t>
      </w:r>
    </w:p>
    <w:p w14:paraId="4E327618" w14:textId="28CE8353" w:rsidR="00CC43F2" w:rsidRPr="00FA5C5B" w:rsidRDefault="00CC43F2" w:rsidP="0033067E">
      <w:pPr>
        <w:pStyle w:val="ListParagraph"/>
        <w:numPr>
          <w:ilvl w:val="1"/>
          <w:numId w:val="72"/>
        </w:numPr>
        <w:jc w:val="both"/>
      </w:pPr>
      <w:r w:rsidRPr="00FA5C5B">
        <w:t>Rather, we mean it must have some more specific form of distorting trial process</w:t>
      </w:r>
    </w:p>
    <w:p w14:paraId="2061F684" w14:textId="3BA0255B" w:rsidR="0051088C" w:rsidRPr="00FA5C5B" w:rsidRDefault="00376587" w:rsidP="00FD67D2">
      <w:pPr>
        <w:pStyle w:val="Heading4"/>
      </w:pPr>
      <w:r>
        <w:t xml:space="preserve">5 </w:t>
      </w:r>
      <w:r w:rsidR="0051088C" w:rsidRPr="00FA5C5B">
        <w:t xml:space="preserve">Main Forms of Prejudice </w:t>
      </w:r>
    </w:p>
    <w:p w14:paraId="41D1DEC3" w14:textId="43B5C678" w:rsidR="0051088C" w:rsidRPr="00FA5C5B" w:rsidRDefault="0051088C" w:rsidP="0033067E">
      <w:pPr>
        <w:pStyle w:val="ListParagraph"/>
        <w:numPr>
          <w:ilvl w:val="0"/>
          <w:numId w:val="73"/>
        </w:numPr>
        <w:spacing w:before="0"/>
        <w:jc w:val="both"/>
      </w:pPr>
      <w:r w:rsidRPr="00FA5C5B">
        <w:t xml:space="preserve">Arouse prejudice, hostility, sympathy </w:t>
      </w:r>
    </w:p>
    <w:p w14:paraId="2F8BB0C7" w14:textId="02516B09" w:rsidR="0051088C" w:rsidRPr="00FA5C5B" w:rsidRDefault="0051088C" w:rsidP="0033067E">
      <w:pPr>
        <w:pStyle w:val="ListParagraph"/>
        <w:numPr>
          <w:ilvl w:val="0"/>
          <w:numId w:val="73"/>
        </w:numPr>
        <w:jc w:val="both"/>
      </w:pPr>
      <w:r w:rsidRPr="00FA5C5B">
        <w:t>Create a side issue that will unduly distract the jury from the main issue in the case</w:t>
      </w:r>
    </w:p>
    <w:p w14:paraId="0883E90D" w14:textId="03EEDA97" w:rsidR="0051088C" w:rsidRPr="00FA5C5B" w:rsidRDefault="0051088C" w:rsidP="0033067E">
      <w:pPr>
        <w:pStyle w:val="ListParagraph"/>
        <w:numPr>
          <w:ilvl w:val="0"/>
          <w:numId w:val="73"/>
        </w:numPr>
        <w:jc w:val="both"/>
      </w:pPr>
      <w:r w:rsidRPr="00FA5C5B">
        <w:t xml:space="preserve">Consume an undue amount of time </w:t>
      </w:r>
    </w:p>
    <w:p w14:paraId="7D4495C3" w14:textId="52DE0C27" w:rsidR="0051088C" w:rsidRPr="00FA5C5B" w:rsidRDefault="0051088C" w:rsidP="0033067E">
      <w:pPr>
        <w:pStyle w:val="ListParagraph"/>
        <w:numPr>
          <w:ilvl w:val="0"/>
          <w:numId w:val="73"/>
        </w:numPr>
        <w:jc w:val="both"/>
      </w:pPr>
      <w:r w:rsidRPr="00FA5C5B">
        <w:t>Unfairly surprise the opponent</w:t>
      </w:r>
    </w:p>
    <w:p w14:paraId="2B850AC9" w14:textId="28FB34C3" w:rsidR="0051088C" w:rsidRPr="00FA5C5B" w:rsidRDefault="0051088C" w:rsidP="0033067E">
      <w:pPr>
        <w:pStyle w:val="ListParagraph"/>
        <w:numPr>
          <w:ilvl w:val="0"/>
          <w:numId w:val="73"/>
        </w:numPr>
        <w:jc w:val="both"/>
      </w:pPr>
      <w:r w:rsidRPr="00FA5C5B">
        <w:t>Usurp the function of the jury</w:t>
      </w:r>
    </w:p>
    <w:p w14:paraId="17831255" w14:textId="490C2F54" w:rsidR="003E4F4A" w:rsidRPr="00FA5C5B" w:rsidRDefault="003E4F4A" w:rsidP="00FD67D2">
      <w:pPr>
        <w:pStyle w:val="Heading4"/>
      </w:pPr>
      <w:r w:rsidRPr="00FA5C5B">
        <w:t>More Generally Stated</w:t>
      </w:r>
    </w:p>
    <w:p w14:paraId="41D34B0E" w14:textId="5226C7E8" w:rsidR="003E4F4A" w:rsidRPr="00FA5C5B" w:rsidRDefault="003E4F4A" w:rsidP="0033067E">
      <w:pPr>
        <w:pStyle w:val="ListParagraph"/>
        <w:numPr>
          <w:ilvl w:val="0"/>
          <w:numId w:val="73"/>
        </w:numPr>
        <w:spacing w:before="0"/>
        <w:jc w:val="both"/>
      </w:pPr>
      <w:r w:rsidRPr="00FA5C5B">
        <w:t>Risk that evidence may:</w:t>
      </w:r>
      <w:r w:rsidR="00376587">
        <w:t xml:space="preserve"> (1) </w:t>
      </w:r>
      <w:r w:rsidRPr="00FA5C5B">
        <w:t>Undermine an accurate result</w:t>
      </w:r>
      <w:r w:rsidR="00376587">
        <w:t xml:space="preserve">, (2) </w:t>
      </w:r>
      <w:r w:rsidRPr="00FA5C5B">
        <w:t>Complicate or frustrate the trial process</w:t>
      </w:r>
      <w:r w:rsidR="00376587">
        <w:t xml:space="preserve">, (3) </w:t>
      </w:r>
      <w:r w:rsidRPr="00FA5C5B">
        <w:t>Assault the dignity of witness or parties</w:t>
      </w:r>
    </w:p>
    <w:p w14:paraId="4E7D8249" w14:textId="1DB41495" w:rsidR="00174696" w:rsidRPr="00FA5C5B" w:rsidRDefault="00174696" w:rsidP="00FD67D2">
      <w:pPr>
        <w:pStyle w:val="Heading4"/>
      </w:pPr>
      <w:r w:rsidRPr="00FA5C5B">
        <w:t>Other Forms of Prejudice</w:t>
      </w:r>
    </w:p>
    <w:p w14:paraId="20865712" w14:textId="7098E01F" w:rsidR="00174696" w:rsidRPr="00FA5C5B" w:rsidRDefault="00174696" w:rsidP="0033067E">
      <w:pPr>
        <w:pStyle w:val="ListParagraph"/>
        <w:numPr>
          <w:ilvl w:val="0"/>
          <w:numId w:val="74"/>
        </w:numPr>
        <w:spacing w:before="0"/>
        <w:jc w:val="both"/>
      </w:pPr>
      <w:r w:rsidRPr="00FA5C5B">
        <w:t>Paciocco &amp; Stuesser – “any potential that evidence has to undermine an accurate result, to complicate or frustrate the process, or to assault the dignity of witnesses or parties”</w:t>
      </w:r>
      <w:r w:rsidR="001E4888" w:rsidRPr="00FA5C5B">
        <w:t xml:space="preserve"> then you can exclude it</w:t>
      </w:r>
    </w:p>
    <w:p w14:paraId="33DB07DD" w14:textId="41E8224E" w:rsidR="001E4888" w:rsidRPr="00FA5C5B" w:rsidRDefault="001E4888" w:rsidP="0033067E">
      <w:pPr>
        <w:pStyle w:val="ListParagraph"/>
        <w:numPr>
          <w:ilvl w:val="1"/>
          <w:numId w:val="74"/>
        </w:numPr>
        <w:jc w:val="both"/>
      </w:pPr>
      <w:r w:rsidRPr="00FA5C5B">
        <w:t>This is a general way of summing up the 5 forms above</w:t>
      </w:r>
    </w:p>
    <w:p w14:paraId="32152DB4" w14:textId="19708638" w:rsidR="00991FE5" w:rsidRPr="00FA5C5B" w:rsidRDefault="00991FE5" w:rsidP="00FD67D2">
      <w:pPr>
        <w:pStyle w:val="Heading4"/>
      </w:pPr>
      <w:r w:rsidRPr="00FA5C5B">
        <w:t>Factors to Consider in Assessing Prejudicial Effect</w:t>
      </w:r>
    </w:p>
    <w:p w14:paraId="775D939B" w14:textId="1E989CE8" w:rsidR="00F073CA" w:rsidRPr="00FA5C5B" w:rsidRDefault="00F073CA" w:rsidP="0033067E">
      <w:pPr>
        <w:pStyle w:val="ListParagraph"/>
        <w:numPr>
          <w:ilvl w:val="0"/>
          <w:numId w:val="74"/>
        </w:numPr>
        <w:spacing w:before="0"/>
        <w:jc w:val="both"/>
      </w:pPr>
      <w:r w:rsidRPr="00FA5C5B">
        <w:t xml:space="preserve">There are things the trier of law can do to explain how to use evidence </w:t>
      </w:r>
    </w:p>
    <w:p w14:paraId="264468F6" w14:textId="54705FF4" w:rsidR="00F073CA" w:rsidRPr="00FA5C5B" w:rsidRDefault="00F073CA" w:rsidP="0033067E">
      <w:pPr>
        <w:pStyle w:val="ListParagraph"/>
        <w:numPr>
          <w:ilvl w:val="0"/>
          <w:numId w:val="74"/>
        </w:numPr>
        <w:jc w:val="both"/>
      </w:pPr>
      <w:r w:rsidRPr="00FA5C5B">
        <w:t xml:space="preserve">Prejudicial evidence may </w:t>
      </w:r>
      <w:r w:rsidR="00D2465C" w:rsidRPr="00FA5C5B">
        <w:t>be</w:t>
      </w:r>
      <w:r w:rsidRPr="00FA5C5B">
        <w:t xml:space="preserve"> </w:t>
      </w:r>
      <w:r w:rsidR="00D2465C" w:rsidRPr="00FA5C5B">
        <w:t>necessary,</w:t>
      </w:r>
      <w:r w:rsidRPr="00FA5C5B">
        <w:t xml:space="preserve"> and the probative value is so high that prejudicial effect </w:t>
      </w:r>
      <w:r w:rsidR="00D2465C" w:rsidRPr="00FA5C5B">
        <w:t>won’t</w:t>
      </w:r>
      <w:r w:rsidRPr="00FA5C5B">
        <w:t xml:space="preserve"> keep it out </w:t>
      </w:r>
    </w:p>
    <w:p w14:paraId="0CD9BFD4" w14:textId="591435B7" w:rsidR="00991FE5" w:rsidRPr="00FA5C5B" w:rsidRDefault="00991FE5" w:rsidP="0033067E">
      <w:pPr>
        <w:pStyle w:val="ListParagraph"/>
        <w:numPr>
          <w:ilvl w:val="0"/>
          <w:numId w:val="74"/>
        </w:numPr>
        <w:jc w:val="both"/>
      </w:pPr>
      <w:r w:rsidRPr="00FA5C5B">
        <w:t xml:space="preserve">The extent to which the potential prejudice is already present in the trial because of other evidence </w:t>
      </w:r>
    </w:p>
    <w:p w14:paraId="0697FA98" w14:textId="52CDECBC" w:rsidR="00991FE5" w:rsidRPr="00FA5C5B" w:rsidRDefault="00991FE5" w:rsidP="0033067E">
      <w:pPr>
        <w:pStyle w:val="ListParagraph"/>
        <w:numPr>
          <w:ilvl w:val="0"/>
          <w:numId w:val="74"/>
        </w:numPr>
        <w:jc w:val="both"/>
      </w:pPr>
      <w:r w:rsidRPr="00FA5C5B">
        <w:t>The mode of trial in a case</w:t>
      </w:r>
    </w:p>
    <w:p w14:paraId="40FFC475" w14:textId="0D69474B" w:rsidR="00991FE5" w:rsidRPr="00FA5C5B" w:rsidRDefault="00991FE5" w:rsidP="0033067E">
      <w:pPr>
        <w:pStyle w:val="ListParagraph"/>
        <w:numPr>
          <w:ilvl w:val="0"/>
          <w:numId w:val="74"/>
        </w:numPr>
        <w:jc w:val="both"/>
      </w:pPr>
      <w:r w:rsidRPr="00FA5C5B">
        <w:t xml:space="preserve">The likelihood that the potential prejudice will occur </w:t>
      </w:r>
    </w:p>
    <w:p w14:paraId="1AE0CBD6" w14:textId="79486D94" w:rsidR="00991FE5" w:rsidRPr="00FA5C5B" w:rsidRDefault="00991FE5" w:rsidP="0033067E">
      <w:pPr>
        <w:pStyle w:val="ListParagraph"/>
        <w:numPr>
          <w:ilvl w:val="0"/>
          <w:numId w:val="74"/>
        </w:numPr>
        <w:jc w:val="both"/>
      </w:pPr>
      <w:r w:rsidRPr="00FA5C5B">
        <w:t xml:space="preserve">The use of limiting instructions </w:t>
      </w:r>
    </w:p>
    <w:p w14:paraId="6AA0CE15" w14:textId="28F5E4BE" w:rsidR="00991FE5" w:rsidRPr="00FA5C5B" w:rsidRDefault="00991FE5" w:rsidP="00FD67D2">
      <w:pPr>
        <w:pStyle w:val="Heading4"/>
      </w:pPr>
      <w:r w:rsidRPr="00FA5C5B">
        <w:t>Overcoming Prejudice by Limiting Instructions</w:t>
      </w:r>
    </w:p>
    <w:p w14:paraId="7C551181" w14:textId="3D60CF1B" w:rsidR="00991FE5" w:rsidRPr="00FA5C5B" w:rsidRDefault="00991FE5" w:rsidP="0033067E">
      <w:pPr>
        <w:pStyle w:val="ListParagraph"/>
        <w:numPr>
          <w:ilvl w:val="0"/>
          <w:numId w:val="75"/>
        </w:numPr>
        <w:spacing w:before="0"/>
        <w:jc w:val="both"/>
      </w:pPr>
      <w:r w:rsidRPr="00FA5C5B">
        <w:t xml:space="preserve">Limiting instructions from the trial judge not to use evidence in a certain way may remove some or all the potential prejudice </w:t>
      </w:r>
    </w:p>
    <w:p w14:paraId="2800484D" w14:textId="25ED1098" w:rsidR="00991FE5" w:rsidRPr="00FA5C5B" w:rsidRDefault="00991FE5" w:rsidP="0033067E">
      <w:pPr>
        <w:pStyle w:val="ListParagraph"/>
        <w:numPr>
          <w:ilvl w:val="0"/>
          <w:numId w:val="75"/>
        </w:numPr>
        <w:jc w:val="both"/>
      </w:pPr>
      <w:r w:rsidRPr="00FA5C5B">
        <w:t>The likelihood</w:t>
      </w:r>
      <w:r w:rsidR="00D2465C" w:rsidRPr="00FA5C5B">
        <w:t xml:space="preserve"> that the</w:t>
      </w:r>
      <w:r w:rsidRPr="00FA5C5B">
        <w:t xml:space="preserve"> jury will understand</w:t>
      </w:r>
      <w:r w:rsidR="00D2465C" w:rsidRPr="00FA5C5B">
        <w:t xml:space="preserve"> the</w:t>
      </w:r>
      <w:r w:rsidRPr="00FA5C5B">
        <w:t xml:space="preserve"> instruction </w:t>
      </w:r>
    </w:p>
    <w:p w14:paraId="283FE7A3" w14:textId="7D4D4A1A" w:rsidR="005B1988" w:rsidRPr="00FA5C5B" w:rsidRDefault="005B1988" w:rsidP="0033067E">
      <w:pPr>
        <w:pStyle w:val="ListParagraph"/>
        <w:numPr>
          <w:ilvl w:val="1"/>
          <w:numId w:val="75"/>
        </w:numPr>
        <w:jc w:val="both"/>
      </w:pPr>
      <w:r w:rsidRPr="00FA5C5B">
        <w:t>Look at the nature of the instructions and see whether the jury will be able to follow the instruction</w:t>
      </w:r>
    </w:p>
    <w:p w14:paraId="6028B146" w14:textId="0772623C" w:rsidR="00991FE5" w:rsidRPr="00FA5C5B" w:rsidRDefault="00991FE5" w:rsidP="0033067E">
      <w:pPr>
        <w:pStyle w:val="ListParagraph"/>
        <w:numPr>
          <w:ilvl w:val="0"/>
          <w:numId w:val="75"/>
        </w:numPr>
        <w:jc w:val="both"/>
      </w:pPr>
      <w:r w:rsidRPr="00FA5C5B">
        <w:t>The likelihood that they will follow it (in light of how tempting the improper form of reasoning is)</w:t>
      </w:r>
    </w:p>
    <w:p w14:paraId="4A2F5B62" w14:textId="342EC655" w:rsidR="00991FE5" w:rsidRPr="00FA5C5B" w:rsidRDefault="00991FE5" w:rsidP="0033067E">
      <w:pPr>
        <w:pStyle w:val="ListParagraph"/>
        <w:numPr>
          <w:ilvl w:val="0"/>
          <w:numId w:val="75"/>
        </w:numPr>
        <w:jc w:val="both"/>
      </w:pPr>
      <w:r w:rsidRPr="00FA5C5B">
        <w:t>A limiting instruction to the jury will generally be mandatory if the potentially prejudicial evidence is ultimately admitted</w:t>
      </w:r>
    </w:p>
    <w:p w14:paraId="017B7596" w14:textId="24B6C7A4" w:rsidR="00B84110" w:rsidRPr="00FA5C5B" w:rsidRDefault="00B84110" w:rsidP="00FD67D2">
      <w:pPr>
        <w:pStyle w:val="Heading4"/>
      </w:pPr>
      <w:r w:rsidRPr="00FA5C5B">
        <w:t>Partial Exclusion</w:t>
      </w:r>
    </w:p>
    <w:p w14:paraId="131598E0" w14:textId="722E033C" w:rsidR="00B84110" w:rsidRPr="00FA5C5B" w:rsidRDefault="007D698A" w:rsidP="0033067E">
      <w:pPr>
        <w:pStyle w:val="ListParagraph"/>
        <w:numPr>
          <w:ilvl w:val="0"/>
          <w:numId w:val="76"/>
        </w:numPr>
        <w:spacing w:before="0"/>
        <w:jc w:val="both"/>
      </w:pPr>
      <w:r w:rsidRPr="00FA5C5B">
        <w:t>F</w:t>
      </w:r>
      <w:r w:rsidR="00B84110" w:rsidRPr="00FA5C5B">
        <w:t xml:space="preserve">inding that probative value is outweighed by prejudicial effect does not necessarily result in complete exclusion of evidence </w:t>
      </w:r>
    </w:p>
    <w:p w14:paraId="4153AE0C" w14:textId="6E3A4857" w:rsidR="00C9154D" w:rsidRPr="00FA5C5B" w:rsidRDefault="00C9154D" w:rsidP="0033067E">
      <w:pPr>
        <w:pStyle w:val="ListParagraph"/>
        <w:numPr>
          <w:ilvl w:val="1"/>
          <w:numId w:val="76"/>
        </w:numPr>
        <w:jc w:val="both"/>
      </w:pPr>
      <w:r w:rsidRPr="00FA5C5B">
        <w:t>This may happen with an accused criminal record. You might exclude some of it to limit its prejudicial effect</w:t>
      </w:r>
    </w:p>
    <w:p w14:paraId="4CF6163C" w14:textId="0BDDF1F3" w:rsidR="00C9154D" w:rsidRPr="00FA5C5B" w:rsidRDefault="00C9154D" w:rsidP="0033067E">
      <w:pPr>
        <w:pStyle w:val="ListParagraph"/>
        <w:numPr>
          <w:ilvl w:val="1"/>
          <w:numId w:val="76"/>
        </w:numPr>
        <w:jc w:val="both"/>
      </w:pPr>
      <w:r w:rsidRPr="00FA5C5B">
        <w:t>Or expert can only testi</w:t>
      </w:r>
      <w:r w:rsidR="00F94904">
        <w:t>fy</w:t>
      </w:r>
      <w:r w:rsidRPr="00FA5C5B">
        <w:t xml:space="preserve"> on some points because if they testify on all the points then it would be too prejudicial </w:t>
      </w:r>
    </w:p>
    <w:p w14:paraId="13192AC2" w14:textId="4EE03A9E" w:rsidR="00C9154D" w:rsidRPr="00FA5C5B" w:rsidRDefault="00D2465C" w:rsidP="0033067E">
      <w:pPr>
        <w:pStyle w:val="ListParagraph"/>
        <w:numPr>
          <w:ilvl w:val="1"/>
          <w:numId w:val="76"/>
        </w:numPr>
        <w:jc w:val="both"/>
      </w:pPr>
      <w:r w:rsidRPr="00FA5C5B">
        <w:t>Must</w:t>
      </w:r>
      <w:r w:rsidR="00C9154D" w:rsidRPr="00FA5C5B">
        <w:t xml:space="preserve"> consider whether there is a way to limit the evidence to limit the prejudice </w:t>
      </w:r>
    </w:p>
    <w:p w14:paraId="57344A50" w14:textId="2491D052" w:rsidR="00A727CD" w:rsidRPr="00FA5C5B" w:rsidRDefault="00B84110" w:rsidP="0033067E">
      <w:pPr>
        <w:pStyle w:val="ListParagraph"/>
        <w:numPr>
          <w:ilvl w:val="0"/>
          <w:numId w:val="76"/>
        </w:numPr>
        <w:jc w:val="both"/>
      </w:pPr>
      <w:r w:rsidRPr="00FA5C5B">
        <w:t xml:space="preserve">A judge can edit the evidence </w:t>
      </w:r>
      <w:r w:rsidR="00D2465C" w:rsidRPr="00FA5C5B">
        <w:t>to</w:t>
      </w:r>
      <w:r w:rsidRPr="00FA5C5B">
        <w:t xml:space="preserve"> exclude (some) prejudicial aspects and thereby tip the scales in favour of admission</w:t>
      </w:r>
    </w:p>
    <w:p w14:paraId="5BC81139" w14:textId="2848E18E" w:rsidR="00A727CD" w:rsidRPr="00FA5C5B" w:rsidRDefault="00A727CD" w:rsidP="00406C64">
      <w:pPr>
        <w:pStyle w:val="Heading20"/>
      </w:pPr>
      <w:bookmarkStart w:id="116" w:name="_Toc37963959"/>
      <w:r w:rsidRPr="00FA5C5B">
        <w:t>Applicable Tests (</w:t>
      </w:r>
      <w:r w:rsidRPr="00CF289B">
        <w:t>Seaboyer)</w:t>
      </w:r>
      <w:bookmarkEnd w:id="116"/>
    </w:p>
    <w:p w14:paraId="0F01D656" w14:textId="4E42DC13" w:rsidR="00A727CD" w:rsidRPr="00FA5C5B" w:rsidRDefault="00A727CD" w:rsidP="0033067E">
      <w:pPr>
        <w:pStyle w:val="NoSpacing"/>
        <w:numPr>
          <w:ilvl w:val="0"/>
          <w:numId w:val="77"/>
        </w:numPr>
        <w:jc w:val="both"/>
        <w:rPr>
          <w:b/>
          <w:bCs/>
          <w:lang w:val="en-US" w:eastAsia="ko-KR" w:bidi="en-US"/>
        </w:rPr>
      </w:pPr>
      <w:r w:rsidRPr="00FA5C5B">
        <w:rPr>
          <w:b/>
          <w:bCs/>
          <w:lang w:val="en-US" w:eastAsia="ko-KR" w:bidi="en-US"/>
        </w:rPr>
        <w:t>Crown’s evidence:</w:t>
      </w:r>
    </w:p>
    <w:p w14:paraId="5A8890F7" w14:textId="7F249052" w:rsidR="00A727CD" w:rsidRPr="00FA5C5B" w:rsidRDefault="00A727CD" w:rsidP="0033067E">
      <w:pPr>
        <w:pStyle w:val="NoSpacing"/>
        <w:numPr>
          <w:ilvl w:val="1"/>
          <w:numId w:val="77"/>
        </w:numPr>
        <w:jc w:val="both"/>
        <w:rPr>
          <w:lang w:val="en-US" w:eastAsia="ko-KR" w:bidi="en-US"/>
        </w:rPr>
      </w:pPr>
      <w:r w:rsidRPr="00FA5C5B">
        <w:rPr>
          <w:lang w:val="en-US" w:eastAsia="ko-KR" w:bidi="en-US"/>
        </w:rPr>
        <w:t>Probative value of the evidence is outweighed by its prejudicial effect</w:t>
      </w:r>
    </w:p>
    <w:p w14:paraId="38C19D70" w14:textId="08F1B25C" w:rsidR="00D7249B" w:rsidRPr="00FA5C5B" w:rsidRDefault="00D7249B" w:rsidP="0033067E">
      <w:pPr>
        <w:pStyle w:val="NoSpacing"/>
        <w:numPr>
          <w:ilvl w:val="1"/>
          <w:numId w:val="77"/>
        </w:numPr>
        <w:jc w:val="both"/>
        <w:rPr>
          <w:lang w:val="en-US" w:eastAsia="ko-KR" w:bidi="en-US"/>
        </w:rPr>
      </w:pPr>
      <w:r w:rsidRPr="00FA5C5B">
        <w:rPr>
          <w:lang w:val="en-US" w:eastAsia="ko-KR" w:bidi="en-US"/>
        </w:rPr>
        <w:t>Once prejudicial value exceed</w:t>
      </w:r>
      <w:r w:rsidR="00D2465C" w:rsidRPr="00FA5C5B">
        <w:rPr>
          <w:lang w:val="en-US" w:eastAsia="ko-KR" w:bidi="en-US"/>
        </w:rPr>
        <w:t>s</w:t>
      </w:r>
      <w:r w:rsidRPr="00FA5C5B">
        <w:rPr>
          <w:lang w:val="en-US" w:eastAsia="ko-KR" w:bidi="en-US"/>
        </w:rPr>
        <w:t xml:space="preserve"> probative value then the evidence goes out</w:t>
      </w:r>
    </w:p>
    <w:p w14:paraId="68FFD10E" w14:textId="24AA6B25" w:rsidR="00A727CD" w:rsidRPr="00FA5C5B" w:rsidRDefault="00D2465C" w:rsidP="0033067E">
      <w:pPr>
        <w:pStyle w:val="NoSpacing"/>
        <w:numPr>
          <w:ilvl w:val="0"/>
          <w:numId w:val="77"/>
        </w:numPr>
        <w:jc w:val="both"/>
        <w:rPr>
          <w:b/>
          <w:bCs/>
          <w:lang w:val="en-US" w:eastAsia="ko-KR" w:bidi="en-US"/>
        </w:rPr>
      </w:pPr>
      <w:r w:rsidRPr="00FA5C5B">
        <w:rPr>
          <w:b/>
          <w:bCs/>
          <w:lang w:val="en-US" w:eastAsia="ko-KR" w:bidi="en-US"/>
        </w:rPr>
        <w:t>Defense’s</w:t>
      </w:r>
      <w:r w:rsidR="00A727CD" w:rsidRPr="00FA5C5B">
        <w:rPr>
          <w:b/>
          <w:bCs/>
          <w:lang w:val="en-US" w:eastAsia="ko-KR" w:bidi="en-US"/>
        </w:rPr>
        <w:t xml:space="preserve"> evidence:</w:t>
      </w:r>
    </w:p>
    <w:p w14:paraId="7FF10D66" w14:textId="1976E1C5" w:rsidR="00D7249B" w:rsidRPr="00FA5C5B" w:rsidRDefault="00D7249B" w:rsidP="0033067E">
      <w:pPr>
        <w:pStyle w:val="NoSpacing"/>
        <w:numPr>
          <w:ilvl w:val="1"/>
          <w:numId w:val="77"/>
        </w:numPr>
        <w:jc w:val="both"/>
        <w:rPr>
          <w:lang w:val="en-US" w:eastAsia="ko-KR" w:bidi="en-US"/>
        </w:rPr>
      </w:pPr>
      <w:r w:rsidRPr="00CF289B">
        <w:rPr>
          <w:b/>
          <w:bCs/>
          <w:lang w:val="en-US" w:eastAsia="ko-KR" w:bidi="en-US"/>
        </w:rPr>
        <w:t>Higher standard:</w:t>
      </w:r>
      <w:r w:rsidRPr="00FA5C5B">
        <w:rPr>
          <w:lang w:val="en-US" w:eastAsia="ko-KR" w:bidi="en-US"/>
        </w:rPr>
        <w:t xml:space="preserve"> accused should be given </w:t>
      </w:r>
      <w:r w:rsidR="00D2465C" w:rsidRPr="00FA5C5B">
        <w:rPr>
          <w:lang w:val="en-US" w:eastAsia="ko-KR" w:bidi="en-US"/>
        </w:rPr>
        <w:t xml:space="preserve">the </w:t>
      </w:r>
      <w:r w:rsidRPr="00FA5C5B">
        <w:rPr>
          <w:lang w:val="en-US" w:eastAsia="ko-KR" w:bidi="en-US"/>
        </w:rPr>
        <w:t>highest chance of establishing that the Crown did not prove case</w:t>
      </w:r>
    </w:p>
    <w:p w14:paraId="77C9020A" w14:textId="56B8B02F" w:rsidR="00A727CD" w:rsidRPr="00FA5C5B" w:rsidRDefault="00A727CD" w:rsidP="0033067E">
      <w:pPr>
        <w:pStyle w:val="NoSpacing"/>
        <w:numPr>
          <w:ilvl w:val="1"/>
          <w:numId w:val="77"/>
        </w:numPr>
        <w:jc w:val="both"/>
        <w:rPr>
          <w:lang w:val="en-US" w:eastAsia="ko-KR" w:bidi="en-US"/>
        </w:rPr>
      </w:pPr>
      <w:r w:rsidRPr="00FA5C5B">
        <w:rPr>
          <w:lang w:val="en-US" w:eastAsia="ko-KR" w:bidi="en-US"/>
        </w:rPr>
        <w:t>Probative value of the evidence is substantially outweighed by its prejudicial effect</w:t>
      </w:r>
      <w:r w:rsidR="00D7249B" w:rsidRPr="00FA5C5B">
        <w:rPr>
          <w:lang w:val="en-US" w:eastAsia="ko-KR" w:bidi="en-US"/>
        </w:rPr>
        <w:t>.</w:t>
      </w:r>
    </w:p>
    <w:p w14:paraId="064BCC13" w14:textId="2CEAA147" w:rsidR="00D7249B" w:rsidRPr="00FA5C5B" w:rsidRDefault="00D7249B" w:rsidP="0033067E">
      <w:pPr>
        <w:pStyle w:val="NoSpacing"/>
        <w:numPr>
          <w:ilvl w:val="2"/>
          <w:numId w:val="77"/>
        </w:numPr>
        <w:jc w:val="both"/>
        <w:rPr>
          <w:lang w:val="en-US" w:eastAsia="ko-KR" w:bidi="en-US"/>
        </w:rPr>
      </w:pPr>
      <w:r w:rsidRPr="00FA5C5B">
        <w:rPr>
          <w:lang w:val="en-US" w:eastAsia="ko-KR" w:bidi="en-US"/>
        </w:rPr>
        <w:t xml:space="preserve">Not enough to say there is prejudicial effect, it </w:t>
      </w:r>
      <w:r w:rsidR="00D2465C" w:rsidRPr="00FA5C5B">
        <w:rPr>
          <w:lang w:val="en-US" w:eastAsia="ko-KR" w:bidi="en-US"/>
        </w:rPr>
        <w:t>must</w:t>
      </w:r>
      <w:r w:rsidRPr="00FA5C5B">
        <w:rPr>
          <w:lang w:val="en-US" w:eastAsia="ko-KR" w:bidi="en-US"/>
        </w:rPr>
        <w:t xml:space="preserve"> be substantial in the case</w:t>
      </w:r>
    </w:p>
    <w:p w14:paraId="4CC11FA4" w14:textId="27E7A5EE" w:rsidR="00584E58" w:rsidRPr="00FA5C5B" w:rsidRDefault="00584E58" w:rsidP="006F0018">
      <w:pPr>
        <w:pStyle w:val="NoSpacing"/>
        <w:jc w:val="both"/>
        <w:rPr>
          <w:lang w:val="en-US" w:eastAsia="ko-KR" w:bidi="en-US"/>
        </w:rPr>
      </w:pPr>
    </w:p>
    <w:p w14:paraId="20502732" w14:textId="0832BB4B" w:rsidR="00584E58" w:rsidRPr="00FA5C5B" w:rsidRDefault="00584E58" w:rsidP="00406C64">
      <w:pPr>
        <w:pStyle w:val="Heading20"/>
      </w:pPr>
      <w:bookmarkStart w:id="117" w:name="_Toc37963960"/>
      <w:r w:rsidRPr="00FA5C5B">
        <w:t>Applicable Tests (</w:t>
      </w:r>
      <w:r w:rsidRPr="00CF289B">
        <w:t>Anderson</w:t>
      </w:r>
      <w:r w:rsidRPr="00FA5C5B">
        <w:t>)</w:t>
      </w:r>
      <w:bookmarkEnd w:id="117"/>
    </w:p>
    <w:p w14:paraId="7CD55CA5" w14:textId="3D0B6AE5" w:rsidR="00584E58" w:rsidRPr="00FA5C5B" w:rsidRDefault="00584E58" w:rsidP="0033067E">
      <w:pPr>
        <w:pStyle w:val="NoSpacing"/>
        <w:numPr>
          <w:ilvl w:val="0"/>
          <w:numId w:val="78"/>
        </w:numPr>
        <w:jc w:val="both"/>
        <w:rPr>
          <w:b/>
          <w:bCs/>
          <w:lang w:val="en-US" w:eastAsia="ko-KR" w:bidi="en-US"/>
        </w:rPr>
      </w:pPr>
      <w:r w:rsidRPr="00FA5C5B">
        <w:rPr>
          <w:b/>
          <w:bCs/>
          <w:lang w:val="en-US" w:eastAsia="ko-KR" w:bidi="en-US"/>
        </w:rPr>
        <w:t>Civil cases:</w:t>
      </w:r>
      <w:r w:rsidR="00D2465C" w:rsidRPr="00FA5C5B">
        <w:rPr>
          <w:b/>
          <w:bCs/>
          <w:lang w:val="en-US" w:eastAsia="ko-KR" w:bidi="en-US"/>
        </w:rPr>
        <w:t xml:space="preserve"> </w:t>
      </w:r>
      <w:r w:rsidR="00D2465C" w:rsidRPr="00FA5C5B">
        <w:rPr>
          <w:lang w:val="en-US" w:eastAsia="ko-KR" w:bidi="en-US"/>
        </w:rPr>
        <w:t>Use the Crown standard which is probative value of the evidence is outweighed by its prejudicial effect</w:t>
      </w:r>
    </w:p>
    <w:p w14:paraId="4A67A572" w14:textId="7BBA9AA3" w:rsidR="00584E58" w:rsidRPr="00FA5C5B" w:rsidRDefault="00584E58" w:rsidP="0033067E">
      <w:pPr>
        <w:pStyle w:val="NoSpacing"/>
        <w:numPr>
          <w:ilvl w:val="1"/>
          <w:numId w:val="78"/>
        </w:numPr>
        <w:jc w:val="both"/>
        <w:rPr>
          <w:lang w:val="en-US" w:eastAsia="ko-KR" w:bidi="en-US"/>
        </w:rPr>
      </w:pPr>
      <w:r w:rsidRPr="00FA5C5B">
        <w:rPr>
          <w:lang w:val="en-US" w:eastAsia="ko-KR" w:bidi="en-US"/>
        </w:rPr>
        <w:t>Precise scope of the discretion is not well defined in civil cases</w:t>
      </w:r>
    </w:p>
    <w:p w14:paraId="40CB6C9B" w14:textId="456FEC1D" w:rsidR="004235D7" w:rsidRDefault="004235D7" w:rsidP="0033067E">
      <w:pPr>
        <w:pStyle w:val="NoSpacing"/>
        <w:numPr>
          <w:ilvl w:val="1"/>
          <w:numId w:val="78"/>
        </w:numPr>
        <w:jc w:val="both"/>
        <w:rPr>
          <w:lang w:val="en-US" w:eastAsia="ko-KR" w:bidi="en-US"/>
        </w:rPr>
      </w:pPr>
      <w:r w:rsidRPr="00FA5C5B">
        <w:rPr>
          <w:lang w:val="en-US" w:eastAsia="ko-KR" w:bidi="en-US"/>
        </w:rPr>
        <w:t>There are less instances of the court applying the exclusionary discretion in civil cases</w:t>
      </w:r>
    </w:p>
    <w:p w14:paraId="36D75693" w14:textId="77777777" w:rsidR="00B45205" w:rsidRPr="00FA5C5B" w:rsidRDefault="00B45205" w:rsidP="00B45205">
      <w:pPr>
        <w:pStyle w:val="Heading3"/>
      </w:pPr>
      <w:bookmarkStart w:id="118" w:name="_Toc37963961"/>
      <w:r w:rsidRPr="00FA5C5B">
        <w:t>Anderson v Maple Ridge (District) (1992 BCCA)</w:t>
      </w:r>
      <w:bookmarkEnd w:id="118"/>
    </w:p>
    <w:p w14:paraId="7E211E7D" w14:textId="77777777" w:rsidR="00B45205" w:rsidRPr="00FA5C5B" w:rsidRDefault="00B45205" w:rsidP="00B45205">
      <w:pPr>
        <w:pStyle w:val="NoSpacing"/>
        <w:ind w:left="0" w:firstLine="0"/>
        <w:jc w:val="both"/>
      </w:pPr>
      <w:r w:rsidRPr="00FA5C5B">
        <w:rPr>
          <w:b/>
          <w:bCs/>
        </w:rPr>
        <w:t>Facts:</w:t>
      </w:r>
      <w:r w:rsidRPr="00FA5C5B">
        <w:t xml:space="preserve"> P sued defendant, among others, for damages suffered in car accident with misplaced sign. Judge and jury dismissed action. P appealed.</w:t>
      </w:r>
    </w:p>
    <w:p w14:paraId="579BA07D" w14:textId="77777777" w:rsidR="00B45205" w:rsidRPr="00FA5C5B" w:rsidRDefault="00B45205" w:rsidP="00B45205">
      <w:pPr>
        <w:pStyle w:val="NoSpacing"/>
        <w:jc w:val="both"/>
      </w:pPr>
      <w:r w:rsidRPr="00FA5C5B">
        <w:rPr>
          <w:b/>
          <w:bCs/>
        </w:rPr>
        <w:t>Held:</w:t>
      </w:r>
      <w:r w:rsidRPr="00FA5C5B">
        <w:t xml:space="preserve"> Appeal allowed, new trial ordered.</w:t>
      </w:r>
    </w:p>
    <w:p w14:paraId="0868B7A7" w14:textId="77777777" w:rsidR="00B45205" w:rsidRPr="00FA5C5B" w:rsidRDefault="00B45205" w:rsidP="00B45205">
      <w:pPr>
        <w:pStyle w:val="NoSpacing"/>
        <w:ind w:left="0" w:firstLine="0"/>
        <w:jc w:val="both"/>
      </w:pPr>
      <w:r w:rsidRPr="00FA5C5B">
        <w:rPr>
          <w:b/>
          <w:bCs/>
        </w:rPr>
        <w:t>Ratio:</w:t>
      </w:r>
      <w:r w:rsidRPr="00FA5C5B">
        <w:t xml:space="preserve"> A judge trying a civil case in Canada has a discretion to exclude relevant evidence if its prejudicial effect outweighs its probative value. Evidence is relevant if it is logically probative of either a fact in issue or a fact which itself is probative of a fact in issue.</w:t>
      </w:r>
    </w:p>
    <w:p w14:paraId="345A25C9" w14:textId="77777777" w:rsidR="00B45205" w:rsidRPr="00FA5C5B" w:rsidRDefault="00B45205" w:rsidP="00B45205">
      <w:pPr>
        <w:pStyle w:val="NoSpacing"/>
        <w:ind w:left="0" w:firstLine="0"/>
        <w:jc w:val="both"/>
      </w:pPr>
      <w:r w:rsidRPr="00FA5C5B">
        <w:rPr>
          <w:b/>
          <w:bCs/>
        </w:rPr>
        <w:t>Reasons:</w:t>
      </w:r>
      <w:r w:rsidRPr="00FA5C5B">
        <w:t xml:space="preserve"> Evidence of the municipality’s subsequent relocation of the sign and its consequences was admissible. The evidence was not to be excluded on the ground that it inferred negligence, as long as the jury was instructed that the evidence could not be taken as an admission of liability. The evidence of the relocation of the sign was not to be excluded on the grounds of it’s prejudicial effect.</w:t>
      </w:r>
    </w:p>
    <w:p w14:paraId="71C1E767" w14:textId="62CE5D62" w:rsidR="00B45205" w:rsidRPr="00B45205" w:rsidRDefault="00B45205" w:rsidP="0033067E">
      <w:pPr>
        <w:pStyle w:val="NoSpacing"/>
        <w:numPr>
          <w:ilvl w:val="0"/>
          <w:numId w:val="86"/>
        </w:numPr>
        <w:jc w:val="both"/>
      </w:pPr>
      <w:r w:rsidRPr="00FA5C5B">
        <w:t>Evidence was relevant because it was logically probative of the fact sought to be proved, i.e. that the sign, at the time of the accident, was either difficult to see or easily overlooked</w:t>
      </w:r>
    </w:p>
    <w:p w14:paraId="7BC663ED" w14:textId="04F48019" w:rsidR="00DF4CD9" w:rsidRPr="00FA5C5B" w:rsidRDefault="00DF4CD9" w:rsidP="006F0018">
      <w:pPr>
        <w:pStyle w:val="NoSpacing"/>
        <w:jc w:val="both"/>
        <w:rPr>
          <w:lang w:val="en-US" w:eastAsia="ko-KR" w:bidi="en-US"/>
        </w:rPr>
      </w:pPr>
    </w:p>
    <w:p w14:paraId="32E30272" w14:textId="06468DA5" w:rsidR="00DF4CD9" w:rsidRPr="00FA5C5B" w:rsidRDefault="00DF4CD9" w:rsidP="00406C64">
      <w:pPr>
        <w:pStyle w:val="Heading20"/>
      </w:pPr>
      <w:bookmarkStart w:id="119" w:name="_Toc37963962"/>
      <w:r w:rsidRPr="00FA5C5B">
        <w:t>Constitutional Rules</w:t>
      </w:r>
      <w:bookmarkEnd w:id="119"/>
    </w:p>
    <w:p w14:paraId="5BB494CF" w14:textId="42C59E31" w:rsidR="00DF4CD9" w:rsidRPr="00FA5C5B" w:rsidRDefault="00DF4CD9" w:rsidP="0033067E">
      <w:pPr>
        <w:pStyle w:val="NoSpacing"/>
        <w:numPr>
          <w:ilvl w:val="0"/>
          <w:numId w:val="79"/>
        </w:numPr>
        <w:jc w:val="both"/>
        <w:rPr>
          <w:lang w:val="en-US" w:eastAsia="ko-KR" w:bidi="en-US"/>
        </w:rPr>
      </w:pPr>
      <w:r w:rsidRPr="00FA5C5B">
        <w:rPr>
          <w:lang w:val="en-US" w:eastAsia="ko-KR" w:bidi="en-US"/>
        </w:rPr>
        <w:t xml:space="preserve">In criminal matters, the exclusionary discretion is a principle of fundamental justice protected under s.7 of the </w:t>
      </w:r>
      <w:r w:rsidRPr="00FA5C5B">
        <w:rPr>
          <w:i/>
          <w:iCs/>
          <w:lang w:val="en-US" w:eastAsia="ko-KR" w:bidi="en-US"/>
        </w:rPr>
        <w:t>Charter</w:t>
      </w:r>
    </w:p>
    <w:p w14:paraId="58321EB2" w14:textId="129B5D4F" w:rsidR="007D7B72" w:rsidRPr="00FA5C5B" w:rsidRDefault="00DF4CD9" w:rsidP="0033067E">
      <w:pPr>
        <w:pStyle w:val="NoSpacing"/>
        <w:numPr>
          <w:ilvl w:val="0"/>
          <w:numId w:val="79"/>
        </w:numPr>
        <w:jc w:val="both"/>
        <w:rPr>
          <w:lang w:val="en-US" w:eastAsia="ko-KR" w:bidi="en-US"/>
        </w:rPr>
      </w:pPr>
      <w:r w:rsidRPr="00FA5C5B">
        <w:rPr>
          <w:lang w:val="en-US" w:eastAsia="ko-KR" w:bidi="en-US"/>
        </w:rPr>
        <w:t xml:space="preserve">Thus, any legislation or common law rule that seeks to abridge or curtail the discretion is, subject to </w:t>
      </w:r>
      <w:r w:rsidRPr="00FA5C5B">
        <w:rPr>
          <w:i/>
          <w:iCs/>
          <w:lang w:val="en-US" w:eastAsia="ko-KR" w:bidi="en-US"/>
        </w:rPr>
        <w:t>Charter</w:t>
      </w:r>
      <w:r w:rsidRPr="00FA5C5B">
        <w:rPr>
          <w:lang w:val="en-US" w:eastAsia="ko-KR" w:bidi="en-US"/>
        </w:rPr>
        <w:t xml:space="preserve"> s.1, </w:t>
      </w:r>
      <w:r w:rsidR="007D7B72" w:rsidRPr="00FA5C5B">
        <w:rPr>
          <w:lang w:val="en-US" w:eastAsia="ko-KR" w:bidi="en-US"/>
        </w:rPr>
        <w:t>unconstitutional</w:t>
      </w:r>
      <w:r w:rsidRPr="00FA5C5B">
        <w:rPr>
          <w:lang w:val="en-US" w:eastAsia="ko-KR" w:bidi="en-US"/>
        </w:rPr>
        <w:t xml:space="preserve"> </w:t>
      </w:r>
    </w:p>
    <w:p w14:paraId="794F51FA" w14:textId="6D576694" w:rsidR="007D7B72" w:rsidRPr="00FA5C5B" w:rsidRDefault="007D7B72" w:rsidP="00FA5C5B">
      <w:pPr>
        <w:pStyle w:val="Heading1"/>
      </w:pPr>
      <w:bookmarkStart w:id="120" w:name="_Toc37963963"/>
      <w:r w:rsidRPr="00FA5C5B">
        <w:t>Summary of Steps</w:t>
      </w:r>
      <w:bookmarkEnd w:id="120"/>
    </w:p>
    <w:p w14:paraId="4D073586" w14:textId="5977044B" w:rsidR="007D7B72" w:rsidRPr="00FA5C5B" w:rsidRDefault="007D7B72" w:rsidP="0033067E">
      <w:pPr>
        <w:pStyle w:val="NoSpacing"/>
        <w:numPr>
          <w:ilvl w:val="0"/>
          <w:numId w:val="80"/>
        </w:numPr>
        <w:jc w:val="both"/>
        <w:rPr>
          <w:lang w:eastAsia="ko-KR" w:bidi="en-US"/>
        </w:rPr>
      </w:pPr>
      <w:r w:rsidRPr="00FA5C5B">
        <w:rPr>
          <w:lang w:eastAsia="ko-KR" w:bidi="en-US"/>
        </w:rPr>
        <w:t>Is the evidence relevant?</w:t>
      </w:r>
    </w:p>
    <w:p w14:paraId="45EC992C" w14:textId="48739C34" w:rsidR="007D7B72" w:rsidRPr="00FA5C5B" w:rsidRDefault="007D7B72" w:rsidP="0033067E">
      <w:pPr>
        <w:pStyle w:val="NoSpacing"/>
        <w:numPr>
          <w:ilvl w:val="0"/>
          <w:numId w:val="80"/>
        </w:numPr>
        <w:jc w:val="both"/>
        <w:rPr>
          <w:lang w:eastAsia="ko-KR" w:bidi="en-US"/>
        </w:rPr>
      </w:pPr>
      <w:r w:rsidRPr="00FA5C5B">
        <w:rPr>
          <w:lang w:eastAsia="ko-KR" w:bidi="en-US"/>
        </w:rPr>
        <w:t>Is the evidence subject to an exclusionary rule?</w:t>
      </w:r>
    </w:p>
    <w:p w14:paraId="163C439F" w14:textId="3FCF2E80" w:rsidR="00AD67C2" w:rsidRPr="00FA5C5B" w:rsidRDefault="000A7E8D" w:rsidP="0033067E">
      <w:pPr>
        <w:pStyle w:val="NoSpacing"/>
        <w:numPr>
          <w:ilvl w:val="1"/>
          <w:numId w:val="80"/>
        </w:numPr>
        <w:jc w:val="both"/>
        <w:rPr>
          <w:lang w:eastAsia="ko-KR" w:bidi="en-US"/>
        </w:rPr>
      </w:pPr>
      <w:r w:rsidRPr="00FA5C5B">
        <w:rPr>
          <w:lang w:eastAsia="ko-KR" w:bidi="en-US"/>
        </w:rPr>
        <w:t xml:space="preserve">I.e. if the way to get the evidence in is through expert evidence is there an exclusionary rule: </w:t>
      </w:r>
      <w:r w:rsidR="00AD67C2" w:rsidRPr="00FA5C5B">
        <w:rPr>
          <w:lang w:eastAsia="ko-KR" w:bidi="en-US"/>
        </w:rPr>
        <w:t>yes expert evidence</w:t>
      </w:r>
      <w:r w:rsidR="00D2465C" w:rsidRPr="00FA5C5B">
        <w:rPr>
          <w:lang w:eastAsia="ko-KR" w:bidi="en-US"/>
        </w:rPr>
        <w:t xml:space="preserve">, </w:t>
      </w:r>
      <w:r w:rsidR="00AD67C2" w:rsidRPr="00FA5C5B">
        <w:rPr>
          <w:lang w:eastAsia="ko-KR" w:bidi="en-US"/>
        </w:rPr>
        <w:t>do I satisfy?</w:t>
      </w:r>
    </w:p>
    <w:p w14:paraId="5D478179" w14:textId="58B522F4" w:rsidR="007D7B72" w:rsidRPr="00FA5C5B" w:rsidRDefault="007D7B72" w:rsidP="0033067E">
      <w:pPr>
        <w:pStyle w:val="NoSpacing"/>
        <w:numPr>
          <w:ilvl w:val="0"/>
          <w:numId w:val="80"/>
        </w:numPr>
        <w:jc w:val="both"/>
        <w:rPr>
          <w:lang w:eastAsia="ko-KR" w:bidi="en-US"/>
        </w:rPr>
      </w:pPr>
      <w:r w:rsidRPr="00FA5C5B">
        <w:rPr>
          <w:lang w:eastAsia="ko-KR" w:bidi="en-US"/>
        </w:rPr>
        <w:t>Should the trier of law exercise her discretion to reject the evidence?</w:t>
      </w:r>
    </w:p>
    <w:p w14:paraId="380AD4E4" w14:textId="74966F1B" w:rsidR="00AD67C2" w:rsidRPr="00FA5C5B" w:rsidRDefault="00AD67C2" w:rsidP="0033067E">
      <w:pPr>
        <w:pStyle w:val="NoSpacing"/>
        <w:numPr>
          <w:ilvl w:val="1"/>
          <w:numId w:val="80"/>
        </w:numPr>
        <w:jc w:val="both"/>
        <w:rPr>
          <w:lang w:eastAsia="ko-KR" w:bidi="en-US"/>
        </w:rPr>
      </w:pPr>
      <w:r w:rsidRPr="00FA5C5B">
        <w:rPr>
          <w:lang w:eastAsia="ko-KR" w:bidi="en-US"/>
        </w:rPr>
        <w:t xml:space="preserve">This is where we </w:t>
      </w:r>
      <w:r w:rsidR="00814506" w:rsidRPr="00FA5C5B">
        <w:rPr>
          <w:lang w:eastAsia="ko-KR" w:bidi="en-US"/>
        </w:rPr>
        <w:t xml:space="preserve">apply the </w:t>
      </w:r>
      <w:r w:rsidRPr="00FA5C5B">
        <w:rPr>
          <w:lang w:eastAsia="ko-KR" w:bidi="en-US"/>
        </w:rPr>
        <w:t xml:space="preserve">probative value and prejudicial effect and depends on whether </w:t>
      </w:r>
      <w:r w:rsidR="00814506" w:rsidRPr="00FA5C5B">
        <w:rPr>
          <w:lang w:eastAsia="ko-KR" w:bidi="en-US"/>
        </w:rPr>
        <w:t xml:space="preserve">it is a </w:t>
      </w:r>
      <w:r w:rsidRPr="00FA5C5B">
        <w:rPr>
          <w:lang w:eastAsia="ko-KR" w:bidi="en-US"/>
        </w:rPr>
        <w:t>Crown or Civil case</w:t>
      </w:r>
      <w:r w:rsidR="00814506" w:rsidRPr="00FA5C5B">
        <w:rPr>
          <w:lang w:eastAsia="ko-KR" w:bidi="en-US"/>
        </w:rPr>
        <w:t>?</w:t>
      </w:r>
    </w:p>
    <w:p w14:paraId="141896C8" w14:textId="17100822" w:rsidR="000C72E9" w:rsidRPr="00FA5C5B" w:rsidRDefault="007D7B72" w:rsidP="0033067E">
      <w:pPr>
        <w:pStyle w:val="NoSpacing"/>
        <w:numPr>
          <w:ilvl w:val="0"/>
          <w:numId w:val="80"/>
        </w:numPr>
        <w:jc w:val="both"/>
        <w:rPr>
          <w:lang w:eastAsia="ko-KR" w:bidi="en-US"/>
        </w:rPr>
      </w:pPr>
      <w:r w:rsidRPr="00FA5C5B">
        <w:rPr>
          <w:lang w:eastAsia="ko-KR" w:bidi="en-US"/>
        </w:rPr>
        <w:t>What weight should the trier of fact assign to the evidence?</w:t>
      </w:r>
    </w:p>
    <w:p w14:paraId="5D14B1F4" w14:textId="38CEC193" w:rsidR="00BA24CD" w:rsidRPr="00FA5C5B" w:rsidRDefault="00BA24CD" w:rsidP="0033067E">
      <w:pPr>
        <w:pStyle w:val="NoSpacing"/>
        <w:numPr>
          <w:ilvl w:val="1"/>
          <w:numId w:val="80"/>
        </w:numPr>
        <w:jc w:val="both"/>
        <w:rPr>
          <w:lang w:eastAsia="ko-KR" w:bidi="en-US"/>
        </w:rPr>
      </w:pPr>
      <w:r w:rsidRPr="00FA5C5B">
        <w:rPr>
          <w:lang w:eastAsia="ko-KR" w:bidi="en-US"/>
        </w:rPr>
        <w:t xml:space="preserve">Trier of fact makes determination of what weight </w:t>
      </w:r>
      <w:r w:rsidR="00E23FD2" w:rsidRPr="00FA5C5B">
        <w:rPr>
          <w:lang w:eastAsia="ko-KR" w:bidi="en-US"/>
        </w:rPr>
        <w:t xml:space="preserve">evidence will be given and </w:t>
      </w:r>
      <w:r w:rsidRPr="00FA5C5B">
        <w:rPr>
          <w:lang w:eastAsia="ko-KR" w:bidi="en-US"/>
        </w:rPr>
        <w:t>what use they will make of it</w:t>
      </w:r>
    </w:p>
    <w:p w14:paraId="4D9D33A3" w14:textId="602614F3" w:rsidR="00FA29A6" w:rsidRPr="00FA5C5B" w:rsidRDefault="00FA29A6" w:rsidP="006F0018">
      <w:pPr>
        <w:pStyle w:val="NoSpacing"/>
        <w:jc w:val="both"/>
        <w:rPr>
          <w:b/>
          <w:bCs/>
          <w:lang w:eastAsia="ko-KR" w:bidi="en-US"/>
        </w:rPr>
      </w:pPr>
      <w:r w:rsidRPr="00FA5C5B">
        <w:rPr>
          <w:b/>
          <w:bCs/>
          <w:lang w:eastAsia="ko-KR" w:bidi="en-US"/>
        </w:rPr>
        <w:t>**must go through all of these steps for EVERY piece of evidence**</w:t>
      </w:r>
    </w:p>
    <w:p w14:paraId="2FFE9574" w14:textId="54B8618D" w:rsidR="00071342" w:rsidRPr="00FA5C5B" w:rsidRDefault="00071342" w:rsidP="006F0018">
      <w:pPr>
        <w:pStyle w:val="NoSpacing"/>
        <w:jc w:val="both"/>
        <w:rPr>
          <w:b/>
          <w:bCs/>
          <w:lang w:eastAsia="ko-KR" w:bidi="en-US"/>
        </w:rPr>
      </w:pPr>
    </w:p>
    <w:p w14:paraId="04471848" w14:textId="5FCCEC50" w:rsidR="00071342" w:rsidRPr="00FA5C5B" w:rsidRDefault="00BA62AE" w:rsidP="00406C64">
      <w:pPr>
        <w:pStyle w:val="Heading20"/>
      </w:pPr>
      <w:bookmarkStart w:id="121" w:name="_Toc37963964"/>
      <w:r w:rsidRPr="00CF289B">
        <w:t>Criminal Code</w:t>
      </w:r>
      <w:r w:rsidRPr="00FA5C5B">
        <w:t xml:space="preserve"> </w:t>
      </w:r>
      <w:r w:rsidR="00071342" w:rsidRPr="00FA5C5B">
        <w:t>Section 276 (as it then was)</w:t>
      </w:r>
      <w:bookmarkEnd w:id="121"/>
    </w:p>
    <w:p w14:paraId="367B40DF" w14:textId="77777777" w:rsidR="00071342" w:rsidRPr="00FA5C5B" w:rsidRDefault="00071342" w:rsidP="0033067E">
      <w:pPr>
        <w:pStyle w:val="NoSpacing"/>
        <w:numPr>
          <w:ilvl w:val="0"/>
          <w:numId w:val="88"/>
        </w:numPr>
        <w:jc w:val="both"/>
        <w:rPr>
          <w:lang w:val="en-US" w:eastAsia="ko-KR" w:bidi="en-US"/>
        </w:rPr>
      </w:pPr>
      <w:r w:rsidRPr="00FA5C5B">
        <w:rPr>
          <w:b/>
          <w:bCs/>
          <w:lang w:val="en-US" w:eastAsia="ko-KR" w:bidi="en-US"/>
        </w:rPr>
        <w:t>276(1)</w:t>
      </w:r>
      <w:r w:rsidRPr="00FA5C5B">
        <w:rPr>
          <w:lang w:val="en-US" w:eastAsia="ko-KR" w:bidi="en-US"/>
        </w:rPr>
        <w:t xml:space="preserve"> In proceedings in respect of an offence under section 271, 272 or 272, no evidence shall be adduced by or on behalf of the accused concerning the sexual activity of the complainant with any person other than the accused unless</w:t>
      </w:r>
    </w:p>
    <w:p w14:paraId="31748620" w14:textId="45E78D0C" w:rsidR="00071342" w:rsidRPr="00FA5C5B" w:rsidRDefault="00071342" w:rsidP="0033067E">
      <w:pPr>
        <w:pStyle w:val="NoSpacing"/>
        <w:numPr>
          <w:ilvl w:val="1"/>
          <w:numId w:val="88"/>
        </w:numPr>
        <w:jc w:val="both"/>
        <w:rPr>
          <w:lang w:val="en-US" w:eastAsia="ko-KR" w:bidi="en-US"/>
        </w:rPr>
      </w:pPr>
      <w:r w:rsidRPr="00FA5C5B">
        <w:rPr>
          <w:b/>
          <w:bCs/>
          <w:lang w:val="en-US" w:eastAsia="ko-KR" w:bidi="en-US"/>
        </w:rPr>
        <w:t>(a)</w:t>
      </w:r>
      <w:r w:rsidRPr="00FA5C5B">
        <w:rPr>
          <w:lang w:val="en-US" w:eastAsia="ko-KR" w:bidi="en-US"/>
        </w:rPr>
        <w:t xml:space="preserve"> it is evidence that rebuts evidence </w:t>
      </w:r>
      <w:r w:rsidR="004506F9" w:rsidRPr="00FA5C5B">
        <w:rPr>
          <w:lang w:val="en-US" w:eastAsia="ko-KR" w:bidi="en-US"/>
        </w:rPr>
        <w:t xml:space="preserve">of </w:t>
      </w:r>
      <w:r w:rsidRPr="00FA5C5B">
        <w:rPr>
          <w:lang w:val="en-US" w:eastAsia="ko-KR" w:bidi="en-US"/>
        </w:rPr>
        <w:t>complainant’s sexual activity or absence thereof previously adduced by prosecution;</w:t>
      </w:r>
    </w:p>
    <w:p w14:paraId="5E4A4EAB" w14:textId="77777777" w:rsidR="00071342" w:rsidRPr="00FA5C5B" w:rsidRDefault="00071342" w:rsidP="0033067E">
      <w:pPr>
        <w:pStyle w:val="NoSpacing"/>
        <w:numPr>
          <w:ilvl w:val="1"/>
          <w:numId w:val="88"/>
        </w:numPr>
        <w:jc w:val="both"/>
        <w:rPr>
          <w:lang w:val="en-US" w:eastAsia="ko-KR" w:bidi="en-US"/>
        </w:rPr>
      </w:pPr>
      <w:r w:rsidRPr="00FA5C5B">
        <w:rPr>
          <w:b/>
          <w:bCs/>
          <w:lang w:val="en-US" w:eastAsia="ko-KR" w:bidi="en-US"/>
        </w:rPr>
        <w:t>(b)</w:t>
      </w:r>
      <w:r w:rsidRPr="00FA5C5B">
        <w:rPr>
          <w:lang w:val="en-US" w:eastAsia="ko-KR" w:bidi="en-US"/>
        </w:rPr>
        <w:t xml:space="preserve"> it is evidence of specific instances of the complainant’s sexual activity tending to establish the identity of the person who had sexual contact with the complainant on the occasion set out in the charge; or</w:t>
      </w:r>
    </w:p>
    <w:p w14:paraId="63B8D62D" w14:textId="77777777" w:rsidR="00071342" w:rsidRPr="00FA5C5B" w:rsidRDefault="00071342" w:rsidP="0033067E">
      <w:pPr>
        <w:pStyle w:val="NoSpacing"/>
        <w:numPr>
          <w:ilvl w:val="1"/>
          <w:numId w:val="88"/>
        </w:numPr>
        <w:jc w:val="both"/>
        <w:rPr>
          <w:lang w:val="en-US" w:eastAsia="ko-KR" w:bidi="en-US"/>
        </w:rPr>
      </w:pPr>
      <w:r w:rsidRPr="00FA5C5B">
        <w:rPr>
          <w:b/>
          <w:bCs/>
          <w:lang w:val="en-US" w:eastAsia="ko-KR" w:bidi="en-US"/>
        </w:rPr>
        <w:t>(c)</w:t>
      </w:r>
      <w:r w:rsidRPr="00FA5C5B">
        <w:rPr>
          <w:lang w:val="en-US" w:eastAsia="ko-KR" w:bidi="en-US"/>
        </w:rPr>
        <w:t xml:space="preserve"> it is evidence of sexual activity that took place on the same occasion as the sexual activity that forms the subject-matter of the charge, where that evidence relates to the consent that the accused alleges he believed was given by the complainant </w:t>
      </w:r>
    </w:p>
    <w:p w14:paraId="44FD774E" w14:textId="6A128F4C" w:rsidR="00071342" w:rsidRPr="00FA5C5B" w:rsidRDefault="00BA62AE" w:rsidP="00406C64">
      <w:pPr>
        <w:pStyle w:val="Heading20"/>
      </w:pPr>
      <w:bookmarkStart w:id="122" w:name="_Toc37963965"/>
      <w:r w:rsidRPr="00CF289B">
        <w:t>Criminal Code</w:t>
      </w:r>
      <w:r w:rsidRPr="00FA5C5B">
        <w:t xml:space="preserve"> </w:t>
      </w:r>
      <w:r w:rsidR="00071342" w:rsidRPr="00FA5C5B">
        <w:t>Section 277 (as it then was)</w:t>
      </w:r>
      <w:bookmarkEnd w:id="122"/>
    </w:p>
    <w:p w14:paraId="4AD6C7F2" w14:textId="77777777" w:rsidR="00071342" w:rsidRPr="00FA5C5B" w:rsidRDefault="00071342" w:rsidP="0033067E">
      <w:pPr>
        <w:pStyle w:val="NoSpacing"/>
        <w:numPr>
          <w:ilvl w:val="0"/>
          <w:numId w:val="88"/>
        </w:numPr>
        <w:jc w:val="both"/>
        <w:rPr>
          <w:lang w:val="en-US" w:eastAsia="ko-KR" w:bidi="en-US"/>
        </w:rPr>
      </w:pPr>
      <w:r w:rsidRPr="00FA5C5B">
        <w:rPr>
          <w:b/>
          <w:bCs/>
          <w:lang w:val="en-US" w:eastAsia="ko-KR" w:bidi="en-US"/>
        </w:rPr>
        <w:t>277</w:t>
      </w:r>
      <w:r w:rsidRPr="00FA5C5B">
        <w:rPr>
          <w:lang w:val="en-US" w:eastAsia="ko-KR" w:bidi="en-US"/>
        </w:rPr>
        <w:t xml:space="preserve"> In proceedings in respect of an offence under section 271, 272 or 273, evidence of sexual reputation, whether general or specific, is not admissible for the purpose of challenging or supporting the credibility of the complainant </w:t>
      </w:r>
    </w:p>
    <w:p w14:paraId="408332F8" w14:textId="64EEDBF0" w:rsidR="00071342" w:rsidRPr="00FA5C5B" w:rsidRDefault="00071342" w:rsidP="0033067E">
      <w:pPr>
        <w:pStyle w:val="NoSpacing"/>
        <w:numPr>
          <w:ilvl w:val="0"/>
          <w:numId w:val="88"/>
        </w:numPr>
        <w:jc w:val="both"/>
        <w:rPr>
          <w:lang w:val="en-US" w:eastAsia="ko-KR" w:bidi="en-US"/>
        </w:rPr>
      </w:pPr>
      <w:r w:rsidRPr="00FA5C5B">
        <w:rPr>
          <w:lang w:val="en-US" w:eastAsia="ko-KR" w:bidi="en-US"/>
        </w:rPr>
        <w:t xml:space="preserve">Section now extends to a number of other sexual offences: </w:t>
      </w:r>
      <w:r w:rsidR="004506F9" w:rsidRPr="00FA5C5B">
        <w:rPr>
          <w:lang w:val="en-US" w:eastAsia="ko-KR" w:bidi="en-US"/>
        </w:rPr>
        <w:t>s.</w:t>
      </w:r>
      <w:r w:rsidRPr="00FA5C5B">
        <w:rPr>
          <w:lang w:val="en-US" w:eastAsia="ko-KR" w:bidi="en-US"/>
        </w:rPr>
        <w:t>151</w:t>
      </w:r>
      <w:r w:rsidR="004506F9" w:rsidRPr="00FA5C5B">
        <w:rPr>
          <w:lang w:val="en-US" w:eastAsia="ko-KR" w:bidi="en-US"/>
        </w:rPr>
        <w:t xml:space="preserve"> -</w:t>
      </w:r>
      <w:r w:rsidRPr="00FA5C5B">
        <w:rPr>
          <w:lang w:val="en-US" w:eastAsia="ko-KR" w:bidi="en-US"/>
        </w:rPr>
        <w:t xml:space="preserve"> 153.1 or 155, 160(2) or (3) or section 170, 171, 172 and 173</w:t>
      </w:r>
    </w:p>
    <w:p w14:paraId="26B05154" w14:textId="04585AC2" w:rsidR="000C72E9" w:rsidRPr="00FA5C5B" w:rsidRDefault="000C72E9" w:rsidP="00FA5C5B">
      <w:pPr>
        <w:pStyle w:val="Heading1"/>
      </w:pPr>
      <w:bookmarkStart w:id="123" w:name="_Toc37963966"/>
      <w:r w:rsidRPr="00FA5C5B">
        <w:t>Problems</w:t>
      </w:r>
      <w:bookmarkEnd w:id="123"/>
    </w:p>
    <w:p w14:paraId="4C9E6F09" w14:textId="0744AD0E" w:rsidR="000C72E9" w:rsidRPr="00CF289B" w:rsidRDefault="000C72E9" w:rsidP="00406C64">
      <w:pPr>
        <w:pStyle w:val="Heading20"/>
      </w:pPr>
      <w:bookmarkStart w:id="124" w:name="_Toc37963967"/>
      <w:r w:rsidRPr="00CF289B">
        <w:t>Seaboyer; Gayme/ Goldfinch</w:t>
      </w:r>
      <w:bookmarkEnd w:id="124"/>
    </w:p>
    <w:p w14:paraId="70AFA5EF" w14:textId="2E808FB7" w:rsidR="000C72E9" w:rsidRPr="00FA5C5B" w:rsidRDefault="000C72E9" w:rsidP="0033067E">
      <w:pPr>
        <w:pStyle w:val="NoSpacing"/>
        <w:numPr>
          <w:ilvl w:val="0"/>
          <w:numId w:val="81"/>
        </w:numPr>
        <w:jc w:val="both"/>
        <w:rPr>
          <w:lang w:val="en-US" w:eastAsia="ko-KR" w:bidi="en-US"/>
        </w:rPr>
      </w:pPr>
      <w:r w:rsidRPr="00FA5C5B">
        <w:rPr>
          <w:lang w:val="en-US" w:eastAsia="ko-KR" w:bidi="en-US"/>
        </w:rPr>
        <w:t>What evidence</w:t>
      </w:r>
      <w:r w:rsidR="00590CA3" w:rsidRPr="00FA5C5B">
        <w:rPr>
          <w:lang w:val="en-US" w:eastAsia="ko-KR" w:bidi="en-US"/>
        </w:rPr>
        <w:t xml:space="preserve"> was</w:t>
      </w:r>
      <w:r w:rsidRPr="00FA5C5B">
        <w:rPr>
          <w:lang w:val="en-US" w:eastAsia="ko-KR" w:bidi="en-US"/>
        </w:rPr>
        <w:t xml:space="preserve"> sought to be admitted in these cases? What are differences (in terms of relevance) between type</w:t>
      </w:r>
      <w:r w:rsidR="00590CA3" w:rsidRPr="00FA5C5B">
        <w:rPr>
          <w:lang w:val="en-US" w:eastAsia="ko-KR" w:bidi="en-US"/>
        </w:rPr>
        <w:t>s</w:t>
      </w:r>
      <w:r w:rsidRPr="00FA5C5B">
        <w:rPr>
          <w:lang w:val="en-US" w:eastAsia="ko-KR" w:bidi="en-US"/>
        </w:rPr>
        <w:t xml:space="preserve"> of evidence?</w:t>
      </w:r>
    </w:p>
    <w:p w14:paraId="03DB7D2B" w14:textId="63DBF912" w:rsidR="007F7907" w:rsidRPr="00FA5C5B" w:rsidRDefault="007F7907" w:rsidP="0033067E">
      <w:pPr>
        <w:pStyle w:val="NoSpacing"/>
        <w:numPr>
          <w:ilvl w:val="1"/>
          <w:numId w:val="81"/>
        </w:numPr>
        <w:jc w:val="both"/>
        <w:rPr>
          <w:lang w:val="en-US" w:eastAsia="ko-KR" w:bidi="en-US"/>
        </w:rPr>
      </w:pPr>
      <w:r w:rsidRPr="00FA5C5B">
        <w:rPr>
          <w:lang w:val="en-US" w:eastAsia="ko-KR" w:bidi="en-US"/>
        </w:rPr>
        <w:t xml:space="preserve">Cross examination to be admitted: </w:t>
      </w:r>
    </w:p>
    <w:p w14:paraId="08EF04FA" w14:textId="00833126" w:rsidR="007F7907" w:rsidRPr="00FA5C5B" w:rsidRDefault="007F7907" w:rsidP="0033067E">
      <w:pPr>
        <w:pStyle w:val="NoSpacing"/>
        <w:numPr>
          <w:ilvl w:val="2"/>
          <w:numId w:val="81"/>
        </w:numPr>
        <w:jc w:val="both"/>
        <w:rPr>
          <w:lang w:val="en-US" w:eastAsia="ko-KR" w:bidi="en-US"/>
        </w:rPr>
      </w:pPr>
      <w:proofErr w:type="spellStart"/>
      <w:r w:rsidRPr="00FA5C5B">
        <w:rPr>
          <w:i/>
          <w:iCs/>
          <w:lang w:val="en-US" w:eastAsia="ko-KR" w:bidi="en-US"/>
        </w:rPr>
        <w:t>Seaboyer</w:t>
      </w:r>
      <w:proofErr w:type="spellEnd"/>
      <w:r w:rsidRPr="00FA5C5B">
        <w:rPr>
          <w:lang w:val="en-US" w:eastAsia="ko-KR" w:bidi="en-US"/>
        </w:rPr>
        <w:t xml:space="preserve">: other acts of </w:t>
      </w:r>
      <w:r w:rsidR="00590CA3" w:rsidRPr="00FA5C5B">
        <w:rPr>
          <w:lang w:val="en-US" w:eastAsia="ko-KR" w:bidi="en-US"/>
        </w:rPr>
        <w:t xml:space="preserve">complainant’s </w:t>
      </w:r>
      <w:r w:rsidRPr="00FA5C5B">
        <w:rPr>
          <w:lang w:val="en-US" w:eastAsia="ko-KR" w:bidi="en-US"/>
        </w:rPr>
        <w:t>sexual intercourse that may have caused</w:t>
      </w:r>
      <w:r w:rsidR="00CF289B">
        <w:rPr>
          <w:lang w:val="en-US" w:eastAsia="ko-KR" w:bidi="en-US"/>
        </w:rPr>
        <w:t xml:space="preserve"> </w:t>
      </w:r>
      <w:r w:rsidRPr="00FA5C5B">
        <w:rPr>
          <w:lang w:val="en-US" w:eastAsia="ko-KR" w:bidi="en-US"/>
        </w:rPr>
        <w:t>injuries</w:t>
      </w:r>
      <w:r w:rsidR="00590CA3" w:rsidRPr="00FA5C5B">
        <w:rPr>
          <w:lang w:val="en-US" w:eastAsia="ko-KR" w:bidi="en-US"/>
        </w:rPr>
        <w:t xml:space="preserve"> Crown put into </w:t>
      </w:r>
      <w:r w:rsidRPr="00FA5C5B">
        <w:rPr>
          <w:lang w:val="en-US" w:eastAsia="ko-KR" w:bidi="en-US"/>
        </w:rPr>
        <w:t>evidence</w:t>
      </w:r>
    </w:p>
    <w:p w14:paraId="3BC95EE0" w14:textId="6700147C" w:rsidR="00D76969" w:rsidRPr="00FA5C5B" w:rsidRDefault="00D76969" w:rsidP="0033067E">
      <w:pPr>
        <w:pStyle w:val="NoSpacing"/>
        <w:numPr>
          <w:ilvl w:val="2"/>
          <w:numId w:val="81"/>
        </w:numPr>
        <w:jc w:val="both"/>
        <w:rPr>
          <w:lang w:val="en-US" w:eastAsia="ko-KR" w:bidi="en-US"/>
        </w:rPr>
      </w:pPr>
      <w:proofErr w:type="spellStart"/>
      <w:r w:rsidRPr="00FA5C5B">
        <w:rPr>
          <w:i/>
          <w:iCs/>
          <w:lang w:val="en-US" w:eastAsia="ko-KR" w:bidi="en-US"/>
        </w:rPr>
        <w:t>Gayme</w:t>
      </w:r>
      <w:proofErr w:type="spellEnd"/>
      <w:r w:rsidRPr="00FA5C5B">
        <w:rPr>
          <w:lang w:val="en-US" w:eastAsia="ko-KR" w:bidi="en-US"/>
        </w:rPr>
        <w:t>: prior and subsequent sexual conduct of complainant to show there was no assault and she was aggressor</w:t>
      </w:r>
    </w:p>
    <w:p w14:paraId="0EA41A96" w14:textId="2C9BA31A" w:rsidR="007B0303" w:rsidRPr="00FA5C5B" w:rsidRDefault="007B0303" w:rsidP="0033067E">
      <w:pPr>
        <w:pStyle w:val="NoSpacing"/>
        <w:numPr>
          <w:ilvl w:val="2"/>
          <w:numId w:val="81"/>
        </w:numPr>
        <w:jc w:val="both"/>
        <w:rPr>
          <w:lang w:val="en-US" w:eastAsia="ko-KR" w:bidi="en-US"/>
        </w:rPr>
      </w:pPr>
      <w:r w:rsidRPr="00FA5C5B">
        <w:rPr>
          <w:i/>
          <w:iCs/>
          <w:lang w:val="en-US" w:eastAsia="ko-KR" w:bidi="en-US"/>
        </w:rPr>
        <w:t>Goldfinch</w:t>
      </w:r>
      <w:r w:rsidRPr="00FA5C5B">
        <w:rPr>
          <w:lang w:val="en-US" w:eastAsia="ko-KR" w:bidi="en-US"/>
        </w:rPr>
        <w:t xml:space="preserve">: evidence that accused and complainant were “friends with benefits” to provide “context” to relationship </w:t>
      </w:r>
    </w:p>
    <w:p w14:paraId="4DF4FEF3" w14:textId="3703F9D0" w:rsidR="000C72E9" w:rsidRPr="00FA5C5B" w:rsidRDefault="000C72E9" w:rsidP="0033067E">
      <w:pPr>
        <w:pStyle w:val="NoSpacing"/>
        <w:numPr>
          <w:ilvl w:val="0"/>
          <w:numId w:val="81"/>
        </w:numPr>
        <w:jc w:val="both"/>
        <w:rPr>
          <w:lang w:val="en-US" w:eastAsia="ko-KR" w:bidi="en-US"/>
        </w:rPr>
      </w:pPr>
      <w:r w:rsidRPr="00FA5C5B">
        <w:rPr>
          <w:lang w:val="en-US" w:eastAsia="ko-KR" w:bidi="en-US"/>
        </w:rPr>
        <w:t>Why was s. 277 constitutionally valid, but not s. 276? What was the key difference between the provisions?</w:t>
      </w:r>
    </w:p>
    <w:p w14:paraId="2E937E39" w14:textId="6EFF99D6" w:rsidR="0052692A" w:rsidRPr="00FA5C5B" w:rsidRDefault="0052692A" w:rsidP="0033067E">
      <w:pPr>
        <w:pStyle w:val="NoSpacing"/>
        <w:numPr>
          <w:ilvl w:val="1"/>
          <w:numId w:val="81"/>
        </w:numPr>
        <w:jc w:val="both"/>
        <w:rPr>
          <w:lang w:val="en-US" w:eastAsia="ko-KR" w:bidi="en-US"/>
        </w:rPr>
      </w:pPr>
      <w:r w:rsidRPr="00FA5C5B">
        <w:rPr>
          <w:i/>
          <w:iCs/>
          <w:lang w:val="en-US" w:eastAsia="ko-KR" w:bidi="en-US"/>
        </w:rPr>
        <w:t>Section 277-</w:t>
      </w:r>
      <w:r w:rsidRPr="00FA5C5B">
        <w:rPr>
          <w:lang w:val="en-US" w:eastAsia="ko-KR" w:bidi="en-US"/>
        </w:rPr>
        <w:t xml:space="preserve"> constitutional because it excludes only irrelevant evidence, namely evidence of sexual reputation for the purpose of challenging or supporting the credibility of the complainant </w:t>
      </w:r>
    </w:p>
    <w:p w14:paraId="5EBD8D05" w14:textId="1BCB2905" w:rsidR="00B87612" w:rsidRPr="00FA5C5B" w:rsidRDefault="00B87612" w:rsidP="0033067E">
      <w:pPr>
        <w:pStyle w:val="NoSpacing"/>
        <w:numPr>
          <w:ilvl w:val="2"/>
          <w:numId w:val="81"/>
        </w:numPr>
        <w:jc w:val="both"/>
        <w:rPr>
          <w:lang w:val="en-US" w:eastAsia="ko-KR" w:bidi="en-US"/>
        </w:rPr>
      </w:pPr>
      <w:r w:rsidRPr="00FA5C5B">
        <w:rPr>
          <w:lang w:val="en-US" w:eastAsia="ko-KR" w:bidi="en-US"/>
        </w:rPr>
        <w:t>“</w:t>
      </w:r>
      <w:r w:rsidR="00FC76EB" w:rsidRPr="00FA5C5B">
        <w:rPr>
          <w:lang w:val="en-US" w:eastAsia="ko-KR" w:bidi="en-US"/>
        </w:rPr>
        <w:t>There is no logical or practical link between a woman’s sexual reputation and whether she is a truthful witness.”</w:t>
      </w:r>
    </w:p>
    <w:p w14:paraId="5BF17729" w14:textId="7ED27E92" w:rsidR="00FC76EB" w:rsidRPr="00FA5C5B" w:rsidRDefault="00FC76EB" w:rsidP="0033067E">
      <w:pPr>
        <w:pStyle w:val="NoSpacing"/>
        <w:numPr>
          <w:ilvl w:val="1"/>
          <w:numId w:val="81"/>
        </w:numPr>
        <w:jc w:val="both"/>
        <w:rPr>
          <w:lang w:val="en-US" w:eastAsia="ko-KR" w:bidi="en-US"/>
        </w:rPr>
      </w:pPr>
      <w:r w:rsidRPr="00FA5C5B">
        <w:rPr>
          <w:i/>
          <w:iCs/>
          <w:lang w:val="en-US" w:eastAsia="ko-KR" w:bidi="en-US"/>
        </w:rPr>
        <w:t>Section 276</w:t>
      </w:r>
      <w:r w:rsidRPr="00FA5C5B">
        <w:rPr>
          <w:lang w:val="en-US" w:eastAsia="ko-KR" w:bidi="en-US"/>
        </w:rPr>
        <w:t>- unconstitutional because it was a blanket prohibition subject to minimal exceptions, and thus could exclude relevant evidence whose probative value was not substantially outweighed</w:t>
      </w:r>
      <w:r w:rsidR="00A35220" w:rsidRPr="00FA5C5B">
        <w:rPr>
          <w:lang w:val="en-US" w:eastAsia="ko-KR" w:bidi="en-US"/>
        </w:rPr>
        <w:t xml:space="preserve"> by its prejudicial effect</w:t>
      </w:r>
    </w:p>
    <w:p w14:paraId="6C4E93C2" w14:textId="774AF489" w:rsidR="00A35220" w:rsidRPr="00FA5C5B" w:rsidRDefault="00A35220" w:rsidP="0033067E">
      <w:pPr>
        <w:pStyle w:val="NoSpacing"/>
        <w:numPr>
          <w:ilvl w:val="1"/>
          <w:numId w:val="81"/>
        </w:numPr>
        <w:jc w:val="both"/>
        <w:rPr>
          <w:lang w:val="en-US" w:eastAsia="ko-KR" w:bidi="en-US"/>
        </w:rPr>
      </w:pPr>
      <w:r w:rsidRPr="00FA5C5B">
        <w:rPr>
          <w:lang w:val="en-US" w:eastAsia="ko-KR" w:bidi="en-US"/>
        </w:rPr>
        <w:t>Two fatal flaws:</w:t>
      </w:r>
    </w:p>
    <w:p w14:paraId="11941CD7" w14:textId="1DCFF076" w:rsidR="00A35220" w:rsidRPr="00FA5C5B" w:rsidRDefault="00A35220" w:rsidP="0033067E">
      <w:pPr>
        <w:pStyle w:val="NoSpacing"/>
        <w:numPr>
          <w:ilvl w:val="2"/>
          <w:numId w:val="81"/>
        </w:numPr>
        <w:jc w:val="both"/>
        <w:rPr>
          <w:lang w:val="en-US" w:eastAsia="ko-KR" w:bidi="en-US"/>
        </w:rPr>
      </w:pPr>
      <w:r w:rsidRPr="00FA5C5B">
        <w:rPr>
          <w:lang w:val="en-US" w:eastAsia="ko-KR" w:bidi="en-US"/>
        </w:rPr>
        <w:t xml:space="preserve">Did not focus on the purpose for which the evidence was being tendered </w:t>
      </w:r>
    </w:p>
    <w:p w14:paraId="4D4890B2" w14:textId="1B943550" w:rsidR="00A35220" w:rsidRPr="00FA5C5B" w:rsidRDefault="00A35220" w:rsidP="0033067E">
      <w:pPr>
        <w:pStyle w:val="NoSpacing"/>
        <w:numPr>
          <w:ilvl w:val="2"/>
          <w:numId w:val="81"/>
        </w:numPr>
        <w:jc w:val="both"/>
        <w:rPr>
          <w:lang w:val="en-US" w:eastAsia="ko-KR" w:bidi="en-US"/>
        </w:rPr>
      </w:pPr>
      <w:r w:rsidRPr="00FA5C5B">
        <w:rPr>
          <w:lang w:val="en-US" w:eastAsia="ko-KR" w:bidi="en-US"/>
        </w:rPr>
        <w:t xml:space="preserve">Relied on a “pigeon-hole” approach – the evidence was in or out depending on whether it fit within an exception </w:t>
      </w:r>
    </w:p>
    <w:p w14:paraId="57E966D9" w14:textId="564A674B" w:rsidR="000C72E9" w:rsidRPr="00FA5C5B" w:rsidRDefault="000C72E9" w:rsidP="0033067E">
      <w:pPr>
        <w:pStyle w:val="NoSpacing"/>
        <w:numPr>
          <w:ilvl w:val="0"/>
          <w:numId w:val="81"/>
        </w:numPr>
        <w:jc w:val="both"/>
        <w:rPr>
          <w:lang w:val="en-US" w:eastAsia="ko-KR" w:bidi="en-US"/>
        </w:rPr>
      </w:pPr>
      <w:r w:rsidRPr="00FA5C5B">
        <w:rPr>
          <w:lang w:val="en-US" w:eastAsia="ko-KR" w:bidi="en-US"/>
        </w:rPr>
        <w:t>In terms of relevance, what conclusions does court draw about the use of other sexual activity of a complaint in a criminal case? Why?</w:t>
      </w:r>
    </w:p>
    <w:p w14:paraId="4AF6E686" w14:textId="0E2ED1FA" w:rsidR="00C73B8E" w:rsidRPr="00FA5C5B" w:rsidRDefault="00C73B8E" w:rsidP="0033067E">
      <w:pPr>
        <w:pStyle w:val="NoSpacing"/>
        <w:numPr>
          <w:ilvl w:val="1"/>
          <w:numId w:val="81"/>
        </w:numPr>
        <w:jc w:val="both"/>
        <w:rPr>
          <w:lang w:val="en-US" w:eastAsia="ko-KR" w:bidi="en-US"/>
        </w:rPr>
      </w:pPr>
      <w:r w:rsidRPr="00FA5C5B">
        <w:rPr>
          <w:lang w:val="en-US" w:eastAsia="ko-KR" w:bidi="en-US"/>
        </w:rPr>
        <w:t xml:space="preserve">The “actual evil” – the misuse of other sexual activity evidence to support 2 inferences (“twin myths”) that are not reasonable </w:t>
      </w:r>
    </w:p>
    <w:p w14:paraId="7CF67BD7" w14:textId="77777777" w:rsidR="00C73B8E" w:rsidRPr="00FA5C5B" w:rsidRDefault="00C73B8E" w:rsidP="0033067E">
      <w:pPr>
        <w:pStyle w:val="NoSpacing"/>
        <w:numPr>
          <w:ilvl w:val="2"/>
          <w:numId w:val="81"/>
        </w:numPr>
        <w:jc w:val="both"/>
        <w:rPr>
          <w:lang w:val="en-US" w:eastAsia="ko-KR" w:bidi="en-US"/>
        </w:rPr>
      </w:pPr>
      <w:r w:rsidRPr="00FA5C5B">
        <w:rPr>
          <w:lang w:val="en-US" w:eastAsia="ko-KR" w:bidi="en-US"/>
        </w:rPr>
        <w:t>i.e. the complainant is therefore:</w:t>
      </w:r>
    </w:p>
    <w:p w14:paraId="16F9ED28" w14:textId="77777777" w:rsidR="00C73B8E" w:rsidRPr="00FA5C5B" w:rsidRDefault="00C73B8E" w:rsidP="0033067E">
      <w:pPr>
        <w:pStyle w:val="NoSpacing"/>
        <w:numPr>
          <w:ilvl w:val="3"/>
          <w:numId w:val="81"/>
        </w:numPr>
        <w:jc w:val="both"/>
        <w:rPr>
          <w:lang w:val="en-US" w:eastAsia="ko-KR" w:bidi="en-US"/>
        </w:rPr>
      </w:pPr>
      <w:r w:rsidRPr="00FA5C5B">
        <w:rPr>
          <w:lang w:val="en-US" w:eastAsia="ko-KR" w:bidi="en-US"/>
        </w:rPr>
        <w:t>more likely to have consented</w:t>
      </w:r>
    </w:p>
    <w:p w14:paraId="0D0BC95D" w14:textId="376F7053" w:rsidR="00C73B8E" w:rsidRPr="00FA5C5B" w:rsidRDefault="00C73B8E" w:rsidP="0033067E">
      <w:pPr>
        <w:pStyle w:val="NoSpacing"/>
        <w:numPr>
          <w:ilvl w:val="3"/>
          <w:numId w:val="81"/>
        </w:numPr>
        <w:jc w:val="both"/>
        <w:rPr>
          <w:lang w:val="en-US" w:eastAsia="ko-KR" w:bidi="en-US"/>
        </w:rPr>
      </w:pPr>
      <w:r w:rsidRPr="00FA5C5B">
        <w:rPr>
          <w:lang w:val="en-US" w:eastAsia="ko-KR" w:bidi="en-US"/>
        </w:rPr>
        <w:t>an unreliable/untruthful witness</w:t>
      </w:r>
    </w:p>
    <w:p w14:paraId="4934EC21" w14:textId="1063D404" w:rsidR="00C73B8E" w:rsidRPr="00FA5C5B" w:rsidRDefault="00C73B8E" w:rsidP="0033067E">
      <w:pPr>
        <w:pStyle w:val="NoSpacing"/>
        <w:numPr>
          <w:ilvl w:val="1"/>
          <w:numId w:val="81"/>
        </w:numPr>
        <w:jc w:val="both"/>
        <w:rPr>
          <w:lang w:val="en-US" w:eastAsia="ko-KR" w:bidi="en-US"/>
        </w:rPr>
      </w:pPr>
      <w:r w:rsidRPr="00FA5C5B">
        <w:rPr>
          <w:lang w:val="en-US" w:eastAsia="ko-KR" w:bidi="en-US"/>
        </w:rPr>
        <w:t>Other consensual sexual activity evidence is not admissible solely to support the “two/twin myths”, i.e. that the complainant is by reason of such conduct</w:t>
      </w:r>
    </w:p>
    <w:p w14:paraId="60C95DD1" w14:textId="76803E26" w:rsidR="00C73B8E" w:rsidRPr="00FA5C5B" w:rsidRDefault="00C73B8E" w:rsidP="0033067E">
      <w:pPr>
        <w:pStyle w:val="NoSpacing"/>
        <w:numPr>
          <w:ilvl w:val="2"/>
          <w:numId w:val="81"/>
        </w:numPr>
        <w:jc w:val="both"/>
        <w:rPr>
          <w:lang w:val="en-US" w:eastAsia="ko-KR" w:bidi="en-US"/>
        </w:rPr>
      </w:pPr>
      <w:r w:rsidRPr="00FA5C5B">
        <w:rPr>
          <w:lang w:val="en-US" w:eastAsia="ko-KR" w:bidi="en-US"/>
        </w:rPr>
        <w:t>More likely to have consented to the sexual conduct at issue at trial</w:t>
      </w:r>
    </w:p>
    <w:p w14:paraId="30DD26C6" w14:textId="5A073281" w:rsidR="00C73B8E" w:rsidRPr="00FA5C5B" w:rsidRDefault="00C73B8E" w:rsidP="0033067E">
      <w:pPr>
        <w:pStyle w:val="NoSpacing"/>
        <w:numPr>
          <w:ilvl w:val="2"/>
          <w:numId w:val="81"/>
        </w:numPr>
        <w:jc w:val="both"/>
        <w:rPr>
          <w:lang w:val="en-US" w:eastAsia="ko-KR" w:bidi="en-US"/>
        </w:rPr>
      </w:pPr>
      <w:r w:rsidRPr="00FA5C5B">
        <w:rPr>
          <w:lang w:val="en-US" w:eastAsia="ko-KR" w:bidi="en-US"/>
        </w:rPr>
        <w:t>Less worthy of belief as witness</w:t>
      </w:r>
    </w:p>
    <w:p w14:paraId="6129539B" w14:textId="04D8AEE3" w:rsidR="006B6E18" w:rsidRPr="00FA5C5B" w:rsidRDefault="006B6E18" w:rsidP="0033067E">
      <w:pPr>
        <w:pStyle w:val="NoSpacing"/>
        <w:numPr>
          <w:ilvl w:val="1"/>
          <w:numId w:val="81"/>
        </w:numPr>
        <w:jc w:val="both"/>
        <w:rPr>
          <w:lang w:val="en-US" w:eastAsia="ko-KR" w:bidi="en-US"/>
        </w:rPr>
      </w:pPr>
      <w:r w:rsidRPr="00FA5C5B">
        <w:rPr>
          <w:lang w:val="en-US" w:eastAsia="ko-KR" w:bidi="en-US"/>
        </w:rPr>
        <w:t>Other consensual sexual activity evidence is potentially admissible for other purposes if:</w:t>
      </w:r>
    </w:p>
    <w:p w14:paraId="07B9EF25" w14:textId="55250DCE" w:rsidR="006B6E18" w:rsidRPr="00FA5C5B" w:rsidRDefault="006B6E18" w:rsidP="0033067E">
      <w:pPr>
        <w:pStyle w:val="NoSpacing"/>
        <w:numPr>
          <w:ilvl w:val="2"/>
          <w:numId w:val="81"/>
        </w:numPr>
        <w:jc w:val="both"/>
        <w:rPr>
          <w:lang w:val="en-US" w:eastAsia="ko-KR" w:bidi="en-US"/>
        </w:rPr>
      </w:pPr>
      <w:r w:rsidRPr="00FA5C5B">
        <w:rPr>
          <w:lang w:val="en-US" w:eastAsia="ko-KR" w:bidi="en-US"/>
        </w:rPr>
        <w:t xml:space="preserve">It has probative value on an issue in the trial and </w:t>
      </w:r>
    </w:p>
    <w:p w14:paraId="098F69A9" w14:textId="3071B465" w:rsidR="006B6E18" w:rsidRPr="00FA5C5B" w:rsidRDefault="006B6E18" w:rsidP="0033067E">
      <w:pPr>
        <w:pStyle w:val="NoSpacing"/>
        <w:numPr>
          <w:ilvl w:val="2"/>
          <w:numId w:val="81"/>
        </w:numPr>
        <w:jc w:val="both"/>
        <w:rPr>
          <w:lang w:val="en-US" w:eastAsia="ko-KR" w:bidi="en-US"/>
        </w:rPr>
      </w:pPr>
      <w:r w:rsidRPr="00FA5C5B">
        <w:rPr>
          <w:lang w:val="en-US" w:eastAsia="ko-KR" w:bidi="en-US"/>
        </w:rPr>
        <w:t xml:space="preserve">Its probative value is not substantially outweighed by the danger of unfair prejudice flowing from the </w:t>
      </w:r>
      <w:r w:rsidR="006675C2" w:rsidRPr="00FA5C5B">
        <w:rPr>
          <w:lang w:val="en-US" w:eastAsia="ko-KR" w:bidi="en-US"/>
        </w:rPr>
        <w:t xml:space="preserve">evidence </w:t>
      </w:r>
    </w:p>
    <w:p w14:paraId="15225C90" w14:textId="58344D61" w:rsidR="00E25C2B" w:rsidRPr="00FA5C5B" w:rsidRDefault="00E25C2B" w:rsidP="0033067E">
      <w:pPr>
        <w:pStyle w:val="NoSpacing"/>
        <w:numPr>
          <w:ilvl w:val="1"/>
          <w:numId w:val="81"/>
        </w:numPr>
        <w:jc w:val="both"/>
        <w:rPr>
          <w:lang w:val="en-US" w:eastAsia="ko-KR" w:bidi="en-US"/>
        </w:rPr>
      </w:pPr>
      <w:r w:rsidRPr="00FA5C5B">
        <w:rPr>
          <w:lang w:val="en-US" w:eastAsia="ko-KR" w:bidi="en-US"/>
        </w:rPr>
        <w:t>“Illustrative” Examples</w:t>
      </w:r>
    </w:p>
    <w:p w14:paraId="698971F4" w14:textId="251009FD" w:rsidR="00E25C2B" w:rsidRPr="00FA5C5B" w:rsidRDefault="00E25C2B" w:rsidP="0033067E">
      <w:pPr>
        <w:pStyle w:val="NoSpacing"/>
        <w:numPr>
          <w:ilvl w:val="2"/>
          <w:numId w:val="81"/>
        </w:numPr>
        <w:jc w:val="both"/>
        <w:rPr>
          <w:lang w:val="en-US" w:eastAsia="ko-KR" w:bidi="en-US"/>
        </w:rPr>
      </w:pPr>
      <w:r w:rsidRPr="00FA5C5B">
        <w:rPr>
          <w:lang w:val="en-US" w:eastAsia="ko-KR" w:bidi="en-US"/>
        </w:rPr>
        <w:t>Evidence of specific instances of sexual conduct tending to prove that a person other than the accused caused the physical consequences of the assault</w:t>
      </w:r>
    </w:p>
    <w:p w14:paraId="735BE382" w14:textId="2C1823E2" w:rsidR="00E25C2B" w:rsidRPr="00FA5C5B" w:rsidRDefault="00E25C2B" w:rsidP="0033067E">
      <w:pPr>
        <w:pStyle w:val="NoSpacing"/>
        <w:numPr>
          <w:ilvl w:val="2"/>
          <w:numId w:val="81"/>
        </w:numPr>
        <w:jc w:val="both"/>
        <w:rPr>
          <w:lang w:val="en-US" w:eastAsia="ko-KR" w:bidi="en-US"/>
        </w:rPr>
      </w:pPr>
      <w:r w:rsidRPr="00FA5C5B">
        <w:rPr>
          <w:lang w:val="en-US" w:eastAsia="ko-KR" w:bidi="en-US"/>
        </w:rPr>
        <w:t>Evidence of prior sexual con</w:t>
      </w:r>
      <w:r w:rsidR="00D01EA3" w:rsidRPr="00FA5C5B">
        <w:rPr>
          <w:lang w:val="en-US" w:eastAsia="ko-KR" w:bidi="en-US"/>
        </w:rPr>
        <w:t xml:space="preserve">duct, known to accused, tending to prove that accused believed complainant </w:t>
      </w:r>
      <w:r w:rsidR="00634CD4" w:rsidRPr="00FA5C5B">
        <w:rPr>
          <w:lang w:val="en-US" w:eastAsia="ko-KR" w:bidi="en-US"/>
        </w:rPr>
        <w:t>consented</w:t>
      </w:r>
      <w:r w:rsidR="00D01EA3" w:rsidRPr="00FA5C5B">
        <w:rPr>
          <w:lang w:val="en-US" w:eastAsia="ko-KR" w:bidi="en-US"/>
        </w:rPr>
        <w:t xml:space="preserve"> </w:t>
      </w:r>
    </w:p>
    <w:p w14:paraId="3AF20CC6" w14:textId="44F81023" w:rsidR="00495DC2" w:rsidRPr="00FA5C5B" w:rsidRDefault="00495DC2" w:rsidP="0033067E">
      <w:pPr>
        <w:pStyle w:val="NoSpacing"/>
        <w:numPr>
          <w:ilvl w:val="2"/>
          <w:numId w:val="81"/>
        </w:numPr>
        <w:jc w:val="both"/>
        <w:rPr>
          <w:lang w:val="en-US" w:eastAsia="ko-KR" w:bidi="en-US"/>
        </w:rPr>
      </w:pPr>
      <w:r w:rsidRPr="00FA5C5B">
        <w:rPr>
          <w:lang w:val="en-US" w:eastAsia="ko-KR" w:bidi="en-US"/>
        </w:rPr>
        <w:t xml:space="preserve">Evidence of sexual conduct tending to prove bias or motive to fabricate on the part of the complainant </w:t>
      </w:r>
    </w:p>
    <w:p w14:paraId="7B8FDA2A" w14:textId="6A12A7C8" w:rsidR="00495DC2" w:rsidRPr="00FA5C5B" w:rsidRDefault="00495DC2" w:rsidP="0033067E">
      <w:pPr>
        <w:pStyle w:val="NoSpacing"/>
        <w:numPr>
          <w:ilvl w:val="2"/>
          <w:numId w:val="81"/>
        </w:numPr>
        <w:jc w:val="both"/>
        <w:rPr>
          <w:lang w:val="en-US" w:eastAsia="ko-KR" w:bidi="en-US"/>
        </w:rPr>
      </w:pPr>
      <w:r w:rsidRPr="00FA5C5B">
        <w:rPr>
          <w:lang w:val="en-US" w:eastAsia="ko-KR" w:bidi="en-US"/>
        </w:rPr>
        <w:t xml:space="preserve">Evidence of prior sexual conduct which meets the requirements for the reception of similar act evidence </w:t>
      </w:r>
    </w:p>
    <w:p w14:paraId="68BB98C4" w14:textId="057C1A95" w:rsidR="00495DC2" w:rsidRPr="00FA5C5B" w:rsidRDefault="00495DC2" w:rsidP="0033067E">
      <w:pPr>
        <w:pStyle w:val="NoSpacing"/>
        <w:numPr>
          <w:ilvl w:val="2"/>
          <w:numId w:val="81"/>
        </w:numPr>
        <w:jc w:val="both"/>
        <w:rPr>
          <w:lang w:val="en-US" w:eastAsia="ko-KR" w:bidi="en-US"/>
        </w:rPr>
      </w:pPr>
      <w:r w:rsidRPr="00FA5C5B">
        <w:rPr>
          <w:lang w:val="en-US" w:eastAsia="ko-KR" w:bidi="en-US"/>
        </w:rPr>
        <w:t xml:space="preserve">Evidence tending to rebut proof introduced by the prosecution regarding the complainant’s sexual conduct </w:t>
      </w:r>
    </w:p>
    <w:p w14:paraId="072253D6" w14:textId="5297DAF1" w:rsidR="00C73B8E" w:rsidRPr="00FA5C5B" w:rsidRDefault="00306E47" w:rsidP="00FD67D2">
      <w:pPr>
        <w:pStyle w:val="Heading4"/>
      </w:pPr>
      <w:r w:rsidRPr="00FA5C5B">
        <w:t>Importance of the Cases</w:t>
      </w:r>
    </w:p>
    <w:p w14:paraId="26B734A2" w14:textId="4DB5EBD0" w:rsidR="00306E47" w:rsidRPr="00FA5C5B" w:rsidRDefault="00306E47" w:rsidP="0033067E">
      <w:pPr>
        <w:pStyle w:val="ListParagraph"/>
        <w:numPr>
          <w:ilvl w:val="0"/>
          <w:numId w:val="89"/>
        </w:numPr>
        <w:spacing w:before="0"/>
        <w:jc w:val="both"/>
        <w:rPr>
          <w:lang w:eastAsia="ko-KR" w:bidi="en-US"/>
        </w:rPr>
      </w:pPr>
      <w:r w:rsidRPr="00FA5C5B">
        <w:rPr>
          <w:lang w:eastAsia="ko-KR" w:bidi="en-US"/>
        </w:rPr>
        <w:t xml:space="preserve">Remind us </w:t>
      </w:r>
      <w:r w:rsidR="00634CD4" w:rsidRPr="00FA5C5B">
        <w:rPr>
          <w:lang w:eastAsia="ko-KR" w:bidi="en-US"/>
        </w:rPr>
        <w:t>to think</w:t>
      </w:r>
      <w:r w:rsidRPr="00FA5C5B">
        <w:rPr>
          <w:lang w:eastAsia="ko-KR" w:bidi="en-US"/>
        </w:rPr>
        <w:t xml:space="preserve"> critically about the generalizations- the common</w:t>
      </w:r>
      <w:r w:rsidR="00634CD4" w:rsidRPr="00FA5C5B">
        <w:rPr>
          <w:lang w:eastAsia="ko-KR" w:bidi="en-US"/>
        </w:rPr>
        <w:t>-</w:t>
      </w:r>
      <w:r w:rsidRPr="00FA5C5B">
        <w:rPr>
          <w:lang w:eastAsia="ko-KR" w:bidi="en-US"/>
        </w:rPr>
        <w:t xml:space="preserve">sense assumptions about human behaviour that underlie the inferential reasoning process (and that are sometimes embedded in common law of evidence) before relying on them </w:t>
      </w:r>
    </w:p>
    <w:p w14:paraId="4B2D35E9" w14:textId="3DCC45B7" w:rsidR="00B97B6C" w:rsidRPr="00FA5C5B" w:rsidRDefault="00B97B6C" w:rsidP="0033067E">
      <w:pPr>
        <w:pStyle w:val="ListParagraph"/>
        <w:numPr>
          <w:ilvl w:val="0"/>
          <w:numId w:val="89"/>
        </w:numPr>
        <w:jc w:val="both"/>
        <w:rPr>
          <w:lang w:eastAsia="ko-KR" w:bidi="en-US"/>
        </w:rPr>
      </w:pPr>
      <w:r w:rsidRPr="00FA5C5B">
        <w:rPr>
          <w:lang w:eastAsia="ko-KR" w:bidi="en-US"/>
        </w:rPr>
        <w:t xml:space="preserve">Dangers that can arise if we do not critically examine existing assumptions about human behaviour: </w:t>
      </w:r>
    </w:p>
    <w:p w14:paraId="609B5585" w14:textId="58A7D11A" w:rsidR="00B97B6C" w:rsidRPr="00FA5C5B" w:rsidRDefault="00B97B6C" w:rsidP="0033067E">
      <w:pPr>
        <w:pStyle w:val="ListParagraph"/>
        <w:numPr>
          <w:ilvl w:val="1"/>
          <w:numId w:val="89"/>
        </w:numPr>
        <w:jc w:val="both"/>
        <w:rPr>
          <w:lang w:eastAsia="ko-KR" w:bidi="en-US"/>
        </w:rPr>
      </w:pPr>
      <w:r w:rsidRPr="00FA5C5B">
        <w:rPr>
          <w:lang w:eastAsia="ko-KR" w:bidi="en-US"/>
        </w:rPr>
        <w:t xml:space="preserve">Irrelevant, invented or ungrounded facts get snuck in </w:t>
      </w:r>
    </w:p>
    <w:p w14:paraId="390DC8C2" w14:textId="10BD0AFC" w:rsidR="00B97B6C" w:rsidRPr="00FA5C5B" w:rsidRDefault="00B97B6C" w:rsidP="0033067E">
      <w:pPr>
        <w:pStyle w:val="ListParagraph"/>
        <w:numPr>
          <w:ilvl w:val="1"/>
          <w:numId w:val="89"/>
        </w:numPr>
        <w:jc w:val="both"/>
        <w:rPr>
          <w:lang w:eastAsia="ko-KR" w:bidi="en-US"/>
        </w:rPr>
      </w:pPr>
      <w:r w:rsidRPr="00FA5C5B">
        <w:rPr>
          <w:lang w:eastAsia="ko-KR" w:bidi="en-US"/>
        </w:rPr>
        <w:t>Facts get suggested by innuendo</w:t>
      </w:r>
    </w:p>
    <w:p w14:paraId="3F5B15BA" w14:textId="2A9E1D76" w:rsidR="00B97B6C" w:rsidRPr="00FA5C5B" w:rsidRDefault="00B97B6C" w:rsidP="0033067E">
      <w:pPr>
        <w:pStyle w:val="ListParagraph"/>
        <w:numPr>
          <w:ilvl w:val="1"/>
          <w:numId w:val="89"/>
        </w:numPr>
        <w:jc w:val="both"/>
        <w:rPr>
          <w:lang w:eastAsia="ko-KR" w:bidi="en-US"/>
        </w:rPr>
      </w:pPr>
      <w:r w:rsidRPr="00FA5C5B">
        <w:rPr>
          <w:lang w:eastAsia="ko-KR" w:bidi="en-US"/>
        </w:rPr>
        <w:t xml:space="preserve">Attention is focused on the actor rather than on the act </w:t>
      </w:r>
    </w:p>
    <w:p w14:paraId="5C450891" w14:textId="06E3F1D7" w:rsidR="008E2326" w:rsidRPr="00FA5C5B" w:rsidRDefault="00B97B6C" w:rsidP="0033067E">
      <w:pPr>
        <w:pStyle w:val="ListParagraph"/>
        <w:numPr>
          <w:ilvl w:val="1"/>
          <w:numId w:val="89"/>
        </w:numPr>
        <w:jc w:val="both"/>
        <w:rPr>
          <w:lang w:eastAsia="ko-KR" w:bidi="en-US"/>
        </w:rPr>
      </w:pPr>
      <w:r w:rsidRPr="00FA5C5B">
        <w:rPr>
          <w:lang w:eastAsia="ko-KR" w:bidi="en-US"/>
        </w:rPr>
        <w:t xml:space="preserve">Appeals are made to hidden prejudices and stereotypes </w:t>
      </w:r>
    </w:p>
    <w:p w14:paraId="596E52EE" w14:textId="77777777" w:rsidR="001516EC" w:rsidRPr="00FA5C5B" w:rsidRDefault="001516EC" w:rsidP="001516EC">
      <w:pPr>
        <w:pStyle w:val="Heading3"/>
      </w:pPr>
      <w:bookmarkStart w:id="125" w:name="_Toc37963968"/>
      <w:r w:rsidRPr="00FA5C5B">
        <w:t xml:space="preserve">R v </w:t>
      </w:r>
      <w:proofErr w:type="spellStart"/>
      <w:r w:rsidRPr="00FA5C5B">
        <w:t>Seaboyer</w:t>
      </w:r>
      <w:proofErr w:type="spellEnd"/>
      <w:r w:rsidRPr="00FA5C5B">
        <w:t xml:space="preserve">; R v </w:t>
      </w:r>
      <w:proofErr w:type="spellStart"/>
      <w:r w:rsidRPr="00FA5C5B">
        <w:t>Gayme</w:t>
      </w:r>
      <w:proofErr w:type="spellEnd"/>
      <w:r w:rsidRPr="00FA5C5B">
        <w:t xml:space="preserve"> (1991 SCC)</w:t>
      </w:r>
      <w:bookmarkEnd w:id="125"/>
    </w:p>
    <w:p w14:paraId="076A524B" w14:textId="5CFC58C2" w:rsidR="001516EC" w:rsidRPr="00FA5C5B" w:rsidRDefault="001516EC" w:rsidP="001516EC">
      <w:pPr>
        <w:ind w:left="0" w:firstLine="0"/>
        <w:jc w:val="both"/>
        <w:rPr>
          <w:lang w:eastAsia="en-CA"/>
        </w:rPr>
      </w:pPr>
      <w:r w:rsidRPr="00FA5C5B">
        <w:rPr>
          <w:b/>
          <w:bCs/>
          <w:lang w:eastAsia="en-CA"/>
        </w:rPr>
        <w:t>Held:</w:t>
      </w:r>
      <w:r w:rsidRPr="00FA5C5B">
        <w:rPr>
          <w:lang w:eastAsia="en-CA"/>
        </w:rPr>
        <w:t xml:space="preserve"> S. 277 (prohibiting the use of evidence of sexual reputation to challenge credibility of complainant) is constitutional but s. 276 is unconstitutional and not justified under s. 1. </w:t>
      </w:r>
    </w:p>
    <w:p w14:paraId="14E3CEF5" w14:textId="6B8A4457" w:rsidR="001516EC" w:rsidRPr="00FA5C5B" w:rsidRDefault="001516EC" w:rsidP="001516EC">
      <w:pPr>
        <w:ind w:left="0" w:firstLine="0"/>
        <w:jc w:val="both"/>
        <w:rPr>
          <w:lang w:eastAsia="en-CA"/>
        </w:rPr>
      </w:pPr>
      <w:r w:rsidRPr="00FA5C5B">
        <w:rPr>
          <w:b/>
          <w:bCs/>
          <w:lang w:eastAsia="en-CA"/>
        </w:rPr>
        <w:t>Reasons:</w:t>
      </w:r>
      <w:r w:rsidRPr="00FA5C5B">
        <w:rPr>
          <w:lang w:eastAsia="en-CA"/>
        </w:rPr>
        <w:t xml:space="preserve"> </w:t>
      </w:r>
      <w:r w:rsidR="00D521CA">
        <w:rPr>
          <w:lang w:eastAsia="en-CA"/>
        </w:rPr>
        <w:t>276</w:t>
      </w:r>
      <w:r w:rsidRPr="00FA5C5B">
        <w:rPr>
          <w:lang w:eastAsia="en-CA"/>
        </w:rPr>
        <w:t xml:space="preserve"> overshoots the mark and renders inadmissible evidence which may be essential to the presentation of legitimate defenses and therefore to a fair trial. It creates too great a risk that an innocent person may be convicted</w:t>
      </w:r>
    </w:p>
    <w:p w14:paraId="028739F7" w14:textId="11BFE825" w:rsidR="001516EC" w:rsidRPr="00FA5C5B" w:rsidRDefault="00D521CA" w:rsidP="0033067E">
      <w:pPr>
        <w:pStyle w:val="ListParagraph"/>
        <w:numPr>
          <w:ilvl w:val="0"/>
          <w:numId w:val="69"/>
        </w:numPr>
        <w:spacing w:before="0"/>
        <w:jc w:val="both"/>
        <w:rPr>
          <w:lang w:eastAsia="en-CA"/>
        </w:rPr>
      </w:pPr>
      <w:r>
        <w:rPr>
          <w:lang w:eastAsia="en-CA"/>
        </w:rPr>
        <w:t>N</w:t>
      </w:r>
      <w:r w:rsidR="001516EC" w:rsidRPr="00FA5C5B">
        <w:rPr>
          <w:lang w:eastAsia="en-CA"/>
        </w:rPr>
        <w:t>o logical or practical link between a woman’s sexual reputation and whether they are a truthful witness. Additionally, evidence that complainant had relations with accused and others does make it more likely complainant consented to the alleged assault, nor work to undermine her credibility. Therefore, evidence excluded by s. 277 can serve no legitimate purpose in the trial</w:t>
      </w:r>
    </w:p>
    <w:p w14:paraId="18C76B9C" w14:textId="2090CE68" w:rsidR="001516EC" w:rsidRPr="00FA5C5B" w:rsidRDefault="001516EC" w:rsidP="0033067E">
      <w:pPr>
        <w:pStyle w:val="ListParagraph"/>
        <w:numPr>
          <w:ilvl w:val="0"/>
          <w:numId w:val="69"/>
        </w:numPr>
        <w:jc w:val="both"/>
        <w:rPr>
          <w:lang w:eastAsia="en-CA"/>
        </w:rPr>
      </w:pPr>
      <w:r w:rsidRPr="00FA5C5B">
        <w:rPr>
          <w:lang w:eastAsia="en-CA"/>
        </w:rPr>
        <w:t>However, s. 276</w:t>
      </w:r>
      <w:r w:rsidR="00D521CA">
        <w:rPr>
          <w:lang w:eastAsia="en-CA"/>
        </w:rPr>
        <w:t xml:space="preserve"> </w:t>
      </w:r>
      <w:r w:rsidRPr="00FA5C5B">
        <w:rPr>
          <w:lang w:eastAsia="en-CA"/>
        </w:rPr>
        <w:t xml:space="preserve">does not condition exclusion on use of the evidence for an illegitimate purpose. Rather, it constitutes a blanket exclusion, subject to three exceptions </w:t>
      </w:r>
    </w:p>
    <w:p w14:paraId="3577FFF7" w14:textId="77777777" w:rsidR="001516EC" w:rsidRPr="00FA5C5B" w:rsidRDefault="001516EC" w:rsidP="0033067E">
      <w:pPr>
        <w:pStyle w:val="ListParagraph"/>
        <w:numPr>
          <w:ilvl w:val="0"/>
          <w:numId w:val="69"/>
        </w:numPr>
        <w:spacing w:line="240" w:lineRule="auto"/>
        <w:jc w:val="both"/>
        <w:rPr>
          <w:rFonts w:asciiTheme="minorHAnsi" w:hAnsiTheme="minorHAnsi"/>
        </w:rPr>
      </w:pPr>
      <w:r w:rsidRPr="00FA5C5B">
        <w:t xml:space="preserve">Legislation serves 3 purposes: the preservation of the integrity of the trial by eliminating evidence with little or no probative value, but which unduly prejudices trier of fact against complainant. It encourages the reporting of crime. It protects witness’s privacy. However, sometimes, especially mistaken belief in consent, evidence of past consensual encounters may be admissible.    </w:t>
      </w:r>
    </w:p>
    <w:p w14:paraId="57A36B5D" w14:textId="77777777" w:rsidR="001516EC" w:rsidRPr="00FA5C5B" w:rsidRDefault="001516EC" w:rsidP="0033067E">
      <w:pPr>
        <w:pStyle w:val="ListParagraph"/>
        <w:numPr>
          <w:ilvl w:val="0"/>
          <w:numId w:val="69"/>
        </w:numPr>
        <w:spacing w:line="240" w:lineRule="auto"/>
        <w:jc w:val="both"/>
        <w:rPr>
          <w:rFonts w:asciiTheme="minorHAnsi" w:hAnsiTheme="minorHAnsi"/>
        </w:rPr>
      </w:pPr>
      <w:r w:rsidRPr="00FA5C5B">
        <w:t xml:space="preserve">S. 276 precluded that admission, and therefore violated the right to a fair trial.  S. 276 also would preclude a defence attacking the credibility of the complainant on the grounds that the complainant was biased or had motive to fabricate the evidence.    </w:t>
      </w:r>
    </w:p>
    <w:p w14:paraId="335AB750" w14:textId="77777777" w:rsidR="001516EC" w:rsidRPr="00FA5C5B" w:rsidRDefault="001516EC" w:rsidP="0033067E">
      <w:pPr>
        <w:pStyle w:val="ListParagraph"/>
        <w:numPr>
          <w:ilvl w:val="0"/>
          <w:numId w:val="69"/>
        </w:numPr>
        <w:spacing w:line="240" w:lineRule="auto"/>
        <w:jc w:val="both"/>
        <w:rPr>
          <w:rFonts w:asciiTheme="minorHAnsi" w:hAnsiTheme="minorHAnsi"/>
        </w:rPr>
      </w:pPr>
      <w:r w:rsidRPr="00FA5C5B">
        <w:t xml:space="preserve">Where complainant is young, prior sexual encounters may explain why complainant recounts in graphic detail certain sexual acts.  Evidence of instances of sexual conduct tending to prove that a person other than the accused caused the physical consequences of the rape are also a valid use of such evidence. Rebuttal evidence against prosecution evidence of complainant’s previous sexual history is also allowed. Must be determined at a </w:t>
      </w:r>
      <w:r w:rsidRPr="00FA5C5B">
        <w:rPr>
          <w:i/>
          <w:iCs/>
        </w:rPr>
        <w:t>voir dire</w:t>
      </w:r>
      <w:r w:rsidRPr="00FA5C5B">
        <w:t>, and jury must be instructed as to potential errors of invoking myths.</w:t>
      </w:r>
    </w:p>
    <w:p w14:paraId="3A373A73" w14:textId="2FB29E4C" w:rsidR="001516EC" w:rsidRPr="00FA5C5B" w:rsidRDefault="001516EC" w:rsidP="001516EC">
      <w:pPr>
        <w:ind w:left="0" w:firstLine="0"/>
        <w:jc w:val="both"/>
        <w:rPr>
          <w:lang w:eastAsia="en-CA"/>
        </w:rPr>
      </w:pPr>
      <w:r w:rsidRPr="00FA5C5B">
        <w:rPr>
          <w:b/>
          <w:bCs/>
          <w:lang w:eastAsia="en-CA"/>
        </w:rPr>
        <w:t>Ratio:</w:t>
      </w:r>
      <w:r w:rsidRPr="00FA5C5B">
        <w:rPr>
          <w:lang w:eastAsia="en-CA"/>
        </w:rPr>
        <w:t xml:space="preserve"> Evidence of complainant’s sexual history can distort trier of fact’s reasoning process by arousing hostility or bias toward the complainant, resulting in a misuse or misevaluation of evidence. Past sexual experiences are not relevant to one’s credibility or readiness to consent.</w:t>
      </w:r>
    </w:p>
    <w:p w14:paraId="3BA29535" w14:textId="77777777" w:rsidR="001516EC" w:rsidRPr="00FA5C5B" w:rsidRDefault="001516EC" w:rsidP="001516EC">
      <w:pPr>
        <w:pStyle w:val="Heading3"/>
      </w:pPr>
      <w:bookmarkStart w:id="126" w:name="_Toc37963969"/>
      <w:r w:rsidRPr="00FA5C5B">
        <w:t>R v Goldfinch (2019 SCC)</w:t>
      </w:r>
      <w:bookmarkEnd w:id="126"/>
    </w:p>
    <w:p w14:paraId="6742D876" w14:textId="1A0DD8EB" w:rsidR="001516EC" w:rsidRPr="00FA5C5B" w:rsidRDefault="001516EC" w:rsidP="001516EC">
      <w:pPr>
        <w:ind w:left="0" w:firstLine="0"/>
        <w:jc w:val="both"/>
        <w:rPr>
          <w:lang w:eastAsia="en-CA"/>
        </w:rPr>
      </w:pPr>
      <w:r w:rsidRPr="00FA5C5B">
        <w:rPr>
          <w:b/>
          <w:bCs/>
          <w:lang w:eastAsia="en-CA"/>
        </w:rPr>
        <w:t>Facts:</w:t>
      </w:r>
      <w:r w:rsidRPr="00FA5C5B">
        <w:rPr>
          <w:lang w:eastAsia="en-CA"/>
        </w:rPr>
        <w:t xml:space="preserve"> Accused dated and lived with a woman. She ended the relationship, but later considered their relationship to be “friends with benefits”.</w:t>
      </w:r>
      <w:r w:rsidR="00C31730">
        <w:rPr>
          <w:lang w:eastAsia="en-CA"/>
        </w:rPr>
        <w:t xml:space="preserve"> A</w:t>
      </w:r>
      <w:r w:rsidRPr="00FA5C5B">
        <w:rPr>
          <w:lang w:eastAsia="en-CA"/>
        </w:rPr>
        <w:t>ccused was charged with sexual assault and wanted to tell the jury they were “friends with benefits”. Crown agreed to tell the jury that they had lived together/dated and that sometimes she would spend the night. TJ said the accused could tell the jury that they were “friends with benefits”. Jury found him not guilty. Crown appealed. CA said this evidence should not have been allowed</w:t>
      </w:r>
    </w:p>
    <w:p w14:paraId="0A770847" w14:textId="77777777" w:rsidR="001516EC" w:rsidRPr="00FA5C5B" w:rsidRDefault="001516EC" w:rsidP="001516EC">
      <w:pPr>
        <w:ind w:left="0" w:firstLine="0"/>
        <w:jc w:val="both"/>
        <w:rPr>
          <w:lang w:eastAsia="en-CA"/>
        </w:rPr>
      </w:pPr>
      <w:r w:rsidRPr="00FA5C5B">
        <w:rPr>
          <w:b/>
          <w:bCs/>
          <w:lang w:eastAsia="en-CA"/>
        </w:rPr>
        <w:t>Held:</w:t>
      </w:r>
      <w:r w:rsidRPr="00FA5C5B">
        <w:rPr>
          <w:lang w:eastAsia="en-CA"/>
        </w:rPr>
        <w:t xml:space="preserve"> Jury should not have heard they were “friends with benefits”. New trial ordered.</w:t>
      </w:r>
    </w:p>
    <w:p w14:paraId="726F8733" w14:textId="20476266" w:rsidR="001516EC" w:rsidRPr="00FA5C5B" w:rsidRDefault="001516EC" w:rsidP="001516EC">
      <w:pPr>
        <w:ind w:left="0" w:firstLine="0"/>
        <w:jc w:val="both"/>
        <w:rPr>
          <w:lang w:eastAsia="en-CA"/>
        </w:rPr>
      </w:pPr>
      <w:r w:rsidRPr="00FA5C5B">
        <w:rPr>
          <w:b/>
          <w:bCs/>
          <w:lang w:eastAsia="en-CA"/>
        </w:rPr>
        <w:t>Reasons:</w:t>
      </w:r>
      <w:r w:rsidRPr="00FA5C5B">
        <w:rPr>
          <w:lang w:eastAsia="en-CA"/>
        </w:rPr>
        <w:t xml:space="preserve"> While accused said the evidence was for “context”, it did not add anything useful to help jury decide guilt. Telling jury served only to suggest that she agreed to have sex in the past and so was more likely to agree that night. This is wrong because agreeing to sexual acts does not carry over from one time to the next. Consent must be given and communicated at the time of each act. TJ made a legal error by allowing jury to hear this evidence, he should have made accused show the evidence was useful for some other reason.</w:t>
      </w:r>
    </w:p>
    <w:p w14:paraId="71C18B9C" w14:textId="77777777" w:rsidR="001516EC" w:rsidRPr="00FA5C5B" w:rsidRDefault="001516EC" w:rsidP="001516EC">
      <w:pPr>
        <w:jc w:val="both"/>
        <w:rPr>
          <w:lang w:eastAsia="ko-KR" w:bidi="en-US"/>
        </w:rPr>
      </w:pPr>
    </w:p>
    <w:p w14:paraId="7B841172" w14:textId="353C4977" w:rsidR="008E2326" w:rsidRPr="00C31730" w:rsidRDefault="008E2326" w:rsidP="00406C64">
      <w:pPr>
        <w:pStyle w:val="Heading20"/>
      </w:pPr>
      <w:bookmarkStart w:id="127" w:name="_Toc37963970"/>
      <w:r w:rsidRPr="00FA5C5B">
        <w:t xml:space="preserve">Corbett </w:t>
      </w:r>
      <w:r w:rsidRPr="00C31730">
        <w:t>and Prior Convictions</w:t>
      </w:r>
      <w:bookmarkEnd w:id="127"/>
    </w:p>
    <w:p w14:paraId="15E6D064" w14:textId="68355E60" w:rsidR="00060F8E" w:rsidRPr="00FA5C5B" w:rsidRDefault="00081896" w:rsidP="0033067E">
      <w:pPr>
        <w:pStyle w:val="NoSpacing"/>
        <w:numPr>
          <w:ilvl w:val="0"/>
          <w:numId w:val="82"/>
        </w:numPr>
        <w:jc w:val="both"/>
        <w:rPr>
          <w:lang w:val="en-US" w:eastAsia="ko-KR" w:bidi="en-US"/>
        </w:rPr>
      </w:pPr>
      <w:r w:rsidRPr="00FA5C5B">
        <w:rPr>
          <w:b/>
          <w:bCs/>
          <w:i/>
          <w:iCs/>
          <w:lang w:val="en-US" w:eastAsia="ko-KR" w:bidi="en-US"/>
        </w:rPr>
        <w:t>CEA</w:t>
      </w:r>
      <w:r w:rsidRPr="00FA5C5B">
        <w:rPr>
          <w:b/>
          <w:bCs/>
          <w:lang w:val="en-US" w:eastAsia="ko-KR" w:bidi="en-US"/>
        </w:rPr>
        <w:t xml:space="preserve"> </w:t>
      </w:r>
      <w:r w:rsidR="008E2326" w:rsidRPr="00FA5C5B">
        <w:rPr>
          <w:b/>
          <w:bCs/>
          <w:lang w:val="en-US" w:eastAsia="ko-KR" w:bidi="en-US"/>
        </w:rPr>
        <w:t>12(1):</w:t>
      </w:r>
      <w:r w:rsidR="008E2326" w:rsidRPr="00FA5C5B">
        <w:rPr>
          <w:lang w:val="en-US" w:eastAsia="ko-KR" w:bidi="en-US"/>
        </w:rPr>
        <w:t xml:space="preserve"> A witness may be questioned as to whether he has been convicted of any offence, and upon being so questioned, if he either denies the fact or refuses to answer, the opposite party may prove such conviction</w:t>
      </w:r>
    </w:p>
    <w:p w14:paraId="2B20602F" w14:textId="1AB1E1EC" w:rsidR="008E2326" w:rsidRPr="00FA5C5B" w:rsidRDefault="00081896" w:rsidP="0033067E">
      <w:pPr>
        <w:pStyle w:val="NoSpacing"/>
        <w:numPr>
          <w:ilvl w:val="0"/>
          <w:numId w:val="82"/>
        </w:numPr>
        <w:jc w:val="both"/>
        <w:rPr>
          <w:lang w:val="en-US" w:eastAsia="ko-KR" w:bidi="en-US"/>
        </w:rPr>
      </w:pPr>
      <w:r w:rsidRPr="00FA5C5B">
        <w:rPr>
          <w:b/>
          <w:bCs/>
          <w:i/>
          <w:iCs/>
          <w:lang w:val="en-US" w:eastAsia="ko-KR" w:bidi="en-US"/>
        </w:rPr>
        <w:t>CEA</w:t>
      </w:r>
      <w:r w:rsidRPr="00FA5C5B">
        <w:rPr>
          <w:b/>
          <w:bCs/>
          <w:lang w:val="en-US" w:eastAsia="ko-KR" w:bidi="en-US"/>
        </w:rPr>
        <w:t xml:space="preserve"> </w:t>
      </w:r>
      <w:r w:rsidR="008E2326" w:rsidRPr="00FA5C5B">
        <w:rPr>
          <w:b/>
          <w:bCs/>
          <w:lang w:val="en-US" w:eastAsia="ko-KR" w:bidi="en-US"/>
        </w:rPr>
        <w:t xml:space="preserve">12(2): </w:t>
      </w:r>
      <w:r w:rsidR="008E2326" w:rsidRPr="00FA5C5B">
        <w:rPr>
          <w:lang w:val="en-US" w:eastAsia="ko-KR" w:bidi="en-US"/>
        </w:rPr>
        <w:t xml:space="preserve">The conviction may be proved by producing </w:t>
      </w:r>
    </w:p>
    <w:p w14:paraId="10F1BAD6" w14:textId="491BE2E9" w:rsidR="008E2326" w:rsidRPr="00FA5C5B" w:rsidRDefault="00C31730" w:rsidP="0033067E">
      <w:pPr>
        <w:pStyle w:val="NoSpacing"/>
        <w:numPr>
          <w:ilvl w:val="1"/>
          <w:numId w:val="82"/>
        </w:numPr>
        <w:jc w:val="both"/>
        <w:rPr>
          <w:lang w:val="en-US" w:eastAsia="ko-KR" w:bidi="en-US"/>
        </w:rPr>
      </w:pPr>
      <w:r w:rsidRPr="00C31730">
        <w:rPr>
          <w:b/>
          <w:bCs/>
          <w:lang w:val="en-US" w:eastAsia="ko-KR" w:bidi="en-US"/>
        </w:rPr>
        <w:t>a</w:t>
      </w:r>
      <w:r w:rsidR="008E2326" w:rsidRPr="00C31730">
        <w:rPr>
          <w:b/>
          <w:bCs/>
          <w:lang w:val="en-US" w:eastAsia="ko-KR" w:bidi="en-US"/>
        </w:rPr>
        <w:t>)</w:t>
      </w:r>
      <w:r w:rsidR="008E2326" w:rsidRPr="00FA5C5B">
        <w:rPr>
          <w:lang w:val="en-US" w:eastAsia="ko-KR" w:bidi="en-US"/>
        </w:rPr>
        <w:t xml:space="preserve"> A certificate [of conviction]… purporting to be signed by the clerk of the court or other officer having the custody of the records of the [appropriate]; and</w:t>
      </w:r>
    </w:p>
    <w:p w14:paraId="43B4C151" w14:textId="2B3F2484" w:rsidR="008E2326" w:rsidRPr="00FA5C5B" w:rsidRDefault="00C31730" w:rsidP="0033067E">
      <w:pPr>
        <w:pStyle w:val="NoSpacing"/>
        <w:numPr>
          <w:ilvl w:val="1"/>
          <w:numId w:val="82"/>
        </w:numPr>
        <w:jc w:val="both"/>
        <w:rPr>
          <w:lang w:val="en-US" w:eastAsia="ko-KR" w:bidi="en-US"/>
        </w:rPr>
      </w:pPr>
      <w:r w:rsidRPr="00C31730">
        <w:rPr>
          <w:b/>
          <w:bCs/>
          <w:lang w:val="en-US" w:eastAsia="ko-KR" w:bidi="en-US"/>
        </w:rPr>
        <w:t>b</w:t>
      </w:r>
      <w:r w:rsidR="008E2326" w:rsidRPr="00C31730">
        <w:rPr>
          <w:b/>
          <w:bCs/>
          <w:lang w:val="en-US" w:eastAsia="ko-KR" w:bidi="en-US"/>
        </w:rPr>
        <w:t>)</w:t>
      </w:r>
      <w:r w:rsidR="008E2326" w:rsidRPr="00FA5C5B">
        <w:rPr>
          <w:lang w:val="en-US" w:eastAsia="ko-KR" w:bidi="en-US"/>
        </w:rPr>
        <w:t xml:space="preserve"> proof of identity</w:t>
      </w:r>
    </w:p>
    <w:p w14:paraId="48AC1EB3" w14:textId="261D4A25" w:rsidR="00081896" w:rsidRPr="00FA5C5B" w:rsidRDefault="00060F8E" w:rsidP="0033067E">
      <w:pPr>
        <w:pStyle w:val="NoSpacing"/>
        <w:numPr>
          <w:ilvl w:val="2"/>
          <w:numId w:val="82"/>
        </w:numPr>
        <w:jc w:val="both"/>
        <w:rPr>
          <w:lang w:val="en-US" w:eastAsia="ko-KR" w:bidi="en-US"/>
        </w:rPr>
      </w:pPr>
      <w:r w:rsidRPr="00FA5C5B">
        <w:rPr>
          <w:lang w:val="en-US" w:eastAsia="ko-KR" w:bidi="en-US"/>
        </w:rPr>
        <w:t xml:space="preserve">Must prove the certificate relates to the person either by </w:t>
      </w:r>
      <w:r w:rsidR="008D7FD8" w:rsidRPr="00FA5C5B">
        <w:rPr>
          <w:lang w:val="en-US" w:eastAsia="ko-KR" w:bidi="en-US"/>
        </w:rPr>
        <w:t xml:space="preserve">person’s </w:t>
      </w:r>
      <w:r w:rsidRPr="00FA5C5B">
        <w:rPr>
          <w:lang w:val="en-US" w:eastAsia="ko-KR" w:bidi="en-US"/>
        </w:rPr>
        <w:t>admission or calling officer who can match prints</w:t>
      </w:r>
    </w:p>
    <w:p w14:paraId="390B90FD" w14:textId="1B916AA1" w:rsidR="00501FAE" w:rsidRPr="00FA5C5B" w:rsidRDefault="00501FAE" w:rsidP="0033067E">
      <w:pPr>
        <w:pStyle w:val="NoSpacing"/>
        <w:numPr>
          <w:ilvl w:val="0"/>
          <w:numId w:val="82"/>
        </w:numPr>
        <w:jc w:val="both"/>
        <w:rPr>
          <w:lang w:val="en-US" w:eastAsia="ko-KR" w:bidi="en-US"/>
        </w:rPr>
      </w:pPr>
      <w:r w:rsidRPr="00FA5C5B">
        <w:rPr>
          <w:lang w:val="en-US" w:eastAsia="ko-KR" w:bidi="en-US"/>
        </w:rPr>
        <w:t>Charge: 1</w:t>
      </w:r>
      <w:r w:rsidRPr="00FA5C5B">
        <w:rPr>
          <w:vertAlign w:val="superscript"/>
          <w:lang w:val="en-US" w:eastAsia="ko-KR" w:bidi="en-US"/>
        </w:rPr>
        <w:t>st</w:t>
      </w:r>
      <w:r w:rsidRPr="00FA5C5B">
        <w:rPr>
          <w:lang w:val="en-US" w:eastAsia="ko-KR" w:bidi="en-US"/>
        </w:rPr>
        <w:t xml:space="preserve"> degree murder of a drug trade associate</w:t>
      </w:r>
    </w:p>
    <w:p w14:paraId="06BE9411" w14:textId="6ABD056C" w:rsidR="00501FAE" w:rsidRPr="00FA5C5B" w:rsidRDefault="00501FAE" w:rsidP="0033067E">
      <w:pPr>
        <w:pStyle w:val="NoSpacing"/>
        <w:numPr>
          <w:ilvl w:val="0"/>
          <w:numId w:val="82"/>
        </w:numPr>
        <w:jc w:val="both"/>
        <w:rPr>
          <w:lang w:val="en-US" w:eastAsia="ko-KR" w:bidi="en-US"/>
        </w:rPr>
      </w:pPr>
      <w:r w:rsidRPr="00FA5C5B">
        <w:rPr>
          <w:lang w:val="en-US" w:eastAsia="ko-KR" w:bidi="en-US"/>
        </w:rPr>
        <w:t xml:space="preserve">Defense: Not involved; Crown’s identification witnesses are lying </w:t>
      </w:r>
    </w:p>
    <w:p w14:paraId="7085EF80" w14:textId="44AFF332" w:rsidR="00501FAE" w:rsidRPr="00FA5C5B" w:rsidRDefault="00501FAE" w:rsidP="0033067E">
      <w:pPr>
        <w:pStyle w:val="NoSpacing"/>
        <w:numPr>
          <w:ilvl w:val="0"/>
          <w:numId w:val="82"/>
        </w:numPr>
        <w:jc w:val="both"/>
        <w:rPr>
          <w:lang w:val="en-US" w:eastAsia="ko-KR" w:bidi="en-US"/>
        </w:rPr>
      </w:pPr>
      <w:r w:rsidRPr="00FA5C5B">
        <w:rPr>
          <w:lang w:val="en-US" w:eastAsia="ko-KR" w:bidi="en-US"/>
        </w:rPr>
        <w:t>Key Issue: credibility of Corbett and the Crown witnesses</w:t>
      </w:r>
    </w:p>
    <w:p w14:paraId="2D11A2AD" w14:textId="71D631E2" w:rsidR="00501FAE" w:rsidRPr="00FA5C5B" w:rsidRDefault="00501FAE" w:rsidP="0033067E">
      <w:pPr>
        <w:pStyle w:val="NoSpacing"/>
        <w:numPr>
          <w:ilvl w:val="0"/>
          <w:numId w:val="82"/>
        </w:numPr>
        <w:jc w:val="both"/>
        <w:rPr>
          <w:lang w:val="en-US" w:eastAsia="ko-KR" w:bidi="en-US"/>
        </w:rPr>
      </w:pPr>
      <w:r w:rsidRPr="00FA5C5B">
        <w:rPr>
          <w:lang w:val="en-US" w:eastAsia="ko-KR" w:bidi="en-US"/>
        </w:rPr>
        <w:t xml:space="preserve">Record: Armed robbery, escaping custody, theft, break and enter, </w:t>
      </w:r>
      <w:proofErr w:type="spellStart"/>
      <w:r w:rsidRPr="00FA5C5B">
        <w:rPr>
          <w:lang w:val="en-US" w:eastAsia="ko-KR" w:bidi="en-US"/>
        </w:rPr>
        <w:t>non capital</w:t>
      </w:r>
      <w:proofErr w:type="spellEnd"/>
      <w:r w:rsidRPr="00FA5C5B">
        <w:rPr>
          <w:lang w:val="en-US" w:eastAsia="ko-KR" w:bidi="en-US"/>
        </w:rPr>
        <w:t xml:space="preserve"> murder (1971).  Defense </w:t>
      </w:r>
      <w:r w:rsidR="00622387" w:rsidRPr="00FA5C5B">
        <w:rPr>
          <w:lang w:val="en-US" w:eastAsia="ko-KR" w:bidi="en-US"/>
        </w:rPr>
        <w:t xml:space="preserve">doesn’t </w:t>
      </w:r>
      <w:r w:rsidRPr="00FA5C5B">
        <w:rPr>
          <w:lang w:val="en-US" w:eastAsia="ko-KR" w:bidi="en-US"/>
        </w:rPr>
        <w:t>want this admitted</w:t>
      </w:r>
    </w:p>
    <w:p w14:paraId="6AC3D6A4" w14:textId="5302DE40" w:rsidR="00081896" w:rsidRPr="00FA5C5B" w:rsidRDefault="00081896" w:rsidP="0033067E">
      <w:pPr>
        <w:pStyle w:val="NoSpacing"/>
        <w:numPr>
          <w:ilvl w:val="0"/>
          <w:numId w:val="82"/>
        </w:numPr>
        <w:jc w:val="both"/>
        <w:rPr>
          <w:lang w:val="en-US" w:eastAsia="ko-KR" w:bidi="en-US"/>
        </w:rPr>
      </w:pPr>
      <w:r w:rsidRPr="00FA5C5B">
        <w:rPr>
          <w:lang w:val="en-US" w:eastAsia="ko-KR" w:bidi="en-US"/>
        </w:rPr>
        <w:t xml:space="preserve">Prior convictions not admitted to prove truth of something but to attack </w:t>
      </w:r>
      <w:r w:rsidR="00C31730">
        <w:rPr>
          <w:lang w:val="en-US" w:eastAsia="ko-KR" w:bidi="en-US"/>
        </w:rPr>
        <w:t>person’s</w:t>
      </w:r>
      <w:r w:rsidRPr="00FA5C5B">
        <w:rPr>
          <w:lang w:val="en-US" w:eastAsia="ko-KR" w:bidi="en-US"/>
        </w:rPr>
        <w:t xml:space="preserve"> credibility on the basis they have a criminal record</w:t>
      </w:r>
    </w:p>
    <w:p w14:paraId="6AAA2D14" w14:textId="5D179647" w:rsidR="00014356" w:rsidRPr="00FA5C5B" w:rsidRDefault="00014356" w:rsidP="0033067E">
      <w:pPr>
        <w:pStyle w:val="NoSpacing"/>
        <w:numPr>
          <w:ilvl w:val="0"/>
          <w:numId w:val="82"/>
        </w:numPr>
        <w:jc w:val="both"/>
        <w:rPr>
          <w:lang w:val="en-US" w:eastAsia="ko-KR" w:bidi="en-US"/>
        </w:rPr>
      </w:pPr>
      <w:r w:rsidRPr="00FA5C5B">
        <w:rPr>
          <w:lang w:val="en-US" w:eastAsia="ko-KR" w:bidi="en-US"/>
        </w:rPr>
        <w:t>Why are prior convictions relevant to credibility? Are all prior convictions relevant to credibility?</w:t>
      </w:r>
    </w:p>
    <w:p w14:paraId="6CED199A" w14:textId="6F5851BE" w:rsidR="00A351C6" w:rsidRPr="00FA5C5B" w:rsidRDefault="00D60068" w:rsidP="0033067E">
      <w:pPr>
        <w:pStyle w:val="NoSpacing"/>
        <w:numPr>
          <w:ilvl w:val="1"/>
          <w:numId w:val="82"/>
        </w:numPr>
        <w:jc w:val="both"/>
        <w:rPr>
          <w:lang w:val="en-US" w:eastAsia="ko-KR" w:bidi="en-US"/>
        </w:rPr>
      </w:pPr>
      <w:r w:rsidRPr="00FA5C5B">
        <w:rPr>
          <w:lang w:val="en-US" w:eastAsia="ko-KR" w:bidi="en-US"/>
        </w:rPr>
        <w:t>Crown says you can use evidence</w:t>
      </w:r>
      <w:r w:rsidR="00A87846" w:rsidRPr="00FA5C5B">
        <w:rPr>
          <w:lang w:val="en-US" w:eastAsia="ko-KR" w:bidi="en-US"/>
        </w:rPr>
        <w:t xml:space="preserve"> to prove that </w:t>
      </w:r>
      <w:r w:rsidR="002D6FAE" w:rsidRPr="00FA5C5B">
        <w:rPr>
          <w:lang w:val="en-US" w:eastAsia="ko-KR" w:bidi="en-US"/>
        </w:rPr>
        <w:t xml:space="preserve">if </w:t>
      </w:r>
      <w:r w:rsidR="00A87846" w:rsidRPr="00FA5C5B">
        <w:rPr>
          <w:lang w:val="en-US" w:eastAsia="ko-KR" w:bidi="en-US"/>
        </w:rPr>
        <w:t>a person committed a prior offence</w:t>
      </w:r>
      <w:r w:rsidR="002D6FAE" w:rsidRPr="00FA5C5B">
        <w:rPr>
          <w:lang w:val="en-US" w:eastAsia="ko-KR" w:bidi="en-US"/>
        </w:rPr>
        <w:t xml:space="preserve">, </w:t>
      </w:r>
      <w:r w:rsidR="002B5310" w:rsidRPr="00FA5C5B">
        <w:rPr>
          <w:lang w:val="en-US" w:eastAsia="ko-KR" w:bidi="en-US"/>
        </w:rPr>
        <w:t>they have  disregard for the rules, an</w:t>
      </w:r>
      <w:r w:rsidR="002D6FAE" w:rsidRPr="00FA5C5B">
        <w:rPr>
          <w:lang w:val="en-US" w:eastAsia="ko-KR" w:bidi="en-US"/>
        </w:rPr>
        <w:t>d are</w:t>
      </w:r>
      <w:r w:rsidR="002B5310" w:rsidRPr="00FA5C5B">
        <w:rPr>
          <w:lang w:val="en-US" w:eastAsia="ko-KR" w:bidi="en-US"/>
        </w:rPr>
        <w:t xml:space="preserve"> unwilling to obey the legal and moral rules of society, then we can infer they are untrustworthy, more likely to lie in court</w:t>
      </w:r>
    </w:p>
    <w:p w14:paraId="65D692F1" w14:textId="4B09CF12" w:rsidR="0011358B" w:rsidRPr="00FA5C5B" w:rsidRDefault="0011358B" w:rsidP="0033067E">
      <w:pPr>
        <w:pStyle w:val="NoSpacing"/>
        <w:numPr>
          <w:ilvl w:val="1"/>
          <w:numId w:val="82"/>
        </w:numPr>
        <w:jc w:val="both"/>
        <w:rPr>
          <w:lang w:val="en-US" w:eastAsia="ko-KR" w:bidi="en-US"/>
        </w:rPr>
      </w:pPr>
      <w:r w:rsidRPr="00FA5C5B">
        <w:rPr>
          <w:lang w:val="en-US" w:eastAsia="ko-KR" w:bidi="en-US"/>
        </w:rPr>
        <w:t>Accused who testifies “takes his character with them” on the stand</w:t>
      </w:r>
    </w:p>
    <w:p w14:paraId="2D14E2A5" w14:textId="34956F24" w:rsidR="00613F26" w:rsidRPr="00FA5C5B" w:rsidRDefault="00613F26" w:rsidP="0033067E">
      <w:pPr>
        <w:pStyle w:val="NoSpacing"/>
        <w:numPr>
          <w:ilvl w:val="1"/>
          <w:numId w:val="82"/>
        </w:numPr>
        <w:jc w:val="both"/>
        <w:rPr>
          <w:lang w:val="en-US" w:eastAsia="ko-KR" w:bidi="en-US"/>
        </w:rPr>
      </w:pPr>
      <w:r w:rsidRPr="00FA5C5B">
        <w:rPr>
          <w:lang w:val="en-US" w:eastAsia="ko-KR" w:bidi="en-US"/>
        </w:rPr>
        <w:t>In theory, all prior convictions are admissible to assess credibility, but some are more probative than others</w:t>
      </w:r>
    </w:p>
    <w:p w14:paraId="63D587BA" w14:textId="4E7A76AB" w:rsidR="00613F26" w:rsidRPr="00FA5C5B" w:rsidRDefault="00613F26" w:rsidP="0033067E">
      <w:pPr>
        <w:pStyle w:val="NoSpacing"/>
        <w:numPr>
          <w:ilvl w:val="1"/>
          <w:numId w:val="82"/>
        </w:numPr>
        <w:jc w:val="both"/>
        <w:rPr>
          <w:lang w:val="en-US" w:eastAsia="ko-KR" w:bidi="en-US"/>
        </w:rPr>
      </w:pPr>
      <w:r w:rsidRPr="00FA5C5B">
        <w:rPr>
          <w:lang w:val="en-US" w:eastAsia="ko-KR" w:bidi="en-US"/>
        </w:rPr>
        <w:t>E.g. crimes of direct dishonesty (theft, obstruction of justice, perjury etc.) vs crime</w:t>
      </w:r>
      <w:r w:rsidR="008443B1" w:rsidRPr="00FA5C5B">
        <w:rPr>
          <w:lang w:val="en-US" w:eastAsia="ko-KR" w:bidi="en-US"/>
        </w:rPr>
        <w:t>s of violence (assaults, serious drug offences etc.) vs motor vehicle offences (over 80, impaired)</w:t>
      </w:r>
    </w:p>
    <w:p w14:paraId="4B275B8E" w14:textId="06A7EC0F" w:rsidR="008443B1" w:rsidRPr="00FA5C5B" w:rsidRDefault="008443B1" w:rsidP="0033067E">
      <w:pPr>
        <w:pStyle w:val="NoSpacing"/>
        <w:numPr>
          <w:ilvl w:val="1"/>
          <w:numId w:val="82"/>
        </w:numPr>
        <w:jc w:val="both"/>
        <w:rPr>
          <w:lang w:val="en-US" w:eastAsia="ko-KR" w:bidi="en-US"/>
        </w:rPr>
      </w:pPr>
      <w:r w:rsidRPr="00FA5C5B">
        <w:rPr>
          <w:lang w:val="en-US" w:eastAsia="ko-KR" w:bidi="en-US"/>
        </w:rPr>
        <w:t xml:space="preserve">But, cannot truly pigeonhole </w:t>
      </w:r>
      <w:r w:rsidR="008D7FD8" w:rsidRPr="00FA5C5B">
        <w:rPr>
          <w:lang w:val="en-US" w:eastAsia="ko-KR" w:bidi="en-US"/>
        </w:rPr>
        <w:t>because it</w:t>
      </w:r>
      <w:r w:rsidRPr="00FA5C5B">
        <w:rPr>
          <w:lang w:val="en-US" w:eastAsia="ko-KR" w:bidi="en-US"/>
        </w:rPr>
        <w:t xml:space="preserve"> depends on exact offence in the category and specific circumstances of the case</w:t>
      </w:r>
    </w:p>
    <w:p w14:paraId="51FD1902" w14:textId="673416B5" w:rsidR="00014356" w:rsidRPr="00FA5C5B" w:rsidRDefault="00014356" w:rsidP="0033067E">
      <w:pPr>
        <w:pStyle w:val="NoSpacing"/>
        <w:numPr>
          <w:ilvl w:val="0"/>
          <w:numId w:val="82"/>
        </w:numPr>
        <w:jc w:val="both"/>
        <w:rPr>
          <w:lang w:val="en-US" w:eastAsia="ko-KR" w:bidi="en-US"/>
        </w:rPr>
      </w:pPr>
      <w:r w:rsidRPr="00FA5C5B">
        <w:rPr>
          <w:lang w:val="en-US" w:eastAsia="ko-KR" w:bidi="en-US"/>
        </w:rPr>
        <w:t>What is the potential prejudice associated with prior convictions?</w:t>
      </w:r>
    </w:p>
    <w:p w14:paraId="4EAB296A" w14:textId="77777777" w:rsidR="00B2788F" w:rsidRPr="00FA5C5B" w:rsidRDefault="00B2788F" w:rsidP="0033067E">
      <w:pPr>
        <w:pStyle w:val="NoSpacing"/>
        <w:numPr>
          <w:ilvl w:val="1"/>
          <w:numId w:val="82"/>
        </w:numPr>
        <w:jc w:val="both"/>
        <w:rPr>
          <w:lang w:val="en-US" w:eastAsia="ko-KR" w:bidi="en-US"/>
        </w:rPr>
      </w:pPr>
      <w:r w:rsidRPr="00FA5C5B">
        <w:rPr>
          <w:lang w:val="en-US" w:eastAsia="ko-KR" w:bidi="en-US"/>
        </w:rPr>
        <w:t>Risk of Misuse- improper reasoning:</w:t>
      </w:r>
    </w:p>
    <w:p w14:paraId="1760AC5D" w14:textId="25EDF663" w:rsidR="00B2788F" w:rsidRPr="00FA5C5B" w:rsidRDefault="00B2788F" w:rsidP="0033067E">
      <w:pPr>
        <w:pStyle w:val="NoSpacing"/>
        <w:numPr>
          <w:ilvl w:val="2"/>
          <w:numId w:val="82"/>
        </w:numPr>
        <w:jc w:val="both"/>
        <w:rPr>
          <w:lang w:val="en-US" w:eastAsia="ko-KR" w:bidi="en-US"/>
        </w:rPr>
      </w:pPr>
      <w:r w:rsidRPr="00FA5C5B">
        <w:rPr>
          <w:lang w:val="en-US" w:eastAsia="ko-KR" w:bidi="en-US"/>
        </w:rPr>
        <w:t>Accused committed crime once before, therefore did it again</w:t>
      </w:r>
      <w:r w:rsidR="008D7FD8" w:rsidRPr="00FA5C5B">
        <w:rPr>
          <w:lang w:val="en-US" w:eastAsia="ko-KR" w:bidi="en-US"/>
        </w:rPr>
        <w:t xml:space="preserve"> – this is not reasonable </w:t>
      </w:r>
    </w:p>
    <w:p w14:paraId="72C131FD" w14:textId="4A366D4D" w:rsidR="00B2788F" w:rsidRPr="00FA5C5B" w:rsidRDefault="00B2788F" w:rsidP="0033067E">
      <w:pPr>
        <w:pStyle w:val="NoSpacing"/>
        <w:numPr>
          <w:ilvl w:val="2"/>
          <w:numId w:val="82"/>
        </w:numPr>
        <w:jc w:val="both"/>
        <w:rPr>
          <w:lang w:val="en-US" w:eastAsia="ko-KR" w:bidi="en-US"/>
        </w:rPr>
      </w:pPr>
      <w:r w:rsidRPr="00FA5C5B">
        <w:rPr>
          <w:lang w:val="en-US" w:eastAsia="ko-KR" w:bidi="en-US"/>
        </w:rPr>
        <w:t xml:space="preserve">Accused is a criminal, </w:t>
      </w:r>
      <w:r w:rsidR="008D7FD8" w:rsidRPr="00FA5C5B">
        <w:rPr>
          <w:lang w:val="en-US" w:eastAsia="ko-KR" w:bidi="en-US"/>
        </w:rPr>
        <w:t>therefore</w:t>
      </w:r>
      <w:r w:rsidRPr="00FA5C5B">
        <w:rPr>
          <w:lang w:val="en-US" w:eastAsia="ko-KR" w:bidi="en-US"/>
        </w:rPr>
        <w:t xml:space="preserve"> a bad person, thus committed the crime (or should be punished even if they did</w:t>
      </w:r>
      <w:r w:rsidR="008D7FD8" w:rsidRPr="00FA5C5B">
        <w:rPr>
          <w:lang w:val="en-US" w:eastAsia="ko-KR" w:bidi="en-US"/>
        </w:rPr>
        <w:t>n’t</w:t>
      </w:r>
      <w:r w:rsidRPr="00FA5C5B">
        <w:rPr>
          <w:lang w:val="en-US" w:eastAsia="ko-KR" w:bidi="en-US"/>
        </w:rPr>
        <w:t>)</w:t>
      </w:r>
    </w:p>
    <w:p w14:paraId="5457FDA9" w14:textId="46824EC7" w:rsidR="00B2788F" w:rsidRPr="00FA5C5B" w:rsidRDefault="00B2788F" w:rsidP="0033067E">
      <w:pPr>
        <w:pStyle w:val="NoSpacing"/>
        <w:numPr>
          <w:ilvl w:val="2"/>
          <w:numId w:val="82"/>
        </w:numPr>
        <w:jc w:val="both"/>
        <w:rPr>
          <w:lang w:val="en-US" w:eastAsia="ko-KR" w:bidi="en-US"/>
        </w:rPr>
      </w:pPr>
      <w:r w:rsidRPr="00FA5C5B">
        <w:rPr>
          <w:lang w:val="en-US" w:eastAsia="ko-KR" w:bidi="en-US"/>
        </w:rPr>
        <w:t xml:space="preserve">But, if excluded, create risk of distorted assessments of credibility </w:t>
      </w:r>
    </w:p>
    <w:p w14:paraId="378717E7" w14:textId="59BA748A" w:rsidR="00014356" w:rsidRPr="00FA5C5B" w:rsidRDefault="00014356" w:rsidP="0033067E">
      <w:pPr>
        <w:pStyle w:val="NoSpacing"/>
        <w:numPr>
          <w:ilvl w:val="0"/>
          <w:numId w:val="82"/>
        </w:numPr>
        <w:jc w:val="both"/>
        <w:rPr>
          <w:lang w:val="en-US" w:eastAsia="ko-KR" w:bidi="en-US"/>
        </w:rPr>
      </w:pPr>
      <w:r w:rsidRPr="00FA5C5B">
        <w:rPr>
          <w:lang w:val="en-US" w:eastAsia="ko-KR" w:bidi="en-US"/>
        </w:rPr>
        <w:t xml:space="preserve">Does s. 12 </w:t>
      </w:r>
      <w:r w:rsidRPr="00FA5C5B">
        <w:rPr>
          <w:i/>
          <w:iCs/>
          <w:lang w:val="en-US" w:eastAsia="ko-KR" w:bidi="en-US"/>
        </w:rPr>
        <w:t>CEA</w:t>
      </w:r>
      <w:r w:rsidRPr="00FA5C5B">
        <w:rPr>
          <w:lang w:val="en-US" w:eastAsia="ko-KR" w:bidi="en-US"/>
        </w:rPr>
        <w:t xml:space="preserve"> allow a trial judge to exclude some or </w:t>
      </w:r>
      <w:r w:rsidR="008D7FD8" w:rsidRPr="00FA5C5B">
        <w:rPr>
          <w:lang w:val="en-US" w:eastAsia="ko-KR" w:bidi="en-US"/>
        </w:rPr>
        <w:t>all</w:t>
      </w:r>
      <w:r w:rsidRPr="00FA5C5B">
        <w:rPr>
          <w:lang w:val="en-US" w:eastAsia="ko-KR" w:bidi="en-US"/>
        </w:rPr>
        <w:t xml:space="preserve"> an accused’s prior convictions? If so, why, and on what basis?</w:t>
      </w:r>
    </w:p>
    <w:p w14:paraId="5051BEB0" w14:textId="16FD0F03" w:rsidR="00AE59E1" w:rsidRPr="00FA5C5B" w:rsidRDefault="00AE59E1" w:rsidP="0033067E">
      <w:pPr>
        <w:pStyle w:val="NoSpacing"/>
        <w:numPr>
          <w:ilvl w:val="1"/>
          <w:numId w:val="82"/>
        </w:numPr>
        <w:jc w:val="both"/>
        <w:rPr>
          <w:lang w:val="en-US" w:eastAsia="ko-KR" w:bidi="en-US"/>
        </w:rPr>
      </w:pPr>
      <w:r w:rsidRPr="00FA5C5B">
        <w:rPr>
          <w:lang w:val="en-US" w:eastAsia="ko-KR" w:bidi="en-US"/>
        </w:rPr>
        <w:t xml:space="preserve">Court has discretion </w:t>
      </w:r>
      <w:r w:rsidR="008D7FD8" w:rsidRPr="00FA5C5B">
        <w:rPr>
          <w:lang w:val="en-US" w:eastAsia="ko-KR" w:bidi="en-US"/>
        </w:rPr>
        <w:t xml:space="preserve">to exclude some </w:t>
      </w:r>
      <w:r w:rsidRPr="00FA5C5B">
        <w:rPr>
          <w:lang w:val="en-US" w:eastAsia="ko-KR" w:bidi="en-US"/>
        </w:rPr>
        <w:t>of the criminal offences on the record so that only a partial record will be presented</w:t>
      </w:r>
    </w:p>
    <w:p w14:paraId="2B3A74E4" w14:textId="087A59A5" w:rsidR="008A2184" w:rsidRPr="00FA5C5B" w:rsidRDefault="008A2184" w:rsidP="0033067E">
      <w:pPr>
        <w:pStyle w:val="NoSpacing"/>
        <w:numPr>
          <w:ilvl w:val="1"/>
          <w:numId w:val="82"/>
        </w:numPr>
        <w:jc w:val="both"/>
        <w:rPr>
          <w:lang w:val="en-US" w:eastAsia="ko-KR" w:bidi="en-US"/>
        </w:rPr>
      </w:pPr>
      <w:r w:rsidRPr="00FA5C5B">
        <w:rPr>
          <w:lang w:val="en-US" w:eastAsia="ko-KR" w:bidi="en-US"/>
        </w:rPr>
        <w:t xml:space="preserve">Test: usual probative value versus prejudicial effect analysis </w:t>
      </w:r>
    </w:p>
    <w:p w14:paraId="58CDD140" w14:textId="17DF85C8" w:rsidR="00431AFD" w:rsidRPr="00FA5C5B" w:rsidRDefault="00431AFD" w:rsidP="0033067E">
      <w:pPr>
        <w:pStyle w:val="NoSpacing"/>
        <w:numPr>
          <w:ilvl w:val="0"/>
          <w:numId w:val="82"/>
        </w:numPr>
        <w:jc w:val="both"/>
        <w:rPr>
          <w:lang w:val="en-US" w:eastAsia="ko-KR" w:bidi="en-US"/>
        </w:rPr>
      </w:pPr>
      <w:r w:rsidRPr="00FA5C5B">
        <w:rPr>
          <w:lang w:val="en-US" w:eastAsia="ko-KR" w:bidi="en-US"/>
        </w:rPr>
        <w:t>Factors to consider:</w:t>
      </w:r>
    </w:p>
    <w:p w14:paraId="751C04D9" w14:textId="45DBA8A9" w:rsidR="00431AFD" w:rsidRPr="00FA5C5B" w:rsidRDefault="00431AFD" w:rsidP="0033067E">
      <w:pPr>
        <w:pStyle w:val="NoSpacing"/>
        <w:numPr>
          <w:ilvl w:val="1"/>
          <w:numId w:val="82"/>
        </w:numPr>
        <w:jc w:val="both"/>
        <w:rPr>
          <w:lang w:val="en-US" w:eastAsia="ko-KR" w:bidi="en-US"/>
        </w:rPr>
      </w:pPr>
      <w:r w:rsidRPr="00FA5C5B">
        <w:rPr>
          <w:lang w:val="en-US" w:eastAsia="ko-KR" w:bidi="en-US"/>
        </w:rPr>
        <w:t xml:space="preserve">Nature of prior conviction </w:t>
      </w:r>
    </w:p>
    <w:p w14:paraId="16E23982" w14:textId="28D732BA" w:rsidR="00431AFD" w:rsidRPr="00FA5C5B" w:rsidRDefault="00431AFD" w:rsidP="0033067E">
      <w:pPr>
        <w:pStyle w:val="NoSpacing"/>
        <w:numPr>
          <w:ilvl w:val="1"/>
          <w:numId w:val="82"/>
        </w:numPr>
        <w:jc w:val="both"/>
        <w:rPr>
          <w:lang w:val="en-US" w:eastAsia="ko-KR" w:bidi="en-US"/>
        </w:rPr>
      </w:pPr>
      <w:r w:rsidRPr="00FA5C5B">
        <w:rPr>
          <w:lang w:val="en-US" w:eastAsia="ko-KR" w:bidi="en-US"/>
        </w:rPr>
        <w:t>Similarity of the prior conviction to the present charge</w:t>
      </w:r>
    </w:p>
    <w:p w14:paraId="649B4C41" w14:textId="47B6266C" w:rsidR="00431AFD" w:rsidRPr="00FA5C5B" w:rsidRDefault="00431AFD" w:rsidP="0033067E">
      <w:pPr>
        <w:pStyle w:val="NoSpacing"/>
        <w:numPr>
          <w:ilvl w:val="1"/>
          <w:numId w:val="82"/>
        </w:numPr>
        <w:jc w:val="both"/>
        <w:rPr>
          <w:lang w:val="en-US" w:eastAsia="ko-KR" w:bidi="en-US"/>
        </w:rPr>
      </w:pPr>
      <w:r w:rsidRPr="00FA5C5B">
        <w:rPr>
          <w:lang w:val="en-US" w:eastAsia="ko-KR" w:bidi="en-US"/>
        </w:rPr>
        <w:t xml:space="preserve">Remoteness or nearness of the prior conviction to the present charge </w:t>
      </w:r>
    </w:p>
    <w:p w14:paraId="31ECD3DA" w14:textId="40DC075C" w:rsidR="00431AFD" w:rsidRPr="00FA5C5B" w:rsidRDefault="00431AFD" w:rsidP="0033067E">
      <w:pPr>
        <w:pStyle w:val="NoSpacing"/>
        <w:numPr>
          <w:ilvl w:val="1"/>
          <w:numId w:val="82"/>
        </w:numPr>
        <w:jc w:val="both"/>
        <w:rPr>
          <w:lang w:val="en-US" w:eastAsia="ko-KR" w:bidi="en-US"/>
        </w:rPr>
      </w:pPr>
      <w:r w:rsidRPr="00FA5C5B">
        <w:rPr>
          <w:lang w:val="en-US" w:eastAsia="ko-KR" w:bidi="en-US"/>
        </w:rPr>
        <w:t>Fairness to the prosecution (I.e. case is a credibility contest)</w:t>
      </w:r>
    </w:p>
    <w:p w14:paraId="073DD847" w14:textId="5B3C0B1F" w:rsidR="009F472A" w:rsidRPr="00FA5C5B" w:rsidRDefault="00431AFD" w:rsidP="0033067E">
      <w:pPr>
        <w:pStyle w:val="NoSpacing"/>
        <w:numPr>
          <w:ilvl w:val="1"/>
          <w:numId w:val="82"/>
        </w:numPr>
        <w:jc w:val="both"/>
        <w:rPr>
          <w:lang w:val="en-US" w:eastAsia="ko-KR" w:bidi="en-US"/>
        </w:rPr>
      </w:pPr>
      <w:r w:rsidRPr="00FA5C5B">
        <w:rPr>
          <w:lang w:val="en-US" w:eastAsia="ko-KR" w:bidi="en-US"/>
        </w:rPr>
        <w:t>Nature of the record- length of the record, number of convictions</w:t>
      </w:r>
    </w:p>
    <w:p w14:paraId="2983872B" w14:textId="50B83A19" w:rsidR="00076AAA" w:rsidRPr="00FA5C5B" w:rsidRDefault="00076AAA" w:rsidP="0033067E">
      <w:pPr>
        <w:pStyle w:val="NoSpacing"/>
        <w:numPr>
          <w:ilvl w:val="0"/>
          <w:numId w:val="82"/>
        </w:numPr>
        <w:jc w:val="both"/>
        <w:rPr>
          <w:lang w:val="en-US" w:eastAsia="ko-KR" w:bidi="en-US"/>
        </w:rPr>
      </w:pPr>
      <w:r w:rsidRPr="00FA5C5B">
        <w:rPr>
          <w:lang w:val="en-US" w:eastAsia="ko-KR" w:bidi="en-US"/>
        </w:rPr>
        <w:t>Prior Convictions and Procedure</w:t>
      </w:r>
    </w:p>
    <w:p w14:paraId="4699A7D9" w14:textId="19899224" w:rsidR="00076AAA" w:rsidRPr="00FA5C5B" w:rsidRDefault="00076AAA" w:rsidP="0033067E">
      <w:pPr>
        <w:pStyle w:val="NoSpacing"/>
        <w:numPr>
          <w:ilvl w:val="1"/>
          <w:numId w:val="82"/>
        </w:numPr>
        <w:jc w:val="both"/>
        <w:rPr>
          <w:lang w:val="en-US" w:eastAsia="ko-KR" w:bidi="en-US"/>
        </w:rPr>
      </w:pPr>
      <w:r w:rsidRPr="00FA5C5B">
        <w:rPr>
          <w:lang w:val="en-US" w:eastAsia="ko-KR" w:bidi="en-US"/>
        </w:rPr>
        <w:t>Witness may be cross-examined on whether they have any prior convictions as to: offence, date and sentence</w:t>
      </w:r>
    </w:p>
    <w:p w14:paraId="4DB84193" w14:textId="03379B73" w:rsidR="00076AAA" w:rsidRPr="00FA5C5B" w:rsidRDefault="00076AAA" w:rsidP="0033067E">
      <w:pPr>
        <w:pStyle w:val="NoSpacing"/>
        <w:numPr>
          <w:ilvl w:val="1"/>
          <w:numId w:val="82"/>
        </w:numPr>
        <w:jc w:val="both"/>
        <w:rPr>
          <w:lang w:val="en-US" w:eastAsia="ko-KR" w:bidi="en-US"/>
        </w:rPr>
      </w:pPr>
      <w:r w:rsidRPr="00FA5C5B">
        <w:rPr>
          <w:lang w:val="en-US" w:eastAsia="ko-KR" w:bidi="en-US"/>
        </w:rPr>
        <w:t xml:space="preserve">Prior convictions may </w:t>
      </w:r>
      <w:r w:rsidR="008D7FD8" w:rsidRPr="00FA5C5B">
        <w:rPr>
          <w:lang w:val="en-US" w:eastAsia="ko-KR" w:bidi="en-US"/>
        </w:rPr>
        <w:t>be</w:t>
      </w:r>
      <w:r w:rsidRPr="00FA5C5B">
        <w:rPr>
          <w:lang w:val="en-US" w:eastAsia="ko-KR" w:bidi="en-US"/>
        </w:rPr>
        <w:t xml:space="preserve"> proved if the witness denies them </w:t>
      </w:r>
    </w:p>
    <w:p w14:paraId="5EE57946" w14:textId="77777777" w:rsidR="008D7FD8" w:rsidRPr="00FA5C5B" w:rsidRDefault="00076AAA" w:rsidP="0033067E">
      <w:pPr>
        <w:pStyle w:val="NoSpacing"/>
        <w:numPr>
          <w:ilvl w:val="1"/>
          <w:numId w:val="82"/>
        </w:numPr>
        <w:jc w:val="both"/>
        <w:rPr>
          <w:lang w:val="en-US" w:eastAsia="ko-KR" w:bidi="en-US"/>
        </w:rPr>
      </w:pPr>
      <w:r w:rsidRPr="00FA5C5B">
        <w:rPr>
          <w:lang w:val="en-US" w:eastAsia="ko-KR" w:bidi="en-US"/>
        </w:rPr>
        <w:t>Discharge is not a conviction (it is simply a finding of guilt</w:t>
      </w:r>
      <w:r w:rsidR="008D7FD8" w:rsidRPr="00FA5C5B">
        <w:rPr>
          <w:lang w:val="en-US" w:eastAsia="ko-KR" w:bidi="en-US"/>
        </w:rPr>
        <w:t>)</w:t>
      </w:r>
    </w:p>
    <w:p w14:paraId="4638F4F0" w14:textId="0D0DA0FB" w:rsidR="00076AAA" w:rsidRPr="00FA5C5B" w:rsidRDefault="00076AAA" w:rsidP="0033067E">
      <w:pPr>
        <w:pStyle w:val="NoSpacing"/>
        <w:numPr>
          <w:ilvl w:val="1"/>
          <w:numId w:val="82"/>
        </w:numPr>
        <w:jc w:val="both"/>
        <w:rPr>
          <w:lang w:val="en-US" w:eastAsia="ko-KR" w:bidi="en-US"/>
        </w:rPr>
      </w:pPr>
      <w:r w:rsidRPr="00FA5C5B">
        <w:rPr>
          <w:lang w:val="en-US" w:eastAsia="ko-KR" w:bidi="en-US"/>
        </w:rPr>
        <w:t>Application is usually brought at the close of the crown’s case</w:t>
      </w:r>
    </w:p>
    <w:p w14:paraId="22D642DF" w14:textId="5275F000" w:rsidR="00076AAA" w:rsidRPr="00FA5C5B" w:rsidRDefault="00076AAA" w:rsidP="0033067E">
      <w:pPr>
        <w:pStyle w:val="NoSpacing"/>
        <w:numPr>
          <w:ilvl w:val="1"/>
          <w:numId w:val="82"/>
        </w:numPr>
        <w:jc w:val="both"/>
        <w:rPr>
          <w:lang w:val="en-US" w:eastAsia="ko-KR" w:bidi="en-US"/>
        </w:rPr>
      </w:pPr>
      <w:r w:rsidRPr="00C31730">
        <w:rPr>
          <w:i/>
          <w:iCs/>
          <w:lang w:val="en-US" w:eastAsia="ko-KR" w:bidi="en-US"/>
        </w:rPr>
        <w:t>Voir dire</w:t>
      </w:r>
      <w:r w:rsidRPr="00FA5C5B">
        <w:rPr>
          <w:lang w:val="en-US" w:eastAsia="ko-KR" w:bidi="en-US"/>
        </w:rPr>
        <w:t xml:space="preserve"> may be held</w:t>
      </w:r>
    </w:p>
    <w:p w14:paraId="11850220" w14:textId="4CC169F1" w:rsidR="00076AAA" w:rsidRPr="00FA5C5B" w:rsidRDefault="00076AAA" w:rsidP="0033067E">
      <w:pPr>
        <w:pStyle w:val="NoSpacing"/>
        <w:numPr>
          <w:ilvl w:val="1"/>
          <w:numId w:val="82"/>
        </w:numPr>
        <w:jc w:val="both"/>
        <w:rPr>
          <w:lang w:val="en-US" w:eastAsia="ko-KR" w:bidi="en-US"/>
        </w:rPr>
      </w:pPr>
      <w:r w:rsidRPr="00FA5C5B">
        <w:rPr>
          <w:lang w:val="en-US" w:eastAsia="ko-KR" w:bidi="en-US"/>
        </w:rPr>
        <w:t xml:space="preserve">Accused is entitled to know the outcome of the application </w:t>
      </w:r>
    </w:p>
    <w:p w14:paraId="330A290E" w14:textId="4F7FFBF1" w:rsidR="00076AAA" w:rsidRPr="00FA5C5B" w:rsidRDefault="00076AAA" w:rsidP="0033067E">
      <w:pPr>
        <w:pStyle w:val="NoSpacing"/>
        <w:numPr>
          <w:ilvl w:val="1"/>
          <w:numId w:val="82"/>
        </w:numPr>
        <w:jc w:val="both"/>
        <w:rPr>
          <w:lang w:val="en-US" w:eastAsia="ko-KR" w:bidi="en-US"/>
        </w:rPr>
      </w:pPr>
      <w:r w:rsidRPr="00FA5C5B">
        <w:rPr>
          <w:lang w:val="en-US" w:eastAsia="ko-KR" w:bidi="en-US"/>
        </w:rPr>
        <w:t xml:space="preserve">Judge may modify the ruling </w:t>
      </w:r>
    </w:p>
    <w:p w14:paraId="2D9D75E1" w14:textId="77777777" w:rsidR="001516EC" w:rsidRPr="00FA5C5B" w:rsidRDefault="001516EC" w:rsidP="001516EC">
      <w:pPr>
        <w:pStyle w:val="Heading3"/>
      </w:pPr>
      <w:bookmarkStart w:id="128" w:name="_Toc37963971"/>
      <w:r w:rsidRPr="00FA5C5B">
        <w:t>R v Corbett (1988 SCC)</w:t>
      </w:r>
      <w:bookmarkEnd w:id="128"/>
    </w:p>
    <w:p w14:paraId="0CC00039" w14:textId="77777777" w:rsidR="001516EC" w:rsidRPr="00FA5C5B" w:rsidRDefault="001516EC" w:rsidP="001516EC">
      <w:pPr>
        <w:ind w:left="0" w:firstLine="0"/>
        <w:jc w:val="both"/>
        <w:rPr>
          <w:lang w:eastAsia="en-CA"/>
        </w:rPr>
      </w:pPr>
      <w:r w:rsidRPr="00FA5C5B">
        <w:rPr>
          <w:b/>
          <w:bCs/>
          <w:lang w:eastAsia="en-CA"/>
        </w:rPr>
        <w:t>Facts:</w:t>
      </w:r>
      <w:r w:rsidRPr="00FA5C5B">
        <w:rPr>
          <w:lang w:eastAsia="en-CA"/>
        </w:rPr>
        <w:t xml:space="preserve"> Accused was charged with 1</w:t>
      </w:r>
      <w:r w:rsidRPr="00FA5C5B">
        <w:rPr>
          <w:vertAlign w:val="superscript"/>
          <w:lang w:eastAsia="en-CA"/>
        </w:rPr>
        <w:t>st</w:t>
      </w:r>
      <w:r w:rsidRPr="00FA5C5B">
        <w:rPr>
          <w:lang w:eastAsia="en-CA"/>
        </w:rPr>
        <w:t xml:space="preserve"> degree murder and sentenced to life. At trial, he is called as a witness and under s.12 of the </w:t>
      </w:r>
      <w:r w:rsidRPr="00FA5C5B">
        <w:rPr>
          <w:i/>
          <w:iCs/>
          <w:lang w:eastAsia="en-CA"/>
        </w:rPr>
        <w:t>CEA</w:t>
      </w:r>
      <w:r w:rsidRPr="00FA5C5B">
        <w:rPr>
          <w:lang w:eastAsia="en-CA"/>
        </w:rPr>
        <w:t xml:space="preserve">, evidence is brought of his past murder conviction. Accused appealed, claiming that this violates his </w:t>
      </w:r>
      <w:r w:rsidRPr="00FA5C5B">
        <w:rPr>
          <w:i/>
          <w:iCs/>
          <w:lang w:eastAsia="en-CA"/>
        </w:rPr>
        <w:t>Charter</w:t>
      </w:r>
      <w:r w:rsidRPr="00FA5C5B">
        <w:rPr>
          <w:lang w:eastAsia="en-CA"/>
        </w:rPr>
        <w:t xml:space="preserve"> right under s.11(d) for a fair hearing.</w:t>
      </w:r>
    </w:p>
    <w:p w14:paraId="5D630FDD" w14:textId="77777777" w:rsidR="001516EC" w:rsidRPr="00FA5C5B" w:rsidRDefault="001516EC" w:rsidP="001516EC">
      <w:pPr>
        <w:jc w:val="both"/>
        <w:rPr>
          <w:lang w:eastAsia="en-CA"/>
        </w:rPr>
      </w:pPr>
      <w:r w:rsidRPr="00FA5C5B">
        <w:rPr>
          <w:b/>
          <w:bCs/>
          <w:lang w:eastAsia="en-CA"/>
        </w:rPr>
        <w:t>Held:</w:t>
      </w:r>
      <w:r w:rsidRPr="00FA5C5B">
        <w:rPr>
          <w:lang w:eastAsia="en-CA"/>
        </w:rPr>
        <w:t xml:space="preserve"> For Crown, </w:t>
      </w:r>
      <w:r w:rsidRPr="00FA5C5B">
        <w:rPr>
          <w:i/>
          <w:iCs/>
          <w:lang w:eastAsia="en-CA"/>
        </w:rPr>
        <w:t>Charter</w:t>
      </w:r>
      <w:r w:rsidRPr="00FA5C5B">
        <w:rPr>
          <w:lang w:eastAsia="en-CA"/>
        </w:rPr>
        <w:t xml:space="preserve"> not violated and s. 12 applies.</w:t>
      </w:r>
    </w:p>
    <w:p w14:paraId="3C6476D0" w14:textId="77777777" w:rsidR="001516EC" w:rsidRPr="00FA5C5B" w:rsidRDefault="001516EC" w:rsidP="001516EC">
      <w:pPr>
        <w:ind w:left="0" w:firstLine="0"/>
        <w:jc w:val="both"/>
      </w:pPr>
      <w:r w:rsidRPr="00FA5C5B">
        <w:rPr>
          <w:b/>
          <w:bCs/>
          <w:lang w:eastAsia="en-CA"/>
        </w:rPr>
        <w:t>Ratio:</w:t>
      </w:r>
      <w:r w:rsidRPr="00FA5C5B">
        <w:rPr>
          <w:lang w:eastAsia="en-CA"/>
        </w:rPr>
        <w:t xml:space="preserve"> Witness may be questioned as to if they have been convicted of criminal offence. Prior convictions can be introduced if relevant to a material issue and the relevance goes towards witness’s credibility and cannot be used as bad character evidence. TJ’s have discretion to exclude all or part of prior criminal record. Test is whether permitting it would result in unfair trial. </w:t>
      </w:r>
      <w:r w:rsidRPr="00FA5C5B">
        <w:t>S. 12 applies when an accused is also a witness, but only to the extent of establishing credibility of their testimony, not to findings of guilt. Judges should begin from the premise that juries should receive all relevant evidence accompanied, where necessary, by a limiting instruction.</w:t>
      </w:r>
    </w:p>
    <w:p w14:paraId="6E3E7D76" w14:textId="4C8A393D" w:rsidR="00431AFD" w:rsidRPr="00FA5C5B" w:rsidRDefault="001516EC" w:rsidP="0033067E">
      <w:pPr>
        <w:pStyle w:val="ListParagraph"/>
        <w:numPr>
          <w:ilvl w:val="0"/>
          <w:numId w:val="340"/>
        </w:numPr>
        <w:spacing w:before="0"/>
        <w:jc w:val="both"/>
        <w:rPr>
          <w:lang w:eastAsia="en-CA"/>
        </w:rPr>
      </w:pPr>
      <w:r w:rsidRPr="00FA5C5B">
        <w:t xml:space="preserve">“All relevant evidence is admissible, subject to a discretion to exclude matters that may unduly prejudice, mislead or confuse the trier of fact, take up too much time, or that should otherwise be excluded on clear grounds of law or policy”. </w:t>
      </w:r>
    </w:p>
    <w:p w14:paraId="69F55690" w14:textId="46AE354A" w:rsidR="009F472A" w:rsidRPr="00FA5C5B" w:rsidRDefault="009F472A" w:rsidP="00406C64">
      <w:pPr>
        <w:pStyle w:val="Heading20"/>
      </w:pPr>
      <w:bookmarkStart w:id="129" w:name="_Toc37963972"/>
      <w:r w:rsidRPr="00FA5C5B">
        <w:t>Potvin and Prior Testimony</w:t>
      </w:r>
      <w:bookmarkEnd w:id="129"/>
      <w:r w:rsidRPr="00FA5C5B">
        <w:t xml:space="preserve"> </w:t>
      </w:r>
    </w:p>
    <w:p w14:paraId="243F1FF7" w14:textId="297E344B" w:rsidR="009F472A" w:rsidRPr="00FA5C5B" w:rsidRDefault="009F472A" w:rsidP="0033067E">
      <w:pPr>
        <w:pStyle w:val="NoSpacing"/>
        <w:numPr>
          <w:ilvl w:val="0"/>
          <w:numId w:val="83"/>
        </w:numPr>
        <w:jc w:val="both"/>
        <w:rPr>
          <w:lang w:val="en-US" w:eastAsia="ko-KR" w:bidi="en-US"/>
        </w:rPr>
      </w:pPr>
      <w:r w:rsidRPr="00FA5C5B">
        <w:rPr>
          <w:b/>
          <w:bCs/>
          <w:lang w:val="en-US" w:eastAsia="ko-KR" w:bidi="en-US"/>
        </w:rPr>
        <w:t xml:space="preserve">643(1): </w:t>
      </w:r>
      <w:r w:rsidRPr="00FA5C5B">
        <w:rPr>
          <w:lang w:val="en-US" w:eastAsia="ko-KR" w:bidi="en-US"/>
        </w:rPr>
        <w:t>Where, at the trial of an accused, a person whose evidence was given at a previous trial upon the same charge, or whose evidence was taken in the investigation of the charge against the accused or upon the preliminary inquiry into the charge, refuses to be sworn or to give evidence, or if facts are proved upon oath from which it can be inferred reasonably that the person</w:t>
      </w:r>
    </w:p>
    <w:p w14:paraId="69A8F35E" w14:textId="17ACB102" w:rsidR="009F472A" w:rsidRPr="00FA5C5B" w:rsidRDefault="00A37622" w:rsidP="0033067E">
      <w:pPr>
        <w:pStyle w:val="NoSpacing"/>
        <w:numPr>
          <w:ilvl w:val="1"/>
          <w:numId w:val="83"/>
        </w:numPr>
        <w:jc w:val="both"/>
        <w:rPr>
          <w:lang w:val="en-US" w:eastAsia="ko-KR" w:bidi="en-US"/>
        </w:rPr>
      </w:pPr>
      <w:r w:rsidRPr="00A37622">
        <w:rPr>
          <w:b/>
          <w:bCs/>
          <w:lang w:val="en-US" w:eastAsia="ko-KR" w:bidi="en-US"/>
        </w:rPr>
        <w:t>a</w:t>
      </w:r>
      <w:r w:rsidR="009F472A" w:rsidRPr="00A37622">
        <w:rPr>
          <w:b/>
          <w:bCs/>
          <w:lang w:val="en-US" w:eastAsia="ko-KR" w:bidi="en-US"/>
        </w:rPr>
        <w:t>)</w:t>
      </w:r>
      <w:r w:rsidR="009F472A" w:rsidRPr="00FA5C5B">
        <w:rPr>
          <w:lang w:val="en-US" w:eastAsia="ko-KR" w:bidi="en-US"/>
        </w:rPr>
        <w:t xml:space="preserve"> is dead</w:t>
      </w:r>
    </w:p>
    <w:p w14:paraId="03EFBEE3" w14:textId="01147570" w:rsidR="009F472A" w:rsidRPr="00FA5C5B" w:rsidRDefault="00A37622" w:rsidP="0033067E">
      <w:pPr>
        <w:pStyle w:val="NoSpacing"/>
        <w:numPr>
          <w:ilvl w:val="1"/>
          <w:numId w:val="83"/>
        </w:numPr>
        <w:jc w:val="both"/>
        <w:rPr>
          <w:lang w:val="en-US" w:eastAsia="ko-KR" w:bidi="en-US"/>
        </w:rPr>
      </w:pPr>
      <w:r w:rsidRPr="00A37622">
        <w:rPr>
          <w:b/>
          <w:bCs/>
          <w:lang w:val="en-US" w:eastAsia="ko-KR" w:bidi="en-US"/>
        </w:rPr>
        <w:t>b</w:t>
      </w:r>
      <w:r w:rsidR="009F472A" w:rsidRPr="00A37622">
        <w:rPr>
          <w:b/>
          <w:bCs/>
          <w:lang w:val="en-US" w:eastAsia="ko-KR" w:bidi="en-US"/>
        </w:rPr>
        <w:t>)</w:t>
      </w:r>
      <w:r w:rsidR="009F472A" w:rsidRPr="00FA5C5B">
        <w:rPr>
          <w:lang w:val="en-US" w:eastAsia="ko-KR" w:bidi="en-US"/>
        </w:rPr>
        <w:t xml:space="preserve"> has since become and is insane</w:t>
      </w:r>
    </w:p>
    <w:p w14:paraId="30688EB8" w14:textId="12F2ADD3" w:rsidR="009F472A" w:rsidRPr="00FA5C5B" w:rsidRDefault="00A37622" w:rsidP="0033067E">
      <w:pPr>
        <w:pStyle w:val="NoSpacing"/>
        <w:numPr>
          <w:ilvl w:val="1"/>
          <w:numId w:val="83"/>
        </w:numPr>
        <w:jc w:val="both"/>
        <w:rPr>
          <w:lang w:val="en-US" w:eastAsia="ko-KR" w:bidi="en-US"/>
        </w:rPr>
      </w:pPr>
      <w:r w:rsidRPr="00A37622">
        <w:rPr>
          <w:b/>
          <w:bCs/>
          <w:lang w:val="en-US" w:eastAsia="ko-KR" w:bidi="en-US"/>
        </w:rPr>
        <w:t>c</w:t>
      </w:r>
      <w:r w:rsidR="009F472A" w:rsidRPr="00A37622">
        <w:rPr>
          <w:b/>
          <w:bCs/>
          <w:lang w:val="en-US" w:eastAsia="ko-KR" w:bidi="en-US"/>
        </w:rPr>
        <w:t>)</w:t>
      </w:r>
      <w:r w:rsidR="009F472A" w:rsidRPr="00FA5C5B">
        <w:rPr>
          <w:lang w:val="en-US" w:eastAsia="ko-KR" w:bidi="en-US"/>
        </w:rPr>
        <w:t xml:space="preserve"> is so ill that he is unable to travel or testify, or</w:t>
      </w:r>
    </w:p>
    <w:p w14:paraId="190FB35D" w14:textId="2AB01D34" w:rsidR="009F472A" w:rsidRPr="00FA5C5B" w:rsidRDefault="00A37622" w:rsidP="0033067E">
      <w:pPr>
        <w:pStyle w:val="NoSpacing"/>
        <w:numPr>
          <w:ilvl w:val="1"/>
          <w:numId w:val="83"/>
        </w:numPr>
        <w:jc w:val="both"/>
        <w:rPr>
          <w:lang w:val="en-US" w:eastAsia="ko-KR" w:bidi="en-US"/>
        </w:rPr>
      </w:pPr>
      <w:r w:rsidRPr="00A37622">
        <w:rPr>
          <w:b/>
          <w:bCs/>
          <w:lang w:val="en-US" w:eastAsia="ko-KR" w:bidi="en-US"/>
        </w:rPr>
        <w:t>d</w:t>
      </w:r>
      <w:r w:rsidR="009F472A" w:rsidRPr="00A37622">
        <w:rPr>
          <w:b/>
          <w:bCs/>
          <w:lang w:val="en-US" w:eastAsia="ko-KR" w:bidi="en-US"/>
        </w:rPr>
        <w:t>)</w:t>
      </w:r>
      <w:r w:rsidR="009F472A" w:rsidRPr="00FA5C5B">
        <w:rPr>
          <w:lang w:val="en-US" w:eastAsia="ko-KR" w:bidi="en-US"/>
        </w:rPr>
        <w:t xml:space="preserve"> is absent from Canada</w:t>
      </w:r>
    </w:p>
    <w:p w14:paraId="3050A7BD" w14:textId="5261C97B" w:rsidR="009F472A" w:rsidRPr="00FA5C5B" w:rsidRDefault="003526B3" w:rsidP="008D7FD8">
      <w:pPr>
        <w:pStyle w:val="NoSpacing"/>
        <w:ind w:left="0" w:firstLine="0"/>
        <w:jc w:val="both"/>
        <w:rPr>
          <w:lang w:val="en-US" w:eastAsia="ko-KR" w:bidi="en-US"/>
        </w:rPr>
      </w:pPr>
      <w:r w:rsidRPr="00FA5C5B">
        <w:rPr>
          <w:lang w:val="en-US" w:eastAsia="ko-KR" w:bidi="en-US"/>
        </w:rPr>
        <w:t>And where it is proved that his evidence was taken in the presence of the accused, it may be read as evidence in the proceedings without further proof, if the evidence purports to be signed by the judge or justice before whom it purports to have been taken, unless the</w:t>
      </w:r>
      <w:r w:rsidR="00C77FE5" w:rsidRPr="00FA5C5B">
        <w:rPr>
          <w:lang w:val="en-US" w:eastAsia="ko-KR" w:bidi="en-US"/>
        </w:rPr>
        <w:t xml:space="preserve"> accused proves that it was not in fact signed by that judge or justice or that he did not have full opportunity to cross-examine the witness.</w:t>
      </w:r>
    </w:p>
    <w:p w14:paraId="71D3F9C5" w14:textId="58AA115F" w:rsidR="00C17A29" w:rsidRPr="00FA5C5B" w:rsidRDefault="00C17A29" w:rsidP="0033067E">
      <w:pPr>
        <w:pStyle w:val="NoSpacing"/>
        <w:numPr>
          <w:ilvl w:val="0"/>
          <w:numId w:val="84"/>
        </w:numPr>
        <w:jc w:val="both"/>
        <w:rPr>
          <w:lang w:val="en-US" w:eastAsia="ko-KR" w:bidi="en-US"/>
        </w:rPr>
      </w:pPr>
      <w:r w:rsidRPr="00FA5C5B">
        <w:rPr>
          <w:lang w:val="en-US" w:eastAsia="ko-KR" w:bidi="en-US"/>
        </w:rPr>
        <w:t>Why was the prior testimony of Deschenes admissible at Potvin’s trial?</w:t>
      </w:r>
    </w:p>
    <w:p w14:paraId="0F6940A8" w14:textId="14CC67C7" w:rsidR="003D1DE4" w:rsidRPr="00FA5C5B" w:rsidRDefault="008D7FD8" w:rsidP="0033067E">
      <w:pPr>
        <w:pStyle w:val="NoSpacing"/>
        <w:numPr>
          <w:ilvl w:val="1"/>
          <w:numId w:val="84"/>
        </w:numPr>
        <w:jc w:val="both"/>
        <w:rPr>
          <w:lang w:val="en-US" w:eastAsia="ko-KR" w:bidi="en-US"/>
        </w:rPr>
      </w:pPr>
      <w:r w:rsidRPr="00FA5C5B">
        <w:rPr>
          <w:lang w:val="en-US" w:eastAsia="ko-KR" w:bidi="en-US"/>
        </w:rPr>
        <w:t>B</w:t>
      </w:r>
      <w:r w:rsidR="003D1DE4" w:rsidRPr="00FA5C5B">
        <w:rPr>
          <w:lang w:val="en-US" w:eastAsia="ko-KR" w:bidi="en-US"/>
        </w:rPr>
        <w:t>ecause</w:t>
      </w:r>
      <w:r w:rsidRPr="00FA5C5B">
        <w:rPr>
          <w:lang w:val="en-US" w:eastAsia="ko-KR" w:bidi="en-US"/>
        </w:rPr>
        <w:t xml:space="preserve"> Deschenes refused to be sworn at trial and Potvin had opportunity to cross-examine Deschenes at prelim hearing</w:t>
      </w:r>
    </w:p>
    <w:p w14:paraId="79D2367D" w14:textId="6CECAE47" w:rsidR="00C17A29" w:rsidRPr="00FA5C5B" w:rsidRDefault="00C17A29" w:rsidP="0033067E">
      <w:pPr>
        <w:pStyle w:val="NoSpacing"/>
        <w:numPr>
          <w:ilvl w:val="0"/>
          <w:numId w:val="84"/>
        </w:numPr>
        <w:jc w:val="both"/>
        <w:rPr>
          <w:lang w:val="en-US" w:eastAsia="ko-KR" w:bidi="en-US"/>
        </w:rPr>
      </w:pPr>
      <w:r w:rsidRPr="00FA5C5B">
        <w:rPr>
          <w:lang w:val="en-US" w:eastAsia="ko-KR" w:bidi="en-US"/>
        </w:rPr>
        <w:t>What does the phrase, “a full opportunity to cross-examine the witness”, in s. 643 [now s. 715] require?</w:t>
      </w:r>
    </w:p>
    <w:p w14:paraId="4EE6C683" w14:textId="591CF178" w:rsidR="00ED322F" w:rsidRPr="00FA5C5B" w:rsidRDefault="008D7FD8" w:rsidP="0033067E">
      <w:pPr>
        <w:pStyle w:val="NoSpacing"/>
        <w:numPr>
          <w:ilvl w:val="1"/>
          <w:numId w:val="84"/>
        </w:numPr>
        <w:jc w:val="both"/>
        <w:rPr>
          <w:lang w:val="en-US" w:eastAsia="ko-KR" w:bidi="en-US"/>
        </w:rPr>
      </w:pPr>
      <w:r w:rsidRPr="00FA5C5B">
        <w:rPr>
          <w:lang w:val="en-US" w:eastAsia="ko-KR" w:bidi="en-US"/>
        </w:rPr>
        <w:t>R</w:t>
      </w:r>
      <w:r w:rsidR="00F95E3F" w:rsidRPr="00FA5C5B">
        <w:rPr>
          <w:lang w:val="en-US" w:eastAsia="ko-KR" w:bidi="en-US"/>
        </w:rPr>
        <w:t xml:space="preserve">equires the chance to cross-examine at the time the statement was made, not whether it was fully </w:t>
      </w:r>
      <w:r w:rsidR="008A0E07" w:rsidRPr="00FA5C5B">
        <w:rPr>
          <w:lang w:val="en-US" w:eastAsia="ko-KR" w:bidi="en-US"/>
        </w:rPr>
        <w:t>exercised</w:t>
      </w:r>
    </w:p>
    <w:p w14:paraId="22FC7B68" w14:textId="0F20AF4A" w:rsidR="00F95E3F" w:rsidRPr="00FA5C5B" w:rsidRDefault="008A0E07" w:rsidP="0033067E">
      <w:pPr>
        <w:pStyle w:val="NoSpacing"/>
        <w:numPr>
          <w:ilvl w:val="1"/>
          <w:numId w:val="84"/>
        </w:numPr>
        <w:jc w:val="both"/>
        <w:rPr>
          <w:lang w:val="en-US" w:eastAsia="ko-KR" w:bidi="en-US"/>
        </w:rPr>
      </w:pPr>
      <w:r w:rsidRPr="00FA5C5B">
        <w:rPr>
          <w:lang w:val="en-US" w:eastAsia="ko-KR" w:bidi="en-US"/>
        </w:rPr>
        <w:t>Likely not a “full opportunity” to cross-examine a witness if</w:t>
      </w:r>
      <w:r w:rsidR="008D7FD8" w:rsidRPr="00FA5C5B">
        <w:rPr>
          <w:lang w:val="en-US" w:eastAsia="ko-KR" w:bidi="en-US"/>
        </w:rPr>
        <w:t xml:space="preserve"> (1) the accused was deprived of the right to counsel or (2) the court improperly restricted defence counsel’s cross examination.</w:t>
      </w:r>
    </w:p>
    <w:p w14:paraId="4D095423" w14:textId="466866EE" w:rsidR="00FB36A9" w:rsidRPr="00FA5C5B" w:rsidRDefault="00FB36A9" w:rsidP="0033067E">
      <w:pPr>
        <w:pStyle w:val="NoSpacing"/>
        <w:numPr>
          <w:ilvl w:val="0"/>
          <w:numId w:val="84"/>
        </w:numPr>
        <w:jc w:val="both"/>
        <w:rPr>
          <w:lang w:val="en-US" w:eastAsia="ko-KR" w:bidi="en-US"/>
        </w:rPr>
      </w:pPr>
      <w:r w:rsidRPr="00FA5C5B">
        <w:rPr>
          <w:lang w:val="en-US" w:eastAsia="ko-KR" w:bidi="en-US"/>
        </w:rPr>
        <w:t>Does the court have discretion to exclude the prior testimony even if pre-conditions for admissibility are present? Why or why not?</w:t>
      </w:r>
    </w:p>
    <w:p w14:paraId="3A3EAABF" w14:textId="3212AF5B" w:rsidR="00AD12C9" w:rsidRPr="00FA5C5B" w:rsidRDefault="00AD12C9" w:rsidP="0033067E">
      <w:pPr>
        <w:pStyle w:val="NoSpacing"/>
        <w:numPr>
          <w:ilvl w:val="1"/>
          <w:numId w:val="84"/>
        </w:numPr>
        <w:jc w:val="both"/>
        <w:rPr>
          <w:lang w:val="en-US" w:eastAsia="ko-KR" w:bidi="en-US"/>
        </w:rPr>
      </w:pPr>
      <w:r w:rsidRPr="00FA5C5B">
        <w:rPr>
          <w:lang w:val="en-US" w:eastAsia="ko-KR" w:bidi="en-US"/>
        </w:rPr>
        <w:t>Court has discretion because:</w:t>
      </w:r>
    </w:p>
    <w:p w14:paraId="11DDFB4C" w14:textId="2E9CB7AB" w:rsidR="00AD12C9" w:rsidRPr="00FA5C5B" w:rsidRDefault="00AD12C9" w:rsidP="0033067E">
      <w:pPr>
        <w:pStyle w:val="NoSpacing"/>
        <w:numPr>
          <w:ilvl w:val="2"/>
          <w:numId w:val="84"/>
        </w:numPr>
        <w:jc w:val="both"/>
        <w:rPr>
          <w:lang w:val="en-US" w:eastAsia="ko-KR" w:bidi="en-US"/>
        </w:rPr>
      </w:pPr>
      <w:r w:rsidRPr="00FA5C5B">
        <w:rPr>
          <w:lang w:val="en-US" w:eastAsia="ko-KR" w:bidi="en-US"/>
        </w:rPr>
        <w:t>The section is permissive- such evidence “may” (not must) be admitted</w:t>
      </w:r>
    </w:p>
    <w:p w14:paraId="0D83168C" w14:textId="1E5B9B36" w:rsidR="00AD12C9" w:rsidRPr="00FA5C5B" w:rsidRDefault="00AD12C9" w:rsidP="0033067E">
      <w:pPr>
        <w:pStyle w:val="NoSpacing"/>
        <w:numPr>
          <w:ilvl w:val="2"/>
          <w:numId w:val="84"/>
        </w:numPr>
        <w:jc w:val="both"/>
        <w:rPr>
          <w:lang w:val="en-US" w:eastAsia="ko-KR" w:bidi="en-US"/>
        </w:rPr>
      </w:pPr>
      <w:r w:rsidRPr="00FA5C5B">
        <w:rPr>
          <w:lang w:val="en-US" w:eastAsia="ko-KR" w:bidi="en-US"/>
        </w:rPr>
        <w:t xml:space="preserve">Discretion is statutory and broader than the traditional probative value/prejudicial effect analysis </w:t>
      </w:r>
    </w:p>
    <w:p w14:paraId="3B5E3358" w14:textId="525BDBFD" w:rsidR="000157FC" w:rsidRPr="00FA5C5B" w:rsidRDefault="000157FC" w:rsidP="0033067E">
      <w:pPr>
        <w:pStyle w:val="NoSpacing"/>
        <w:numPr>
          <w:ilvl w:val="2"/>
          <w:numId w:val="84"/>
        </w:numPr>
        <w:jc w:val="both"/>
        <w:rPr>
          <w:lang w:val="en-US" w:eastAsia="ko-KR" w:bidi="en-US"/>
        </w:rPr>
      </w:pPr>
      <w:r w:rsidRPr="00FA5C5B">
        <w:rPr>
          <w:lang w:val="en-US" w:eastAsia="ko-KR" w:bidi="en-US"/>
        </w:rPr>
        <w:t>Discretion includes situations where:</w:t>
      </w:r>
    </w:p>
    <w:p w14:paraId="29135945" w14:textId="047C4EE3" w:rsidR="000157FC" w:rsidRPr="00FA5C5B" w:rsidRDefault="000157FC" w:rsidP="0033067E">
      <w:pPr>
        <w:pStyle w:val="NoSpacing"/>
        <w:numPr>
          <w:ilvl w:val="3"/>
          <w:numId w:val="84"/>
        </w:numPr>
        <w:jc w:val="both"/>
        <w:rPr>
          <w:lang w:val="en-US" w:eastAsia="ko-KR" w:bidi="en-US"/>
        </w:rPr>
      </w:pPr>
      <w:r w:rsidRPr="00FA5C5B">
        <w:rPr>
          <w:lang w:val="en-US" w:eastAsia="ko-KR" w:bidi="en-US"/>
        </w:rPr>
        <w:t xml:space="preserve">The testimony was obtained in a manner which was unfair to the accused or, </w:t>
      </w:r>
    </w:p>
    <w:p w14:paraId="2FEAFC42" w14:textId="59005F55" w:rsidR="000157FC" w:rsidRPr="00FA5C5B" w:rsidRDefault="000157FC" w:rsidP="0033067E">
      <w:pPr>
        <w:pStyle w:val="NoSpacing"/>
        <w:numPr>
          <w:ilvl w:val="3"/>
          <w:numId w:val="84"/>
        </w:numPr>
        <w:jc w:val="both"/>
        <w:rPr>
          <w:lang w:val="en-US" w:eastAsia="ko-KR" w:bidi="en-US"/>
        </w:rPr>
      </w:pPr>
      <w:r w:rsidRPr="00FA5C5B">
        <w:rPr>
          <w:lang w:val="en-US" w:eastAsia="ko-KR" w:bidi="en-US"/>
        </w:rPr>
        <w:t>Admission of the (fairly obtained) testimony at the trial would not be fair to the accused</w:t>
      </w:r>
    </w:p>
    <w:p w14:paraId="5695809D" w14:textId="49E57B25" w:rsidR="006F137A" w:rsidRPr="00FA5C5B" w:rsidRDefault="000157FC" w:rsidP="0033067E">
      <w:pPr>
        <w:pStyle w:val="NoSpacing"/>
        <w:numPr>
          <w:ilvl w:val="2"/>
          <w:numId w:val="84"/>
        </w:numPr>
        <w:jc w:val="both"/>
        <w:rPr>
          <w:lang w:val="en-US" w:eastAsia="ko-KR" w:bidi="en-US"/>
        </w:rPr>
      </w:pPr>
      <w:r w:rsidRPr="00FA5C5B">
        <w:rPr>
          <w:lang w:val="en-US" w:eastAsia="ko-KR" w:bidi="en-US"/>
        </w:rPr>
        <w:t xml:space="preserve">Nb. Trial judge should (usually) instruct jury they have not had the benefit of observing the witness give testimony </w:t>
      </w:r>
    </w:p>
    <w:p w14:paraId="51C5934B" w14:textId="77777777" w:rsidR="001516EC" w:rsidRPr="00FA5C5B" w:rsidRDefault="001516EC" w:rsidP="001516EC">
      <w:pPr>
        <w:pStyle w:val="Heading3"/>
      </w:pPr>
      <w:bookmarkStart w:id="130" w:name="_Toc37963973"/>
      <w:r w:rsidRPr="00FA5C5B">
        <w:t>R v Potvin (1989 SCC)</w:t>
      </w:r>
      <w:bookmarkEnd w:id="130"/>
    </w:p>
    <w:p w14:paraId="23B078FE" w14:textId="77777777" w:rsidR="001516EC" w:rsidRPr="00FA5C5B" w:rsidRDefault="001516EC" w:rsidP="001516EC">
      <w:pPr>
        <w:pStyle w:val="NoSpacing"/>
        <w:ind w:left="0" w:firstLine="0"/>
        <w:jc w:val="both"/>
      </w:pPr>
      <w:r w:rsidRPr="00FA5C5B">
        <w:rPr>
          <w:b/>
          <w:bCs/>
        </w:rPr>
        <w:t>Facts:</w:t>
      </w:r>
      <w:r w:rsidRPr="00FA5C5B">
        <w:t xml:space="preserve"> Accused and two others were charged with murder. Crown proceeded against the accused first and called co-accused (D) as witness. D testified at preliminary inquiry but refused to testify at trial. Transcript of D’s testimony at preliminary hearing was received into evidence at trial pursuant to s.715 of </w:t>
      </w:r>
      <w:r w:rsidRPr="00FA5C5B">
        <w:rPr>
          <w:i/>
          <w:iCs/>
        </w:rPr>
        <w:t>Criminal Code</w:t>
      </w:r>
      <w:r w:rsidRPr="00FA5C5B">
        <w:t xml:space="preserve">. Accused was convicted. Appeal was dismissed, and the accused appealed further. </w:t>
      </w:r>
    </w:p>
    <w:p w14:paraId="441E6C75" w14:textId="77777777" w:rsidR="001516EC" w:rsidRPr="00FA5C5B" w:rsidRDefault="001516EC" w:rsidP="001516EC">
      <w:pPr>
        <w:pStyle w:val="NoSpacing"/>
        <w:ind w:left="0" w:firstLine="0"/>
        <w:jc w:val="both"/>
      </w:pPr>
      <w:r w:rsidRPr="00FA5C5B">
        <w:rPr>
          <w:b/>
          <w:bCs/>
        </w:rPr>
        <w:t>Held:</w:t>
      </w:r>
      <w:r w:rsidRPr="00FA5C5B">
        <w:t xml:space="preserve"> Appeal allowed; new trial ordered. TJ did not properly exercise his discretion in deciding to admit D’s testimony at the preliminary hearing. Additionally, TJ failed to warn the jury that they had not had the benefit of observing the witness give his testimony.</w:t>
      </w:r>
    </w:p>
    <w:p w14:paraId="5E33A995" w14:textId="77777777" w:rsidR="001516EC" w:rsidRPr="00FA5C5B" w:rsidRDefault="001516EC" w:rsidP="001516EC">
      <w:pPr>
        <w:pStyle w:val="NoSpacing"/>
        <w:ind w:left="0" w:firstLine="0"/>
        <w:jc w:val="both"/>
      </w:pPr>
      <w:r w:rsidRPr="00FA5C5B">
        <w:rPr>
          <w:b/>
          <w:bCs/>
        </w:rPr>
        <w:t>Reasons:</w:t>
      </w:r>
      <w:r w:rsidRPr="00FA5C5B">
        <w:t xml:space="preserve"> S.715 does not violate s.7 or 11(d) of the </w:t>
      </w:r>
      <w:r w:rsidRPr="00FA5C5B">
        <w:rPr>
          <w:i/>
          <w:iCs/>
        </w:rPr>
        <w:t>Charter</w:t>
      </w:r>
      <w:r w:rsidRPr="00FA5C5B">
        <w:t xml:space="preserve">. The justice system has traditionally held evidence given under oath at a previous proceeding to be admissible at a criminal trial if the witness was unavailable at the trial, provided that the accused had an opportunity to cross-examine the witness when the evidence was originally given. </w:t>
      </w:r>
    </w:p>
    <w:p w14:paraId="03B226DE" w14:textId="612CE391" w:rsidR="001516EC" w:rsidRPr="00FA5C5B" w:rsidRDefault="001516EC" w:rsidP="001516EC">
      <w:pPr>
        <w:pStyle w:val="NoSpacing"/>
        <w:ind w:left="0" w:firstLine="0"/>
        <w:jc w:val="both"/>
      </w:pPr>
      <w:r w:rsidRPr="00FA5C5B">
        <w:rPr>
          <w:b/>
          <w:bCs/>
        </w:rPr>
        <w:t>Ratio:</w:t>
      </w:r>
      <w:r w:rsidRPr="00FA5C5B">
        <w:t xml:space="preserve"> TJ has discretion to exclude previous testimony which is not based on the probative worth of the evidence or how the evidence was obtained. S. 4(5), now 4(6), must be interpreted in a purposive manner and that it prohibits only statements that are prejudicial to the accused.</w:t>
      </w:r>
    </w:p>
    <w:p w14:paraId="7D8A7D46" w14:textId="77777777" w:rsidR="00C8037C" w:rsidRPr="00FA5C5B" w:rsidRDefault="00C8037C" w:rsidP="006F0018">
      <w:pPr>
        <w:pStyle w:val="NoSpacing"/>
        <w:jc w:val="both"/>
        <w:rPr>
          <w:lang w:val="en-US" w:eastAsia="ko-KR" w:bidi="en-US"/>
        </w:rPr>
      </w:pPr>
    </w:p>
    <w:p w14:paraId="461BD838" w14:textId="716C1CDA" w:rsidR="002147CC" w:rsidRPr="00FA5C5B" w:rsidRDefault="002147CC" w:rsidP="00406C64">
      <w:pPr>
        <w:pStyle w:val="Heading20"/>
      </w:pPr>
      <w:bookmarkStart w:id="131" w:name="_Toc37963974"/>
      <w:r w:rsidRPr="00FA5C5B">
        <w:t>A Surgically Repaired Fact</w:t>
      </w:r>
      <w:bookmarkEnd w:id="131"/>
    </w:p>
    <w:p w14:paraId="021A49B4" w14:textId="50A3D8CA" w:rsidR="00D65F91" w:rsidRPr="00FA5C5B" w:rsidRDefault="00D65F91" w:rsidP="0033067E">
      <w:pPr>
        <w:pStyle w:val="NoSpacing"/>
        <w:numPr>
          <w:ilvl w:val="0"/>
          <w:numId w:val="85"/>
        </w:numPr>
        <w:jc w:val="both"/>
        <w:rPr>
          <w:lang w:val="en-US" w:eastAsia="ko-KR" w:bidi="en-US"/>
        </w:rPr>
      </w:pPr>
      <w:r w:rsidRPr="00FA5C5B">
        <w:rPr>
          <w:lang w:val="en-US" w:eastAsia="ko-KR" w:bidi="en-US"/>
        </w:rPr>
        <w:t xml:space="preserve">The plaintiff suffered fractures of his face and cheekbone and various lacerations as a result of a motor vehicle damage. </w:t>
      </w:r>
      <w:r w:rsidR="008958D1" w:rsidRPr="00FA5C5B">
        <w:rPr>
          <w:lang w:val="en-US" w:eastAsia="ko-KR" w:bidi="en-US"/>
        </w:rPr>
        <w:t xml:space="preserve">Claiming for negligence. </w:t>
      </w:r>
      <w:r w:rsidRPr="00FA5C5B">
        <w:rPr>
          <w:lang w:val="en-US" w:eastAsia="ko-KR" w:bidi="en-US"/>
        </w:rPr>
        <w:t>To treat the fractures of the jaw, the surgeon inserted Kirschner wires. These wires protruded a few inches from the plaintiff’s left cheek and were capped with corks. They were removed about 4 weeks after the surgery</w:t>
      </w:r>
      <w:r w:rsidR="008958D1" w:rsidRPr="00FA5C5B">
        <w:rPr>
          <w:lang w:val="en-US" w:eastAsia="ko-KR" w:bidi="en-US"/>
        </w:rPr>
        <w:t xml:space="preserve">. </w:t>
      </w:r>
      <w:r w:rsidRPr="00FA5C5B">
        <w:rPr>
          <w:lang w:val="en-US" w:eastAsia="ko-KR" w:bidi="en-US"/>
        </w:rPr>
        <w:t>At trial, the plaintiff seeks to admit 2 photographs of the plaintiff’s face that were taken immediately after his dismissal from hospital showing his injuries and the wires.</w:t>
      </w:r>
      <w:r w:rsidR="008958D1" w:rsidRPr="00FA5C5B">
        <w:rPr>
          <w:lang w:val="en-US" w:eastAsia="ko-KR" w:bidi="en-US"/>
        </w:rPr>
        <w:t xml:space="preserve"> </w:t>
      </w:r>
    </w:p>
    <w:p w14:paraId="6BC69841" w14:textId="1D43B1D2" w:rsidR="001E4603" w:rsidRPr="00FA5C5B" w:rsidRDefault="001E4603" w:rsidP="0033067E">
      <w:pPr>
        <w:pStyle w:val="NoSpacing"/>
        <w:numPr>
          <w:ilvl w:val="0"/>
          <w:numId w:val="85"/>
        </w:numPr>
        <w:jc w:val="both"/>
        <w:rPr>
          <w:lang w:val="en-US" w:eastAsia="ko-KR" w:bidi="en-US"/>
        </w:rPr>
      </w:pPr>
      <w:r w:rsidRPr="00FA5C5B">
        <w:rPr>
          <w:lang w:val="en-US" w:eastAsia="ko-KR" w:bidi="en-US"/>
        </w:rPr>
        <w:t>Relevance of the Photos:</w:t>
      </w:r>
    </w:p>
    <w:p w14:paraId="4909746B" w14:textId="76BE1C0D" w:rsidR="001E4603" w:rsidRPr="00FA5C5B" w:rsidRDefault="008958D1" w:rsidP="0033067E">
      <w:pPr>
        <w:pStyle w:val="NoSpacing"/>
        <w:numPr>
          <w:ilvl w:val="1"/>
          <w:numId w:val="85"/>
        </w:numPr>
        <w:jc w:val="both"/>
        <w:rPr>
          <w:lang w:val="en-US" w:eastAsia="ko-KR" w:bidi="en-US"/>
        </w:rPr>
      </w:pPr>
      <w:r w:rsidRPr="00B45205">
        <w:rPr>
          <w:b/>
          <w:bCs/>
          <w:lang w:val="en-US" w:eastAsia="ko-KR" w:bidi="en-US"/>
        </w:rPr>
        <w:t>(1)</w:t>
      </w:r>
      <w:r w:rsidRPr="00FA5C5B">
        <w:rPr>
          <w:lang w:val="en-US" w:eastAsia="ko-KR" w:bidi="en-US"/>
        </w:rPr>
        <w:t xml:space="preserve"> </w:t>
      </w:r>
      <w:r w:rsidR="001E4603" w:rsidRPr="00FA5C5B">
        <w:rPr>
          <w:lang w:val="en-US" w:eastAsia="ko-KR" w:bidi="en-US"/>
        </w:rPr>
        <w:t>Demonstrate the extent of the injuries suffered by the plaintiff, and the after-effect of the injuries</w:t>
      </w:r>
    </w:p>
    <w:p w14:paraId="7D260246" w14:textId="3BEA34CB" w:rsidR="001E4603" w:rsidRPr="00FA5C5B" w:rsidRDefault="008958D1" w:rsidP="0033067E">
      <w:pPr>
        <w:pStyle w:val="NoSpacing"/>
        <w:numPr>
          <w:ilvl w:val="1"/>
          <w:numId w:val="85"/>
        </w:numPr>
        <w:jc w:val="both"/>
        <w:rPr>
          <w:lang w:val="en-US" w:eastAsia="ko-KR" w:bidi="en-US"/>
        </w:rPr>
      </w:pPr>
      <w:r w:rsidRPr="00B45205">
        <w:rPr>
          <w:b/>
          <w:bCs/>
          <w:lang w:val="en-US" w:eastAsia="ko-KR" w:bidi="en-US"/>
        </w:rPr>
        <w:t>(2)</w:t>
      </w:r>
      <w:r w:rsidRPr="00FA5C5B">
        <w:rPr>
          <w:lang w:val="en-US" w:eastAsia="ko-KR" w:bidi="en-US"/>
        </w:rPr>
        <w:t xml:space="preserve"> </w:t>
      </w:r>
      <w:r w:rsidR="001E4603" w:rsidRPr="00FA5C5B">
        <w:rPr>
          <w:lang w:val="en-US" w:eastAsia="ko-KR" w:bidi="en-US"/>
        </w:rPr>
        <w:t xml:space="preserve">Assist the “expert” in explaining the repairs undertaken </w:t>
      </w:r>
    </w:p>
    <w:p w14:paraId="4CDDD60C" w14:textId="0B1969A4" w:rsidR="001E4603" w:rsidRPr="00FA5C5B" w:rsidRDefault="001E4603" w:rsidP="0033067E">
      <w:pPr>
        <w:pStyle w:val="NoSpacing"/>
        <w:numPr>
          <w:ilvl w:val="0"/>
          <w:numId w:val="85"/>
        </w:numPr>
        <w:jc w:val="both"/>
        <w:rPr>
          <w:lang w:val="en-US" w:eastAsia="ko-KR" w:bidi="en-US"/>
        </w:rPr>
      </w:pPr>
      <w:r w:rsidRPr="00B45205">
        <w:rPr>
          <w:b/>
          <w:bCs/>
          <w:lang w:val="en-US" w:eastAsia="ko-KR" w:bidi="en-US"/>
        </w:rPr>
        <w:t>The Potential Prejudice:</w:t>
      </w:r>
      <w:r w:rsidR="008958D1" w:rsidRPr="00FA5C5B">
        <w:rPr>
          <w:lang w:val="en-US" w:eastAsia="ko-KR" w:bidi="en-US"/>
        </w:rPr>
        <w:t xml:space="preserve"> Are they too gruesome? Could they inflame the jury or incite sympathy for the plaintiff?</w:t>
      </w:r>
    </w:p>
    <w:p w14:paraId="19830DB8" w14:textId="32FBEFE3" w:rsidR="00CF3B5B" w:rsidRPr="00FA5C5B" w:rsidRDefault="00CF3B5B" w:rsidP="0033067E">
      <w:pPr>
        <w:pStyle w:val="NoSpacing"/>
        <w:numPr>
          <w:ilvl w:val="0"/>
          <w:numId w:val="85"/>
        </w:numPr>
        <w:jc w:val="both"/>
        <w:rPr>
          <w:lang w:val="en-US" w:eastAsia="ko-KR" w:bidi="en-US"/>
        </w:rPr>
      </w:pPr>
      <w:r w:rsidRPr="00FA5C5B">
        <w:rPr>
          <w:b/>
          <w:bCs/>
          <w:lang w:val="en-US" w:eastAsia="ko-KR" w:bidi="en-US"/>
        </w:rPr>
        <w:t>The Ruling:</w:t>
      </w:r>
      <w:r w:rsidRPr="00FA5C5B">
        <w:rPr>
          <w:lang w:val="en-US" w:eastAsia="ko-KR" w:bidi="en-US"/>
        </w:rPr>
        <w:t xml:space="preserve"> </w:t>
      </w:r>
      <w:r w:rsidR="008958D1" w:rsidRPr="00FA5C5B">
        <w:rPr>
          <w:lang w:val="en-US" w:eastAsia="ko-KR" w:bidi="en-US"/>
        </w:rPr>
        <w:t>They are admissible</w:t>
      </w:r>
    </w:p>
    <w:p w14:paraId="7B503AB4" w14:textId="60F775FF" w:rsidR="00CF3B5B" w:rsidRPr="00FA5C5B" w:rsidRDefault="008958D1" w:rsidP="0033067E">
      <w:pPr>
        <w:pStyle w:val="NoSpacing"/>
        <w:numPr>
          <w:ilvl w:val="1"/>
          <w:numId w:val="85"/>
        </w:numPr>
        <w:jc w:val="both"/>
        <w:rPr>
          <w:lang w:val="en-US" w:eastAsia="ko-KR" w:bidi="en-US"/>
        </w:rPr>
      </w:pPr>
      <w:r w:rsidRPr="00FA5C5B">
        <w:rPr>
          <w:lang w:val="en-US" w:eastAsia="ko-KR" w:bidi="en-US"/>
        </w:rPr>
        <w:t>They are r</w:t>
      </w:r>
      <w:r w:rsidR="00CF3B5B" w:rsidRPr="00FA5C5B">
        <w:rPr>
          <w:lang w:val="en-US" w:eastAsia="ko-KR" w:bidi="en-US"/>
        </w:rPr>
        <w:t>elevant to the quantum of damages: explaining nature, extent and aftermath of injuries</w:t>
      </w:r>
    </w:p>
    <w:p w14:paraId="1BEEF270" w14:textId="4D8C063F" w:rsidR="00CF3B5B" w:rsidRPr="00FA5C5B" w:rsidRDefault="008958D1" w:rsidP="0033067E">
      <w:pPr>
        <w:pStyle w:val="NoSpacing"/>
        <w:numPr>
          <w:ilvl w:val="1"/>
          <w:numId w:val="85"/>
        </w:numPr>
        <w:jc w:val="both"/>
        <w:rPr>
          <w:lang w:val="en-US" w:eastAsia="ko-KR" w:bidi="en-US"/>
        </w:rPr>
      </w:pPr>
      <w:r w:rsidRPr="00FA5C5B">
        <w:rPr>
          <w:lang w:val="en-US" w:eastAsia="ko-KR" w:bidi="en-US"/>
        </w:rPr>
        <w:t>They a</w:t>
      </w:r>
      <w:r w:rsidR="00CF3B5B" w:rsidRPr="00FA5C5B">
        <w:rPr>
          <w:lang w:val="en-US" w:eastAsia="ko-KR" w:bidi="en-US"/>
        </w:rPr>
        <w:t>ccurately reflect the plaintiff’s face post-surgery</w:t>
      </w:r>
    </w:p>
    <w:p w14:paraId="0BB54E7E" w14:textId="21CA354C" w:rsidR="00CF3B5B" w:rsidRPr="00FA5C5B" w:rsidRDefault="008958D1" w:rsidP="0033067E">
      <w:pPr>
        <w:pStyle w:val="NoSpacing"/>
        <w:numPr>
          <w:ilvl w:val="1"/>
          <w:numId w:val="85"/>
        </w:numPr>
        <w:jc w:val="both"/>
        <w:rPr>
          <w:lang w:val="en-US" w:eastAsia="ko-KR" w:bidi="en-US"/>
        </w:rPr>
      </w:pPr>
      <w:r w:rsidRPr="00FA5C5B">
        <w:rPr>
          <w:lang w:val="en-US" w:eastAsia="ko-KR" w:bidi="en-US"/>
        </w:rPr>
        <w:t>They are n</w:t>
      </w:r>
      <w:r w:rsidR="00CF3B5B" w:rsidRPr="00FA5C5B">
        <w:rPr>
          <w:lang w:val="en-US" w:eastAsia="ko-KR" w:bidi="en-US"/>
        </w:rPr>
        <w:t xml:space="preserve">ot unfair or misleading </w:t>
      </w:r>
    </w:p>
    <w:p w14:paraId="1574906D" w14:textId="2000BD4A" w:rsidR="00CF3B5B" w:rsidRPr="00FA5C5B" w:rsidRDefault="008958D1" w:rsidP="0033067E">
      <w:pPr>
        <w:pStyle w:val="NoSpacing"/>
        <w:numPr>
          <w:ilvl w:val="1"/>
          <w:numId w:val="85"/>
        </w:numPr>
        <w:jc w:val="both"/>
        <w:rPr>
          <w:lang w:val="en-US" w:eastAsia="ko-KR" w:bidi="en-US"/>
        </w:rPr>
      </w:pPr>
      <w:r w:rsidRPr="00FA5C5B">
        <w:rPr>
          <w:lang w:val="en-US" w:eastAsia="ko-KR" w:bidi="en-US"/>
        </w:rPr>
        <w:t>They are n</w:t>
      </w:r>
      <w:r w:rsidR="00CF3B5B" w:rsidRPr="00FA5C5B">
        <w:rPr>
          <w:lang w:val="en-US" w:eastAsia="ko-KR" w:bidi="en-US"/>
        </w:rPr>
        <w:t xml:space="preserve">ot overly gruesome; </w:t>
      </w:r>
      <w:r w:rsidRPr="00FA5C5B">
        <w:rPr>
          <w:lang w:val="en-US" w:eastAsia="ko-KR" w:bidi="en-US"/>
        </w:rPr>
        <w:t xml:space="preserve">we see </w:t>
      </w:r>
      <w:r w:rsidR="00CF3B5B" w:rsidRPr="00FA5C5B">
        <w:rPr>
          <w:lang w:val="en-US" w:eastAsia="ko-KR" w:bidi="en-US"/>
        </w:rPr>
        <w:t xml:space="preserve">worse on TV </w:t>
      </w:r>
      <w:proofErr w:type="spellStart"/>
      <w:r w:rsidR="00CF3B5B" w:rsidRPr="00FA5C5B">
        <w:rPr>
          <w:lang w:val="en-US" w:eastAsia="ko-KR" w:bidi="en-US"/>
        </w:rPr>
        <w:t>everyday</w:t>
      </w:r>
      <w:proofErr w:type="spellEnd"/>
      <w:r w:rsidR="00CF3B5B" w:rsidRPr="00FA5C5B">
        <w:rPr>
          <w:lang w:val="en-US" w:eastAsia="ko-KR" w:bidi="en-US"/>
        </w:rPr>
        <w:t xml:space="preserve"> of the week</w:t>
      </w:r>
    </w:p>
    <w:p w14:paraId="2480DB55" w14:textId="7E6B01DB" w:rsidR="002147CC" w:rsidRPr="00FA5C5B" w:rsidRDefault="002147CC" w:rsidP="006F0018">
      <w:pPr>
        <w:pStyle w:val="NoSpacing"/>
        <w:jc w:val="both"/>
        <w:rPr>
          <w:lang w:val="en-US" w:eastAsia="ko-KR" w:bidi="en-US"/>
        </w:rPr>
      </w:pPr>
    </w:p>
    <w:p w14:paraId="6A333564" w14:textId="35B2290F" w:rsidR="002147CC" w:rsidRPr="00FA5C5B" w:rsidRDefault="002147CC" w:rsidP="00406C64">
      <w:pPr>
        <w:pStyle w:val="Heading20"/>
      </w:pPr>
      <w:bookmarkStart w:id="132" w:name="_Toc37963975"/>
      <w:r w:rsidRPr="00FA5C5B">
        <w:t>A Wrongful Death</w:t>
      </w:r>
      <w:bookmarkEnd w:id="132"/>
    </w:p>
    <w:p w14:paraId="517FD384" w14:textId="2E01B2D7" w:rsidR="00D65F91" w:rsidRPr="00FA5C5B" w:rsidRDefault="00D65F91" w:rsidP="0033067E">
      <w:pPr>
        <w:pStyle w:val="NoSpacing"/>
        <w:numPr>
          <w:ilvl w:val="0"/>
          <w:numId w:val="85"/>
        </w:numPr>
        <w:jc w:val="both"/>
        <w:rPr>
          <w:lang w:val="en-US" w:eastAsia="ko-KR" w:bidi="en-US"/>
        </w:rPr>
      </w:pPr>
      <w:r w:rsidRPr="00FA5C5B">
        <w:rPr>
          <w:lang w:val="en-US" w:eastAsia="ko-KR" w:bidi="en-US"/>
        </w:rPr>
        <w:t>The plaintiff is suing the city for wrongful death in relation to the death of his son, who was struck on the head with a baseball while watching the game. He died later that day in hospital</w:t>
      </w:r>
      <w:r w:rsidR="00A41B8A" w:rsidRPr="00FA5C5B">
        <w:rPr>
          <w:lang w:val="en-US" w:eastAsia="ko-KR" w:bidi="en-US"/>
        </w:rPr>
        <w:t xml:space="preserve">. Claim is for negligence. </w:t>
      </w:r>
      <w:r w:rsidRPr="00FA5C5B">
        <w:rPr>
          <w:lang w:val="en-US" w:eastAsia="ko-KR" w:bidi="en-US"/>
        </w:rPr>
        <w:t xml:space="preserve">The plaintiff wants to admit a </w:t>
      </w:r>
      <w:r w:rsidR="00A41B8A" w:rsidRPr="00FA5C5B">
        <w:rPr>
          <w:lang w:val="en-US" w:eastAsia="ko-KR" w:bidi="en-US"/>
        </w:rPr>
        <w:t>color</w:t>
      </w:r>
      <w:r w:rsidRPr="00FA5C5B">
        <w:rPr>
          <w:lang w:val="en-US" w:eastAsia="ko-KR" w:bidi="en-US"/>
        </w:rPr>
        <w:t xml:space="preserve"> photograph showing his deceased son lying in his casket, after being prepared by the mortician, and before internment</w:t>
      </w:r>
      <w:r w:rsidR="00A41B8A" w:rsidRPr="00FA5C5B">
        <w:rPr>
          <w:lang w:val="en-US" w:eastAsia="ko-KR" w:bidi="en-US"/>
        </w:rPr>
        <w:t xml:space="preserve">. </w:t>
      </w:r>
      <w:r w:rsidRPr="00FA5C5B">
        <w:rPr>
          <w:lang w:val="en-US" w:eastAsia="ko-KR" w:bidi="en-US"/>
        </w:rPr>
        <w:t xml:space="preserve">The photograph shows the white satin interior of the casket and the portion of body visible for viewing </w:t>
      </w:r>
      <w:r w:rsidR="00A41B8A" w:rsidRPr="00FA5C5B">
        <w:rPr>
          <w:lang w:val="en-US" w:eastAsia="ko-KR" w:bidi="en-US"/>
        </w:rPr>
        <w:t xml:space="preserve"> </w:t>
      </w:r>
      <w:r w:rsidRPr="00FA5C5B">
        <w:rPr>
          <w:lang w:val="en-US" w:eastAsia="ko-KR" w:bidi="en-US"/>
        </w:rPr>
        <w:t>The deceased’s face bears a deep tan, and he is clothe</w:t>
      </w:r>
      <w:r w:rsidR="00A41B8A" w:rsidRPr="00FA5C5B">
        <w:rPr>
          <w:lang w:val="en-US" w:eastAsia="ko-KR" w:bidi="en-US"/>
        </w:rPr>
        <w:t>d</w:t>
      </w:r>
      <w:r w:rsidRPr="00FA5C5B">
        <w:rPr>
          <w:lang w:val="en-US" w:eastAsia="ko-KR" w:bidi="en-US"/>
        </w:rPr>
        <w:t xml:space="preserve"> in a white sport coat and a blue shirt open at the deck</w:t>
      </w:r>
      <w:r w:rsidR="003F658C" w:rsidRPr="00FA5C5B">
        <w:rPr>
          <w:lang w:val="en-US" w:eastAsia="ko-KR" w:bidi="en-US"/>
        </w:rPr>
        <w:t>. No physical markings, wounds, defects or other bodily abnormalities are visible on the photo</w:t>
      </w:r>
    </w:p>
    <w:p w14:paraId="01D4FEF5" w14:textId="3DF6E6DA" w:rsidR="00C33D61" w:rsidRPr="00B45205" w:rsidRDefault="005D3914" w:rsidP="0033067E">
      <w:pPr>
        <w:pStyle w:val="NoSpacing"/>
        <w:numPr>
          <w:ilvl w:val="0"/>
          <w:numId w:val="85"/>
        </w:numPr>
        <w:jc w:val="both"/>
        <w:rPr>
          <w:b/>
          <w:bCs/>
          <w:lang w:val="en-US" w:eastAsia="ko-KR" w:bidi="en-US"/>
        </w:rPr>
      </w:pPr>
      <w:r w:rsidRPr="00B45205">
        <w:rPr>
          <w:b/>
          <w:bCs/>
          <w:lang w:val="en-US" w:eastAsia="ko-KR" w:bidi="en-US"/>
        </w:rPr>
        <w:t>The Relevance of the Photo:</w:t>
      </w:r>
    </w:p>
    <w:p w14:paraId="440306F9" w14:textId="3B28235D" w:rsidR="005D3914" w:rsidRPr="00FA5C5B" w:rsidRDefault="005D3914" w:rsidP="0033067E">
      <w:pPr>
        <w:pStyle w:val="NoSpacing"/>
        <w:numPr>
          <w:ilvl w:val="1"/>
          <w:numId w:val="85"/>
        </w:numPr>
        <w:jc w:val="both"/>
        <w:rPr>
          <w:lang w:val="en-US" w:eastAsia="ko-KR" w:bidi="en-US"/>
        </w:rPr>
      </w:pPr>
      <w:r w:rsidRPr="00FA5C5B">
        <w:rPr>
          <w:lang w:val="en-US" w:eastAsia="ko-KR" w:bidi="en-US"/>
        </w:rPr>
        <w:t>Liability?: Demonstrates the person is dead, but this is almost certain</w:t>
      </w:r>
      <w:r w:rsidR="00A41B8A" w:rsidRPr="00FA5C5B">
        <w:rPr>
          <w:lang w:val="en-US" w:eastAsia="ko-KR" w:bidi="en-US"/>
        </w:rPr>
        <w:t>ly</w:t>
      </w:r>
      <w:r w:rsidRPr="00FA5C5B">
        <w:rPr>
          <w:lang w:val="en-US" w:eastAsia="ko-KR" w:bidi="en-US"/>
        </w:rPr>
        <w:t xml:space="preserve"> admitted at trial</w:t>
      </w:r>
    </w:p>
    <w:p w14:paraId="5E1D3FFA" w14:textId="78FB509F" w:rsidR="005D3914" w:rsidRPr="00FA5C5B" w:rsidRDefault="005D3914" w:rsidP="0033067E">
      <w:pPr>
        <w:pStyle w:val="NoSpacing"/>
        <w:numPr>
          <w:ilvl w:val="1"/>
          <w:numId w:val="85"/>
        </w:numPr>
        <w:jc w:val="both"/>
        <w:rPr>
          <w:lang w:val="en-US" w:eastAsia="ko-KR" w:bidi="en-US"/>
        </w:rPr>
      </w:pPr>
      <w:r w:rsidRPr="00FA5C5B">
        <w:rPr>
          <w:lang w:val="en-US" w:eastAsia="ko-KR" w:bidi="en-US"/>
        </w:rPr>
        <w:t xml:space="preserve">Causation/Damages?: Does not assist in assessing causation or damages; at most shows </w:t>
      </w:r>
      <w:r w:rsidR="00A41B8A" w:rsidRPr="00FA5C5B">
        <w:rPr>
          <w:lang w:val="en-US" w:eastAsia="ko-KR" w:bidi="en-US"/>
        </w:rPr>
        <w:t xml:space="preserve">that the </w:t>
      </w:r>
      <w:r w:rsidRPr="00FA5C5B">
        <w:rPr>
          <w:lang w:val="en-US" w:eastAsia="ko-KR" w:bidi="en-US"/>
        </w:rPr>
        <w:t>deceased was a young boy</w:t>
      </w:r>
    </w:p>
    <w:p w14:paraId="2524F156" w14:textId="692FD0F6" w:rsidR="001162C2" w:rsidRPr="00B45205" w:rsidRDefault="001162C2" w:rsidP="0033067E">
      <w:pPr>
        <w:pStyle w:val="NoSpacing"/>
        <w:numPr>
          <w:ilvl w:val="0"/>
          <w:numId w:val="85"/>
        </w:numPr>
        <w:jc w:val="both"/>
        <w:rPr>
          <w:b/>
          <w:bCs/>
          <w:lang w:val="en-US" w:eastAsia="ko-KR" w:bidi="en-US"/>
        </w:rPr>
      </w:pPr>
      <w:r w:rsidRPr="00B45205">
        <w:rPr>
          <w:b/>
          <w:bCs/>
          <w:lang w:val="en-US" w:eastAsia="ko-KR" w:bidi="en-US"/>
        </w:rPr>
        <w:t>The Potential Prejudice:</w:t>
      </w:r>
    </w:p>
    <w:p w14:paraId="6A706806" w14:textId="6B4F31BA" w:rsidR="001162C2" w:rsidRPr="00FA5C5B" w:rsidRDefault="001162C2" w:rsidP="0033067E">
      <w:pPr>
        <w:pStyle w:val="NoSpacing"/>
        <w:numPr>
          <w:ilvl w:val="1"/>
          <w:numId w:val="85"/>
        </w:numPr>
        <w:jc w:val="both"/>
        <w:rPr>
          <w:lang w:val="en-US" w:eastAsia="ko-KR" w:bidi="en-US"/>
        </w:rPr>
      </w:pPr>
      <w:r w:rsidRPr="00FA5C5B">
        <w:rPr>
          <w:lang w:val="en-US" w:eastAsia="ko-KR" w:bidi="en-US"/>
        </w:rPr>
        <w:t>Not gruesome?</w:t>
      </w:r>
    </w:p>
    <w:p w14:paraId="5833A760" w14:textId="14E2474B" w:rsidR="001162C2" w:rsidRPr="00FA5C5B" w:rsidRDefault="001162C2" w:rsidP="0033067E">
      <w:pPr>
        <w:pStyle w:val="NoSpacing"/>
        <w:numPr>
          <w:ilvl w:val="1"/>
          <w:numId w:val="85"/>
        </w:numPr>
        <w:jc w:val="both"/>
        <w:rPr>
          <w:lang w:val="en-US" w:eastAsia="ko-KR" w:bidi="en-US"/>
        </w:rPr>
      </w:pPr>
      <w:r w:rsidRPr="00FA5C5B">
        <w:rPr>
          <w:lang w:val="en-US" w:eastAsia="ko-KR" w:bidi="en-US"/>
        </w:rPr>
        <w:t>Incite the jury to sympathy?</w:t>
      </w:r>
    </w:p>
    <w:p w14:paraId="47D5D6B2" w14:textId="792B701E" w:rsidR="006030DB" w:rsidRPr="00FA5C5B" w:rsidRDefault="006030DB" w:rsidP="0033067E">
      <w:pPr>
        <w:pStyle w:val="NoSpacing"/>
        <w:numPr>
          <w:ilvl w:val="0"/>
          <w:numId w:val="85"/>
        </w:numPr>
        <w:jc w:val="both"/>
        <w:rPr>
          <w:lang w:val="en-US" w:eastAsia="ko-KR" w:bidi="en-US"/>
        </w:rPr>
      </w:pPr>
      <w:r w:rsidRPr="00B45205">
        <w:rPr>
          <w:b/>
          <w:bCs/>
          <w:lang w:val="en-US" w:eastAsia="ko-KR" w:bidi="en-US"/>
        </w:rPr>
        <w:t>The Ruling:</w:t>
      </w:r>
      <w:r w:rsidRPr="00FA5C5B">
        <w:rPr>
          <w:lang w:val="en-US" w:eastAsia="ko-KR" w:bidi="en-US"/>
        </w:rPr>
        <w:t xml:space="preserve"> Inadmissible </w:t>
      </w:r>
    </w:p>
    <w:p w14:paraId="12792FA1" w14:textId="5488835B" w:rsidR="006030DB" w:rsidRPr="00FA5C5B" w:rsidRDefault="006030DB" w:rsidP="0033067E">
      <w:pPr>
        <w:pStyle w:val="NoSpacing"/>
        <w:numPr>
          <w:ilvl w:val="1"/>
          <w:numId w:val="85"/>
        </w:numPr>
        <w:jc w:val="both"/>
        <w:rPr>
          <w:lang w:val="en-US" w:eastAsia="ko-KR" w:bidi="en-US"/>
        </w:rPr>
      </w:pPr>
      <w:r w:rsidRPr="00FA5C5B">
        <w:rPr>
          <w:lang w:val="en-US" w:eastAsia="ko-KR" w:bidi="en-US"/>
        </w:rPr>
        <w:t xml:space="preserve">Photograph is not relevant to a live issue in the case, which is determinative </w:t>
      </w:r>
    </w:p>
    <w:p w14:paraId="14241D7E" w14:textId="4743B1EC" w:rsidR="006030DB" w:rsidRPr="00FA5C5B" w:rsidRDefault="006030DB" w:rsidP="0033067E">
      <w:pPr>
        <w:pStyle w:val="NoSpacing"/>
        <w:numPr>
          <w:ilvl w:val="1"/>
          <w:numId w:val="85"/>
        </w:numPr>
        <w:jc w:val="both"/>
        <w:rPr>
          <w:lang w:val="en-US" w:eastAsia="ko-KR" w:bidi="en-US"/>
        </w:rPr>
      </w:pPr>
      <w:r w:rsidRPr="00FA5C5B">
        <w:rPr>
          <w:lang w:val="en-US" w:eastAsia="ko-KR" w:bidi="en-US"/>
        </w:rPr>
        <w:t>Photograph is also prejudicial, in that may tend to elicit sympathy for the plaintiff</w:t>
      </w:r>
    </w:p>
    <w:p w14:paraId="1E3935D0" w14:textId="13D22E81" w:rsidR="003E0F15" w:rsidRPr="00FA5C5B" w:rsidRDefault="003E0F15" w:rsidP="003E0F15">
      <w:pPr>
        <w:pStyle w:val="NoSpacing"/>
        <w:jc w:val="both"/>
      </w:pPr>
    </w:p>
    <w:p w14:paraId="014EB859" w14:textId="2E748828" w:rsidR="003E0F15" w:rsidRPr="00FA5C5B" w:rsidRDefault="003E0F15" w:rsidP="00406C64">
      <w:pPr>
        <w:pStyle w:val="Heading20"/>
      </w:pPr>
      <w:bookmarkStart w:id="133" w:name="_Toc37963976"/>
      <w:r w:rsidRPr="00FA5C5B">
        <w:t>The Blue Bus Problem</w:t>
      </w:r>
      <w:bookmarkEnd w:id="133"/>
    </w:p>
    <w:p w14:paraId="4798204D" w14:textId="6533629A" w:rsidR="003E0F15" w:rsidRPr="00FA5C5B" w:rsidRDefault="003E0F15" w:rsidP="0033067E">
      <w:pPr>
        <w:pStyle w:val="NoSpacing"/>
        <w:numPr>
          <w:ilvl w:val="0"/>
          <w:numId w:val="87"/>
        </w:numPr>
        <w:jc w:val="both"/>
      </w:pPr>
      <w:r w:rsidRPr="00FA5C5B">
        <w:t>King City has 110 buses. The Blue Bus Company owns 100, all painted blue.</w:t>
      </w:r>
      <w:r w:rsidR="0065514D" w:rsidRPr="00FA5C5B">
        <w:t xml:space="preserve"> The Green Bus Company owns the other ten, all painted green. One night, at 11:30, P was standing on the corner of King Avenue and Main Street. It was a dark night and the street was not well lit. Suddenly a bus came around the corner at a high rate of speed and struck P.</w:t>
      </w:r>
      <w:r w:rsidR="00BB1B64" w:rsidRPr="00FA5C5B">
        <w:t xml:space="preserve"> P fell over and was badly injured. The bus did not stop. It was too dark to see the colour of the bus. P comes to you and wants to sue the Blue Bus Company.</w:t>
      </w:r>
    </w:p>
    <w:p w14:paraId="6D45ABED" w14:textId="0688B85F" w:rsidR="00BB1B64" w:rsidRPr="00FA5C5B" w:rsidRDefault="00BB1B64" w:rsidP="0033067E">
      <w:pPr>
        <w:pStyle w:val="NoSpacing"/>
        <w:numPr>
          <w:ilvl w:val="0"/>
          <w:numId w:val="87"/>
        </w:numPr>
        <w:jc w:val="both"/>
      </w:pPr>
      <w:r w:rsidRPr="00FA5C5B">
        <w:t>What further information would you want to obtain from your client? From other sources?</w:t>
      </w:r>
    </w:p>
    <w:p w14:paraId="4615CF08" w14:textId="0AB8F63D" w:rsidR="00E0088F" w:rsidRPr="00FA5C5B" w:rsidRDefault="00E0088F" w:rsidP="0033067E">
      <w:pPr>
        <w:pStyle w:val="NoSpacing"/>
        <w:numPr>
          <w:ilvl w:val="1"/>
          <w:numId w:val="87"/>
        </w:numPr>
        <w:jc w:val="both"/>
      </w:pPr>
      <w:r w:rsidRPr="00FA5C5B">
        <w:t>Information from your client:</w:t>
      </w:r>
    </w:p>
    <w:p w14:paraId="0888E52F" w14:textId="55A0E0F8" w:rsidR="00080147" w:rsidRPr="00FA5C5B" w:rsidRDefault="00E0088F" w:rsidP="0033067E">
      <w:pPr>
        <w:pStyle w:val="NoSpacing"/>
        <w:numPr>
          <w:ilvl w:val="2"/>
          <w:numId w:val="87"/>
        </w:numPr>
        <w:jc w:val="both"/>
      </w:pPr>
      <w:r w:rsidRPr="00FA5C5B">
        <w:t>Detailed description of the bus (including any markings)</w:t>
      </w:r>
      <w:r w:rsidR="00BD26E7" w:rsidRPr="00FA5C5B">
        <w:t>, the d</w:t>
      </w:r>
      <w:r w:rsidRPr="00FA5C5B">
        <w:t>irection bus was travelling</w:t>
      </w:r>
      <w:r w:rsidR="00BD26E7" w:rsidRPr="00FA5C5B">
        <w:t>, the e</w:t>
      </w:r>
      <w:r w:rsidRPr="00FA5C5B">
        <w:t>stimated speed of bus</w:t>
      </w:r>
      <w:r w:rsidR="00BD26E7" w:rsidRPr="00FA5C5B">
        <w:t>, the s</w:t>
      </w:r>
      <w:r w:rsidRPr="00FA5C5B">
        <w:t xml:space="preserve">tate of </w:t>
      </w:r>
      <w:r w:rsidR="00BD26E7" w:rsidRPr="00FA5C5B">
        <w:t xml:space="preserve">the </w:t>
      </w:r>
      <w:r w:rsidRPr="00FA5C5B">
        <w:t xml:space="preserve">plaintiff (sober </w:t>
      </w:r>
      <w:proofErr w:type="spellStart"/>
      <w:r w:rsidRPr="00FA5C5B">
        <w:t>etc</w:t>
      </w:r>
      <w:proofErr w:type="spellEnd"/>
      <w:r w:rsidRPr="00FA5C5B">
        <w:t>)</w:t>
      </w:r>
      <w:r w:rsidR="00BD26E7" w:rsidRPr="00FA5C5B">
        <w:t>, a</w:t>
      </w:r>
      <w:r w:rsidR="00080147" w:rsidRPr="00FA5C5B">
        <w:t>ny potential witnesses/other persons present</w:t>
      </w:r>
      <w:r w:rsidR="00BD26E7" w:rsidRPr="00FA5C5B">
        <w:t>, the s</w:t>
      </w:r>
      <w:r w:rsidR="00080147" w:rsidRPr="00FA5C5B">
        <w:t>pecific nature of injuries and medication documentation</w:t>
      </w:r>
      <w:r w:rsidR="00BD26E7" w:rsidRPr="00FA5C5B">
        <w:t>, the a</w:t>
      </w:r>
      <w:r w:rsidR="00080147" w:rsidRPr="00FA5C5B">
        <w:t>fter-effects of injuries and medication documentation</w:t>
      </w:r>
    </w:p>
    <w:p w14:paraId="0A26D83F" w14:textId="77777777" w:rsidR="00BD26E7" w:rsidRPr="00FA5C5B" w:rsidRDefault="002201A6" w:rsidP="0033067E">
      <w:pPr>
        <w:pStyle w:val="NoSpacing"/>
        <w:numPr>
          <w:ilvl w:val="1"/>
          <w:numId w:val="87"/>
        </w:numPr>
        <w:jc w:val="both"/>
      </w:pPr>
      <w:r w:rsidRPr="00FA5C5B">
        <w:t>Information from other sources</w:t>
      </w:r>
      <w:r w:rsidR="00BD26E7" w:rsidRPr="00FA5C5B">
        <w:t>:</w:t>
      </w:r>
    </w:p>
    <w:p w14:paraId="35237098" w14:textId="48AFF430" w:rsidR="002201A6" w:rsidRPr="00FA5C5B" w:rsidRDefault="00BD26E7" w:rsidP="0033067E">
      <w:pPr>
        <w:pStyle w:val="NoSpacing"/>
        <w:numPr>
          <w:ilvl w:val="2"/>
          <w:numId w:val="87"/>
        </w:numPr>
        <w:jc w:val="both"/>
      </w:pPr>
      <w:r w:rsidRPr="00FA5C5B">
        <w:t>D</w:t>
      </w:r>
      <w:r w:rsidR="002201A6" w:rsidRPr="00FA5C5B">
        <w:t>etailed description of the types of buses operated by the 2 companies</w:t>
      </w:r>
      <w:r w:rsidRPr="00FA5C5B">
        <w:t>, the a</w:t>
      </w:r>
      <w:r w:rsidR="002201A6" w:rsidRPr="00FA5C5B">
        <w:t>ctual routes covered by the 2 companies in general and being operated that night (i.e. timetables for the routes)</w:t>
      </w:r>
      <w:r w:rsidRPr="00FA5C5B">
        <w:t>, the p</w:t>
      </w:r>
      <w:r w:rsidR="002201A6" w:rsidRPr="00FA5C5B">
        <w:t>otential the bus was being operated by another company or person (</w:t>
      </w:r>
      <w:proofErr w:type="spellStart"/>
      <w:r w:rsidR="002201A6" w:rsidRPr="00FA5C5B">
        <w:t>eg.</w:t>
      </w:r>
      <w:proofErr w:type="spellEnd"/>
      <w:r w:rsidR="002201A6" w:rsidRPr="00FA5C5B">
        <w:t xml:space="preserve"> Interprovincial bus line, private or chartered bus)</w:t>
      </w:r>
      <w:r w:rsidRPr="00FA5C5B">
        <w:t>, any m</w:t>
      </w:r>
      <w:r w:rsidR="002201A6" w:rsidRPr="00FA5C5B">
        <w:t>aintenance/incident reports</w:t>
      </w:r>
      <w:r w:rsidRPr="00FA5C5B">
        <w:t>, s</w:t>
      </w:r>
      <w:r w:rsidR="002201A6" w:rsidRPr="00FA5C5B">
        <w:t>tatements from other persons who observed the incident</w:t>
      </w:r>
      <w:r w:rsidRPr="00FA5C5B">
        <w:t>, v</w:t>
      </w:r>
      <w:r w:rsidR="002201A6" w:rsidRPr="00FA5C5B">
        <w:t>ideo surveillance in the are</w:t>
      </w:r>
      <w:r w:rsidRPr="00FA5C5B">
        <w:t>a, m</w:t>
      </w:r>
      <w:r w:rsidR="002201A6" w:rsidRPr="00FA5C5B">
        <w:t>edical reports</w:t>
      </w:r>
    </w:p>
    <w:p w14:paraId="3CD8CD81" w14:textId="4148BB33" w:rsidR="00BB1B64" w:rsidRPr="00FA5C5B" w:rsidRDefault="00BB1B64" w:rsidP="0033067E">
      <w:pPr>
        <w:pStyle w:val="NoSpacing"/>
        <w:numPr>
          <w:ilvl w:val="0"/>
          <w:numId w:val="87"/>
        </w:numPr>
        <w:jc w:val="both"/>
      </w:pPr>
      <w:r w:rsidRPr="00FA5C5B">
        <w:t>What significance woul</w:t>
      </w:r>
      <w:r w:rsidR="005C7BF7" w:rsidRPr="00FA5C5B">
        <w:t>d</w:t>
      </w:r>
      <w:r w:rsidRPr="00FA5C5B">
        <w:t xml:space="preserve"> you attach to the fact that there are 100 blue buses compared to only 10 green buses in (a) preliminary investigations, and (b) negotiating a settlement?</w:t>
      </w:r>
    </w:p>
    <w:p w14:paraId="1E4257CA" w14:textId="62B2531E" w:rsidR="00EF7538" w:rsidRPr="00FA5C5B" w:rsidRDefault="00EF7538" w:rsidP="0033067E">
      <w:pPr>
        <w:pStyle w:val="NoSpacing"/>
        <w:numPr>
          <w:ilvl w:val="1"/>
          <w:numId w:val="87"/>
        </w:numPr>
        <w:jc w:val="both"/>
      </w:pPr>
      <w:r w:rsidRPr="00FA5C5B">
        <w:t>Preliminary Investigations:</w:t>
      </w:r>
    </w:p>
    <w:p w14:paraId="6E2B83AB" w14:textId="524D2265" w:rsidR="00EF7538" w:rsidRPr="00FA5C5B" w:rsidRDefault="00EF7538" w:rsidP="0033067E">
      <w:pPr>
        <w:pStyle w:val="NoSpacing"/>
        <w:numPr>
          <w:ilvl w:val="2"/>
          <w:numId w:val="87"/>
        </w:numPr>
        <w:jc w:val="both"/>
      </w:pPr>
      <w:r w:rsidRPr="00FA5C5B">
        <w:t>Initial tentative hypothesis: The bus that struck P was most likely operated by the Blue Bus Company</w:t>
      </w:r>
    </w:p>
    <w:p w14:paraId="742D503C" w14:textId="2137ACA8" w:rsidR="00EF7538" w:rsidRPr="00FA5C5B" w:rsidRDefault="00EF7538" w:rsidP="0033067E">
      <w:pPr>
        <w:pStyle w:val="NoSpacing"/>
        <w:numPr>
          <w:ilvl w:val="2"/>
          <w:numId w:val="87"/>
        </w:numPr>
        <w:jc w:val="both"/>
      </w:pPr>
      <w:r w:rsidRPr="00FA5C5B">
        <w:t xml:space="preserve">Caveat: The Green Bus Company, or some other bus company/person, cannot be ruled out </w:t>
      </w:r>
    </w:p>
    <w:p w14:paraId="6520C694" w14:textId="0DFBF4E5" w:rsidR="00474BD4" w:rsidRPr="00FA5C5B" w:rsidRDefault="00474BD4" w:rsidP="0033067E">
      <w:pPr>
        <w:pStyle w:val="NoSpacing"/>
        <w:numPr>
          <w:ilvl w:val="1"/>
          <w:numId w:val="87"/>
        </w:numPr>
        <w:jc w:val="both"/>
      </w:pPr>
      <w:r w:rsidRPr="00FA5C5B">
        <w:t>Negotiating a Settlement:</w:t>
      </w:r>
    </w:p>
    <w:p w14:paraId="15EEBA34" w14:textId="163893F6" w:rsidR="00474BD4" w:rsidRPr="00FA5C5B" w:rsidRDefault="00474BD4" w:rsidP="0033067E">
      <w:pPr>
        <w:pStyle w:val="NoSpacing"/>
        <w:numPr>
          <w:ilvl w:val="2"/>
          <w:numId w:val="87"/>
        </w:numPr>
        <w:jc w:val="both"/>
      </w:pPr>
      <w:r w:rsidRPr="00FA5C5B">
        <w:t xml:space="preserve">Statistical information on its own is not of much significance in negotiating a settlement </w:t>
      </w:r>
    </w:p>
    <w:p w14:paraId="139111FF" w14:textId="12481A5A" w:rsidR="00474BD4" w:rsidRPr="00FA5C5B" w:rsidRDefault="00474BD4" w:rsidP="0033067E">
      <w:pPr>
        <w:pStyle w:val="NoSpacing"/>
        <w:numPr>
          <w:ilvl w:val="2"/>
          <w:numId w:val="87"/>
        </w:numPr>
        <w:jc w:val="both"/>
      </w:pPr>
      <w:r w:rsidRPr="00FA5C5B">
        <w:t>Additional facts that are “case-specific” to P’s claim required</w:t>
      </w:r>
    </w:p>
    <w:p w14:paraId="3B1905E5" w14:textId="1C4D1C73" w:rsidR="00474BD4" w:rsidRPr="00FA5C5B" w:rsidRDefault="00474BD4" w:rsidP="0033067E">
      <w:pPr>
        <w:pStyle w:val="NoSpacing"/>
        <w:numPr>
          <w:ilvl w:val="1"/>
          <w:numId w:val="87"/>
        </w:numPr>
        <w:jc w:val="both"/>
      </w:pPr>
      <w:r w:rsidRPr="00FA5C5B">
        <w:t xml:space="preserve">“Regardless of what rule governs the required quantum or preponderance of proof, naked statistics…. </w:t>
      </w:r>
      <w:r w:rsidR="00BD26E7" w:rsidRPr="00FA5C5B">
        <w:t>d</w:t>
      </w:r>
      <w:r w:rsidRPr="00FA5C5B">
        <w:t>o not count at all as proof of what actually happened on a particular occasion. To determine what actually happened – including how it happened and who did it – we must match particularistic evidence from the particular occasion against possibly applicable causal generalizations….”.</w:t>
      </w:r>
    </w:p>
    <w:p w14:paraId="611B8E80" w14:textId="5549290A" w:rsidR="00D40EA3" w:rsidRPr="00FA5C5B" w:rsidRDefault="00D40EA3" w:rsidP="0033067E">
      <w:pPr>
        <w:pStyle w:val="NoSpacing"/>
        <w:numPr>
          <w:ilvl w:val="1"/>
          <w:numId w:val="87"/>
        </w:numPr>
        <w:jc w:val="both"/>
      </w:pPr>
      <w:r w:rsidRPr="00FA5C5B">
        <w:t>“The problem is not, that it ordinarily is improper to rely solely on naked statistics. Rather, the problem is that naked statistics are not probative at all on the issues of what actually happened, how and by whom.</w:t>
      </w:r>
    </w:p>
    <w:p w14:paraId="6C19BB28" w14:textId="32A3B335" w:rsidR="00D40EA3" w:rsidRPr="00FA5C5B" w:rsidRDefault="00D40EA3" w:rsidP="0033067E">
      <w:pPr>
        <w:pStyle w:val="NoSpacing"/>
        <w:numPr>
          <w:ilvl w:val="2"/>
          <w:numId w:val="87"/>
        </w:numPr>
        <w:jc w:val="both"/>
      </w:pPr>
      <w:r w:rsidRPr="00FA5C5B">
        <w:t xml:space="preserve">Wagner J in </w:t>
      </w:r>
      <w:proofErr w:type="spellStart"/>
      <w:r w:rsidRPr="00FA5C5B">
        <w:t>Benhaim</w:t>
      </w:r>
      <w:proofErr w:type="spellEnd"/>
      <w:r w:rsidRPr="00FA5C5B">
        <w:t xml:space="preserve"> c. St-Germain (2016, SCC) citing R.W</w:t>
      </w:r>
      <w:r w:rsidR="00F540B5" w:rsidRPr="00FA5C5B">
        <w:t>. Wright, “Causation, Responsibility, Risk, Probability, Naked Statistics, and Proof (1988).</w:t>
      </w:r>
    </w:p>
    <w:p w14:paraId="041475A0" w14:textId="22750BCB" w:rsidR="00FB0B97" w:rsidRPr="00FA5C5B" w:rsidRDefault="00BB1B64" w:rsidP="0033067E">
      <w:pPr>
        <w:pStyle w:val="NoSpacing"/>
        <w:numPr>
          <w:ilvl w:val="0"/>
          <w:numId w:val="87"/>
        </w:numPr>
        <w:jc w:val="both"/>
      </w:pPr>
      <w:r w:rsidRPr="00FA5C5B">
        <w:t xml:space="preserve">Would you go to trial </w:t>
      </w:r>
      <w:r w:rsidR="00BD26E7" w:rsidRPr="00FA5C5B">
        <w:t>based on</w:t>
      </w:r>
      <w:r w:rsidRPr="00FA5C5B">
        <w:t xml:space="preserve"> your client’s evidence and this single</w:t>
      </w:r>
      <w:r w:rsidR="00154D63" w:rsidRPr="00FA5C5B">
        <w:t xml:space="preserve"> (statistical)</w:t>
      </w:r>
      <w:r w:rsidRPr="00FA5C5B">
        <w:t xml:space="preserve"> fact?</w:t>
      </w:r>
    </w:p>
    <w:p w14:paraId="5424EAD5" w14:textId="7C3185B2" w:rsidR="00154D63" w:rsidRPr="00FA5C5B" w:rsidRDefault="00154D63" w:rsidP="0033067E">
      <w:pPr>
        <w:pStyle w:val="NoSpacing"/>
        <w:numPr>
          <w:ilvl w:val="1"/>
          <w:numId w:val="87"/>
        </w:numPr>
        <w:jc w:val="both"/>
      </w:pPr>
      <w:r w:rsidRPr="00FA5C5B">
        <w:t xml:space="preserve">No, not if you wanted to win. </w:t>
      </w:r>
    </w:p>
    <w:p w14:paraId="3552698D" w14:textId="75D09A8D" w:rsidR="00337144" w:rsidRPr="00FA5C5B" w:rsidRDefault="00337144" w:rsidP="009130DB">
      <w:pPr>
        <w:pStyle w:val="Heading4"/>
      </w:pPr>
      <w:r w:rsidRPr="00FA5C5B">
        <w:t>Statistical Evidence</w:t>
      </w:r>
    </w:p>
    <w:p w14:paraId="5EC60B55" w14:textId="551BE462" w:rsidR="00337144" w:rsidRPr="00FA5C5B" w:rsidRDefault="00337144" w:rsidP="0033067E">
      <w:pPr>
        <w:pStyle w:val="NoSpacing"/>
        <w:numPr>
          <w:ilvl w:val="0"/>
          <w:numId w:val="90"/>
        </w:numPr>
        <w:jc w:val="both"/>
      </w:pPr>
      <w:r w:rsidRPr="00FA5C5B">
        <w:t xml:space="preserve">Courts may </w:t>
      </w:r>
      <w:r w:rsidR="00E8684E" w:rsidRPr="00FA5C5B">
        <w:t>consider</w:t>
      </w:r>
      <w:r w:rsidRPr="00FA5C5B">
        <w:t xml:space="preserve"> statistical evidence and use it to draw inferences relevant to the issues </w:t>
      </w:r>
    </w:p>
    <w:p w14:paraId="7588FE22" w14:textId="593FF04A" w:rsidR="00337144" w:rsidRPr="00FA5C5B" w:rsidRDefault="00337144" w:rsidP="0033067E">
      <w:pPr>
        <w:pStyle w:val="NoSpacing"/>
        <w:numPr>
          <w:ilvl w:val="0"/>
          <w:numId w:val="90"/>
        </w:numPr>
        <w:jc w:val="both"/>
      </w:pPr>
      <w:r w:rsidRPr="00FA5C5B">
        <w:t xml:space="preserve">Such evidence is approached with caution and is not determinative </w:t>
      </w:r>
    </w:p>
    <w:p w14:paraId="04F22FF0" w14:textId="7F2B4C3B" w:rsidR="00337144" w:rsidRPr="00FA5C5B" w:rsidRDefault="00337144" w:rsidP="0033067E">
      <w:pPr>
        <w:pStyle w:val="NoSpacing"/>
        <w:numPr>
          <w:ilvl w:val="0"/>
          <w:numId w:val="90"/>
        </w:numPr>
        <w:jc w:val="both"/>
      </w:pPr>
      <w:r w:rsidRPr="00FA5C5B">
        <w:t xml:space="preserve">Trial judge decides what weight, if any, to give to such evidence in light of the evidence as a whole </w:t>
      </w:r>
    </w:p>
    <w:p w14:paraId="3B186985" w14:textId="79ADB841" w:rsidR="00337144" w:rsidRPr="00FA5C5B" w:rsidRDefault="00337144" w:rsidP="0033067E">
      <w:pPr>
        <w:pStyle w:val="NoSpacing"/>
        <w:numPr>
          <w:ilvl w:val="0"/>
          <w:numId w:val="90"/>
        </w:numPr>
        <w:jc w:val="both"/>
      </w:pPr>
      <w:r w:rsidRPr="00FA5C5B">
        <w:t xml:space="preserve">On appeal, deference is accorded to the trial judge’s assessment of weight </w:t>
      </w:r>
    </w:p>
    <w:p w14:paraId="0F7E957D" w14:textId="002C451D" w:rsidR="00FB0B97" w:rsidRPr="00FA5C5B" w:rsidRDefault="00FB0B97" w:rsidP="00FA5C5B">
      <w:pPr>
        <w:pStyle w:val="Heading1"/>
      </w:pPr>
      <w:bookmarkStart w:id="134" w:name="_Toc37963977"/>
      <w:r w:rsidRPr="009130DB">
        <w:rPr>
          <w:i/>
          <w:iCs/>
        </w:rPr>
        <w:t>Canada Evidence Act</w:t>
      </w:r>
      <w:r w:rsidRPr="00FA5C5B">
        <w:t xml:space="preserve"> ss. 3-4, 13-16.1</w:t>
      </w:r>
      <w:bookmarkEnd w:id="134"/>
    </w:p>
    <w:p w14:paraId="413A46C8" w14:textId="34CBCFCE" w:rsidR="00FB0B97" w:rsidRPr="00FA5C5B" w:rsidRDefault="000C1112" w:rsidP="0033067E">
      <w:pPr>
        <w:pStyle w:val="NoSpacing"/>
        <w:numPr>
          <w:ilvl w:val="0"/>
          <w:numId w:val="87"/>
        </w:numPr>
        <w:jc w:val="both"/>
      </w:pPr>
      <w:r w:rsidRPr="00FA5C5B">
        <w:rPr>
          <w:b/>
          <w:bCs/>
        </w:rPr>
        <w:t>S. 3</w:t>
      </w:r>
      <w:r w:rsidR="003357F9" w:rsidRPr="00FA5C5B">
        <w:rPr>
          <w:b/>
          <w:bCs/>
        </w:rPr>
        <w:t xml:space="preserve"> – Interest or crime</w:t>
      </w:r>
      <w:r w:rsidRPr="00FA5C5B">
        <w:rPr>
          <w:b/>
          <w:bCs/>
        </w:rPr>
        <w:t>:</w:t>
      </w:r>
      <w:r w:rsidRPr="00FA5C5B">
        <w:t xml:space="preserve"> A person is not </w:t>
      </w:r>
      <w:r w:rsidR="009F5221" w:rsidRPr="00FA5C5B">
        <w:t>incompetent</w:t>
      </w:r>
      <w:r w:rsidRPr="00FA5C5B">
        <w:t xml:space="preserve"> to give evidence by reason of interest or crime. </w:t>
      </w:r>
    </w:p>
    <w:p w14:paraId="679C7ADC" w14:textId="26E8A2BD" w:rsidR="000C1112" w:rsidRPr="00FA5C5B" w:rsidRDefault="000C1112" w:rsidP="0033067E">
      <w:pPr>
        <w:pStyle w:val="NoSpacing"/>
        <w:numPr>
          <w:ilvl w:val="0"/>
          <w:numId w:val="87"/>
        </w:numPr>
        <w:jc w:val="both"/>
      </w:pPr>
      <w:r w:rsidRPr="00FA5C5B">
        <w:rPr>
          <w:b/>
          <w:bCs/>
        </w:rPr>
        <w:t>S. 4(1)</w:t>
      </w:r>
      <w:r w:rsidR="003357F9" w:rsidRPr="00FA5C5B">
        <w:rPr>
          <w:b/>
          <w:bCs/>
        </w:rPr>
        <w:t>- Accused and spouse</w:t>
      </w:r>
      <w:r w:rsidRPr="00FA5C5B">
        <w:rPr>
          <w:b/>
          <w:bCs/>
        </w:rPr>
        <w:t>:</w:t>
      </w:r>
      <w:r w:rsidRPr="00FA5C5B">
        <w:t xml:space="preserve"> Every person charged with an offence, and, except as otherwise provided in this section, the wife or husband, as the case may be, of the person so charged, is a competent witness for the defense, whether the person so charged is charged solely or jointly with any other person</w:t>
      </w:r>
    </w:p>
    <w:p w14:paraId="1A112727" w14:textId="5367E692" w:rsidR="000C1112" w:rsidRPr="00FA5C5B" w:rsidRDefault="000C1112" w:rsidP="0033067E">
      <w:pPr>
        <w:pStyle w:val="NoSpacing"/>
        <w:numPr>
          <w:ilvl w:val="0"/>
          <w:numId w:val="87"/>
        </w:numPr>
        <w:jc w:val="both"/>
      </w:pPr>
      <w:r w:rsidRPr="00FA5C5B">
        <w:rPr>
          <w:b/>
          <w:bCs/>
        </w:rPr>
        <w:t>S. 4(2)</w:t>
      </w:r>
      <w:r w:rsidR="003357F9" w:rsidRPr="00FA5C5B">
        <w:rPr>
          <w:b/>
          <w:bCs/>
        </w:rPr>
        <w:t>- Spouse of accused</w:t>
      </w:r>
      <w:r w:rsidRPr="00FA5C5B">
        <w:rPr>
          <w:b/>
          <w:bCs/>
        </w:rPr>
        <w:t>:</w:t>
      </w:r>
      <w:r w:rsidRPr="00FA5C5B">
        <w:t xml:space="preserve"> No person is incompetent, or </w:t>
      </w:r>
      <w:proofErr w:type="spellStart"/>
      <w:r w:rsidRPr="00FA5C5B">
        <w:t>uncompellable</w:t>
      </w:r>
      <w:proofErr w:type="spellEnd"/>
      <w:r w:rsidRPr="00FA5C5B">
        <w:t>, to testify for prosecution by reason only that they are married to accused.</w:t>
      </w:r>
    </w:p>
    <w:p w14:paraId="194411C5" w14:textId="14DB7900" w:rsidR="000C1112" w:rsidRPr="00FA5C5B" w:rsidRDefault="000C1112" w:rsidP="0033067E">
      <w:pPr>
        <w:pStyle w:val="NoSpacing"/>
        <w:numPr>
          <w:ilvl w:val="0"/>
          <w:numId w:val="87"/>
        </w:numPr>
        <w:jc w:val="both"/>
      </w:pPr>
      <w:r w:rsidRPr="00FA5C5B">
        <w:rPr>
          <w:b/>
          <w:bCs/>
        </w:rPr>
        <w:t>S. 4(3)</w:t>
      </w:r>
      <w:r w:rsidR="003357F9" w:rsidRPr="00FA5C5B">
        <w:rPr>
          <w:b/>
          <w:bCs/>
        </w:rPr>
        <w:t>- Communications during marriage</w:t>
      </w:r>
      <w:r w:rsidRPr="00FA5C5B">
        <w:rPr>
          <w:b/>
          <w:bCs/>
        </w:rPr>
        <w:t>:</w:t>
      </w:r>
      <w:r w:rsidRPr="00FA5C5B">
        <w:t xml:space="preserve"> No husband is compellable to disclose any communication made to him by his wife during their marriage, and no wife is compellable to disclose any communication made to her by her husband during their marriage.</w:t>
      </w:r>
    </w:p>
    <w:p w14:paraId="333142BF" w14:textId="0CBC9279" w:rsidR="000C1112" w:rsidRPr="00FA5C5B" w:rsidRDefault="00952B48" w:rsidP="0033067E">
      <w:pPr>
        <w:pStyle w:val="NoSpacing"/>
        <w:numPr>
          <w:ilvl w:val="0"/>
          <w:numId w:val="87"/>
        </w:numPr>
        <w:jc w:val="both"/>
      </w:pPr>
      <w:r w:rsidRPr="00FA5C5B">
        <w:rPr>
          <w:b/>
          <w:bCs/>
        </w:rPr>
        <w:t>S. 4(6)- Failure to testify:</w:t>
      </w:r>
      <w:r w:rsidRPr="00FA5C5B">
        <w:t xml:space="preserve"> The failure of the person charged, or of the wife or husband of that person, to testify shall not be made the subject of comment</w:t>
      </w:r>
      <w:r w:rsidR="0048661C" w:rsidRPr="00FA5C5B">
        <w:t xml:space="preserve"> by the judge or by counsel for the prosecution.</w:t>
      </w:r>
    </w:p>
    <w:p w14:paraId="394BE0EF" w14:textId="54055C5C" w:rsidR="0078409D" w:rsidRPr="00FA5C5B" w:rsidRDefault="0078409D" w:rsidP="0033067E">
      <w:pPr>
        <w:pStyle w:val="NoSpacing"/>
        <w:numPr>
          <w:ilvl w:val="0"/>
          <w:numId w:val="87"/>
        </w:numPr>
        <w:jc w:val="both"/>
      </w:pPr>
      <w:r w:rsidRPr="00FA5C5B">
        <w:rPr>
          <w:b/>
          <w:bCs/>
        </w:rPr>
        <w:t>S. 13</w:t>
      </w:r>
      <w:r w:rsidR="00B06449" w:rsidRPr="00FA5C5B">
        <w:rPr>
          <w:b/>
          <w:bCs/>
        </w:rPr>
        <w:t xml:space="preserve">- Who may administer oaths: </w:t>
      </w:r>
      <w:r w:rsidR="00B06449" w:rsidRPr="00FA5C5B">
        <w:t>Every court and judge, and every person having, by law or consent of parties, authority to hear and receive evidence, has power to administer an oath to every witness who is legally called to give evidence before court, judge or person.</w:t>
      </w:r>
    </w:p>
    <w:p w14:paraId="3E2DA9D1" w14:textId="5234B000" w:rsidR="00B06449" w:rsidRPr="00FA5C5B" w:rsidRDefault="00B06449" w:rsidP="0033067E">
      <w:pPr>
        <w:pStyle w:val="NoSpacing"/>
        <w:numPr>
          <w:ilvl w:val="0"/>
          <w:numId w:val="87"/>
        </w:numPr>
        <w:jc w:val="both"/>
      </w:pPr>
      <w:r w:rsidRPr="00FA5C5B">
        <w:rPr>
          <w:b/>
          <w:bCs/>
        </w:rPr>
        <w:t>S. 14(1)- Solemn affirmation by witness instead of oath:</w:t>
      </w:r>
      <w:r w:rsidRPr="00FA5C5B">
        <w:t xml:space="preserve"> A person may, instead of taking an oath, make the following solemn affirmation: “I solemnly affirm that the evidence to be given by me shall be the truth, the whole truth and nothing but the truth”</w:t>
      </w:r>
    </w:p>
    <w:p w14:paraId="4A50CE2F" w14:textId="482F4B6E" w:rsidR="00B06449" w:rsidRPr="00FA5C5B" w:rsidRDefault="00B06449" w:rsidP="0033067E">
      <w:pPr>
        <w:pStyle w:val="NoSpacing"/>
        <w:numPr>
          <w:ilvl w:val="0"/>
          <w:numId w:val="87"/>
        </w:numPr>
        <w:jc w:val="both"/>
      </w:pPr>
      <w:r w:rsidRPr="00FA5C5B">
        <w:rPr>
          <w:b/>
          <w:bCs/>
        </w:rPr>
        <w:t>S. 14(2) – Effect:</w:t>
      </w:r>
      <w:r w:rsidRPr="00FA5C5B">
        <w:t xml:space="preserve"> Where a person makes a solemn affirmation, his evidence shall be taken and have the same effect as if taken under oath</w:t>
      </w:r>
    </w:p>
    <w:p w14:paraId="35BEA7B4" w14:textId="7AF2EF0D" w:rsidR="00B06449" w:rsidRPr="00FA5C5B" w:rsidRDefault="00B06449" w:rsidP="0033067E">
      <w:pPr>
        <w:pStyle w:val="NoSpacing"/>
        <w:numPr>
          <w:ilvl w:val="0"/>
          <w:numId w:val="87"/>
        </w:numPr>
        <w:jc w:val="both"/>
      </w:pPr>
      <w:r w:rsidRPr="00FA5C5B">
        <w:rPr>
          <w:b/>
          <w:bCs/>
        </w:rPr>
        <w:t>S. 15(1)- Solemn affirmation by deponent:</w:t>
      </w:r>
      <w:r w:rsidRPr="00FA5C5B">
        <w:t xml:space="preserve"> Where a person who is required or who desires to make an affidavit or deposition in a proceeding or on an occasion on which or concerning a matter respecting which an oath is required or is lawful, whether on the taking of office or otherwise, does not wish to take an oath, the court or judge, or other officer or person qualified to take affidavits or depositions, shall permit the person to make a solemn affirmation in the words following, namely, “I, _________, do solemnly affirm, </w:t>
      </w:r>
      <w:proofErr w:type="spellStart"/>
      <w:r w:rsidRPr="00FA5C5B">
        <w:t>etc</w:t>
      </w:r>
      <w:proofErr w:type="spellEnd"/>
      <w:r w:rsidRPr="00FA5C5B">
        <w:t>”, and that solemn affirmation has the same force and effect as if that person had taken an oath</w:t>
      </w:r>
      <w:r w:rsidR="00C8125F" w:rsidRPr="00FA5C5B">
        <w:t>.</w:t>
      </w:r>
    </w:p>
    <w:p w14:paraId="54C9C0D4" w14:textId="13D2E0E4" w:rsidR="00C8125F" w:rsidRPr="00FA5C5B" w:rsidRDefault="00C8125F" w:rsidP="0033067E">
      <w:pPr>
        <w:pStyle w:val="NoSpacing"/>
        <w:numPr>
          <w:ilvl w:val="0"/>
          <w:numId w:val="87"/>
        </w:numPr>
        <w:jc w:val="both"/>
      </w:pPr>
      <w:r w:rsidRPr="00FA5C5B">
        <w:rPr>
          <w:b/>
          <w:bCs/>
        </w:rPr>
        <w:t>S. 15(2)</w:t>
      </w:r>
      <w:r w:rsidR="00F5586D" w:rsidRPr="00FA5C5B">
        <w:rPr>
          <w:b/>
          <w:bCs/>
        </w:rPr>
        <w:t>- Effect:</w:t>
      </w:r>
      <w:r w:rsidR="00F5586D" w:rsidRPr="00FA5C5B">
        <w:t xml:space="preserve"> Any witness whose evidence is admitted</w:t>
      </w:r>
      <w:r w:rsidR="00317B73" w:rsidRPr="00FA5C5B">
        <w:t xml:space="preserve"> or who makes a solemn affirmation under this section or section 14 is liable to indictment and punishment for perjury in all respects as if he had been sworn.</w:t>
      </w:r>
    </w:p>
    <w:p w14:paraId="1C0A55E9" w14:textId="765CE359" w:rsidR="00317B73" w:rsidRPr="00FA5C5B" w:rsidRDefault="00317B73" w:rsidP="0033067E">
      <w:pPr>
        <w:pStyle w:val="NoSpacing"/>
        <w:numPr>
          <w:ilvl w:val="0"/>
          <w:numId w:val="87"/>
        </w:numPr>
        <w:jc w:val="both"/>
      </w:pPr>
      <w:r w:rsidRPr="00FA5C5B">
        <w:rPr>
          <w:b/>
          <w:bCs/>
        </w:rPr>
        <w:t>S. 16(1) – Witness whose capacity is in question:</w:t>
      </w:r>
      <w:r w:rsidRPr="00FA5C5B">
        <w:t xml:space="preserve"> If a proposed witness is a person of 14 years of age or older whose mental capacity is challenged, the court shall, before permitting the person to give evidence, conduct an inquiry to determine</w:t>
      </w:r>
    </w:p>
    <w:p w14:paraId="648ACA3C" w14:textId="53A43D38" w:rsidR="00317B73" w:rsidRPr="00FA5C5B" w:rsidRDefault="00317B73" w:rsidP="0033067E">
      <w:pPr>
        <w:pStyle w:val="NoSpacing"/>
        <w:numPr>
          <w:ilvl w:val="1"/>
          <w:numId w:val="87"/>
        </w:numPr>
        <w:jc w:val="both"/>
      </w:pPr>
      <w:r w:rsidRPr="00FA5C5B">
        <w:rPr>
          <w:b/>
          <w:bCs/>
        </w:rPr>
        <w:t>(a)</w:t>
      </w:r>
      <w:r w:rsidRPr="00FA5C5B">
        <w:t xml:space="preserve"> whether the person understands the nature of an oath or a solemn affirmation; and </w:t>
      </w:r>
    </w:p>
    <w:p w14:paraId="7667A4A8" w14:textId="3016AA50" w:rsidR="00FB0B97" w:rsidRPr="00FA5C5B" w:rsidRDefault="00317B73" w:rsidP="0033067E">
      <w:pPr>
        <w:pStyle w:val="NoSpacing"/>
        <w:numPr>
          <w:ilvl w:val="1"/>
          <w:numId w:val="87"/>
        </w:numPr>
        <w:jc w:val="both"/>
      </w:pPr>
      <w:r w:rsidRPr="00FA5C5B">
        <w:rPr>
          <w:b/>
          <w:bCs/>
        </w:rPr>
        <w:t>(b)</w:t>
      </w:r>
      <w:r w:rsidRPr="00FA5C5B">
        <w:t xml:space="preserve"> whether the person is able to communicate the evidence </w:t>
      </w:r>
    </w:p>
    <w:p w14:paraId="7B82FC31" w14:textId="35A3FC31" w:rsidR="00FB0B97" w:rsidRPr="00FA5C5B" w:rsidRDefault="00FB0B97" w:rsidP="00FA5C5B">
      <w:pPr>
        <w:pStyle w:val="Heading1"/>
      </w:pPr>
      <w:bookmarkStart w:id="135" w:name="_Toc37963978"/>
      <w:r w:rsidRPr="009130DB">
        <w:rPr>
          <w:i/>
          <w:iCs/>
        </w:rPr>
        <w:t>Evidence Act</w:t>
      </w:r>
      <w:r w:rsidRPr="00FA5C5B">
        <w:t xml:space="preserve"> ss. 6-8, 10, 11, 16-18.2</w:t>
      </w:r>
      <w:bookmarkEnd w:id="135"/>
    </w:p>
    <w:p w14:paraId="3D641F56" w14:textId="32E942F2" w:rsidR="00FB0B97" w:rsidRPr="00FA5C5B" w:rsidRDefault="007A350C" w:rsidP="0033067E">
      <w:pPr>
        <w:pStyle w:val="NoSpacing"/>
        <w:numPr>
          <w:ilvl w:val="0"/>
          <w:numId w:val="87"/>
        </w:numPr>
        <w:jc w:val="both"/>
      </w:pPr>
      <w:r w:rsidRPr="00FA5C5B">
        <w:rPr>
          <w:b/>
          <w:bCs/>
        </w:rPr>
        <w:t xml:space="preserve">S. 6- Witnesses, not incapacitated by crime, </w:t>
      </w:r>
      <w:proofErr w:type="spellStart"/>
      <w:r w:rsidRPr="00FA5C5B">
        <w:rPr>
          <w:b/>
          <w:bCs/>
        </w:rPr>
        <w:t>etc</w:t>
      </w:r>
      <w:proofErr w:type="spellEnd"/>
      <w:r w:rsidRPr="00FA5C5B">
        <w:rPr>
          <w:b/>
          <w:bCs/>
        </w:rPr>
        <w:t>:</w:t>
      </w:r>
      <w:r w:rsidRPr="00FA5C5B">
        <w:t xml:space="preserve"> No person offered as a witness in an action shall be excluded from giving evidence by reason of any alleged incapacity from crime or interest</w:t>
      </w:r>
    </w:p>
    <w:p w14:paraId="39BA1D26" w14:textId="194512B7" w:rsidR="007A350C" w:rsidRDefault="007A350C" w:rsidP="0033067E">
      <w:pPr>
        <w:pStyle w:val="NoSpacing"/>
        <w:numPr>
          <w:ilvl w:val="0"/>
          <w:numId w:val="87"/>
        </w:numPr>
        <w:jc w:val="both"/>
      </w:pPr>
      <w:r w:rsidRPr="00FA5C5B">
        <w:rPr>
          <w:b/>
          <w:bCs/>
        </w:rPr>
        <w:t>S.7- Admissibility notwithstanding interest or crime:</w:t>
      </w:r>
      <w:r w:rsidRPr="00FA5C5B">
        <w:t xml:space="preserve"> Every person offered as a witness shall be admitted to give evidence although he or she has an interest in the matter in question</w:t>
      </w:r>
      <w:r w:rsidR="00C53CA7" w:rsidRPr="00FA5C5B">
        <w:t xml:space="preserve"> or in the even</w:t>
      </w:r>
      <w:r w:rsidR="005B10A2" w:rsidRPr="00FA5C5B">
        <w:t>t</w:t>
      </w:r>
      <w:r w:rsidR="00C53CA7" w:rsidRPr="00FA5C5B">
        <w:t xml:space="preserve"> of the action and although he or she has been previously convicted of a crime or offence</w:t>
      </w:r>
    </w:p>
    <w:p w14:paraId="313D09AB" w14:textId="77777777" w:rsidR="00B725A3" w:rsidRPr="00FA5C5B" w:rsidRDefault="00B725A3" w:rsidP="0033067E">
      <w:pPr>
        <w:pStyle w:val="NoSpacing"/>
        <w:numPr>
          <w:ilvl w:val="1"/>
          <w:numId w:val="87"/>
        </w:numPr>
        <w:jc w:val="both"/>
        <w:rPr>
          <w:lang w:val="en-US" w:eastAsia="ko-KR" w:bidi="en-US"/>
        </w:rPr>
      </w:pPr>
      <w:r w:rsidRPr="00FA5C5B">
        <w:rPr>
          <w:lang w:val="en-US" w:eastAsia="ko-KR" w:bidi="en-US"/>
        </w:rPr>
        <w:t xml:space="preserve">1. A person with an interest in the case is a competent and compellable witness for the Crown and defense </w:t>
      </w:r>
    </w:p>
    <w:p w14:paraId="09EBAC48" w14:textId="3714333D" w:rsidR="00B725A3" w:rsidRPr="00B725A3" w:rsidRDefault="00B725A3" w:rsidP="0033067E">
      <w:pPr>
        <w:pStyle w:val="NoSpacing"/>
        <w:numPr>
          <w:ilvl w:val="1"/>
          <w:numId w:val="87"/>
        </w:numPr>
        <w:jc w:val="both"/>
        <w:rPr>
          <w:lang w:val="en-US" w:eastAsia="ko-KR" w:bidi="en-US"/>
        </w:rPr>
      </w:pPr>
      <w:r w:rsidRPr="00FA5C5B">
        <w:rPr>
          <w:lang w:val="en-US" w:eastAsia="ko-KR" w:bidi="en-US"/>
        </w:rPr>
        <w:t>2. A person with a criminal record is a competent and compellable witness for the Crown and defense.</w:t>
      </w:r>
    </w:p>
    <w:p w14:paraId="3CDFD031" w14:textId="2DE0FAB8" w:rsidR="00C53CA7" w:rsidRPr="00FA5C5B" w:rsidRDefault="00216839" w:rsidP="0033067E">
      <w:pPr>
        <w:pStyle w:val="NoSpacing"/>
        <w:numPr>
          <w:ilvl w:val="0"/>
          <w:numId w:val="87"/>
        </w:numPr>
        <w:jc w:val="both"/>
      </w:pPr>
      <w:r w:rsidRPr="00FA5C5B">
        <w:rPr>
          <w:b/>
          <w:bCs/>
        </w:rPr>
        <w:t>S. 8(1)- Evidence of parties:</w:t>
      </w:r>
      <w:r w:rsidRPr="00FA5C5B">
        <w:t xml:space="preserve"> The parties to an action and the persons on whose behalf it is brought, instituted, opposed or defended are, except as herein</w:t>
      </w:r>
      <w:r w:rsidR="00857959" w:rsidRPr="00FA5C5B">
        <w:t>after otherwise provided, competent</w:t>
      </w:r>
      <w:r w:rsidR="00A84381" w:rsidRPr="00FA5C5B">
        <w:t xml:space="preserve"> and compellable to give evidence </w:t>
      </w:r>
      <w:r w:rsidR="00F21C2D" w:rsidRPr="00FA5C5B">
        <w:t>on behalf of themselves or any of the parties, and the spouses of such parties and persons are, except as hereinafter otherwise provided, competent and compellable to give evidence on behalf of any of the parties</w:t>
      </w:r>
    </w:p>
    <w:p w14:paraId="293A3BA5" w14:textId="77777777" w:rsidR="0069759A" w:rsidRDefault="00F21C2D" w:rsidP="0033067E">
      <w:pPr>
        <w:pStyle w:val="NoSpacing"/>
        <w:numPr>
          <w:ilvl w:val="0"/>
          <w:numId w:val="87"/>
        </w:numPr>
        <w:jc w:val="both"/>
      </w:pPr>
      <w:r w:rsidRPr="00FA5C5B">
        <w:rPr>
          <w:b/>
          <w:bCs/>
        </w:rPr>
        <w:t>S.</w:t>
      </w:r>
      <w:r w:rsidR="004A36AC" w:rsidRPr="00FA5C5B">
        <w:rPr>
          <w:b/>
          <w:bCs/>
        </w:rPr>
        <w:t xml:space="preserve"> 8(2)- Evidence of spouse</w:t>
      </w:r>
      <w:r w:rsidR="004C29B4" w:rsidRPr="00FA5C5B">
        <w:rPr>
          <w:b/>
          <w:bCs/>
        </w:rPr>
        <w:t>:</w:t>
      </w:r>
      <w:r w:rsidR="004C29B4" w:rsidRPr="00FA5C5B">
        <w:t xml:space="preserve"> Without limiting the generality of (1), a spouse may in an action given evidence that he or she did or did not have sexual intercourse with the other party to the marriage at any time or within any period of time before or during the marriage</w:t>
      </w:r>
    </w:p>
    <w:p w14:paraId="2315841C" w14:textId="2BA6CC52" w:rsidR="000C7AC8" w:rsidRPr="00B725A3" w:rsidRDefault="007114E4" w:rsidP="0033067E">
      <w:pPr>
        <w:pStyle w:val="NoSpacing"/>
        <w:numPr>
          <w:ilvl w:val="0"/>
          <w:numId w:val="87"/>
        </w:numPr>
        <w:jc w:val="both"/>
      </w:pPr>
      <w:r w:rsidRPr="0069759A">
        <w:rPr>
          <w:b/>
          <w:bCs/>
        </w:rPr>
        <w:t>S. 10- Evidence in proceedings in consequences of adultery:</w:t>
      </w:r>
      <w:r w:rsidRPr="00FA5C5B">
        <w:t xml:space="preserve"> The parties to a proceeding instituted in consequence of adultery and the spouses of such parties are competent to give</w:t>
      </w:r>
      <w:r w:rsidR="005B10A2" w:rsidRPr="00FA5C5B">
        <w:t xml:space="preserve"> </w:t>
      </w:r>
      <w:r w:rsidRPr="00FA5C5B">
        <w:t>evidence in such proceedings, but no witness in any such proceeding, whether a party to the suit or not, is liable to be asked or bound to answer any question tending to show that he or she is guilty of adultery, unless such witness has already given evidence in the same proceeding in disproof of his or her</w:t>
      </w:r>
      <w:r w:rsidR="001D0415">
        <w:t xml:space="preserve"> alleged adultery</w:t>
      </w:r>
    </w:p>
    <w:p w14:paraId="61D70D53" w14:textId="77777777" w:rsidR="00B725A3" w:rsidRPr="00FA5C5B" w:rsidRDefault="00B725A3" w:rsidP="00B725A3">
      <w:pPr>
        <w:pStyle w:val="NoSpacing"/>
        <w:ind w:left="360" w:firstLine="0"/>
        <w:jc w:val="both"/>
      </w:pPr>
    </w:p>
    <w:p w14:paraId="632AA05E" w14:textId="376ACA60" w:rsidR="004D336E" w:rsidRPr="00FA5C5B" w:rsidRDefault="00D94A56" w:rsidP="00406C64">
      <w:pPr>
        <w:pStyle w:val="Heading20"/>
      </w:pPr>
      <w:bookmarkStart w:id="136" w:name="_Toc37963979"/>
      <w:r w:rsidRPr="00FA5C5B">
        <w:t>Parties and their Spouse</w:t>
      </w:r>
      <w:bookmarkEnd w:id="136"/>
    </w:p>
    <w:p w14:paraId="16E29FFE" w14:textId="77E8CEF3" w:rsidR="00D94A56" w:rsidRPr="00FA5C5B" w:rsidRDefault="00D94A56" w:rsidP="0033067E">
      <w:pPr>
        <w:pStyle w:val="NoSpacing"/>
        <w:numPr>
          <w:ilvl w:val="0"/>
          <w:numId w:val="92"/>
        </w:numPr>
        <w:jc w:val="both"/>
        <w:rPr>
          <w:lang w:val="en-US" w:eastAsia="ko-KR" w:bidi="en-US"/>
        </w:rPr>
      </w:pPr>
      <w:r w:rsidRPr="00FA5C5B">
        <w:rPr>
          <w:b/>
          <w:bCs/>
          <w:lang w:val="en-US" w:eastAsia="ko-KR" w:bidi="en-US"/>
        </w:rPr>
        <w:t>General rule:</w:t>
      </w:r>
      <w:r w:rsidRPr="00FA5C5B">
        <w:rPr>
          <w:lang w:val="en-US" w:eastAsia="ko-KR" w:bidi="en-US"/>
        </w:rPr>
        <w:t xml:space="preserve"> All parties to civil litigation and their spouses are competent and compellable witnesses for all parties</w:t>
      </w:r>
    </w:p>
    <w:p w14:paraId="3F164271" w14:textId="7E303CCC" w:rsidR="00DC6CFE" w:rsidRPr="00FA5C5B" w:rsidRDefault="00D94A56" w:rsidP="0033067E">
      <w:pPr>
        <w:pStyle w:val="NoSpacing"/>
        <w:numPr>
          <w:ilvl w:val="0"/>
          <w:numId w:val="92"/>
        </w:numPr>
        <w:jc w:val="both"/>
        <w:rPr>
          <w:lang w:val="en-US" w:eastAsia="ko-KR" w:bidi="en-US"/>
        </w:rPr>
      </w:pPr>
      <w:r w:rsidRPr="00FA5C5B">
        <w:rPr>
          <w:b/>
          <w:bCs/>
          <w:lang w:val="en-US" w:eastAsia="ko-KR" w:bidi="en-US"/>
        </w:rPr>
        <w:t>Exception:</w:t>
      </w:r>
      <w:r w:rsidRPr="00FA5C5B">
        <w:rPr>
          <w:lang w:val="en-US" w:eastAsia="ko-KR" w:bidi="en-US"/>
        </w:rPr>
        <w:t xml:space="preserve"> This is subject to any other provision in the </w:t>
      </w:r>
      <w:r w:rsidRPr="00FA5C5B">
        <w:rPr>
          <w:i/>
          <w:iCs/>
          <w:lang w:val="en-US" w:eastAsia="ko-KR" w:bidi="en-US"/>
        </w:rPr>
        <w:t>Evidence Act</w:t>
      </w:r>
      <w:r w:rsidRPr="00FA5C5B">
        <w:rPr>
          <w:lang w:val="en-US" w:eastAsia="ko-KR" w:bidi="en-US"/>
        </w:rPr>
        <w:t>, e.g., competency challenge under s. 18.</w:t>
      </w:r>
    </w:p>
    <w:p w14:paraId="4F4DB87A" w14:textId="21B4A3BD" w:rsidR="007B0146" w:rsidRPr="007B0146" w:rsidRDefault="004A2664" w:rsidP="007B0146">
      <w:pPr>
        <w:pStyle w:val="Heading1"/>
      </w:pPr>
      <w:bookmarkStart w:id="137" w:name="_Toc37963980"/>
      <w:r w:rsidRPr="00FA5C5B">
        <w:t xml:space="preserve">Competency and Compellability </w:t>
      </w:r>
      <w:r w:rsidR="00E40D32" w:rsidRPr="00FA5C5B">
        <w:t>– Accused and Spouses</w:t>
      </w:r>
      <w:bookmarkEnd w:id="137"/>
    </w:p>
    <w:p w14:paraId="7B596654" w14:textId="5FFE631E" w:rsidR="00E40D32" w:rsidRPr="00FA5C5B" w:rsidRDefault="00E40D32" w:rsidP="00406C64">
      <w:pPr>
        <w:pStyle w:val="Heading20"/>
      </w:pPr>
      <w:bookmarkStart w:id="138" w:name="_Toc37963981"/>
      <w:r w:rsidRPr="00FA5C5B">
        <w:t>Spouse of Accused: A Brief History of the Law’s Evolution</w:t>
      </w:r>
      <w:bookmarkEnd w:id="138"/>
    </w:p>
    <w:p w14:paraId="04A5742F" w14:textId="7545A70A" w:rsidR="0076499D" w:rsidRPr="00FA5C5B" w:rsidRDefault="0076499D" w:rsidP="0033067E">
      <w:pPr>
        <w:pStyle w:val="NoSpacing"/>
        <w:numPr>
          <w:ilvl w:val="0"/>
          <w:numId w:val="91"/>
        </w:numPr>
        <w:jc w:val="both"/>
        <w:rPr>
          <w:lang w:eastAsia="ko-KR" w:bidi="en-US"/>
        </w:rPr>
      </w:pPr>
      <w:r w:rsidRPr="00FA5C5B">
        <w:rPr>
          <w:lang w:eastAsia="ko-KR" w:bidi="en-US"/>
        </w:rPr>
        <w:t>1. Common law-incompetent subject to matters affecting his or her “person, liberty or health”</w:t>
      </w:r>
    </w:p>
    <w:p w14:paraId="240ED47D" w14:textId="25477620" w:rsidR="00C50672" w:rsidRPr="00FA5C5B" w:rsidRDefault="00C50672" w:rsidP="0033067E">
      <w:pPr>
        <w:pStyle w:val="NoSpacing"/>
        <w:numPr>
          <w:ilvl w:val="1"/>
          <w:numId w:val="91"/>
        </w:numPr>
        <w:jc w:val="both"/>
        <w:rPr>
          <w:lang w:eastAsia="ko-KR" w:bidi="en-US"/>
        </w:rPr>
      </w:pPr>
      <w:r w:rsidRPr="003334F0">
        <w:rPr>
          <w:b/>
          <w:bCs/>
          <w:lang w:eastAsia="ko-KR" w:bidi="en-US"/>
        </w:rPr>
        <w:t>Original Rule:</w:t>
      </w:r>
      <w:r w:rsidRPr="00FA5C5B">
        <w:rPr>
          <w:lang w:eastAsia="ko-KR" w:bidi="en-US"/>
        </w:rPr>
        <w:t xml:space="preserve"> spouse of an accused was incompetent witness at accused’s trial except in matters affect the spouse’s person, liberty or health (</w:t>
      </w:r>
      <w:proofErr w:type="spellStart"/>
      <w:r w:rsidRPr="00FA5C5B">
        <w:rPr>
          <w:lang w:eastAsia="ko-KR" w:bidi="en-US"/>
        </w:rPr>
        <w:t>ie</w:t>
      </w:r>
      <w:proofErr w:type="spellEnd"/>
      <w:r w:rsidRPr="00FA5C5B">
        <w:rPr>
          <w:lang w:eastAsia="ko-KR" w:bidi="en-US"/>
        </w:rPr>
        <w:t>. Cases involving alleged crimes of violence by the accused against the spouse)</w:t>
      </w:r>
    </w:p>
    <w:p w14:paraId="3053F8E1" w14:textId="540C88DE" w:rsidR="0076499D" w:rsidRPr="00FA5C5B" w:rsidRDefault="0076499D" w:rsidP="0033067E">
      <w:pPr>
        <w:pStyle w:val="NoSpacing"/>
        <w:numPr>
          <w:ilvl w:val="0"/>
          <w:numId w:val="91"/>
        </w:numPr>
        <w:jc w:val="both"/>
        <w:rPr>
          <w:lang w:eastAsia="ko-KR" w:bidi="en-US"/>
        </w:rPr>
      </w:pPr>
      <w:r w:rsidRPr="00FA5C5B">
        <w:rPr>
          <w:lang w:eastAsia="ko-KR" w:bidi="en-US"/>
        </w:rPr>
        <w:t>2. Statute- competent for the defence but not for prosecution except in certain cases</w:t>
      </w:r>
    </w:p>
    <w:p w14:paraId="0A45164E" w14:textId="08A71C3A" w:rsidR="0076499D" w:rsidRPr="00FA5C5B" w:rsidRDefault="0076499D" w:rsidP="0033067E">
      <w:pPr>
        <w:pStyle w:val="NoSpacing"/>
        <w:numPr>
          <w:ilvl w:val="0"/>
          <w:numId w:val="91"/>
        </w:numPr>
        <w:jc w:val="both"/>
        <w:rPr>
          <w:lang w:eastAsia="ko-KR" w:bidi="en-US"/>
        </w:rPr>
      </w:pPr>
      <w:r w:rsidRPr="00FA5C5B">
        <w:rPr>
          <w:lang w:eastAsia="ko-KR" w:bidi="en-US"/>
        </w:rPr>
        <w:t>3. Courts- narrowed the meaning of spouse and decline to extend it to common law spouses</w:t>
      </w:r>
    </w:p>
    <w:p w14:paraId="0DF28CF4" w14:textId="5C744F05" w:rsidR="00ED6BE5" w:rsidRPr="00FA5C5B" w:rsidRDefault="00ED6BE5" w:rsidP="0033067E">
      <w:pPr>
        <w:pStyle w:val="NoSpacing"/>
        <w:numPr>
          <w:ilvl w:val="1"/>
          <w:numId w:val="91"/>
        </w:numPr>
        <w:jc w:val="both"/>
        <w:rPr>
          <w:lang w:eastAsia="ko-KR" w:bidi="en-US"/>
        </w:rPr>
      </w:pPr>
      <w:r w:rsidRPr="00FA5C5B">
        <w:rPr>
          <w:lang w:eastAsia="ko-KR" w:bidi="en-US"/>
        </w:rPr>
        <w:t>Courts also got involved to change what spouse meant</w:t>
      </w:r>
    </w:p>
    <w:p w14:paraId="16A8E2D9" w14:textId="3E3FEB05" w:rsidR="00D66579" w:rsidRPr="00FA5C5B" w:rsidRDefault="00D66579" w:rsidP="0033067E">
      <w:pPr>
        <w:pStyle w:val="NoSpacing"/>
        <w:numPr>
          <w:ilvl w:val="0"/>
          <w:numId w:val="91"/>
        </w:numPr>
        <w:jc w:val="both"/>
        <w:rPr>
          <w:lang w:eastAsia="ko-KR" w:bidi="en-US"/>
        </w:rPr>
      </w:pPr>
      <w:r w:rsidRPr="00FA5C5B">
        <w:rPr>
          <w:lang w:eastAsia="ko-KR" w:bidi="en-US"/>
        </w:rPr>
        <w:t>Justifications for the Rule</w:t>
      </w:r>
    </w:p>
    <w:p w14:paraId="352801CC" w14:textId="4C8C8282" w:rsidR="00D66579" w:rsidRPr="00FA5C5B" w:rsidRDefault="00D66579" w:rsidP="0033067E">
      <w:pPr>
        <w:pStyle w:val="NoSpacing"/>
        <w:numPr>
          <w:ilvl w:val="1"/>
          <w:numId w:val="91"/>
        </w:numPr>
        <w:jc w:val="both"/>
        <w:rPr>
          <w:lang w:eastAsia="ko-KR" w:bidi="en-US"/>
        </w:rPr>
      </w:pPr>
      <w:r w:rsidRPr="00FA5C5B">
        <w:rPr>
          <w:lang w:eastAsia="ko-KR" w:bidi="en-US"/>
        </w:rPr>
        <w:t xml:space="preserve">Preservation of marital harmony </w:t>
      </w:r>
    </w:p>
    <w:p w14:paraId="457796B5" w14:textId="2EC3F232" w:rsidR="00D66579" w:rsidRPr="00FA5C5B" w:rsidRDefault="00D66579" w:rsidP="0033067E">
      <w:pPr>
        <w:pStyle w:val="NoSpacing"/>
        <w:numPr>
          <w:ilvl w:val="1"/>
          <w:numId w:val="91"/>
        </w:numPr>
        <w:jc w:val="both"/>
        <w:rPr>
          <w:lang w:eastAsia="ko-KR" w:bidi="en-US"/>
        </w:rPr>
      </w:pPr>
      <w:r w:rsidRPr="00FA5C5B">
        <w:rPr>
          <w:lang w:eastAsia="ko-KR" w:bidi="en-US"/>
        </w:rPr>
        <w:t>“</w:t>
      </w:r>
      <w:r w:rsidR="003334F0">
        <w:rPr>
          <w:lang w:eastAsia="ko-KR" w:bidi="en-US"/>
        </w:rPr>
        <w:t>N</w:t>
      </w:r>
      <w:r w:rsidRPr="00FA5C5B">
        <w:rPr>
          <w:lang w:eastAsia="ko-KR" w:bidi="en-US"/>
        </w:rPr>
        <w:t>atural repugnance” against compelling a spouse to the means of the other’s spouses condemnation</w:t>
      </w:r>
    </w:p>
    <w:p w14:paraId="37F9B4F1" w14:textId="1F654A12" w:rsidR="00C462C6" w:rsidRPr="00FA5C5B" w:rsidRDefault="00C462C6" w:rsidP="0033067E">
      <w:pPr>
        <w:pStyle w:val="NoSpacing"/>
        <w:numPr>
          <w:ilvl w:val="0"/>
          <w:numId w:val="91"/>
        </w:numPr>
        <w:jc w:val="both"/>
        <w:rPr>
          <w:lang w:eastAsia="ko-KR" w:bidi="en-US"/>
        </w:rPr>
      </w:pPr>
      <w:r w:rsidRPr="00FA5C5B">
        <w:rPr>
          <w:lang w:eastAsia="ko-KR" w:bidi="en-US"/>
        </w:rPr>
        <w:t>Narrowing of Rule</w:t>
      </w:r>
    </w:p>
    <w:p w14:paraId="0BD75941" w14:textId="26479C0E" w:rsidR="00C462C6" w:rsidRPr="00FA5C5B" w:rsidRDefault="00C462C6" w:rsidP="0033067E">
      <w:pPr>
        <w:pStyle w:val="NoSpacing"/>
        <w:numPr>
          <w:ilvl w:val="1"/>
          <w:numId w:val="91"/>
        </w:numPr>
        <w:jc w:val="both"/>
        <w:rPr>
          <w:lang w:eastAsia="ko-KR" w:bidi="en-US"/>
        </w:rPr>
      </w:pPr>
      <w:r w:rsidRPr="00FA5C5B">
        <w:rPr>
          <w:i/>
          <w:iCs/>
          <w:lang w:eastAsia="ko-KR" w:bidi="en-US"/>
        </w:rPr>
        <w:t>Evidence Acts</w:t>
      </w:r>
      <w:r w:rsidRPr="00FA5C5B">
        <w:rPr>
          <w:lang w:eastAsia="ko-KR" w:bidi="en-US"/>
        </w:rPr>
        <w:t xml:space="preserve"> made spouse competent for the defence but not normally for the prosecution </w:t>
      </w:r>
    </w:p>
    <w:p w14:paraId="243A83C4" w14:textId="6B153C92" w:rsidR="00C462C6" w:rsidRPr="00FA5C5B" w:rsidRDefault="00C462C6" w:rsidP="0033067E">
      <w:pPr>
        <w:pStyle w:val="NoSpacing"/>
        <w:numPr>
          <w:ilvl w:val="1"/>
          <w:numId w:val="91"/>
        </w:numPr>
        <w:jc w:val="both"/>
        <w:rPr>
          <w:lang w:eastAsia="ko-KR" w:bidi="en-US"/>
        </w:rPr>
      </w:pPr>
      <w:r w:rsidRPr="00FA5C5B">
        <w:rPr>
          <w:i/>
          <w:iCs/>
          <w:lang w:eastAsia="ko-KR" w:bidi="en-US"/>
        </w:rPr>
        <w:t>Evidence Acts</w:t>
      </w:r>
      <w:r w:rsidRPr="00FA5C5B">
        <w:rPr>
          <w:lang w:eastAsia="ko-KR" w:bidi="en-US"/>
        </w:rPr>
        <w:t xml:space="preserve"> added “new exceptions” to the incompetency of the spouse in relation to sexual offence crimes, child victims of violence and codified the common law exception</w:t>
      </w:r>
    </w:p>
    <w:p w14:paraId="28C18AED" w14:textId="33CDF685" w:rsidR="00C462C6" w:rsidRPr="00FA5C5B" w:rsidRDefault="00C462C6" w:rsidP="0033067E">
      <w:pPr>
        <w:pStyle w:val="NoSpacing"/>
        <w:numPr>
          <w:ilvl w:val="1"/>
          <w:numId w:val="91"/>
        </w:numPr>
        <w:jc w:val="both"/>
        <w:rPr>
          <w:lang w:eastAsia="ko-KR" w:bidi="en-US"/>
        </w:rPr>
      </w:pPr>
      <w:r w:rsidRPr="00FA5C5B">
        <w:rPr>
          <w:lang w:eastAsia="ko-KR" w:bidi="en-US"/>
        </w:rPr>
        <w:t>Courts defined spouse to exclude divorced spouses, irreconcilably separated spouses, and “sham” marriages</w:t>
      </w:r>
    </w:p>
    <w:p w14:paraId="7F772C25" w14:textId="7BED811E" w:rsidR="006B7B76" w:rsidRPr="00FA5C5B" w:rsidRDefault="006B7B76" w:rsidP="0033067E">
      <w:pPr>
        <w:pStyle w:val="NoSpacing"/>
        <w:numPr>
          <w:ilvl w:val="2"/>
          <w:numId w:val="91"/>
        </w:numPr>
        <w:jc w:val="both"/>
        <w:rPr>
          <w:lang w:eastAsia="ko-KR" w:bidi="en-US"/>
        </w:rPr>
      </w:pPr>
      <w:r w:rsidRPr="00FA5C5B">
        <w:rPr>
          <w:lang w:eastAsia="ko-KR" w:bidi="en-US"/>
        </w:rPr>
        <w:t>Spouse meant legally married at the time of the trial. If you were divorced for example you</w:t>
      </w:r>
      <w:r w:rsidR="005F54BE" w:rsidRPr="00FA5C5B">
        <w:rPr>
          <w:lang w:eastAsia="ko-KR" w:bidi="en-US"/>
        </w:rPr>
        <w:t xml:space="preserve"> were not a spouse</w:t>
      </w:r>
    </w:p>
    <w:p w14:paraId="617F4C84" w14:textId="39FE1CA9" w:rsidR="005F54BE" w:rsidRPr="00FA5C5B" w:rsidRDefault="005F54BE" w:rsidP="0033067E">
      <w:pPr>
        <w:pStyle w:val="NoSpacing"/>
        <w:numPr>
          <w:ilvl w:val="2"/>
          <w:numId w:val="91"/>
        </w:numPr>
        <w:jc w:val="both"/>
        <w:rPr>
          <w:lang w:eastAsia="ko-KR" w:bidi="en-US"/>
        </w:rPr>
      </w:pPr>
      <w:r w:rsidRPr="00FA5C5B">
        <w:rPr>
          <w:b/>
          <w:bCs/>
          <w:lang w:eastAsia="ko-KR" w:bidi="en-US"/>
        </w:rPr>
        <w:t>Irreconcilable spouses:</w:t>
      </w:r>
      <w:r w:rsidRPr="00FA5C5B">
        <w:rPr>
          <w:lang w:eastAsia="ko-KR" w:bidi="en-US"/>
        </w:rPr>
        <w:t xml:space="preserve"> if no possibility fo</w:t>
      </w:r>
      <w:r w:rsidR="00C50672" w:rsidRPr="00FA5C5B">
        <w:rPr>
          <w:lang w:eastAsia="ko-KR" w:bidi="en-US"/>
        </w:rPr>
        <w:t>r</w:t>
      </w:r>
      <w:r w:rsidRPr="00FA5C5B">
        <w:rPr>
          <w:lang w:eastAsia="ko-KR" w:bidi="en-US"/>
        </w:rPr>
        <w:t xml:space="preserve"> reconciliation </w:t>
      </w:r>
      <w:r w:rsidR="00C50672" w:rsidRPr="00FA5C5B">
        <w:rPr>
          <w:lang w:eastAsia="ko-KR" w:bidi="en-US"/>
        </w:rPr>
        <w:t>then</w:t>
      </w:r>
      <w:r w:rsidRPr="00FA5C5B">
        <w:rPr>
          <w:lang w:eastAsia="ko-KR" w:bidi="en-US"/>
        </w:rPr>
        <w:t xml:space="preserve"> not considered a spouse for these provisions</w:t>
      </w:r>
    </w:p>
    <w:p w14:paraId="29B73ABA" w14:textId="649E62E6" w:rsidR="00261638" w:rsidRPr="00FA5C5B" w:rsidRDefault="00261638" w:rsidP="0033067E">
      <w:pPr>
        <w:pStyle w:val="NoSpacing"/>
        <w:numPr>
          <w:ilvl w:val="2"/>
          <w:numId w:val="91"/>
        </w:numPr>
        <w:jc w:val="both"/>
        <w:rPr>
          <w:lang w:eastAsia="ko-KR" w:bidi="en-US"/>
        </w:rPr>
      </w:pPr>
      <w:r w:rsidRPr="00FA5C5B">
        <w:rPr>
          <w:b/>
          <w:bCs/>
          <w:lang w:eastAsia="ko-KR" w:bidi="en-US"/>
        </w:rPr>
        <w:t>Sham marriage:</w:t>
      </w:r>
      <w:r w:rsidRPr="00FA5C5B">
        <w:rPr>
          <w:lang w:eastAsia="ko-KR" w:bidi="en-US"/>
        </w:rPr>
        <w:t xml:space="preserve"> if they only got married so that they cannot testify </w:t>
      </w:r>
    </w:p>
    <w:p w14:paraId="4F18689A" w14:textId="380ED349" w:rsidR="00C462C6" w:rsidRPr="00FA5C5B" w:rsidRDefault="00C462C6" w:rsidP="0033067E">
      <w:pPr>
        <w:pStyle w:val="NoSpacing"/>
        <w:numPr>
          <w:ilvl w:val="1"/>
          <w:numId w:val="91"/>
        </w:numPr>
        <w:jc w:val="both"/>
        <w:rPr>
          <w:lang w:eastAsia="ko-KR" w:bidi="en-US"/>
        </w:rPr>
      </w:pPr>
      <w:r w:rsidRPr="00FA5C5B">
        <w:rPr>
          <w:lang w:eastAsia="ko-KR" w:bidi="en-US"/>
        </w:rPr>
        <w:t>Courts declined to exten</w:t>
      </w:r>
      <w:r w:rsidR="00C50672" w:rsidRPr="00FA5C5B">
        <w:rPr>
          <w:lang w:eastAsia="ko-KR" w:bidi="en-US"/>
        </w:rPr>
        <w:t>d</w:t>
      </w:r>
      <w:r w:rsidRPr="00FA5C5B">
        <w:rPr>
          <w:lang w:eastAsia="ko-KR" w:bidi="en-US"/>
        </w:rPr>
        <w:t xml:space="preserve"> the exception to common law spouses</w:t>
      </w:r>
    </w:p>
    <w:p w14:paraId="4FE9F90F" w14:textId="5857B2FC" w:rsidR="00474B83" w:rsidRPr="00FA5C5B" w:rsidRDefault="002009AE" w:rsidP="0033067E">
      <w:pPr>
        <w:pStyle w:val="NoSpacing"/>
        <w:numPr>
          <w:ilvl w:val="2"/>
          <w:numId w:val="91"/>
        </w:numPr>
        <w:jc w:val="both"/>
        <w:rPr>
          <w:lang w:eastAsia="ko-KR" w:bidi="en-US"/>
        </w:rPr>
      </w:pPr>
      <w:r w:rsidRPr="00FA5C5B">
        <w:rPr>
          <w:lang w:eastAsia="ko-KR" w:bidi="en-US"/>
        </w:rPr>
        <w:t xml:space="preserve">Court said it clearly is a </w:t>
      </w:r>
      <w:r w:rsidR="00F83A38" w:rsidRPr="00FA5C5B">
        <w:rPr>
          <w:i/>
          <w:iCs/>
          <w:lang w:eastAsia="ko-KR" w:bidi="en-US"/>
        </w:rPr>
        <w:t>Charter</w:t>
      </w:r>
      <w:r w:rsidR="00F83A38" w:rsidRPr="00FA5C5B">
        <w:rPr>
          <w:lang w:eastAsia="ko-KR" w:bidi="en-US"/>
        </w:rPr>
        <w:t xml:space="preserve"> </w:t>
      </w:r>
      <w:r w:rsidRPr="00FA5C5B">
        <w:rPr>
          <w:lang w:eastAsia="ko-KR" w:bidi="en-US"/>
        </w:rPr>
        <w:t>violation under s.15 but it is justified under s.1</w:t>
      </w:r>
    </w:p>
    <w:p w14:paraId="2F498535" w14:textId="36A54EA4" w:rsidR="00545175" w:rsidRPr="00FA5C5B" w:rsidRDefault="00545175" w:rsidP="00FD67D2">
      <w:pPr>
        <w:pStyle w:val="Heading4"/>
      </w:pPr>
      <w:r w:rsidRPr="00FA5C5B">
        <w:t>Accused and Spouses (</w:t>
      </w:r>
      <w:r w:rsidRPr="00FA5C5B">
        <w:rPr>
          <w:i/>
          <w:iCs/>
        </w:rPr>
        <w:t>C</w:t>
      </w:r>
      <w:r w:rsidR="007526E8" w:rsidRPr="00FA5C5B">
        <w:rPr>
          <w:i/>
          <w:iCs/>
        </w:rPr>
        <w:t xml:space="preserve">anada </w:t>
      </w:r>
      <w:r w:rsidRPr="00FA5C5B">
        <w:rPr>
          <w:i/>
          <w:iCs/>
        </w:rPr>
        <w:t>E</w:t>
      </w:r>
      <w:r w:rsidR="007526E8" w:rsidRPr="00FA5C5B">
        <w:rPr>
          <w:i/>
          <w:iCs/>
        </w:rPr>
        <w:t xml:space="preserve">vidence </w:t>
      </w:r>
      <w:r w:rsidRPr="00FA5C5B">
        <w:rPr>
          <w:i/>
          <w:iCs/>
        </w:rPr>
        <w:t>A</w:t>
      </w:r>
      <w:r w:rsidR="007526E8" w:rsidRPr="00FA5C5B">
        <w:rPr>
          <w:i/>
          <w:iCs/>
        </w:rPr>
        <w:t>ct</w:t>
      </w:r>
      <w:r w:rsidRPr="00FA5C5B">
        <w:t>, s.4)</w:t>
      </w:r>
    </w:p>
    <w:p w14:paraId="3028607E" w14:textId="603CE42B" w:rsidR="00545175" w:rsidRPr="00FA5C5B" w:rsidRDefault="00545175" w:rsidP="0033067E">
      <w:pPr>
        <w:pStyle w:val="ListParagraph"/>
        <w:numPr>
          <w:ilvl w:val="0"/>
          <w:numId w:val="93"/>
        </w:numPr>
        <w:spacing w:before="0"/>
        <w:jc w:val="both"/>
        <w:rPr>
          <w:lang w:eastAsia="ko-KR" w:bidi="en-US"/>
        </w:rPr>
      </w:pPr>
      <w:r w:rsidRPr="00FA5C5B">
        <w:rPr>
          <w:b/>
          <w:bCs/>
          <w:lang w:eastAsia="ko-KR" w:bidi="en-US"/>
        </w:rPr>
        <w:t>4(1)</w:t>
      </w:r>
      <w:r w:rsidRPr="00FA5C5B">
        <w:rPr>
          <w:lang w:eastAsia="ko-KR" w:bidi="en-US"/>
        </w:rPr>
        <w:t xml:space="preserve"> Every person charged with an offence, and, except as otherwise provided in this section, the wife or husband, of the person so charged, is a competent witness for the defence, whether the person so charged is charged solely or jointly with any other person </w:t>
      </w:r>
    </w:p>
    <w:p w14:paraId="60F5351E" w14:textId="2E2F25D5" w:rsidR="00B758EF" w:rsidRPr="00FA5C5B" w:rsidRDefault="003334F0" w:rsidP="0033067E">
      <w:pPr>
        <w:pStyle w:val="ListParagraph"/>
        <w:numPr>
          <w:ilvl w:val="0"/>
          <w:numId w:val="93"/>
        </w:numPr>
        <w:jc w:val="both"/>
        <w:rPr>
          <w:lang w:eastAsia="ko-KR" w:bidi="en-US"/>
        </w:rPr>
      </w:pPr>
      <w:r w:rsidRPr="00FA5C5B">
        <w:rPr>
          <w:b/>
          <w:bCs/>
          <w:lang w:eastAsia="ko-KR" w:bidi="en-US"/>
        </w:rPr>
        <w:t xml:space="preserve"> </w:t>
      </w:r>
      <w:r w:rsidR="00545175" w:rsidRPr="00FA5C5B">
        <w:rPr>
          <w:b/>
          <w:bCs/>
          <w:lang w:eastAsia="ko-KR" w:bidi="en-US"/>
        </w:rPr>
        <w:t>(2)</w:t>
      </w:r>
      <w:r w:rsidR="00545175" w:rsidRPr="00FA5C5B">
        <w:rPr>
          <w:lang w:eastAsia="ko-KR" w:bidi="en-US"/>
        </w:rPr>
        <w:t xml:space="preserve"> No person is incompetent, or </w:t>
      </w:r>
      <w:proofErr w:type="spellStart"/>
      <w:r w:rsidR="00545175" w:rsidRPr="00FA5C5B">
        <w:rPr>
          <w:lang w:eastAsia="ko-KR" w:bidi="en-US"/>
        </w:rPr>
        <w:t>uncompellable</w:t>
      </w:r>
      <w:proofErr w:type="spellEnd"/>
      <w:r w:rsidR="00545175" w:rsidRPr="00FA5C5B">
        <w:rPr>
          <w:lang w:eastAsia="ko-KR" w:bidi="en-US"/>
        </w:rPr>
        <w:t xml:space="preserve"> to testify for the prosecution by reason only that they are married to the accused. </w:t>
      </w:r>
    </w:p>
    <w:p w14:paraId="6B65B9F6" w14:textId="6DC5AA67" w:rsidR="00B754FC" w:rsidRPr="00FA5C5B" w:rsidRDefault="00B754FC" w:rsidP="00FD67D2">
      <w:pPr>
        <w:pStyle w:val="Heading4"/>
      </w:pPr>
      <w:r w:rsidRPr="00FA5C5B">
        <w:t>Accused and Spouses (</w:t>
      </w:r>
      <w:r w:rsidR="00C50672" w:rsidRPr="00FA5C5B">
        <w:rPr>
          <w:i/>
          <w:iCs/>
        </w:rPr>
        <w:t>Evidence</w:t>
      </w:r>
      <w:r w:rsidR="00DE7408" w:rsidRPr="00FA5C5B">
        <w:rPr>
          <w:i/>
          <w:iCs/>
        </w:rPr>
        <w:t xml:space="preserve"> </w:t>
      </w:r>
      <w:r w:rsidRPr="00FA5C5B">
        <w:rPr>
          <w:i/>
          <w:iCs/>
        </w:rPr>
        <w:t>a</w:t>
      </w:r>
      <w:r w:rsidR="00DE7408" w:rsidRPr="00FA5C5B">
        <w:rPr>
          <w:i/>
          <w:iCs/>
        </w:rPr>
        <w:t>ct</w:t>
      </w:r>
      <w:r w:rsidRPr="00FA5C5B">
        <w:t xml:space="preserve">, s.8; </w:t>
      </w:r>
      <w:r w:rsidRPr="00FA5C5B">
        <w:rPr>
          <w:i/>
          <w:iCs/>
        </w:rPr>
        <w:t>Provincial Offences Act</w:t>
      </w:r>
      <w:r w:rsidRPr="00FA5C5B">
        <w:t>, s. 46(5))</w:t>
      </w:r>
    </w:p>
    <w:p w14:paraId="05C82CA7" w14:textId="2BFB1C5F" w:rsidR="00B754FC" w:rsidRPr="00FA5C5B" w:rsidRDefault="00B754FC" w:rsidP="0033067E">
      <w:pPr>
        <w:pStyle w:val="ListParagraph"/>
        <w:numPr>
          <w:ilvl w:val="0"/>
          <w:numId w:val="93"/>
        </w:numPr>
        <w:spacing w:before="0"/>
        <w:jc w:val="both"/>
        <w:rPr>
          <w:lang w:eastAsia="ko-KR" w:bidi="en-US"/>
        </w:rPr>
      </w:pPr>
      <w:r w:rsidRPr="00FA5C5B">
        <w:rPr>
          <w:b/>
          <w:bCs/>
          <w:lang w:eastAsia="ko-KR" w:bidi="en-US"/>
        </w:rPr>
        <w:t>8(1)</w:t>
      </w:r>
      <w:r w:rsidRPr="00FA5C5B">
        <w:rPr>
          <w:lang w:eastAsia="ko-KR" w:bidi="en-US"/>
        </w:rPr>
        <w:t xml:space="preserve"> The parties to an action…. are, except as hereinafter otherwise provided, competent and compellable to give evidence on behalf of themselves or of any of the parties, and the spouses of such parties and persons are, except as hereinafter otherwise provided, competent and compellable to give evidence on behalf of any of the parties</w:t>
      </w:r>
    </w:p>
    <w:p w14:paraId="762DE8FE" w14:textId="055C1F61" w:rsidR="00B754FC" w:rsidRPr="00FA5C5B" w:rsidRDefault="00B754FC" w:rsidP="0033067E">
      <w:pPr>
        <w:pStyle w:val="ListParagraph"/>
        <w:numPr>
          <w:ilvl w:val="0"/>
          <w:numId w:val="93"/>
        </w:numPr>
        <w:jc w:val="both"/>
        <w:rPr>
          <w:lang w:eastAsia="ko-KR" w:bidi="en-US"/>
        </w:rPr>
      </w:pPr>
      <w:r w:rsidRPr="00FA5C5B">
        <w:rPr>
          <w:b/>
          <w:bCs/>
          <w:lang w:eastAsia="ko-KR" w:bidi="en-US"/>
        </w:rPr>
        <w:t>46(5)</w:t>
      </w:r>
      <w:r w:rsidRPr="00FA5C5B">
        <w:rPr>
          <w:lang w:eastAsia="ko-KR" w:bidi="en-US"/>
        </w:rPr>
        <w:t xml:space="preserve"> Despite section 8 of the </w:t>
      </w:r>
      <w:r w:rsidRPr="00FA5C5B">
        <w:rPr>
          <w:i/>
          <w:iCs/>
          <w:lang w:eastAsia="ko-KR" w:bidi="en-US"/>
        </w:rPr>
        <w:t>Evidence Act</w:t>
      </w:r>
      <w:r w:rsidRPr="00FA5C5B">
        <w:rPr>
          <w:lang w:eastAsia="ko-KR" w:bidi="en-US"/>
        </w:rPr>
        <w:t>, the defendant is not a compellable witness for the prosecution</w:t>
      </w:r>
    </w:p>
    <w:p w14:paraId="3A2C79CC" w14:textId="7FF3E077" w:rsidR="00B05437" w:rsidRPr="00FA5C5B" w:rsidRDefault="00B05437" w:rsidP="0033067E">
      <w:pPr>
        <w:pStyle w:val="ListParagraph"/>
        <w:numPr>
          <w:ilvl w:val="1"/>
          <w:numId w:val="93"/>
        </w:numPr>
        <w:jc w:val="both"/>
        <w:rPr>
          <w:lang w:eastAsia="ko-KR" w:bidi="en-US"/>
        </w:rPr>
      </w:pPr>
      <w:r w:rsidRPr="00FA5C5B">
        <w:rPr>
          <w:i/>
          <w:iCs/>
          <w:lang w:eastAsia="ko-KR" w:bidi="en-US"/>
        </w:rPr>
        <w:t>Provincial Offences Act</w:t>
      </w:r>
      <w:r w:rsidRPr="00FA5C5B">
        <w:rPr>
          <w:lang w:eastAsia="ko-KR" w:bidi="en-US"/>
        </w:rPr>
        <w:t xml:space="preserve"> governs the prosecution of provincial offences in Ontario</w:t>
      </w:r>
    </w:p>
    <w:p w14:paraId="49F723C0" w14:textId="5B00A586" w:rsidR="00B05437" w:rsidRPr="00FA5C5B" w:rsidRDefault="00B05437" w:rsidP="0033067E">
      <w:pPr>
        <w:pStyle w:val="ListParagraph"/>
        <w:numPr>
          <w:ilvl w:val="1"/>
          <w:numId w:val="93"/>
        </w:numPr>
        <w:jc w:val="both"/>
        <w:rPr>
          <w:lang w:eastAsia="ko-KR" w:bidi="en-US"/>
        </w:rPr>
      </w:pPr>
      <w:r w:rsidRPr="00FA5C5B">
        <w:rPr>
          <w:lang w:eastAsia="ko-KR" w:bidi="en-US"/>
        </w:rPr>
        <w:t>Defendant is a competent witness if they choose to testify but they cannot be compelled to testify</w:t>
      </w:r>
    </w:p>
    <w:p w14:paraId="0E368470" w14:textId="06848F83" w:rsidR="006808C6" w:rsidRPr="00FA5C5B" w:rsidRDefault="006808C6" w:rsidP="00406C64">
      <w:pPr>
        <w:pStyle w:val="Heading20"/>
      </w:pPr>
      <w:bookmarkStart w:id="139" w:name="_Toc37963982"/>
      <w:r w:rsidRPr="003334F0">
        <w:t>Spouses:</w:t>
      </w:r>
      <w:r w:rsidRPr="00FA5C5B">
        <w:t xml:space="preserve"> CEA vs EA</w:t>
      </w:r>
      <w:bookmarkEnd w:id="139"/>
    </w:p>
    <w:p w14:paraId="75EC6C70" w14:textId="77777777" w:rsidR="003529C6" w:rsidRPr="00FA5C5B" w:rsidRDefault="003529C6" w:rsidP="0033067E">
      <w:pPr>
        <w:pStyle w:val="ListParagraph"/>
        <w:numPr>
          <w:ilvl w:val="0"/>
          <w:numId w:val="94"/>
        </w:numPr>
        <w:spacing w:before="0"/>
        <w:jc w:val="both"/>
        <w:rPr>
          <w:lang w:eastAsia="ko-KR" w:bidi="en-US"/>
        </w:rPr>
      </w:pPr>
      <w:r w:rsidRPr="00FA5C5B">
        <w:rPr>
          <w:lang w:eastAsia="ko-KR" w:bidi="en-US"/>
        </w:rPr>
        <w:t xml:space="preserve">Are there any difference in the status of spouses in federal matters governed by </w:t>
      </w:r>
      <w:r w:rsidRPr="00FA5C5B">
        <w:rPr>
          <w:i/>
          <w:iCs/>
          <w:lang w:eastAsia="ko-KR" w:bidi="en-US"/>
        </w:rPr>
        <w:t>CEA</w:t>
      </w:r>
      <w:r w:rsidRPr="00FA5C5B">
        <w:rPr>
          <w:lang w:eastAsia="ko-KR" w:bidi="en-US"/>
        </w:rPr>
        <w:t xml:space="preserve">, versus provincial matters governed by  </w:t>
      </w:r>
      <w:r w:rsidRPr="00FA5C5B">
        <w:rPr>
          <w:i/>
          <w:iCs/>
          <w:lang w:eastAsia="ko-KR" w:bidi="en-US"/>
        </w:rPr>
        <w:t>EA/POA</w:t>
      </w:r>
      <w:r w:rsidRPr="00FA5C5B">
        <w:rPr>
          <w:lang w:eastAsia="ko-KR" w:bidi="en-US"/>
        </w:rPr>
        <w:t>?</w:t>
      </w:r>
    </w:p>
    <w:p w14:paraId="0A08EEC8" w14:textId="562F27E0" w:rsidR="003529C6" w:rsidRPr="00FA5C5B" w:rsidRDefault="003529C6" w:rsidP="0033067E">
      <w:pPr>
        <w:pStyle w:val="ListParagraph"/>
        <w:numPr>
          <w:ilvl w:val="1"/>
          <w:numId w:val="94"/>
        </w:numPr>
        <w:jc w:val="both"/>
        <w:rPr>
          <w:lang w:eastAsia="ko-KR" w:bidi="en-US"/>
        </w:rPr>
      </w:pPr>
      <w:r w:rsidRPr="00FA5C5B">
        <w:rPr>
          <w:lang w:eastAsia="ko-KR" w:bidi="en-US"/>
        </w:rPr>
        <w:t>No, general rules exists, spouses in Canada and ON are competent &amp; compellable witnesses for prosecution and defence</w:t>
      </w:r>
    </w:p>
    <w:p w14:paraId="7DFBF44F" w14:textId="0ECCB844" w:rsidR="006808C6" w:rsidRPr="00FA5C5B" w:rsidRDefault="006808C6" w:rsidP="0033067E">
      <w:pPr>
        <w:pStyle w:val="ListParagraph"/>
        <w:numPr>
          <w:ilvl w:val="0"/>
          <w:numId w:val="94"/>
        </w:numPr>
        <w:spacing w:before="0"/>
        <w:jc w:val="both"/>
        <w:rPr>
          <w:lang w:eastAsia="ko-KR" w:bidi="en-US"/>
        </w:rPr>
      </w:pPr>
      <w:r w:rsidRPr="00FA5C5B">
        <w:rPr>
          <w:lang w:eastAsia="ko-KR" w:bidi="en-US"/>
        </w:rPr>
        <w:t>Subject only to case-by-case competency challenge</w:t>
      </w:r>
    </w:p>
    <w:p w14:paraId="4CE3554C" w14:textId="77777777" w:rsidR="001516EC" w:rsidRPr="00FA5C5B" w:rsidRDefault="001516EC" w:rsidP="001516EC">
      <w:pPr>
        <w:pStyle w:val="Heading3"/>
        <w:rPr>
          <w:lang w:bidi="en-US"/>
        </w:rPr>
      </w:pPr>
      <w:bookmarkStart w:id="140" w:name="_Toc37963983"/>
      <w:r w:rsidRPr="00FA5C5B">
        <w:rPr>
          <w:lang w:bidi="en-US"/>
        </w:rPr>
        <w:t>R v Salituro (1991 SCC)</w:t>
      </w:r>
      <w:bookmarkEnd w:id="140"/>
    </w:p>
    <w:p w14:paraId="484C1A84" w14:textId="7C7F4291" w:rsidR="001516EC" w:rsidRPr="00FA5C5B" w:rsidRDefault="001516EC" w:rsidP="001516EC">
      <w:pPr>
        <w:pStyle w:val="NoSpacing"/>
        <w:ind w:left="0" w:firstLine="0"/>
        <w:jc w:val="both"/>
        <w:rPr>
          <w:lang w:eastAsia="ko-KR" w:bidi="en-US"/>
        </w:rPr>
      </w:pPr>
      <w:r w:rsidRPr="00FA5C5B">
        <w:rPr>
          <w:b/>
          <w:bCs/>
          <w:lang w:eastAsia="ko-KR" w:bidi="en-US"/>
        </w:rPr>
        <w:t>Facts:</w:t>
      </w:r>
      <w:r w:rsidRPr="00FA5C5B">
        <w:rPr>
          <w:lang w:eastAsia="ko-KR" w:bidi="en-US"/>
        </w:rPr>
        <w:t xml:space="preserve"> Accused signed his wife’s name </w:t>
      </w:r>
      <w:r w:rsidR="003334F0">
        <w:rPr>
          <w:lang w:eastAsia="ko-KR" w:bidi="en-US"/>
        </w:rPr>
        <w:t>on</w:t>
      </w:r>
      <w:r w:rsidRPr="00FA5C5B">
        <w:rPr>
          <w:lang w:eastAsia="ko-KR" w:bidi="en-US"/>
        </w:rPr>
        <w:t xml:space="preserve"> a cheque. His defence was that he had her authority. She denied this at trial, and he was convicted. TJ concluded this in part because they were separated at the time. Without her testimony, he would not have been convicted. Question was whether her evidence falls under an exception to the common law rule of spousal incompetency. </w:t>
      </w:r>
    </w:p>
    <w:p w14:paraId="257114D8" w14:textId="30E48509" w:rsidR="001516EC" w:rsidRPr="00FA5C5B" w:rsidRDefault="001516EC" w:rsidP="001516EC">
      <w:pPr>
        <w:pStyle w:val="NoSpacing"/>
        <w:ind w:left="0" w:firstLine="0"/>
        <w:jc w:val="both"/>
        <w:rPr>
          <w:lang w:eastAsia="ko-KR" w:bidi="en-US"/>
        </w:rPr>
      </w:pPr>
      <w:r w:rsidRPr="00FA5C5B">
        <w:rPr>
          <w:b/>
          <w:bCs/>
          <w:lang w:eastAsia="ko-KR" w:bidi="en-US"/>
        </w:rPr>
        <w:t>Ratio:</w:t>
      </w:r>
      <w:r w:rsidRPr="00FA5C5B">
        <w:rPr>
          <w:lang w:eastAsia="ko-KR" w:bidi="en-US"/>
        </w:rPr>
        <w:t xml:space="preserve"> S.4(6) of </w:t>
      </w:r>
      <w:r w:rsidRPr="003334F0">
        <w:rPr>
          <w:i/>
          <w:iCs/>
          <w:lang w:eastAsia="ko-KR" w:bidi="en-US"/>
        </w:rPr>
        <w:t>Canada Evidence Act</w:t>
      </w:r>
      <w:r w:rsidRPr="00FA5C5B">
        <w:rPr>
          <w:lang w:eastAsia="ko-KR" w:bidi="en-US"/>
        </w:rPr>
        <w:t xml:space="preserve"> is supposed to protect accused persons “against the danger of having their right not to testify presented to the jury in such fashion as to suggest that their silence is being used as a cloak for their </w:t>
      </w:r>
      <w:r w:rsidR="001D0415" w:rsidRPr="00FA5C5B">
        <w:rPr>
          <w:lang w:eastAsia="ko-KR" w:bidi="en-US"/>
        </w:rPr>
        <w:t>guilt”. The</w:t>
      </w:r>
      <w:r w:rsidRPr="00FA5C5B">
        <w:rPr>
          <w:lang w:eastAsia="ko-KR" w:bidi="en-US"/>
        </w:rPr>
        <w:t xml:space="preserve"> reason to protect the doctrine is marital harmony, it is also naturally repugnant to compel a wife or husband to be the instrument of the other’s condemnation. Therefore, does not apply where there is no marital harmony to preserve, such as irreconcilably separated spouses. The rule is also incompatible with the </w:t>
      </w:r>
      <w:r w:rsidRPr="00FA5C5B">
        <w:rPr>
          <w:i/>
          <w:iCs/>
          <w:lang w:eastAsia="ko-KR" w:bidi="en-US"/>
        </w:rPr>
        <w:t>Charter</w:t>
      </w:r>
      <w:r w:rsidRPr="00FA5C5B">
        <w:rPr>
          <w:lang w:eastAsia="ko-KR" w:bidi="en-US"/>
        </w:rPr>
        <w:t xml:space="preserve">. </w:t>
      </w:r>
    </w:p>
    <w:p w14:paraId="5EC5B3DC" w14:textId="77777777" w:rsidR="001516EC" w:rsidRPr="00FA5C5B" w:rsidRDefault="001516EC" w:rsidP="001516EC">
      <w:pPr>
        <w:jc w:val="both"/>
        <w:rPr>
          <w:lang w:eastAsia="ko-KR" w:bidi="en-US"/>
        </w:rPr>
      </w:pPr>
    </w:p>
    <w:p w14:paraId="46A1AE87" w14:textId="7CA824B6" w:rsidR="00FD3380" w:rsidRPr="00FA5C5B" w:rsidRDefault="00FD3380" w:rsidP="00406C64">
      <w:pPr>
        <w:pStyle w:val="Heading20"/>
      </w:pPr>
      <w:bookmarkStart w:id="141" w:name="_Toc37963984"/>
      <w:r w:rsidRPr="00FA5C5B">
        <w:t>Accused: Basic Principles</w:t>
      </w:r>
      <w:bookmarkEnd w:id="141"/>
    </w:p>
    <w:p w14:paraId="59956183" w14:textId="742BD244" w:rsidR="00FD3380" w:rsidRPr="00FA5C5B" w:rsidRDefault="00FD0D12" w:rsidP="0033067E">
      <w:pPr>
        <w:pStyle w:val="ListParagraph"/>
        <w:numPr>
          <w:ilvl w:val="0"/>
          <w:numId w:val="95"/>
        </w:numPr>
        <w:spacing w:before="0"/>
        <w:jc w:val="both"/>
        <w:rPr>
          <w:lang w:eastAsia="ko-KR" w:bidi="en-US"/>
        </w:rPr>
      </w:pPr>
      <w:r w:rsidRPr="00FA5C5B">
        <w:rPr>
          <w:lang w:eastAsia="ko-KR" w:bidi="en-US"/>
        </w:rPr>
        <w:t>A person charged with an offence is a competent witness only for the defence</w:t>
      </w:r>
    </w:p>
    <w:p w14:paraId="502E6674" w14:textId="56223C85" w:rsidR="00FD0D12" w:rsidRPr="00FA5C5B" w:rsidRDefault="00FD0D12" w:rsidP="0033067E">
      <w:pPr>
        <w:pStyle w:val="ListParagraph"/>
        <w:numPr>
          <w:ilvl w:val="1"/>
          <w:numId w:val="95"/>
        </w:numPr>
        <w:jc w:val="both"/>
        <w:rPr>
          <w:lang w:eastAsia="ko-KR" w:bidi="en-US"/>
        </w:rPr>
      </w:pPr>
      <w:r w:rsidRPr="00FA5C5B">
        <w:rPr>
          <w:lang w:eastAsia="ko-KR" w:bidi="en-US"/>
        </w:rPr>
        <w:t xml:space="preserve">The prosecution cannot force the accused to testify </w:t>
      </w:r>
    </w:p>
    <w:p w14:paraId="7A78A5E9" w14:textId="2CF6CF40" w:rsidR="00D62D44" w:rsidRPr="00FA5C5B" w:rsidRDefault="00D62D44" w:rsidP="0033067E">
      <w:pPr>
        <w:pStyle w:val="ListParagraph"/>
        <w:numPr>
          <w:ilvl w:val="1"/>
          <w:numId w:val="95"/>
        </w:numPr>
        <w:jc w:val="both"/>
        <w:rPr>
          <w:lang w:eastAsia="ko-KR" w:bidi="en-US"/>
        </w:rPr>
      </w:pPr>
      <w:r w:rsidRPr="00FA5C5B">
        <w:rPr>
          <w:lang w:eastAsia="ko-KR" w:bidi="en-US"/>
        </w:rPr>
        <w:t>Accused person can exercise the right to testify on their behalf and this is for them alone to decide</w:t>
      </w:r>
    </w:p>
    <w:p w14:paraId="25228B74" w14:textId="3D2484F6" w:rsidR="00FD0D12" w:rsidRPr="00FA5C5B" w:rsidRDefault="00FD0D12" w:rsidP="0033067E">
      <w:pPr>
        <w:pStyle w:val="ListParagraph"/>
        <w:numPr>
          <w:ilvl w:val="1"/>
          <w:numId w:val="95"/>
        </w:numPr>
        <w:jc w:val="both"/>
        <w:rPr>
          <w:lang w:eastAsia="ko-KR" w:bidi="en-US"/>
        </w:rPr>
      </w:pPr>
      <w:r w:rsidRPr="00FA5C5B">
        <w:rPr>
          <w:lang w:eastAsia="ko-KR" w:bidi="en-US"/>
        </w:rPr>
        <w:t xml:space="preserve">The prosecution can cross-examine an accused who chooses to testify on his or her own behalf </w:t>
      </w:r>
    </w:p>
    <w:p w14:paraId="3D0D9541" w14:textId="1CC0D21E" w:rsidR="00FD0D12" w:rsidRPr="00FA5C5B" w:rsidRDefault="00FD0D12" w:rsidP="0033067E">
      <w:pPr>
        <w:pStyle w:val="ListParagraph"/>
        <w:numPr>
          <w:ilvl w:val="0"/>
          <w:numId w:val="95"/>
        </w:numPr>
        <w:jc w:val="both"/>
        <w:rPr>
          <w:lang w:eastAsia="ko-KR" w:bidi="en-US"/>
        </w:rPr>
      </w:pPr>
      <w:r w:rsidRPr="00FA5C5B">
        <w:rPr>
          <w:lang w:eastAsia="ko-KR" w:bidi="en-US"/>
        </w:rPr>
        <w:t xml:space="preserve">The non-compellability of the accused (accused’s right not to testify) is constitutionally protected under </w:t>
      </w:r>
      <w:r w:rsidRPr="00FA5C5B">
        <w:rPr>
          <w:i/>
          <w:iCs/>
          <w:lang w:eastAsia="ko-KR" w:bidi="en-US"/>
        </w:rPr>
        <w:t>Charter</w:t>
      </w:r>
      <w:r w:rsidRPr="00FA5C5B">
        <w:rPr>
          <w:lang w:eastAsia="ko-KR" w:bidi="en-US"/>
        </w:rPr>
        <w:t xml:space="preserve"> s. 11(c)</w:t>
      </w:r>
    </w:p>
    <w:p w14:paraId="767DCBDD" w14:textId="32ADE0E7" w:rsidR="00FD0D12" w:rsidRPr="00FA5C5B" w:rsidRDefault="00072CEE" w:rsidP="0033067E">
      <w:pPr>
        <w:pStyle w:val="ListParagraph"/>
        <w:numPr>
          <w:ilvl w:val="0"/>
          <w:numId w:val="95"/>
        </w:numPr>
        <w:jc w:val="both"/>
        <w:rPr>
          <w:lang w:eastAsia="ko-KR" w:bidi="en-US"/>
        </w:rPr>
      </w:pPr>
      <w:r w:rsidRPr="00FA5C5B">
        <w:rPr>
          <w:lang w:eastAsia="ko-KR" w:bidi="en-US"/>
        </w:rPr>
        <w:t>Justifications for the Rule</w:t>
      </w:r>
    </w:p>
    <w:p w14:paraId="5399DD00" w14:textId="60C2520A" w:rsidR="00072CEE" w:rsidRPr="00FA5C5B" w:rsidRDefault="00072CEE" w:rsidP="0033067E">
      <w:pPr>
        <w:pStyle w:val="ListParagraph"/>
        <w:numPr>
          <w:ilvl w:val="1"/>
          <w:numId w:val="95"/>
        </w:numPr>
        <w:jc w:val="both"/>
        <w:rPr>
          <w:lang w:eastAsia="ko-KR" w:bidi="en-US"/>
        </w:rPr>
      </w:pPr>
      <w:r w:rsidRPr="00FA5C5B">
        <w:rPr>
          <w:lang w:eastAsia="ko-KR" w:bidi="en-US"/>
        </w:rPr>
        <w:t xml:space="preserve">Torture/inhumane treatment </w:t>
      </w:r>
    </w:p>
    <w:p w14:paraId="19D220C7" w14:textId="69764320" w:rsidR="00072CEE" w:rsidRPr="00FA5C5B" w:rsidRDefault="00072CEE" w:rsidP="0033067E">
      <w:pPr>
        <w:pStyle w:val="ListParagraph"/>
        <w:numPr>
          <w:ilvl w:val="1"/>
          <w:numId w:val="95"/>
        </w:numPr>
        <w:jc w:val="both"/>
        <w:rPr>
          <w:lang w:eastAsia="ko-KR" w:bidi="en-US"/>
        </w:rPr>
      </w:pPr>
      <w:r w:rsidRPr="00FA5C5B">
        <w:rPr>
          <w:lang w:eastAsia="ko-KR" w:bidi="en-US"/>
        </w:rPr>
        <w:t>Protect the innocent</w:t>
      </w:r>
    </w:p>
    <w:p w14:paraId="78FA05F0" w14:textId="0275BA13" w:rsidR="00072CEE" w:rsidRPr="00FA5C5B" w:rsidRDefault="00072CEE" w:rsidP="0033067E">
      <w:pPr>
        <w:pStyle w:val="ListParagraph"/>
        <w:numPr>
          <w:ilvl w:val="1"/>
          <w:numId w:val="95"/>
        </w:numPr>
        <w:jc w:val="both"/>
        <w:rPr>
          <w:lang w:eastAsia="ko-KR" w:bidi="en-US"/>
        </w:rPr>
      </w:pPr>
      <w:r w:rsidRPr="00FA5C5B">
        <w:rPr>
          <w:lang w:eastAsia="ko-KR" w:bidi="en-US"/>
        </w:rPr>
        <w:t xml:space="preserve">Adversarial theory </w:t>
      </w:r>
    </w:p>
    <w:p w14:paraId="79702E1C" w14:textId="493FE7B4" w:rsidR="00072CEE" w:rsidRPr="00FA5C5B" w:rsidRDefault="00072CEE" w:rsidP="0033067E">
      <w:pPr>
        <w:pStyle w:val="ListParagraph"/>
        <w:numPr>
          <w:ilvl w:val="1"/>
          <w:numId w:val="95"/>
        </w:numPr>
        <w:jc w:val="both"/>
        <w:rPr>
          <w:lang w:eastAsia="ko-KR" w:bidi="en-US"/>
        </w:rPr>
      </w:pPr>
      <w:r w:rsidRPr="00FA5C5B">
        <w:rPr>
          <w:lang w:eastAsia="ko-KR" w:bidi="en-US"/>
        </w:rPr>
        <w:t>Privacy</w:t>
      </w:r>
    </w:p>
    <w:p w14:paraId="05C82703" w14:textId="4070EBAC" w:rsidR="00072CEE" w:rsidRPr="00FA5C5B" w:rsidRDefault="00072CEE" w:rsidP="0033067E">
      <w:pPr>
        <w:pStyle w:val="ListParagraph"/>
        <w:numPr>
          <w:ilvl w:val="1"/>
          <w:numId w:val="95"/>
        </w:numPr>
        <w:jc w:val="both"/>
        <w:rPr>
          <w:lang w:eastAsia="ko-KR" w:bidi="en-US"/>
        </w:rPr>
      </w:pPr>
      <w:r w:rsidRPr="00FA5C5B">
        <w:rPr>
          <w:lang w:eastAsia="ko-KR" w:bidi="en-US"/>
        </w:rPr>
        <w:t>Cruelty</w:t>
      </w:r>
    </w:p>
    <w:p w14:paraId="19F72485" w14:textId="1F15DA0E" w:rsidR="009138B9" w:rsidRPr="00FA5C5B" w:rsidRDefault="009138B9" w:rsidP="00FD67D2">
      <w:pPr>
        <w:pStyle w:val="Heading4"/>
      </w:pPr>
      <w:r w:rsidRPr="00FA5C5B">
        <w:t>Comment on the Failure of an Accused to Testify (</w:t>
      </w:r>
      <w:r w:rsidRPr="00FA5C5B">
        <w:rPr>
          <w:i/>
          <w:iCs/>
        </w:rPr>
        <w:t>CEA</w:t>
      </w:r>
      <w:r w:rsidRPr="00FA5C5B">
        <w:t>, s4(6))</w:t>
      </w:r>
    </w:p>
    <w:p w14:paraId="39213485" w14:textId="10A3E1A2" w:rsidR="00072CEE" w:rsidRPr="00FA5C5B" w:rsidRDefault="00FF024D" w:rsidP="0033067E">
      <w:pPr>
        <w:pStyle w:val="ListParagraph"/>
        <w:numPr>
          <w:ilvl w:val="0"/>
          <w:numId w:val="95"/>
        </w:numPr>
        <w:spacing w:before="0"/>
        <w:jc w:val="both"/>
        <w:rPr>
          <w:lang w:eastAsia="ko-KR" w:bidi="en-US"/>
        </w:rPr>
      </w:pPr>
      <w:r w:rsidRPr="00FA5C5B">
        <w:rPr>
          <w:b/>
          <w:bCs/>
          <w:lang w:eastAsia="ko-KR" w:bidi="en-US"/>
        </w:rPr>
        <w:t>4(6)</w:t>
      </w:r>
      <w:r w:rsidRPr="00FA5C5B">
        <w:rPr>
          <w:lang w:eastAsia="ko-KR" w:bidi="en-US"/>
        </w:rPr>
        <w:t xml:space="preserve"> </w:t>
      </w:r>
      <w:r w:rsidR="001668C8" w:rsidRPr="00FA5C5B">
        <w:rPr>
          <w:lang w:eastAsia="ko-KR" w:bidi="en-US"/>
        </w:rPr>
        <w:t>“The failure of the person charged, or of the wife or husband of that person, to testify shall not be made the subject of comment by the judge or by counsel for the prosecution”</w:t>
      </w:r>
    </w:p>
    <w:p w14:paraId="7A13B77A" w14:textId="12D9B60E" w:rsidR="00C800FD" w:rsidRPr="00FA5C5B" w:rsidRDefault="003529C6" w:rsidP="0033067E">
      <w:pPr>
        <w:pStyle w:val="ListParagraph"/>
        <w:numPr>
          <w:ilvl w:val="1"/>
          <w:numId w:val="95"/>
        </w:numPr>
        <w:jc w:val="both"/>
        <w:rPr>
          <w:lang w:eastAsia="ko-KR" w:bidi="en-US"/>
        </w:rPr>
      </w:pPr>
      <w:r w:rsidRPr="00FA5C5B">
        <w:rPr>
          <w:lang w:eastAsia="ko-KR" w:bidi="en-US"/>
        </w:rPr>
        <w:t>R</w:t>
      </w:r>
      <w:r w:rsidR="00C800FD" w:rsidRPr="00FA5C5B">
        <w:rPr>
          <w:lang w:eastAsia="ko-KR" w:bidi="en-US"/>
        </w:rPr>
        <w:t>eference to spouse here references idea that spouse was incompetent witness for prosecution but competent for defence</w:t>
      </w:r>
    </w:p>
    <w:p w14:paraId="2E9C609B" w14:textId="0F5DF6FC" w:rsidR="00311D21" w:rsidRPr="00FA5C5B" w:rsidRDefault="00311D21" w:rsidP="0033067E">
      <w:pPr>
        <w:pStyle w:val="ListParagraph"/>
        <w:numPr>
          <w:ilvl w:val="1"/>
          <w:numId w:val="95"/>
        </w:numPr>
        <w:jc w:val="both"/>
        <w:rPr>
          <w:lang w:eastAsia="ko-KR" w:bidi="en-US"/>
        </w:rPr>
      </w:pPr>
      <w:r w:rsidRPr="00FA5C5B">
        <w:rPr>
          <w:lang w:eastAsia="ko-KR" w:bidi="en-US"/>
        </w:rPr>
        <w:t>This section applies only to jury trials. No application in a judge alone trial. The restrictions however still appl</w:t>
      </w:r>
      <w:r w:rsidR="003529C6" w:rsidRPr="00FA5C5B">
        <w:rPr>
          <w:lang w:eastAsia="ko-KR" w:bidi="en-US"/>
        </w:rPr>
        <w:t>y</w:t>
      </w:r>
      <w:r w:rsidRPr="00FA5C5B">
        <w:rPr>
          <w:lang w:eastAsia="ko-KR" w:bidi="en-US"/>
        </w:rPr>
        <w:t>, a Crown counsel can</w:t>
      </w:r>
      <w:r w:rsidR="00CC0A21">
        <w:rPr>
          <w:lang w:eastAsia="ko-KR" w:bidi="en-US"/>
        </w:rPr>
        <w:t>’</w:t>
      </w:r>
      <w:r w:rsidRPr="00FA5C5B">
        <w:rPr>
          <w:lang w:eastAsia="ko-KR" w:bidi="en-US"/>
        </w:rPr>
        <w:t>t do the things in a judge alone trial than they cannot do in a jury trial.</w:t>
      </w:r>
    </w:p>
    <w:p w14:paraId="596EA7B9" w14:textId="6FE897F9" w:rsidR="00463C3B" w:rsidRPr="00FA5C5B" w:rsidRDefault="00463C3B" w:rsidP="00CC0A21">
      <w:pPr>
        <w:pStyle w:val="Heading4"/>
      </w:pPr>
      <w:r w:rsidRPr="00FA5C5B">
        <w:t>Purpose of the Rule</w:t>
      </w:r>
    </w:p>
    <w:p w14:paraId="491B187A" w14:textId="64034EA2" w:rsidR="00463C3B" w:rsidRPr="00FA5C5B" w:rsidRDefault="00463C3B" w:rsidP="0033067E">
      <w:pPr>
        <w:pStyle w:val="ListParagraph"/>
        <w:numPr>
          <w:ilvl w:val="0"/>
          <w:numId w:val="95"/>
        </w:numPr>
        <w:spacing w:before="0"/>
        <w:jc w:val="both"/>
        <w:rPr>
          <w:lang w:eastAsia="ko-KR" w:bidi="en-US"/>
        </w:rPr>
      </w:pPr>
      <w:r w:rsidRPr="00FA5C5B">
        <w:rPr>
          <w:lang w:eastAsia="ko-KR" w:bidi="en-US"/>
        </w:rPr>
        <w:t xml:space="preserve">Protect accused’s right not to testify by prohibiting comments that suggest, directly or indirectly, adverse inference should be drawn against the accused from a failure to testify </w:t>
      </w:r>
    </w:p>
    <w:p w14:paraId="6DEC92A3" w14:textId="02A87D8D" w:rsidR="00463C3B" w:rsidRPr="00FA5C5B" w:rsidRDefault="00463C3B" w:rsidP="0033067E">
      <w:pPr>
        <w:pStyle w:val="ListParagraph"/>
        <w:numPr>
          <w:ilvl w:val="0"/>
          <w:numId w:val="95"/>
        </w:numPr>
        <w:jc w:val="both"/>
        <w:rPr>
          <w:lang w:eastAsia="ko-KR" w:bidi="en-US"/>
        </w:rPr>
      </w:pPr>
      <w:r w:rsidRPr="00FA5C5B">
        <w:rPr>
          <w:b/>
          <w:bCs/>
          <w:lang w:eastAsia="ko-KR" w:bidi="en-US"/>
        </w:rPr>
        <w:t>Impact of Rule:</w:t>
      </w:r>
      <w:r w:rsidRPr="00FA5C5B">
        <w:rPr>
          <w:lang w:eastAsia="ko-KR" w:bidi="en-US"/>
        </w:rPr>
        <w:t xml:space="preserve"> accused’s failure to testify cannot be used as positive evidence of their guilty</w:t>
      </w:r>
    </w:p>
    <w:p w14:paraId="0B26B3C6" w14:textId="7CD2BE63" w:rsidR="00463C3B" w:rsidRPr="00FA5C5B" w:rsidRDefault="00463C3B" w:rsidP="00CC0A21">
      <w:pPr>
        <w:pStyle w:val="Heading4"/>
      </w:pPr>
      <w:r w:rsidRPr="00FA5C5B">
        <w:t>Exception to the Rule</w:t>
      </w:r>
    </w:p>
    <w:p w14:paraId="59247409" w14:textId="323A3A9C" w:rsidR="00217950" w:rsidRPr="00FA5C5B" w:rsidRDefault="00463C3B" w:rsidP="0033067E">
      <w:pPr>
        <w:pStyle w:val="NoSpacing"/>
        <w:numPr>
          <w:ilvl w:val="0"/>
          <w:numId w:val="96"/>
        </w:numPr>
        <w:jc w:val="both"/>
        <w:rPr>
          <w:lang w:val="en-US" w:eastAsia="ko-KR" w:bidi="en-US"/>
        </w:rPr>
      </w:pPr>
      <w:r w:rsidRPr="00FA5C5B">
        <w:rPr>
          <w:lang w:val="en-US" w:eastAsia="ko-KR" w:bidi="en-US"/>
        </w:rPr>
        <w:t>An adverse inference may be drawn from failure to provide notice of alibi in sufficient time to allow the prosecution to investigate it and/or to testify in support of the alib</w:t>
      </w:r>
      <w:r w:rsidR="00BA626D" w:rsidRPr="00FA5C5B">
        <w:rPr>
          <w:lang w:val="en-US" w:eastAsia="ko-KR" w:bidi="en-US"/>
        </w:rPr>
        <w:t>i</w:t>
      </w:r>
    </w:p>
    <w:p w14:paraId="7F6A6F31" w14:textId="3A0A2A64" w:rsidR="00217950" w:rsidRPr="00FA5C5B" w:rsidRDefault="00217950" w:rsidP="00FD67D2">
      <w:pPr>
        <w:pStyle w:val="Heading4"/>
      </w:pPr>
      <w:r w:rsidRPr="00FA5C5B">
        <w:t>Scope- Judge and Crown</w:t>
      </w:r>
    </w:p>
    <w:p w14:paraId="35BB4745" w14:textId="5E4C64A5" w:rsidR="00217950" w:rsidRPr="00FA5C5B" w:rsidRDefault="00217950" w:rsidP="0033067E">
      <w:pPr>
        <w:pStyle w:val="NoSpacing"/>
        <w:numPr>
          <w:ilvl w:val="0"/>
          <w:numId w:val="97"/>
        </w:numPr>
        <w:jc w:val="both"/>
        <w:rPr>
          <w:lang w:val="en-US" w:eastAsia="ko-KR" w:bidi="en-US"/>
        </w:rPr>
      </w:pPr>
      <w:r w:rsidRPr="00FA5C5B">
        <w:rPr>
          <w:lang w:val="en-US" w:eastAsia="ko-KR" w:bidi="en-US"/>
        </w:rPr>
        <w:t xml:space="preserve"> No “negative” comments except about alibi </w:t>
      </w:r>
      <w:r w:rsidR="001D0415" w:rsidRPr="00FA5C5B">
        <w:rPr>
          <w:lang w:val="en-US" w:eastAsia="ko-KR" w:bidi="en-US"/>
        </w:rPr>
        <w:t>defenses</w:t>
      </w:r>
      <w:r w:rsidRPr="00FA5C5B">
        <w:rPr>
          <w:lang w:val="en-US" w:eastAsia="ko-KR" w:bidi="en-US"/>
        </w:rPr>
        <w:t xml:space="preserve">. </w:t>
      </w:r>
    </w:p>
    <w:p w14:paraId="465203B6" w14:textId="37C95461" w:rsidR="00217950" w:rsidRPr="00FA5C5B" w:rsidRDefault="00217950" w:rsidP="0033067E">
      <w:pPr>
        <w:pStyle w:val="NoSpacing"/>
        <w:numPr>
          <w:ilvl w:val="0"/>
          <w:numId w:val="97"/>
        </w:numPr>
        <w:jc w:val="both"/>
        <w:rPr>
          <w:lang w:val="en-US" w:eastAsia="ko-KR" w:bidi="en-US"/>
        </w:rPr>
      </w:pPr>
      <w:r w:rsidRPr="00FA5C5B">
        <w:rPr>
          <w:lang w:val="en-US" w:eastAsia="ko-KR" w:bidi="en-US"/>
        </w:rPr>
        <w:t xml:space="preserve"> “Neutral” comments are permissible (but not truly encouraged)</w:t>
      </w:r>
    </w:p>
    <w:p w14:paraId="4DC0A576" w14:textId="72A94A2E" w:rsidR="00AB0A45" w:rsidRPr="00FA5C5B" w:rsidRDefault="00217950" w:rsidP="0033067E">
      <w:pPr>
        <w:pStyle w:val="NoSpacing"/>
        <w:numPr>
          <w:ilvl w:val="0"/>
          <w:numId w:val="97"/>
        </w:numPr>
        <w:jc w:val="both"/>
        <w:rPr>
          <w:lang w:val="en-US" w:eastAsia="ko-KR" w:bidi="en-US"/>
        </w:rPr>
      </w:pPr>
      <w:r w:rsidRPr="00FA5C5B">
        <w:rPr>
          <w:lang w:val="en-US" w:eastAsia="ko-KR" w:bidi="en-US"/>
        </w:rPr>
        <w:t xml:space="preserve"> “Positive” comments by the trial judge are permissible and sometimes required.</w:t>
      </w:r>
    </w:p>
    <w:p w14:paraId="5E3449EB" w14:textId="7DE59E0E" w:rsidR="00AB0A45" w:rsidRPr="00FA5C5B" w:rsidRDefault="00AB0A45" w:rsidP="00FD67D2">
      <w:pPr>
        <w:pStyle w:val="Heading4"/>
      </w:pPr>
      <w:r w:rsidRPr="00FA5C5B">
        <w:t>Scope</w:t>
      </w:r>
      <w:r w:rsidR="00D22DF2" w:rsidRPr="00FA5C5B">
        <w:t xml:space="preserve"> – Defence Counsel</w:t>
      </w:r>
    </w:p>
    <w:p w14:paraId="6CED8BF3" w14:textId="51508805" w:rsidR="00D22DF2" w:rsidRPr="00FA5C5B" w:rsidRDefault="00D22DF2" w:rsidP="0033067E">
      <w:pPr>
        <w:pStyle w:val="NoSpacing"/>
        <w:numPr>
          <w:ilvl w:val="0"/>
          <w:numId w:val="98"/>
        </w:numPr>
        <w:jc w:val="both"/>
        <w:rPr>
          <w:lang w:val="en-US" w:eastAsia="ko-KR" w:bidi="en-US"/>
        </w:rPr>
      </w:pPr>
      <w:r w:rsidRPr="00FA5C5B">
        <w:rPr>
          <w:lang w:val="en-US" w:eastAsia="ko-KR" w:bidi="en-US"/>
        </w:rPr>
        <w:t xml:space="preserve">“Positive” comments on right not to testify permissible but cannot go beyond the evidence </w:t>
      </w:r>
    </w:p>
    <w:p w14:paraId="197F081A" w14:textId="4A41CCE5" w:rsidR="00D22DF2" w:rsidRPr="00FA5C5B" w:rsidRDefault="00E831D0" w:rsidP="0033067E">
      <w:pPr>
        <w:pStyle w:val="NoSpacing"/>
        <w:numPr>
          <w:ilvl w:val="1"/>
          <w:numId w:val="98"/>
        </w:numPr>
        <w:jc w:val="both"/>
        <w:rPr>
          <w:lang w:val="en-US" w:eastAsia="ko-KR" w:bidi="en-US"/>
        </w:rPr>
      </w:pPr>
      <w:r w:rsidRPr="00FA5C5B">
        <w:rPr>
          <w:lang w:val="en-US" w:eastAsia="ko-KR" w:bidi="en-US"/>
        </w:rPr>
        <w:t>C</w:t>
      </w:r>
      <w:r w:rsidR="00D22DF2" w:rsidRPr="00FA5C5B">
        <w:rPr>
          <w:lang w:val="en-US" w:eastAsia="ko-KR" w:bidi="en-US"/>
        </w:rPr>
        <w:t>annot suggest there is a reason accused chose not to testify if</w:t>
      </w:r>
      <w:r w:rsidRPr="00FA5C5B">
        <w:rPr>
          <w:lang w:val="en-US" w:eastAsia="ko-KR" w:bidi="en-US"/>
        </w:rPr>
        <w:t xml:space="preserve"> it is</w:t>
      </w:r>
      <w:r w:rsidR="00D22DF2" w:rsidRPr="00FA5C5B">
        <w:rPr>
          <w:lang w:val="en-US" w:eastAsia="ko-KR" w:bidi="en-US"/>
        </w:rPr>
        <w:t xml:space="preserve"> not in evidence. Every comment</w:t>
      </w:r>
      <w:r w:rsidR="009E63AC" w:rsidRPr="00FA5C5B">
        <w:rPr>
          <w:lang w:val="en-US" w:eastAsia="ko-KR" w:bidi="en-US"/>
        </w:rPr>
        <w:t xml:space="preserve"> backed by evidence </w:t>
      </w:r>
    </w:p>
    <w:p w14:paraId="073922E1" w14:textId="638FAFAF" w:rsidR="00D22DF2" w:rsidRPr="00FA5C5B" w:rsidRDefault="00D22DF2" w:rsidP="0033067E">
      <w:pPr>
        <w:pStyle w:val="NoSpacing"/>
        <w:numPr>
          <w:ilvl w:val="0"/>
          <w:numId w:val="98"/>
        </w:numPr>
        <w:jc w:val="both"/>
        <w:rPr>
          <w:lang w:val="en-US" w:eastAsia="ko-KR" w:bidi="en-US"/>
        </w:rPr>
      </w:pPr>
      <w:r w:rsidRPr="00FA5C5B">
        <w:rPr>
          <w:lang w:val="en-US" w:eastAsia="ko-KR" w:bidi="en-US"/>
        </w:rPr>
        <w:t>“Positive” comments on client’s testimony vs. co-accused’s failure to testify are permissible</w:t>
      </w:r>
    </w:p>
    <w:p w14:paraId="1A53B8D9" w14:textId="300D2F9F" w:rsidR="009E63AC" w:rsidRPr="00FA5C5B" w:rsidRDefault="009E63AC" w:rsidP="0033067E">
      <w:pPr>
        <w:pStyle w:val="NoSpacing"/>
        <w:numPr>
          <w:ilvl w:val="1"/>
          <w:numId w:val="98"/>
        </w:numPr>
        <w:jc w:val="both"/>
        <w:rPr>
          <w:lang w:val="en-US" w:eastAsia="ko-KR" w:bidi="en-US"/>
        </w:rPr>
      </w:pPr>
      <w:r w:rsidRPr="00FA5C5B">
        <w:rPr>
          <w:lang w:val="en-US" w:eastAsia="ko-KR" w:bidi="en-US"/>
        </w:rPr>
        <w:t>They can say “My client testified to the follow</w:t>
      </w:r>
      <w:r w:rsidR="00E831D0" w:rsidRPr="00FA5C5B">
        <w:rPr>
          <w:lang w:val="en-US" w:eastAsia="ko-KR" w:bidi="en-US"/>
        </w:rPr>
        <w:t>ing</w:t>
      </w:r>
      <w:r w:rsidRPr="00FA5C5B">
        <w:rPr>
          <w:lang w:val="en-US" w:eastAsia="ko-KR" w:bidi="en-US"/>
        </w:rPr>
        <w:t>, uncontradicted” meaning the other side did not testify</w:t>
      </w:r>
    </w:p>
    <w:p w14:paraId="7F9D7EEB" w14:textId="2BE827DD" w:rsidR="00D22DF2" w:rsidRPr="00FA5C5B" w:rsidRDefault="00D22DF2" w:rsidP="0033067E">
      <w:pPr>
        <w:pStyle w:val="NoSpacing"/>
        <w:numPr>
          <w:ilvl w:val="0"/>
          <w:numId w:val="98"/>
        </w:numPr>
        <w:jc w:val="both"/>
        <w:rPr>
          <w:lang w:val="en-US" w:eastAsia="ko-KR" w:bidi="en-US"/>
        </w:rPr>
      </w:pPr>
      <w:r w:rsidRPr="00FA5C5B">
        <w:rPr>
          <w:lang w:val="en-US" w:eastAsia="ko-KR" w:bidi="en-US"/>
        </w:rPr>
        <w:t>“Negative” comments on co-accused’s failure to testify are not permissible</w:t>
      </w:r>
    </w:p>
    <w:p w14:paraId="044E24A0" w14:textId="44DFD1B6" w:rsidR="001D6B50" w:rsidRPr="00FA5C5B" w:rsidRDefault="001D6B50" w:rsidP="006F0018">
      <w:pPr>
        <w:pStyle w:val="NoSpacing"/>
        <w:jc w:val="both"/>
        <w:rPr>
          <w:lang w:val="en-US" w:eastAsia="ko-KR" w:bidi="en-US"/>
        </w:rPr>
      </w:pPr>
    </w:p>
    <w:p w14:paraId="597D06D0" w14:textId="161A5642" w:rsidR="001D6B50" w:rsidRPr="00FA5C5B" w:rsidRDefault="001D6B50" w:rsidP="00406C64">
      <w:pPr>
        <w:pStyle w:val="Heading20"/>
      </w:pPr>
      <w:bookmarkStart w:id="142" w:name="_Toc37963985"/>
      <w:r w:rsidRPr="00FA5C5B">
        <w:t>Parties: Basic Principle</w:t>
      </w:r>
      <w:bookmarkEnd w:id="142"/>
    </w:p>
    <w:p w14:paraId="17C9B760" w14:textId="6F10FC14" w:rsidR="0033251A" w:rsidRPr="00FA5C5B" w:rsidRDefault="001D6B50" w:rsidP="0033067E">
      <w:pPr>
        <w:pStyle w:val="NoSpacing"/>
        <w:numPr>
          <w:ilvl w:val="0"/>
          <w:numId w:val="96"/>
        </w:numPr>
        <w:jc w:val="both"/>
        <w:rPr>
          <w:lang w:val="en-US" w:eastAsia="ko-KR" w:bidi="en-US"/>
        </w:rPr>
      </w:pPr>
      <w:r w:rsidRPr="00FA5C5B">
        <w:rPr>
          <w:lang w:val="en-US" w:eastAsia="ko-KR" w:bidi="en-US"/>
        </w:rPr>
        <w:t>Parties to the litigation are competent and compellable witnesses for any other party</w:t>
      </w:r>
      <w:r w:rsidR="008E2FBB" w:rsidRPr="00FA5C5B">
        <w:rPr>
          <w:lang w:val="en-US" w:eastAsia="ko-KR" w:bidi="en-US"/>
        </w:rPr>
        <w:t xml:space="preserve"> to the litigation</w:t>
      </w:r>
    </w:p>
    <w:p w14:paraId="1F6700A1" w14:textId="6B04A4FF" w:rsidR="0033251A" w:rsidRPr="00FA5C5B" w:rsidRDefault="0033251A" w:rsidP="00FD67D2">
      <w:pPr>
        <w:pStyle w:val="Heading4"/>
      </w:pPr>
      <w:r w:rsidRPr="00FA5C5B">
        <w:t xml:space="preserve">Failure of Party to Testify or Call Material Evidence </w:t>
      </w:r>
    </w:p>
    <w:p w14:paraId="2C3AB530" w14:textId="13CBEDF1" w:rsidR="0033251A" w:rsidRPr="00FA5C5B" w:rsidRDefault="0033251A" w:rsidP="0033067E">
      <w:pPr>
        <w:pStyle w:val="NoSpacing"/>
        <w:numPr>
          <w:ilvl w:val="0"/>
          <w:numId w:val="96"/>
        </w:numPr>
        <w:jc w:val="both"/>
        <w:rPr>
          <w:lang w:val="en-US" w:eastAsia="ko-KR" w:bidi="en-US"/>
        </w:rPr>
      </w:pPr>
      <w:r w:rsidRPr="00FA5C5B">
        <w:rPr>
          <w:lang w:val="en-US" w:eastAsia="ko-KR" w:bidi="en-US"/>
        </w:rPr>
        <w:t>Trier of fact may draw adverse inference against a party who fails to call a witness (</w:t>
      </w:r>
      <w:proofErr w:type="spellStart"/>
      <w:r w:rsidR="00E831D0" w:rsidRPr="00FA5C5B">
        <w:rPr>
          <w:lang w:val="en-US" w:eastAsia="ko-KR" w:bidi="en-US"/>
        </w:rPr>
        <w:t>i.e</w:t>
      </w:r>
      <w:proofErr w:type="spellEnd"/>
      <w:r w:rsidRPr="00FA5C5B">
        <w:rPr>
          <w:lang w:val="en-US" w:eastAsia="ko-KR" w:bidi="en-US"/>
        </w:rPr>
        <w:t xml:space="preserve"> testifying personally) in </w:t>
      </w:r>
      <w:r w:rsidR="00E831D0" w:rsidRPr="00FA5C5B">
        <w:rPr>
          <w:lang w:val="en-US" w:eastAsia="ko-KR" w:bidi="en-US"/>
        </w:rPr>
        <w:t>some</w:t>
      </w:r>
      <w:r w:rsidRPr="00FA5C5B">
        <w:rPr>
          <w:lang w:val="en-US" w:eastAsia="ko-KR" w:bidi="en-US"/>
        </w:rPr>
        <w:t xml:space="preserve"> circumstances </w:t>
      </w:r>
    </w:p>
    <w:p w14:paraId="4693854A" w14:textId="7543764E" w:rsidR="0033251A" w:rsidRPr="00FA5C5B" w:rsidRDefault="0033251A" w:rsidP="0033067E">
      <w:pPr>
        <w:pStyle w:val="NoSpacing"/>
        <w:numPr>
          <w:ilvl w:val="1"/>
          <w:numId w:val="96"/>
        </w:numPr>
        <w:jc w:val="both"/>
        <w:rPr>
          <w:lang w:val="en-US" w:eastAsia="ko-KR" w:bidi="en-US"/>
        </w:rPr>
      </w:pPr>
      <w:r w:rsidRPr="00FA5C5B">
        <w:rPr>
          <w:lang w:val="en-US" w:eastAsia="ko-KR" w:bidi="en-US"/>
        </w:rPr>
        <w:t xml:space="preserve">i.e., trier may infer that the witness’ evidence would have been contrary to the party’s case, or at least unhelpful </w:t>
      </w:r>
    </w:p>
    <w:p w14:paraId="09D2F461" w14:textId="225F320C" w:rsidR="0033251A" w:rsidRPr="00FA5C5B" w:rsidRDefault="0033251A" w:rsidP="00FD67D2">
      <w:pPr>
        <w:pStyle w:val="Heading4"/>
      </w:pPr>
      <w:r w:rsidRPr="00FA5C5B">
        <w:t>Factors to Consider</w:t>
      </w:r>
    </w:p>
    <w:p w14:paraId="03C62418" w14:textId="5D802138" w:rsidR="0033251A" w:rsidRPr="00FA5C5B" w:rsidRDefault="0033251A" w:rsidP="0033067E">
      <w:pPr>
        <w:pStyle w:val="NoSpacing"/>
        <w:numPr>
          <w:ilvl w:val="0"/>
          <w:numId w:val="99"/>
        </w:numPr>
        <w:jc w:val="both"/>
        <w:rPr>
          <w:lang w:val="en-US" w:eastAsia="ko-KR" w:bidi="en-US"/>
        </w:rPr>
      </w:pPr>
      <w:r w:rsidRPr="00FA5C5B">
        <w:rPr>
          <w:lang w:val="en-US" w:eastAsia="ko-KR" w:bidi="en-US"/>
        </w:rPr>
        <w:t xml:space="preserve">whether there is </w:t>
      </w:r>
      <w:r w:rsidR="00E831D0" w:rsidRPr="00FA5C5B">
        <w:rPr>
          <w:lang w:val="en-US" w:eastAsia="ko-KR" w:bidi="en-US"/>
        </w:rPr>
        <w:t>a legitimate</w:t>
      </w:r>
      <w:r w:rsidRPr="00FA5C5B">
        <w:rPr>
          <w:lang w:val="en-US" w:eastAsia="ko-KR" w:bidi="en-US"/>
        </w:rPr>
        <w:t xml:space="preserve"> explanation for the failure to call the witness/testify</w:t>
      </w:r>
    </w:p>
    <w:p w14:paraId="4FCE6CF9" w14:textId="25D2759E" w:rsidR="0033251A" w:rsidRPr="00FA5C5B" w:rsidRDefault="0033251A" w:rsidP="0033067E">
      <w:pPr>
        <w:pStyle w:val="NoSpacing"/>
        <w:numPr>
          <w:ilvl w:val="0"/>
          <w:numId w:val="99"/>
        </w:numPr>
        <w:jc w:val="both"/>
        <w:rPr>
          <w:lang w:val="en-US" w:eastAsia="ko-KR" w:bidi="en-US"/>
        </w:rPr>
      </w:pPr>
      <w:r w:rsidRPr="00FA5C5B">
        <w:rPr>
          <w:lang w:val="en-US" w:eastAsia="ko-KR" w:bidi="en-US"/>
        </w:rPr>
        <w:t>whether the witness is within the exclusive control of the party or “equally available” to both parties</w:t>
      </w:r>
    </w:p>
    <w:p w14:paraId="15F6FD27" w14:textId="474D5147" w:rsidR="00967A1B" w:rsidRPr="00FA5C5B" w:rsidRDefault="00967A1B" w:rsidP="0033067E">
      <w:pPr>
        <w:pStyle w:val="NoSpacing"/>
        <w:numPr>
          <w:ilvl w:val="0"/>
          <w:numId w:val="99"/>
        </w:numPr>
        <w:jc w:val="both"/>
        <w:rPr>
          <w:lang w:val="en-US" w:eastAsia="ko-KR" w:bidi="en-US"/>
        </w:rPr>
      </w:pPr>
      <w:r w:rsidRPr="00FA5C5B">
        <w:rPr>
          <w:lang w:val="en-US" w:eastAsia="ko-KR" w:bidi="en-US"/>
        </w:rPr>
        <w:t xml:space="preserve">whether the witness has material evidence to provide; and </w:t>
      </w:r>
    </w:p>
    <w:p w14:paraId="7EEEF964" w14:textId="30A75A98" w:rsidR="00D40D34" w:rsidRPr="00FA5C5B" w:rsidRDefault="00967A1B" w:rsidP="0033067E">
      <w:pPr>
        <w:pStyle w:val="NoSpacing"/>
        <w:numPr>
          <w:ilvl w:val="0"/>
          <w:numId w:val="99"/>
        </w:numPr>
        <w:jc w:val="both"/>
        <w:rPr>
          <w:lang w:val="en-US" w:eastAsia="ko-KR" w:bidi="en-US"/>
        </w:rPr>
      </w:pPr>
      <w:r w:rsidRPr="00FA5C5B">
        <w:rPr>
          <w:lang w:val="en-US" w:eastAsia="ko-KR" w:bidi="en-US"/>
        </w:rPr>
        <w:t xml:space="preserve">whether the witness is the only person or the best person who can provide the evidence </w:t>
      </w:r>
    </w:p>
    <w:p w14:paraId="780DD877" w14:textId="48AEAC49" w:rsidR="00D40D34" w:rsidRPr="00FA5C5B" w:rsidRDefault="00D40D34" w:rsidP="00FD67D2">
      <w:pPr>
        <w:pStyle w:val="Heading4"/>
      </w:pPr>
      <w:r w:rsidRPr="00FA5C5B">
        <w:t xml:space="preserve">Failure of Party to Testify </w:t>
      </w:r>
    </w:p>
    <w:p w14:paraId="701453B1" w14:textId="1F4B4B0B" w:rsidR="00D40D34" w:rsidRPr="00FA5C5B" w:rsidRDefault="00D40D34" w:rsidP="0033067E">
      <w:pPr>
        <w:pStyle w:val="NoSpacing"/>
        <w:numPr>
          <w:ilvl w:val="0"/>
          <w:numId w:val="100"/>
        </w:numPr>
        <w:jc w:val="both"/>
        <w:rPr>
          <w:lang w:val="en-US" w:eastAsia="ko-KR" w:bidi="en-US"/>
        </w:rPr>
      </w:pPr>
      <w:r w:rsidRPr="00FA5C5B">
        <w:rPr>
          <w:b/>
          <w:bCs/>
          <w:i/>
          <w:iCs/>
          <w:lang w:val="en-US" w:eastAsia="ko-KR" w:bidi="en-US"/>
        </w:rPr>
        <w:t>RCP</w:t>
      </w:r>
      <w:r w:rsidRPr="00FA5C5B">
        <w:rPr>
          <w:b/>
          <w:bCs/>
          <w:lang w:val="en-US" w:eastAsia="ko-KR" w:bidi="en-US"/>
        </w:rPr>
        <w:t>, Rule 53.07</w:t>
      </w:r>
      <w:r w:rsidRPr="00FA5C5B">
        <w:rPr>
          <w:lang w:val="en-US" w:eastAsia="ko-KR" w:bidi="en-US"/>
        </w:rPr>
        <w:t xml:space="preserve"> allows a party to call and cross-examine an adverse party</w:t>
      </w:r>
    </w:p>
    <w:p w14:paraId="268AA5F6" w14:textId="17874766" w:rsidR="00D40D34" w:rsidRPr="00FA5C5B" w:rsidRDefault="00D40D34" w:rsidP="0033067E">
      <w:pPr>
        <w:pStyle w:val="NoSpacing"/>
        <w:numPr>
          <w:ilvl w:val="0"/>
          <w:numId w:val="100"/>
        </w:numPr>
        <w:jc w:val="both"/>
        <w:rPr>
          <w:lang w:val="en-US" w:eastAsia="ko-KR" w:bidi="en-US"/>
        </w:rPr>
      </w:pPr>
      <w:r w:rsidRPr="00FA5C5B">
        <w:rPr>
          <w:lang w:val="en-US" w:eastAsia="ko-KR" w:bidi="en-US"/>
        </w:rPr>
        <w:t>What impact does this have on the ability to draw an adverse inference against a party who does not testify?</w:t>
      </w:r>
    </w:p>
    <w:p w14:paraId="234FD002" w14:textId="250C893D" w:rsidR="0095303D" w:rsidRPr="00FA5C5B" w:rsidRDefault="0095303D" w:rsidP="00FD67D2">
      <w:pPr>
        <w:pStyle w:val="Heading4"/>
      </w:pPr>
      <w:r w:rsidRPr="00FA5C5B">
        <w:t>Permissible Comment</w:t>
      </w:r>
    </w:p>
    <w:p w14:paraId="630995CB" w14:textId="218E9EF2" w:rsidR="0095303D" w:rsidRPr="00FA5C5B" w:rsidRDefault="0095303D" w:rsidP="0033067E">
      <w:pPr>
        <w:pStyle w:val="NoSpacing"/>
        <w:numPr>
          <w:ilvl w:val="0"/>
          <w:numId w:val="96"/>
        </w:numPr>
        <w:jc w:val="both"/>
        <w:rPr>
          <w:lang w:val="en-US" w:eastAsia="ko-KR" w:bidi="en-US"/>
        </w:rPr>
      </w:pPr>
      <w:r w:rsidRPr="00FA5C5B">
        <w:rPr>
          <w:lang w:val="en-US" w:eastAsia="ko-KR" w:bidi="en-US"/>
        </w:rPr>
        <w:t>Neutral comments such as telling the jury the Crown’s evidence is uncontradicted</w:t>
      </w:r>
    </w:p>
    <w:p w14:paraId="77745EE3" w14:textId="6F9A23F4" w:rsidR="0095303D" w:rsidRPr="00FA5C5B" w:rsidRDefault="0095303D" w:rsidP="0033067E">
      <w:pPr>
        <w:pStyle w:val="NoSpacing"/>
        <w:numPr>
          <w:ilvl w:val="0"/>
          <w:numId w:val="96"/>
        </w:numPr>
        <w:jc w:val="both"/>
        <w:rPr>
          <w:lang w:val="en-US" w:eastAsia="ko-KR" w:bidi="en-US"/>
        </w:rPr>
      </w:pPr>
      <w:r w:rsidRPr="00FA5C5B">
        <w:rPr>
          <w:lang w:val="en-US" w:eastAsia="ko-KR" w:bidi="en-US"/>
        </w:rPr>
        <w:t xml:space="preserve">Positive comments such as telling jury that, as a matter of law, no adverse inference may be drawn from accused’s failure to testify </w:t>
      </w:r>
    </w:p>
    <w:p w14:paraId="52DA3937" w14:textId="3C76B905" w:rsidR="0095303D" w:rsidRPr="00FA5C5B" w:rsidRDefault="0095303D" w:rsidP="0033067E">
      <w:pPr>
        <w:pStyle w:val="NoSpacing"/>
        <w:numPr>
          <w:ilvl w:val="0"/>
          <w:numId w:val="96"/>
        </w:numPr>
        <w:jc w:val="both"/>
        <w:rPr>
          <w:lang w:val="en-US" w:eastAsia="ko-KR" w:bidi="en-US"/>
        </w:rPr>
      </w:pPr>
      <w:r w:rsidRPr="00FA5C5B">
        <w:rPr>
          <w:lang w:val="en-US" w:eastAsia="ko-KR" w:bidi="en-US"/>
        </w:rPr>
        <w:t xml:space="preserve">Defence counsel may tell the jury that the accused has a right not to testify </w:t>
      </w:r>
    </w:p>
    <w:p w14:paraId="717C5E7F" w14:textId="78E89718" w:rsidR="00D40D34" w:rsidRPr="00FA5C5B" w:rsidRDefault="0095303D" w:rsidP="0033067E">
      <w:pPr>
        <w:pStyle w:val="NoSpacing"/>
        <w:numPr>
          <w:ilvl w:val="0"/>
          <w:numId w:val="96"/>
        </w:numPr>
        <w:jc w:val="both"/>
        <w:rPr>
          <w:lang w:val="en-US" w:eastAsia="ko-KR" w:bidi="en-US"/>
        </w:rPr>
      </w:pPr>
      <w:r w:rsidRPr="00FA5C5B">
        <w:rPr>
          <w:lang w:val="en-US" w:eastAsia="ko-KR" w:bidi="en-US"/>
        </w:rPr>
        <w:t xml:space="preserve">Defence counsel may comment on a co-accused’s failure to testify provided </w:t>
      </w:r>
      <w:r w:rsidR="00E831D0" w:rsidRPr="00FA5C5B">
        <w:rPr>
          <w:lang w:val="en-US" w:eastAsia="ko-KR" w:bidi="en-US"/>
        </w:rPr>
        <w:t>they</w:t>
      </w:r>
      <w:r w:rsidRPr="00FA5C5B">
        <w:rPr>
          <w:lang w:val="en-US" w:eastAsia="ko-KR" w:bidi="en-US"/>
        </w:rPr>
        <w:t xml:space="preserve"> do not invite the jury to use the co-accused’s silence as evidence, especially evidence of guilt</w:t>
      </w:r>
    </w:p>
    <w:p w14:paraId="43D91E49" w14:textId="1B7CDB55" w:rsidR="00D40D34" w:rsidRPr="00FA5C5B" w:rsidRDefault="00D40D34" w:rsidP="00FA5C5B">
      <w:pPr>
        <w:pStyle w:val="Heading1"/>
      </w:pPr>
      <w:bookmarkStart w:id="143" w:name="_Toc37963986"/>
      <w:r w:rsidRPr="00FA5C5B">
        <w:t>Oaths and Substitutes</w:t>
      </w:r>
      <w:bookmarkEnd w:id="143"/>
    </w:p>
    <w:p w14:paraId="21C3E7A9" w14:textId="2D2F8A91" w:rsidR="00D40D34" w:rsidRPr="00FA5C5B" w:rsidRDefault="009B62DC" w:rsidP="00406C64">
      <w:pPr>
        <w:pStyle w:val="Heading20"/>
      </w:pPr>
      <w:bookmarkStart w:id="144" w:name="_Toc37963987"/>
      <w:r w:rsidRPr="00FA5C5B">
        <w:t>Evolution of Law</w:t>
      </w:r>
      <w:bookmarkEnd w:id="144"/>
    </w:p>
    <w:p w14:paraId="13E39E2B" w14:textId="4A92A291" w:rsidR="009B62DC" w:rsidRPr="00FA5C5B" w:rsidRDefault="009B62DC" w:rsidP="0033067E">
      <w:pPr>
        <w:pStyle w:val="NoSpacing"/>
        <w:numPr>
          <w:ilvl w:val="0"/>
          <w:numId w:val="101"/>
        </w:numPr>
        <w:jc w:val="both"/>
        <w:rPr>
          <w:lang w:val="en-US" w:eastAsia="ko-KR" w:bidi="en-US"/>
        </w:rPr>
      </w:pPr>
      <w:r w:rsidRPr="00FA5C5B">
        <w:rPr>
          <w:lang w:val="en-US" w:eastAsia="ko-KR" w:bidi="en-US"/>
        </w:rPr>
        <w:t>Oath to the Christian God</w:t>
      </w:r>
    </w:p>
    <w:p w14:paraId="76736A17" w14:textId="3972029F" w:rsidR="009B62DC" w:rsidRPr="00FA5C5B" w:rsidRDefault="009B62DC" w:rsidP="0033067E">
      <w:pPr>
        <w:pStyle w:val="NoSpacing"/>
        <w:numPr>
          <w:ilvl w:val="0"/>
          <w:numId w:val="101"/>
        </w:numPr>
        <w:jc w:val="both"/>
        <w:rPr>
          <w:lang w:val="en-US" w:eastAsia="ko-KR" w:bidi="en-US"/>
        </w:rPr>
      </w:pPr>
      <w:r w:rsidRPr="00FA5C5B">
        <w:rPr>
          <w:lang w:val="en-US" w:eastAsia="ko-KR" w:bidi="en-US"/>
        </w:rPr>
        <w:t xml:space="preserve">Oath to any Supreme Being </w:t>
      </w:r>
    </w:p>
    <w:p w14:paraId="65DB6F51" w14:textId="431AFA80" w:rsidR="009B62DC" w:rsidRPr="00FA5C5B" w:rsidRDefault="009B62DC" w:rsidP="0033067E">
      <w:pPr>
        <w:pStyle w:val="NoSpacing"/>
        <w:numPr>
          <w:ilvl w:val="0"/>
          <w:numId w:val="101"/>
        </w:numPr>
        <w:jc w:val="both"/>
        <w:rPr>
          <w:lang w:val="en-US" w:eastAsia="ko-KR" w:bidi="en-US"/>
        </w:rPr>
      </w:pPr>
      <w:r w:rsidRPr="00FA5C5B">
        <w:rPr>
          <w:lang w:val="en-US" w:eastAsia="ko-KR" w:bidi="en-US"/>
        </w:rPr>
        <w:t>Oath meaningful to the person</w:t>
      </w:r>
    </w:p>
    <w:p w14:paraId="18983136" w14:textId="2085F902" w:rsidR="009B62DC" w:rsidRPr="00FA5C5B" w:rsidRDefault="009B62DC" w:rsidP="0033067E">
      <w:pPr>
        <w:pStyle w:val="NoSpacing"/>
        <w:numPr>
          <w:ilvl w:val="0"/>
          <w:numId w:val="101"/>
        </w:numPr>
        <w:jc w:val="both"/>
        <w:rPr>
          <w:lang w:val="en-US" w:eastAsia="ko-KR" w:bidi="en-US"/>
        </w:rPr>
      </w:pPr>
      <w:r w:rsidRPr="00FA5C5B">
        <w:rPr>
          <w:lang w:val="en-US" w:eastAsia="ko-KR" w:bidi="en-US"/>
        </w:rPr>
        <w:t xml:space="preserve">Oath or solemn affirmation </w:t>
      </w:r>
    </w:p>
    <w:p w14:paraId="4EAE89A8" w14:textId="18E3DA42" w:rsidR="009B62DC" w:rsidRPr="00FA5C5B" w:rsidRDefault="009B62DC" w:rsidP="006F0018">
      <w:pPr>
        <w:pStyle w:val="NoSpacing"/>
        <w:jc w:val="both"/>
        <w:rPr>
          <w:lang w:val="en-US" w:eastAsia="ko-KR" w:bidi="en-US"/>
        </w:rPr>
      </w:pPr>
    </w:p>
    <w:p w14:paraId="7838E2DA" w14:textId="4E816B10" w:rsidR="009B62DC" w:rsidRPr="00FA5C5B" w:rsidRDefault="009B62DC" w:rsidP="00406C64">
      <w:pPr>
        <w:pStyle w:val="Heading20"/>
      </w:pPr>
      <w:bookmarkStart w:id="145" w:name="_Toc37963988"/>
      <w:r w:rsidRPr="00FA5C5B">
        <w:t>General Rule</w:t>
      </w:r>
      <w:bookmarkEnd w:id="145"/>
    </w:p>
    <w:p w14:paraId="38093AB9" w14:textId="1E25576F" w:rsidR="005F2208" w:rsidRPr="00FA5C5B" w:rsidRDefault="005F2208" w:rsidP="0033067E">
      <w:pPr>
        <w:pStyle w:val="NoSpacing"/>
        <w:numPr>
          <w:ilvl w:val="0"/>
          <w:numId w:val="102"/>
        </w:numPr>
        <w:jc w:val="both"/>
        <w:rPr>
          <w:lang w:val="en-US" w:eastAsia="ko-KR" w:bidi="en-US"/>
        </w:rPr>
      </w:pPr>
      <w:r w:rsidRPr="00FA5C5B">
        <w:rPr>
          <w:lang w:val="en-US" w:eastAsia="ko-KR" w:bidi="en-US"/>
        </w:rPr>
        <w:t>A witness must swear an oath or solemnly affirm to tell the truth before any evidence is taken from him/her in court</w:t>
      </w:r>
    </w:p>
    <w:p w14:paraId="14FEDFE7" w14:textId="74B1AACD" w:rsidR="005F2208" w:rsidRPr="00FA5C5B" w:rsidRDefault="005F2208" w:rsidP="00FD67D2">
      <w:pPr>
        <w:pStyle w:val="Heading4"/>
      </w:pPr>
      <w:r w:rsidRPr="00FD67D2">
        <w:rPr>
          <w:i/>
          <w:iCs/>
        </w:rPr>
        <w:t>CEA</w:t>
      </w:r>
      <w:r w:rsidRPr="00FA5C5B">
        <w:t>, s. 13</w:t>
      </w:r>
      <w:r w:rsidR="00FD67D2">
        <w:t>-14</w:t>
      </w:r>
    </w:p>
    <w:p w14:paraId="57CF9BF2" w14:textId="28F1B5B7" w:rsidR="00CC09C1" w:rsidRPr="00FA5C5B" w:rsidRDefault="00CC09C1" w:rsidP="0033067E">
      <w:pPr>
        <w:pStyle w:val="NoSpacing"/>
        <w:numPr>
          <w:ilvl w:val="0"/>
          <w:numId w:val="102"/>
        </w:numPr>
        <w:jc w:val="both"/>
        <w:rPr>
          <w:lang w:val="en-US" w:eastAsia="ko-KR" w:bidi="en-US"/>
        </w:rPr>
      </w:pPr>
      <w:r w:rsidRPr="00FA5C5B">
        <w:rPr>
          <w:b/>
          <w:bCs/>
          <w:lang w:val="en-US" w:eastAsia="ko-KR" w:bidi="en-US"/>
        </w:rPr>
        <w:t>13</w:t>
      </w:r>
      <w:r w:rsidRPr="00FA5C5B">
        <w:rPr>
          <w:lang w:val="en-US" w:eastAsia="ko-KR" w:bidi="en-US"/>
        </w:rPr>
        <w:t xml:space="preserve"> Every court and judge, and every person having, by law or consent of parties, authority to hear and receive evidence, has power to administer an oath to every witness who is legally called to give evidence before that court, judge or person </w:t>
      </w:r>
    </w:p>
    <w:p w14:paraId="3E277207" w14:textId="42A9B5A5" w:rsidR="00CC09C1" w:rsidRPr="00FA5C5B" w:rsidRDefault="008E2968" w:rsidP="0033067E">
      <w:pPr>
        <w:pStyle w:val="NoSpacing"/>
        <w:numPr>
          <w:ilvl w:val="0"/>
          <w:numId w:val="102"/>
        </w:numPr>
        <w:jc w:val="both"/>
        <w:rPr>
          <w:lang w:val="en-US" w:eastAsia="ko-KR" w:bidi="en-US"/>
        </w:rPr>
      </w:pPr>
      <w:r w:rsidRPr="00FA5C5B">
        <w:rPr>
          <w:b/>
          <w:bCs/>
          <w:lang w:val="en-US" w:eastAsia="ko-KR" w:bidi="en-US"/>
        </w:rPr>
        <w:t>14(1)</w:t>
      </w:r>
      <w:r w:rsidRPr="00FA5C5B">
        <w:rPr>
          <w:lang w:val="en-US" w:eastAsia="ko-KR" w:bidi="en-US"/>
        </w:rPr>
        <w:t xml:space="preserve"> A person may, instead of taking an oath, make the following solemn affirmation: I solemnly affirm that the evidence to be given by me shall be the truth, the whole truth and nothing but the truth </w:t>
      </w:r>
    </w:p>
    <w:p w14:paraId="382FF214" w14:textId="0560B7BD" w:rsidR="008E2968" w:rsidRPr="00FA5C5B" w:rsidRDefault="008E2968" w:rsidP="0033067E">
      <w:pPr>
        <w:pStyle w:val="NoSpacing"/>
        <w:numPr>
          <w:ilvl w:val="0"/>
          <w:numId w:val="102"/>
        </w:numPr>
        <w:jc w:val="both"/>
        <w:rPr>
          <w:lang w:val="en-US" w:eastAsia="ko-KR" w:bidi="en-US"/>
        </w:rPr>
      </w:pPr>
      <w:r w:rsidRPr="00FA5C5B">
        <w:rPr>
          <w:b/>
          <w:bCs/>
          <w:lang w:val="en-US" w:eastAsia="ko-KR" w:bidi="en-US"/>
        </w:rPr>
        <w:t>14(2)</w:t>
      </w:r>
      <w:r w:rsidRPr="00FA5C5B">
        <w:rPr>
          <w:lang w:val="en-US" w:eastAsia="ko-KR" w:bidi="en-US"/>
        </w:rPr>
        <w:t xml:space="preserve"> Where person makes a solemn affirmation </w:t>
      </w:r>
      <w:r w:rsidR="00E831D0" w:rsidRPr="00FA5C5B">
        <w:rPr>
          <w:lang w:val="en-US" w:eastAsia="ko-KR" w:bidi="en-US"/>
        </w:rPr>
        <w:t xml:space="preserve">(1), </w:t>
      </w:r>
      <w:r w:rsidRPr="00FA5C5B">
        <w:rPr>
          <w:lang w:val="en-US" w:eastAsia="ko-KR" w:bidi="en-US"/>
        </w:rPr>
        <w:t>his evidence shall be taken and have the same effect as if taken under oath</w:t>
      </w:r>
    </w:p>
    <w:p w14:paraId="5BF00DA0" w14:textId="330F5D40" w:rsidR="008E2968" w:rsidRPr="00FA5C5B" w:rsidRDefault="008E2968" w:rsidP="00FD67D2">
      <w:pPr>
        <w:pStyle w:val="Heading4"/>
      </w:pPr>
      <w:r w:rsidRPr="0019795D">
        <w:rPr>
          <w:i/>
          <w:iCs/>
        </w:rPr>
        <w:t>Evidence Act</w:t>
      </w:r>
      <w:r w:rsidRPr="00FA5C5B">
        <w:t>, s. 16</w:t>
      </w:r>
      <w:r w:rsidR="003608C7" w:rsidRPr="00FA5C5B">
        <w:t>, s. 17</w:t>
      </w:r>
    </w:p>
    <w:p w14:paraId="3C867A08" w14:textId="25D6B687" w:rsidR="008E2968" w:rsidRPr="00FA5C5B" w:rsidRDefault="003608C7" w:rsidP="0033067E">
      <w:pPr>
        <w:pStyle w:val="NoSpacing"/>
        <w:numPr>
          <w:ilvl w:val="0"/>
          <w:numId w:val="103"/>
        </w:numPr>
        <w:jc w:val="both"/>
        <w:rPr>
          <w:lang w:val="en-US" w:eastAsia="ko-KR" w:bidi="en-US"/>
        </w:rPr>
      </w:pPr>
      <w:r w:rsidRPr="00FA5C5B">
        <w:rPr>
          <w:b/>
          <w:bCs/>
          <w:lang w:val="en-US" w:eastAsia="ko-KR" w:bidi="en-US"/>
        </w:rPr>
        <w:t xml:space="preserve">16 </w:t>
      </w:r>
      <w:r w:rsidRPr="00FA5C5B">
        <w:rPr>
          <w:lang w:val="en-US" w:eastAsia="ko-KR" w:bidi="en-US"/>
        </w:rPr>
        <w:t>Where an oath may be lawfully taken, it may be administered to a person while such person holds in his or her hand a copy of the Old or New Testament without requiring him or her to kiss the same, or, when the person objects to being sworn in this manner or declares that the oath so administered is not binding upon the person’s conscience, then in such manner and form and with such ceremonies as he or she declares to be binding.</w:t>
      </w:r>
    </w:p>
    <w:p w14:paraId="297034C2" w14:textId="793DED2F" w:rsidR="002D1875" w:rsidRPr="00FA5C5B" w:rsidRDefault="001A0F8F" w:rsidP="0033067E">
      <w:pPr>
        <w:pStyle w:val="NoSpacing"/>
        <w:numPr>
          <w:ilvl w:val="0"/>
          <w:numId w:val="103"/>
        </w:numPr>
        <w:jc w:val="both"/>
        <w:rPr>
          <w:lang w:val="en-US" w:eastAsia="ko-KR" w:bidi="en-US"/>
        </w:rPr>
      </w:pPr>
      <w:r w:rsidRPr="00FA5C5B">
        <w:rPr>
          <w:b/>
          <w:bCs/>
          <w:lang w:val="en-US" w:eastAsia="ko-KR" w:bidi="en-US"/>
        </w:rPr>
        <w:t>17(1)</w:t>
      </w:r>
      <w:r w:rsidRPr="00FA5C5B">
        <w:rPr>
          <w:lang w:val="en-US" w:eastAsia="ko-KR" w:bidi="en-US"/>
        </w:rPr>
        <w:t xml:space="preserve"> A person may, instead of taking an oath, make an affirmation or declaration that is of the same force and effect as if the person had taken an oath in the usual form</w:t>
      </w:r>
    </w:p>
    <w:p w14:paraId="5A57AD72" w14:textId="7B124CED" w:rsidR="002D1875" w:rsidRPr="00FA5C5B" w:rsidRDefault="002D1875" w:rsidP="00FD67D2">
      <w:pPr>
        <w:pStyle w:val="Heading4"/>
      </w:pPr>
      <w:r w:rsidRPr="00FA5C5B">
        <w:t>“Usual” Wording: Oath</w:t>
      </w:r>
    </w:p>
    <w:p w14:paraId="0CE2EF32" w14:textId="0AF99DCF" w:rsidR="002E3ED2" w:rsidRPr="0019795D" w:rsidRDefault="002D1875" w:rsidP="0033067E">
      <w:pPr>
        <w:pStyle w:val="NoSpacing"/>
        <w:numPr>
          <w:ilvl w:val="0"/>
          <w:numId w:val="104"/>
        </w:numPr>
        <w:jc w:val="both"/>
        <w:rPr>
          <w:lang w:val="en-US" w:eastAsia="ko-KR" w:bidi="en-US"/>
        </w:rPr>
      </w:pPr>
      <w:r w:rsidRPr="00FA5C5B">
        <w:rPr>
          <w:lang w:val="en-US" w:eastAsia="ko-KR" w:bidi="en-US"/>
        </w:rPr>
        <w:t>“Do you swear that the evidence to be given by you to the Court [touching the matter in question between the parties] shall be the truth, the whole truth and nothing but the truth, so help you god</w:t>
      </w:r>
      <w:r w:rsidR="0019795D">
        <w:rPr>
          <w:lang w:val="en-US" w:eastAsia="ko-KR" w:bidi="en-US"/>
        </w:rPr>
        <w:t>? (</w:t>
      </w:r>
      <w:r w:rsidRPr="0019795D">
        <w:rPr>
          <w:lang w:val="en-US" w:eastAsia="ko-KR" w:bidi="en-US"/>
        </w:rPr>
        <w:t>Material in brackets may be added in civil cases</w:t>
      </w:r>
      <w:r w:rsidR="0019795D">
        <w:rPr>
          <w:lang w:val="en-US" w:eastAsia="ko-KR" w:bidi="en-US"/>
        </w:rPr>
        <w:t>)</w:t>
      </w:r>
    </w:p>
    <w:p w14:paraId="0E0EF87B" w14:textId="3BA139B3" w:rsidR="001E4687" w:rsidRPr="00FA5C5B" w:rsidRDefault="001E4687" w:rsidP="00FD67D2">
      <w:pPr>
        <w:pStyle w:val="Heading4"/>
      </w:pPr>
      <w:r w:rsidRPr="00FA5C5B">
        <w:t>Aboriginal Witnesses</w:t>
      </w:r>
    </w:p>
    <w:p w14:paraId="103215AC" w14:textId="77777777" w:rsidR="001E4687" w:rsidRPr="00FA5C5B" w:rsidRDefault="001E4687" w:rsidP="0033067E">
      <w:pPr>
        <w:pStyle w:val="NoSpacing"/>
        <w:numPr>
          <w:ilvl w:val="0"/>
          <w:numId w:val="341"/>
        </w:numPr>
        <w:tabs>
          <w:tab w:val="right" w:pos="10800"/>
        </w:tabs>
        <w:jc w:val="both"/>
        <w:rPr>
          <w:lang w:val="en-US" w:eastAsia="ko-KR" w:bidi="en-US"/>
        </w:rPr>
      </w:pPr>
      <w:r w:rsidRPr="00FA5C5B">
        <w:rPr>
          <w:lang w:val="en-US" w:eastAsia="ko-KR" w:bidi="en-US"/>
        </w:rPr>
        <w:t>“This eagle feather symbolized the direct connection to the creator for our people and is being held in the spirit of truth”</w:t>
      </w:r>
    </w:p>
    <w:p w14:paraId="09C4433E" w14:textId="77777777" w:rsidR="001E4687" w:rsidRPr="00FA5C5B" w:rsidRDefault="001E4687" w:rsidP="006F0018">
      <w:pPr>
        <w:pStyle w:val="NoSpacing"/>
        <w:tabs>
          <w:tab w:val="right" w:pos="10800"/>
        </w:tabs>
        <w:jc w:val="both"/>
        <w:rPr>
          <w:lang w:val="en-US" w:eastAsia="ko-KR" w:bidi="en-US"/>
        </w:rPr>
      </w:pPr>
    </w:p>
    <w:p w14:paraId="3E171C4F" w14:textId="77777777" w:rsidR="001E4687" w:rsidRPr="00FA5C5B" w:rsidRDefault="001E4687" w:rsidP="00406C64">
      <w:pPr>
        <w:pStyle w:val="Heading20"/>
      </w:pPr>
      <w:bookmarkStart w:id="146" w:name="_Toc37963989"/>
      <w:r w:rsidRPr="00FA5C5B">
        <w:t>Ability to Swear or Affirm</w:t>
      </w:r>
      <w:bookmarkEnd w:id="146"/>
    </w:p>
    <w:p w14:paraId="6B497F04" w14:textId="2527B5D7" w:rsidR="001E4687" w:rsidRPr="00FA5C5B" w:rsidRDefault="001E4687" w:rsidP="0033067E">
      <w:pPr>
        <w:pStyle w:val="NoSpacing"/>
        <w:numPr>
          <w:ilvl w:val="0"/>
          <w:numId w:val="341"/>
        </w:numPr>
        <w:tabs>
          <w:tab w:val="right" w:pos="10800"/>
        </w:tabs>
        <w:jc w:val="both"/>
        <w:rPr>
          <w:lang w:val="en-US" w:eastAsia="ko-KR" w:bidi="en-US"/>
        </w:rPr>
      </w:pPr>
      <w:r w:rsidRPr="00FA5C5B">
        <w:rPr>
          <w:lang w:val="en-US" w:eastAsia="ko-KR" w:bidi="en-US"/>
        </w:rPr>
        <w:t xml:space="preserve">A person can give sworn testimony </w:t>
      </w:r>
      <w:r w:rsidR="002F1E23" w:rsidRPr="00FA5C5B">
        <w:rPr>
          <w:lang w:val="en-US" w:eastAsia="ko-KR" w:bidi="en-US"/>
        </w:rPr>
        <w:t>only</w:t>
      </w:r>
      <w:r w:rsidRPr="00FA5C5B">
        <w:rPr>
          <w:lang w:val="en-US" w:eastAsia="ko-KR" w:bidi="en-US"/>
        </w:rPr>
        <w:t xml:space="preserve"> if they understand the nature and consequences of the oath or solemn affirmation</w:t>
      </w:r>
    </w:p>
    <w:p w14:paraId="58F0EA18" w14:textId="77777777" w:rsidR="001E4687" w:rsidRPr="00FA5C5B" w:rsidRDefault="001E4687" w:rsidP="00FD67D2">
      <w:pPr>
        <w:pStyle w:val="Heading4"/>
      </w:pPr>
      <w:r w:rsidRPr="00FA5C5B">
        <w:t>“Nature and consequence”</w:t>
      </w:r>
    </w:p>
    <w:p w14:paraId="332F6BE8" w14:textId="10B5A23A" w:rsidR="001E4687" w:rsidRPr="00FA5C5B" w:rsidRDefault="001E4687" w:rsidP="0033067E">
      <w:pPr>
        <w:pStyle w:val="NoSpacing"/>
        <w:numPr>
          <w:ilvl w:val="0"/>
          <w:numId w:val="105"/>
        </w:numPr>
        <w:tabs>
          <w:tab w:val="right" w:pos="10800"/>
        </w:tabs>
        <w:jc w:val="both"/>
        <w:rPr>
          <w:lang w:val="en-US" w:eastAsia="ko-KR" w:bidi="en-US"/>
        </w:rPr>
      </w:pPr>
      <w:r w:rsidRPr="00FA5C5B">
        <w:rPr>
          <w:lang w:val="en-US" w:eastAsia="ko-KR" w:bidi="en-US"/>
        </w:rPr>
        <w:t xml:space="preserve">Appreciate the solemnity of the occasion </w:t>
      </w:r>
    </w:p>
    <w:p w14:paraId="231D4DC2" w14:textId="42B180EC" w:rsidR="001E4687" w:rsidRPr="00FA5C5B" w:rsidRDefault="001E4687" w:rsidP="0033067E">
      <w:pPr>
        <w:pStyle w:val="NoSpacing"/>
        <w:numPr>
          <w:ilvl w:val="0"/>
          <w:numId w:val="105"/>
        </w:numPr>
        <w:tabs>
          <w:tab w:val="right" w:pos="10800"/>
        </w:tabs>
        <w:jc w:val="both"/>
        <w:rPr>
          <w:lang w:val="en-US" w:eastAsia="ko-KR" w:bidi="en-US"/>
        </w:rPr>
      </w:pPr>
      <w:r w:rsidRPr="00FA5C5B">
        <w:rPr>
          <w:lang w:val="en-US" w:eastAsia="ko-KR" w:bidi="en-US"/>
        </w:rPr>
        <w:t xml:space="preserve">Appreciate the added responsibility to tell the truth </w:t>
      </w:r>
      <w:r w:rsidR="002F1E23" w:rsidRPr="00FA5C5B">
        <w:rPr>
          <w:lang w:val="en-US" w:eastAsia="ko-KR" w:bidi="en-US"/>
        </w:rPr>
        <w:t xml:space="preserve">when they take an oath, </w:t>
      </w:r>
      <w:r w:rsidRPr="00FA5C5B">
        <w:rPr>
          <w:lang w:val="en-US" w:eastAsia="ko-KR" w:bidi="en-US"/>
        </w:rPr>
        <w:t xml:space="preserve">beyond ordinary duty to tell the truth </w:t>
      </w:r>
    </w:p>
    <w:p w14:paraId="5E43C1CA" w14:textId="1F6E019E" w:rsidR="001E4687" w:rsidRPr="00FA5C5B" w:rsidRDefault="001E4687" w:rsidP="0033067E">
      <w:pPr>
        <w:pStyle w:val="NoSpacing"/>
        <w:numPr>
          <w:ilvl w:val="0"/>
          <w:numId w:val="105"/>
        </w:numPr>
        <w:tabs>
          <w:tab w:val="right" w:pos="10800"/>
        </w:tabs>
        <w:jc w:val="both"/>
        <w:rPr>
          <w:lang w:val="en-US" w:eastAsia="ko-KR" w:bidi="en-US"/>
        </w:rPr>
      </w:pPr>
      <w:r w:rsidRPr="00FA5C5B">
        <w:rPr>
          <w:lang w:val="en-US" w:eastAsia="ko-KR" w:bidi="en-US"/>
        </w:rPr>
        <w:t>Understand what it means to tell the truth in court</w:t>
      </w:r>
    </w:p>
    <w:p w14:paraId="5A40D028" w14:textId="619B70CF" w:rsidR="001E4687" w:rsidRPr="00FA5C5B" w:rsidRDefault="001E4687" w:rsidP="0033067E">
      <w:pPr>
        <w:pStyle w:val="NoSpacing"/>
        <w:numPr>
          <w:ilvl w:val="0"/>
          <w:numId w:val="105"/>
        </w:numPr>
        <w:tabs>
          <w:tab w:val="right" w:pos="10800"/>
        </w:tabs>
        <w:jc w:val="both"/>
        <w:rPr>
          <w:lang w:val="en-US" w:eastAsia="ko-KR" w:bidi="en-US"/>
        </w:rPr>
      </w:pPr>
      <w:r w:rsidRPr="00FA5C5B">
        <w:rPr>
          <w:lang w:val="en-US" w:eastAsia="ko-KR" w:bidi="en-US"/>
        </w:rPr>
        <w:t>Understand in both a practical and moral sense when a lie is told in court</w:t>
      </w:r>
    </w:p>
    <w:p w14:paraId="56F2C3B8" w14:textId="0A63E69C" w:rsidR="001E4687" w:rsidRPr="00FA5C5B" w:rsidRDefault="0000068F" w:rsidP="0033067E">
      <w:pPr>
        <w:pStyle w:val="NoSpacing"/>
        <w:numPr>
          <w:ilvl w:val="0"/>
          <w:numId w:val="105"/>
        </w:numPr>
        <w:tabs>
          <w:tab w:val="right" w:pos="10800"/>
        </w:tabs>
        <w:jc w:val="both"/>
        <w:rPr>
          <w:lang w:val="en-US" w:eastAsia="ko-KR" w:bidi="en-US"/>
        </w:rPr>
      </w:pPr>
      <w:r w:rsidRPr="00FA5C5B">
        <w:rPr>
          <w:lang w:val="en-US" w:eastAsia="ko-KR" w:bidi="en-US"/>
        </w:rPr>
        <w:t>G</w:t>
      </w:r>
      <w:r w:rsidR="001E4687" w:rsidRPr="00FA5C5B">
        <w:rPr>
          <w:lang w:val="en-US" w:eastAsia="ko-KR" w:bidi="en-US"/>
        </w:rPr>
        <w:t>enerally assume person understands nature and consequences of what they are doing unless they aren</w:t>
      </w:r>
      <w:r w:rsidRPr="00FA5C5B">
        <w:rPr>
          <w:lang w:val="en-US" w:eastAsia="ko-KR" w:bidi="en-US"/>
        </w:rPr>
        <w:t>’</w:t>
      </w:r>
      <w:r w:rsidR="001E4687" w:rsidRPr="00FA5C5B">
        <w:rPr>
          <w:lang w:val="en-US" w:eastAsia="ko-KR" w:bidi="en-US"/>
        </w:rPr>
        <w:t>t a competent witness</w:t>
      </w:r>
    </w:p>
    <w:p w14:paraId="741D05FE" w14:textId="75C9D8CD" w:rsidR="001E4687" w:rsidRPr="00FA5C5B" w:rsidRDefault="001E4687" w:rsidP="00FA5C5B">
      <w:pPr>
        <w:pStyle w:val="Heading1"/>
      </w:pPr>
      <w:bookmarkStart w:id="147" w:name="_Toc37963990"/>
      <w:r w:rsidRPr="00FA5C5B">
        <w:t>Factual Incompetency (Case by case challenges)</w:t>
      </w:r>
      <w:bookmarkEnd w:id="147"/>
    </w:p>
    <w:p w14:paraId="5B8F1C11" w14:textId="398330A6" w:rsidR="00715DDF" w:rsidRPr="00FA5C5B" w:rsidRDefault="00715DDF" w:rsidP="00406C64">
      <w:pPr>
        <w:pStyle w:val="Heading20"/>
      </w:pPr>
      <w:bookmarkStart w:id="148" w:name="_Toc37963991"/>
      <w:r w:rsidRPr="00FA5C5B">
        <w:t>Testimony other than on Oath or Affirmation</w:t>
      </w:r>
      <w:bookmarkEnd w:id="148"/>
      <w:r w:rsidRPr="00FA5C5B">
        <w:t xml:space="preserve"> </w:t>
      </w:r>
    </w:p>
    <w:p w14:paraId="3A50149C" w14:textId="77777777" w:rsidR="00CC7280" w:rsidRPr="00FA5C5B" w:rsidRDefault="00CC7280" w:rsidP="0033067E">
      <w:pPr>
        <w:pStyle w:val="NoSpacing"/>
        <w:numPr>
          <w:ilvl w:val="0"/>
          <w:numId w:val="106"/>
        </w:numPr>
        <w:jc w:val="both"/>
        <w:rPr>
          <w:lang w:eastAsia="ko-KR" w:bidi="en-US"/>
        </w:rPr>
      </w:pPr>
      <w:r w:rsidRPr="00FA5C5B">
        <w:rPr>
          <w:lang w:eastAsia="ko-KR" w:bidi="en-US"/>
        </w:rPr>
        <w:t xml:space="preserve">Persons subject to an inquiry </w:t>
      </w:r>
    </w:p>
    <w:p w14:paraId="79FDCBF8" w14:textId="70F64754" w:rsidR="00CC7280" w:rsidRPr="00FA5C5B" w:rsidRDefault="00CC7280" w:rsidP="0033067E">
      <w:pPr>
        <w:pStyle w:val="NoSpacing"/>
        <w:numPr>
          <w:ilvl w:val="1"/>
          <w:numId w:val="106"/>
        </w:numPr>
        <w:jc w:val="both"/>
        <w:rPr>
          <w:lang w:eastAsia="ko-KR" w:bidi="en-US"/>
        </w:rPr>
      </w:pPr>
      <w:r w:rsidRPr="00FA5C5B">
        <w:rPr>
          <w:lang w:eastAsia="ko-KR" w:bidi="en-US"/>
        </w:rPr>
        <w:t>Persons over age of 1</w:t>
      </w:r>
      <w:r w:rsidR="0000068F" w:rsidRPr="00FA5C5B">
        <w:rPr>
          <w:lang w:eastAsia="ko-KR" w:bidi="en-US"/>
        </w:rPr>
        <w:t>4</w:t>
      </w:r>
      <w:r w:rsidRPr="00FA5C5B">
        <w:rPr>
          <w:lang w:eastAsia="ko-KR" w:bidi="en-US"/>
        </w:rPr>
        <w:t xml:space="preserve"> whose “mental capacity” is challenged (</w:t>
      </w:r>
      <w:r w:rsidRPr="00FA5C5B">
        <w:rPr>
          <w:i/>
          <w:iCs/>
          <w:lang w:eastAsia="ko-KR" w:bidi="en-US"/>
        </w:rPr>
        <w:t>CEA</w:t>
      </w:r>
      <w:r w:rsidRPr="00FA5C5B">
        <w:rPr>
          <w:lang w:eastAsia="ko-KR" w:bidi="en-US"/>
        </w:rPr>
        <w:t xml:space="preserve"> </w:t>
      </w:r>
      <w:r w:rsidRPr="00FA5C5B">
        <w:rPr>
          <w:b/>
          <w:bCs/>
          <w:lang w:eastAsia="ko-KR" w:bidi="en-US"/>
        </w:rPr>
        <w:t>s. 16</w:t>
      </w:r>
      <w:r w:rsidRPr="00FA5C5B">
        <w:rPr>
          <w:lang w:eastAsia="ko-KR" w:bidi="en-US"/>
        </w:rPr>
        <w:t>) or whose “competence” is challenged (</w:t>
      </w:r>
      <w:r w:rsidRPr="00FA5C5B">
        <w:rPr>
          <w:i/>
          <w:iCs/>
          <w:lang w:eastAsia="ko-KR" w:bidi="en-US"/>
        </w:rPr>
        <w:t>EA</w:t>
      </w:r>
      <w:r w:rsidRPr="00FA5C5B">
        <w:rPr>
          <w:lang w:eastAsia="ko-KR" w:bidi="en-US"/>
        </w:rPr>
        <w:t xml:space="preserve">, </w:t>
      </w:r>
      <w:r w:rsidRPr="00FA5C5B">
        <w:rPr>
          <w:b/>
          <w:bCs/>
          <w:lang w:eastAsia="ko-KR" w:bidi="en-US"/>
        </w:rPr>
        <w:t>s. 18</w:t>
      </w:r>
      <w:r w:rsidRPr="00FA5C5B">
        <w:rPr>
          <w:lang w:eastAsia="ko-KR" w:bidi="en-US"/>
        </w:rPr>
        <w:t xml:space="preserve">) </w:t>
      </w:r>
    </w:p>
    <w:p w14:paraId="5FC5C9E4" w14:textId="2734DBA4" w:rsidR="00504865" w:rsidRPr="00FA5C5B" w:rsidRDefault="0019795D" w:rsidP="0033067E">
      <w:pPr>
        <w:pStyle w:val="NoSpacing"/>
        <w:numPr>
          <w:ilvl w:val="2"/>
          <w:numId w:val="106"/>
        </w:numPr>
        <w:jc w:val="both"/>
        <w:rPr>
          <w:lang w:eastAsia="ko-KR" w:bidi="en-US"/>
        </w:rPr>
      </w:pPr>
      <w:r>
        <w:rPr>
          <w:i/>
          <w:iCs/>
          <w:lang w:eastAsia="ko-KR" w:bidi="en-US"/>
        </w:rPr>
        <w:t>OEA</w:t>
      </w:r>
      <w:r w:rsidR="00504865" w:rsidRPr="00FA5C5B">
        <w:rPr>
          <w:lang w:eastAsia="ko-KR" w:bidi="en-US"/>
        </w:rPr>
        <w:t xml:space="preserve"> does not specifically speak to people with mental illnesses it simply speaks to people in general where there is a competency issue</w:t>
      </w:r>
    </w:p>
    <w:p w14:paraId="7392BF6C" w14:textId="2044B61A" w:rsidR="00504865" w:rsidRPr="00FA5C5B" w:rsidRDefault="00CC7280" w:rsidP="0033067E">
      <w:pPr>
        <w:pStyle w:val="NoSpacing"/>
        <w:numPr>
          <w:ilvl w:val="1"/>
          <w:numId w:val="106"/>
        </w:numPr>
        <w:jc w:val="both"/>
        <w:rPr>
          <w:lang w:eastAsia="ko-KR" w:bidi="en-US"/>
        </w:rPr>
      </w:pPr>
      <w:r w:rsidRPr="00FA5C5B">
        <w:rPr>
          <w:lang w:eastAsia="ko-KR" w:bidi="en-US"/>
        </w:rPr>
        <w:t>Persons who are under the age of 14 (</w:t>
      </w:r>
      <w:r w:rsidRPr="00FA5C5B">
        <w:rPr>
          <w:i/>
          <w:iCs/>
          <w:lang w:eastAsia="ko-KR" w:bidi="en-US"/>
        </w:rPr>
        <w:t>CEA</w:t>
      </w:r>
      <w:r w:rsidRPr="00FA5C5B">
        <w:rPr>
          <w:lang w:eastAsia="ko-KR" w:bidi="en-US"/>
        </w:rPr>
        <w:t xml:space="preserve"> </w:t>
      </w:r>
      <w:r w:rsidRPr="00FA5C5B">
        <w:rPr>
          <w:b/>
          <w:bCs/>
          <w:lang w:eastAsia="ko-KR" w:bidi="en-US"/>
        </w:rPr>
        <w:t>s. 16.1</w:t>
      </w:r>
      <w:r w:rsidRPr="00FA5C5B">
        <w:rPr>
          <w:lang w:eastAsia="ko-KR" w:bidi="en-US"/>
        </w:rPr>
        <w:t xml:space="preserve">, </w:t>
      </w:r>
      <w:r w:rsidRPr="00FA5C5B">
        <w:rPr>
          <w:i/>
          <w:iCs/>
          <w:lang w:eastAsia="ko-KR" w:bidi="en-US"/>
        </w:rPr>
        <w:t>EA</w:t>
      </w:r>
      <w:r w:rsidRPr="00FA5C5B">
        <w:rPr>
          <w:lang w:eastAsia="ko-KR" w:bidi="en-US"/>
        </w:rPr>
        <w:t xml:space="preserve"> </w:t>
      </w:r>
      <w:r w:rsidRPr="00FA5C5B">
        <w:rPr>
          <w:b/>
          <w:bCs/>
          <w:lang w:eastAsia="ko-KR" w:bidi="en-US"/>
        </w:rPr>
        <w:t>18.1</w:t>
      </w:r>
      <w:r w:rsidRPr="00FA5C5B">
        <w:rPr>
          <w:lang w:eastAsia="ko-KR" w:bidi="en-US"/>
        </w:rPr>
        <w:t xml:space="preserve">) </w:t>
      </w:r>
    </w:p>
    <w:p w14:paraId="070ABA4C" w14:textId="3C65F7BF" w:rsidR="00504865" w:rsidRPr="00FA5C5B" w:rsidRDefault="00504865" w:rsidP="0033067E">
      <w:pPr>
        <w:pStyle w:val="NoSpacing"/>
        <w:numPr>
          <w:ilvl w:val="2"/>
          <w:numId w:val="106"/>
        </w:numPr>
        <w:jc w:val="both"/>
        <w:rPr>
          <w:lang w:eastAsia="ko-KR" w:bidi="en-US"/>
        </w:rPr>
      </w:pPr>
      <w:r w:rsidRPr="00FA5C5B">
        <w:rPr>
          <w:lang w:eastAsia="ko-KR" w:bidi="en-US"/>
        </w:rPr>
        <w:t>The legislation in regards to children’s testimony changes dramatically across Canada</w:t>
      </w:r>
    </w:p>
    <w:p w14:paraId="78EE29EA" w14:textId="0701EB0E" w:rsidR="00715DDF" w:rsidRPr="00FA5C5B" w:rsidRDefault="00CC7280" w:rsidP="0033067E">
      <w:pPr>
        <w:pStyle w:val="NoSpacing"/>
        <w:numPr>
          <w:ilvl w:val="0"/>
          <w:numId w:val="106"/>
        </w:numPr>
        <w:jc w:val="both"/>
        <w:rPr>
          <w:lang w:eastAsia="ko-KR" w:bidi="en-US"/>
        </w:rPr>
      </w:pPr>
      <w:r w:rsidRPr="00FA5C5B">
        <w:rPr>
          <w:lang w:eastAsia="ko-KR" w:bidi="en-US"/>
        </w:rPr>
        <w:t>Challenge to proposed witness’ competency should be made when the witness is called to testify</w:t>
      </w:r>
    </w:p>
    <w:p w14:paraId="6FA31FA5" w14:textId="45AE24D6" w:rsidR="004625A9" w:rsidRPr="00FA5C5B" w:rsidRDefault="004625A9" w:rsidP="0033067E">
      <w:pPr>
        <w:pStyle w:val="NoSpacing"/>
        <w:numPr>
          <w:ilvl w:val="1"/>
          <w:numId w:val="106"/>
        </w:numPr>
        <w:jc w:val="both"/>
        <w:rPr>
          <w:lang w:eastAsia="ko-KR" w:bidi="en-US"/>
        </w:rPr>
      </w:pPr>
      <w:r w:rsidRPr="00FA5C5B">
        <w:rPr>
          <w:lang w:eastAsia="ko-KR" w:bidi="en-US"/>
        </w:rPr>
        <w:t xml:space="preserve">When parties originally introduce their witnesses, you </w:t>
      </w:r>
      <w:r w:rsidR="0000068F" w:rsidRPr="00FA5C5B">
        <w:rPr>
          <w:lang w:eastAsia="ko-KR" w:bidi="en-US"/>
        </w:rPr>
        <w:t>must</w:t>
      </w:r>
      <w:r w:rsidRPr="00FA5C5B">
        <w:rPr>
          <w:lang w:eastAsia="ko-KR" w:bidi="en-US"/>
        </w:rPr>
        <w:t xml:space="preserve"> challenge it now. Not an absolute rule because you may expect the witness to be competent but over the course of their testimony something arises that calls their competency into question and at this time you can then bring it up. Court’s don’t like </w:t>
      </w:r>
      <w:r w:rsidR="0000068F" w:rsidRPr="00FA5C5B">
        <w:rPr>
          <w:lang w:eastAsia="ko-KR" w:bidi="en-US"/>
        </w:rPr>
        <w:t>this,</w:t>
      </w:r>
      <w:r w:rsidRPr="00FA5C5B">
        <w:rPr>
          <w:lang w:eastAsia="ko-KR" w:bidi="en-US"/>
        </w:rPr>
        <w:t xml:space="preserve"> but it happens</w:t>
      </w:r>
    </w:p>
    <w:p w14:paraId="44F2AC6C" w14:textId="77777777" w:rsidR="00504865" w:rsidRPr="00FA5C5B" w:rsidRDefault="00504865" w:rsidP="0033067E">
      <w:pPr>
        <w:pStyle w:val="NoSpacing"/>
        <w:numPr>
          <w:ilvl w:val="0"/>
          <w:numId w:val="106"/>
        </w:numPr>
        <w:jc w:val="both"/>
        <w:rPr>
          <w:lang w:eastAsia="ko-KR" w:bidi="en-US"/>
        </w:rPr>
      </w:pPr>
      <w:r w:rsidRPr="00FA5C5B">
        <w:rPr>
          <w:lang w:eastAsia="ko-KR" w:bidi="en-US"/>
        </w:rPr>
        <w:t xml:space="preserve">Possible outcomes: </w:t>
      </w:r>
    </w:p>
    <w:p w14:paraId="21606135" w14:textId="77777777" w:rsidR="00504865" w:rsidRPr="00FA5C5B" w:rsidRDefault="00504865" w:rsidP="0033067E">
      <w:pPr>
        <w:pStyle w:val="NoSpacing"/>
        <w:numPr>
          <w:ilvl w:val="1"/>
          <w:numId w:val="106"/>
        </w:numPr>
        <w:jc w:val="both"/>
        <w:rPr>
          <w:lang w:eastAsia="ko-KR" w:bidi="en-US"/>
        </w:rPr>
      </w:pPr>
      <w:r w:rsidRPr="00FA5C5B">
        <w:rPr>
          <w:lang w:eastAsia="ko-KR" w:bidi="en-US"/>
        </w:rPr>
        <w:t xml:space="preserve">Person is permitted to testify on making a promise to tell the truth </w:t>
      </w:r>
    </w:p>
    <w:p w14:paraId="1F2C89B1" w14:textId="3F37686C" w:rsidR="00504865" w:rsidRPr="00FA5C5B" w:rsidRDefault="00504865" w:rsidP="0033067E">
      <w:pPr>
        <w:pStyle w:val="NoSpacing"/>
        <w:numPr>
          <w:ilvl w:val="1"/>
          <w:numId w:val="106"/>
        </w:numPr>
        <w:jc w:val="both"/>
        <w:rPr>
          <w:lang w:eastAsia="ko-KR" w:bidi="en-US"/>
        </w:rPr>
      </w:pPr>
      <w:r w:rsidRPr="00FA5C5B">
        <w:rPr>
          <w:lang w:eastAsia="ko-KR" w:bidi="en-US"/>
        </w:rPr>
        <w:t xml:space="preserve">Person is permitted to testify without promising to tell the truth, in </w:t>
      </w:r>
      <w:r w:rsidR="00AF0461" w:rsidRPr="00FA5C5B">
        <w:rPr>
          <w:lang w:eastAsia="ko-KR" w:bidi="en-US"/>
        </w:rPr>
        <w:t>2</w:t>
      </w:r>
      <w:r w:rsidRPr="00FA5C5B">
        <w:rPr>
          <w:lang w:eastAsia="ko-KR" w:bidi="en-US"/>
        </w:rPr>
        <w:t xml:space="preserve"> </w:t>
      </w:r>
      <w:r w:rsidR="0000068F" w:rsidRPr="00FA5C5B">
        <w:rPr>
          <w:lang w:eastAsia="ko-KR" w:bidi="en-US"/>
        </w:rPr>
        <w:t>situations</w:t>
      </w:r>
      <w:r w:rsidRPr="00FA5C5B">
        <w:rPr>
          <w:lang w:eastAsia="ko-KR" w:bidi="en-US"/>
        </w:rPr>
        <w:t xml:space="preserve"> </w:t>
      </w:r>
    </w:p>
    <w:p w14:paraId="337BA952" w14:textId="547913BC" w:rsidR="00AF0461" w:rsidRPr="00FA5C5B" w:rsidRDefault="00AF0461" w:rsidP="0033067E">
      <w:pPr>
        <w:pStyle w:val="NoSpacing"/>
        <w:numPr>
          <w:ilvl w:val="2"/>
          <w:numId w:val="106"/>
        </w:numPr>
        <w:jc w:val="both"/>
        <w:rPr>
          <w:lang w:eastAsia="ko-KR" w:bidi="en-US"/>
        </w:rPr>
      </w:pPr>
      <w:r w:rsidRPr="00FA5C5B">
        <w:rPr>
          <w:lang w:eastAsia="ko-KR" w:bidi="en-US"/>
        </w:rPr>
        <w:t>If you don’t fall within these situations, the person will not be allowed to testify</w:t>
      </w:r>
    </w:p>
    <w:p w14:paraId="5DA43943" w14:textId="6772B484" w:rsidR="00CD5B2E" w:rsidRPr="00FA5C5B" w:rsidRDefault="00504865" w:rsidP="0033067E">
      <w:pPr>
        <w:pStyle w:val="NoSpacing"/>
        <w:numPr>
          <w:ilvl w:val="1"/>
          <w:numId w:val="106"/>
        </w:numPr>
        <w:jc w:val="both"/>
        <w:rPr>
          <w:lang w:eastAsia="ko-KR" w:bidi="en-US"/>
        </w:rPr>
      </w:pPr>
      <w:r w:rsidRPr="00FA5C5B">
        <w:rPr>
          <w:lang w:eastAsia="ko-KR" w:bidi="en-US"/>
        </w:rPr>
        <w:t>Person is not permitted to testify</w:t>
      </w:r>
    </w:p>
    <w:p w14:paraId="368429FC" w14:textId="074B6FF5" w:rsidR="000D254B" w:rsidRPr="00FA5C5B" w:rsidRDefault="000D254B" w:rsidP="006F0018">
      <w:pPr>
        <w:pStyle w:val="NoSpacing"/>
        <w:jc w:val="both"/>
        <w:rPr>
          <w:lang w:eastAsia="ko-KR" w:bidi="en-US"/>
        </w:rPr>
      </w:pPr>
    </w:p>
    <w:p w14:paraId="7412C173" w14:textId="5D323D6B" w:rsidR="000D254B" w:rsidRPr="00FA5C5B" w:rsidRDefault="000D254B" w:rsidP="00406C64">
      <w:pPr>
        <w:pStyle w:val="Heading20"/>
      </w:pPr>
      <w:bookmarkStart w:id="149" w:name="_Toc37963992"/>
      <w:r w:rsidRPr="00FA5C5B">
        <w:t>Mental Capacity</w:t>
      </w:r>
      <w:bookmarkEnd w:id="149"/>
    </w:p>
    <w:p w14:paraId="25E8ACDD" w14:textId="22D91207" w:rsidR="00CD5B2E" w:rsidRPr="00FA5C5B" w:rsidRDefault="00CD5B2E" w:rsidP="0019795D">
      <w:pPr>
        <w:pStyle w:val="Heading4"/>
        <w:pBdr>
          <w:left w:val="dotted" w:sz="6" w:space="0" w:color="4472C4" w:themeColor="accent1"/>
        </w:pBdr>
        <w:spacing w:before="0"/>
      </w:pPr>
      <w:r w:rsidRPr="0019795D">
        <w:rPr>
          <w:i/>
          <w:iCs/>
        </w:rPr>
        <w:t>Canada Evidence Act,</w:t>
      </w:r>
      <w:r w:rsidRPr="00FA5C5B">
        <w:t xml:space="preserve"> s. 16</w:t>
      </w:r>
    </w:p>
    <w:p w14:paraId="164A2C68" w14:textId="18B43345" w:rsidR="00B2304F" w:rsidRPr="00FA5C5B" w:rsidRDefault="00B2304F" w:rsidP="0033067E">
      <w:pPr>
        <w:pStyle w:val="NoSpacing"/>
        <w:numPr>
          <w:ilvl w:val="0"/>
          <w:numId w:val="107"/>
        </w:numPr>
        <w:jc w:val="both"/>
        <w:rPr>
          <w:lang w:eastAsia="ko-KR" w:bidi="en-US"/>
        </w:rPr>
      </w:pPr>
      <w:r w:rsidRPr="00FA5C5B">
        <w:rPr>
          <w:b/>
          <w:bCs/>
          <w:lang w:eastAsia="ko-KR" w:bidi="en-US"/>
        </w:rPr>
        <w:t>16(1)</w:t>
      </w:r>
      <w:r w:rsidRPr="00FA5C5B">
        <w:rPr>
          <w:lang w:eastAsia="ko-KR" w:bidi="en-US"/>
        </w:rPr>
        <w:t xml:space="preserve"> If a proposed witness is a person of fourteen years of age or older whose mental capacity is challenged, the court shall, before permitting the person to give evidence, conduct an inquiry to determine</w:t>
      </w:r>
    </w:p>
    <w:p w14:paraId="40D72506" w14:textId="4AC853C1" w:rsidR="00B2304F" w:rsidRPr="00FA5C5B" w:rsidRDefault="00B2304F" w:rsidP="0033067E">
      <w:pPr>
        <w:pStyle w:val="NoSpacing"/>
        <w:numPr>
          <w:ilvl w:val="1"/>
          <w:numId w:val="107"/>
        </w:numPr>
        <w:jc w:val="both"/>
        <w:rPr>
          <w:lang w:eastAsia="ko-KR" w:bidi="en-US"/>
        </w:rPr>
      </w:pPr>
      <w:r w:rsidRPr="00FA5C5B">
        <w:rPr>
          <w:b/>
          <w:bCs/>
          <w:lang w:eastAsia="ko-KR" w:bidi="en-US"/>
        </w:rPr>
        <w:t xml:space="preserve"> (a)</w:t>
      </w:r>
      <w:r w:rsidR="0022707A" w:rsidRPr="00FA5C5B">
        <w:rPr>
          <w:lang w:eastAsia="ko-KR" w:bidi="en-US"/>
        </w:rPr>
        <w:t xml:space="preserve"> </w:t>
      </w:r>
      <w:r w:rsidRPr="00FA5C5B">
        <w:rPr>
          <w:lang w:eastAsia="ko-KR" w:bidi="en-US"/>
        </w:rPr>
        <w:t xml:space="preserve">whether the person understands the nature of an oath or a solemn affirmation; and </w:t>
      </w:r>
    </w:p>
    <w:p w14:paraId="7C954F69" w14:textId="39FA5AB5" w:rsidR="00CD5B2E" w:rsidRPr="00FA5C5B" w:rsidRDefault="00B2304F" w:rsidP="0033067E">
      <w:pPr>
        <w:pStyle w:val="NoSpacing"/>
        <w:numPr>
          <w:ilvl w:val="1"/>
          <w:numId w:val="107"/>
        </w:numPr>
        <w:jc w:val="both"/>
        <w:rPr>
          <w:lang w:eastAsia="ko-KR" w:bidi="en-US"/>
        </w:rPr>
      </w:pPr>
      <w:r w:rsidRPr="00FA5C5B">
        <w:rPr>
          <w:b/>
          <w:bCs/>
          <w:lang w:eastAsia="ko-KR" w:bidi="en-US"/>
        </w:rPr>
        <w:t>(b)</w:t>
      </w:r>
      <w:r w:rsidR="0022707A" w:rsidRPr="00FA5C5B">
        <w:rPr>
          <w:lang w:eastAsia="ko-KR" w:bidi="en-US"/>
        </w:rPr>
        <w:t xml:space="preserve"> </w:t>
      </w:r>
      <w:r w:rsidRPr="00FA5C5B">
        <w:rPr>
          <w:lang w:eastAsia="ko-KR" w:bidi="en-US"/>
        </w:rPr>
        <w:t xml:space="preserve">whether the person </w:t>
      </w:r>
      <w:r w:rsidR="0022707A" w:rsidRPr="00FA5C5B">
        <w:rPr>
          <w:lang w:eastAsia="ko-KR" w:bidi="en-US"/>
        </w:rPr>
        <w:t>can</w:t>
      </w:r>
      <w:r w:rsidRPr="00FA5C5B">
        <w:rPr>
          <w:lang w:eastAsia="ko-KR" w:bidi="en-US"/>
        </w:rPr>
        <w:t xml:space="preserve"> communicate the evidence.</w:t>
      </w:r>
    </w:p>
    <w:p w14:paraId="4DA453C9" w14:textId="5476969D" w:rsidR="00F00820" w:rsidRPr="00FA5C5B" w:rsidRDefault="00F00820" w:rsidP="0033067E">
      <w:pPr>
        <w:pStyle w:val="NoSpacing"/>
        <w:numPr>
          <w:ilvl w:val="0"/>
          <w:numId w:val="107"/>
        </w:numPr>
        <w:jc w:val="both"/>
        <w:rPr>
          <w:lang w:eastAsia="ko-KR" w:bidi="en-US"/>
        </w:rPr>
      </w:pPr>
      <w:r w:rsidRPr="00FA5C5B">
        <w:rPr>
          <w:b/>
          <w:bCs/>
          <w:lang w:eastAsia="ko-KR" w:bidi="en-US"/>
        </w:rPr>
        <w:t>(2)</w:t>
      </w:r>
      <w:r w:rsidR="00C34F40" w:rsidRPr="00FA5C5B">
        <w:rPr>
          <w:lang w:eastAsia="ko-KR" w:bidi="en-US"/>
        </w:rPr>
        <w:t xml:space="preserve"> </w:t>
      </w:r>
      <w:r w:rsidRPr="00FA5C5B">
        <w:rPr>
          <w:lang w:eastAsia="ko-KR" w:bidi="en-US"/>
        </w:rPr>
        <w:t>A person referred to in (1) who understands the nature of an oath or a solemn affirmation and is able to communicate the evidence shall testify under oath or solemn affirmation</w:t>
      </w:r>
    </w:p>
    <w:p w14:paraId="4026EAAA" w14:textId="255D9CCC" w:rsidR="00371905" w:rsidRPr="00FA5C5B" w:rsidRDefault="00371905" w:rsidP="0033067E">
      <w:pPr>
        <w:pStyle w:val="NoSpacing"/>
        <w:numPr>
          <w:ilvl w:val="0"/>
          <w:numId w:val="107"/>
        </w:numPr>
        <w:jc w:val="both"/>
        <w:rPr>
          <w:lang w:eastAsia="ko-KR" w:bidi="en-US"/>
        </w:rPr>
      </w:pPr>
      <w:r w:rsidRPr="00FA5C5B">
        <w:rPr>
          <w:b/>
          <w:bCs/>
          <w:lang w:eastAsia="ko-KR" w:bidi="en-US"/>
        </w:rPr>
        <w:t>(3)</w:t>
      </w:r>
      <w:r w:rsidR="0080759F" w:rsidRPr="00FA5C5B">
        <w:rPr>
          <w:lang w:eastAsia="ko-KR" w:bidi="en-US"/>
        </w:rPr>
        <w:t xml:space="preserve"> </w:t>
      </w:r>
      <w:r w:rsidRPr="00FA5C5B">
        <w:rPr>
          <w:lang w:eastAsia="ko-KR" w:bidi="en-US"/>
        </w:rPr>
        <w:t>A person referred to in (1) who does not understand nature of an oath or a solemn affirmation but is able to communicate the evidence may, notwithstanding any provision of an Act requiring an oath or a solemn affirmation, testify on promising to tell the truth.</w:t>
      </w:r>
    </w:p>
    <w:p w14:paraId="6A63D82F" w14:textId="1DE19E21" w:rsidR="007B4739" w:rsidRPr="00FA5C5B" w:rsidRDefault="007B4739" w:rsidP="0033067E">
      <w:pPr>
        <w:pStyle w:val="NoSpacing"/>
        <w:numPr>
          <w:ilvl w:val="1"/>
          <w:numId w:val="107"/>
        </w:numPr>
        <w:jc w:val="both"/>
        <w:rPr>
          <w:lang w:eastAsia="ko-KR" w:bidi="en-US"/>
        </w:rPr>
      </w:pPr>
      <w:r w:rsidRPr="00FA5C5B">
        <w:rPr>
          <w:lang w:eastAsia="ko-KR" w:bidi="en-US"/>
        </w:rPr>
        <w:t>When this was added, Parliament made it clear that they meant that the person would simply promise to tell the truth and there would not no large inquiry as to what it meant to tell the truth but that is not</w:t>
      </w:r>
      <w:r w:rsidR="0022707A" w:rsidRPr="00FA5C5B">
        <w:rPr>
          <w:lang w:eastAsia="ko-KR" w:bidi="en-US"/>
        </w:rPr>
        <w:t xml:space="preserve"> what happened </w:t>
      </w:r>
      <w:r w:rsidR="008F56CA" w:rsidRPr="00FA5C5B">
        <w:rPr>
          <w:lang w:eastAsia="ko-KR" w:bidi="en-US"/>
        </w:rPr>
        <w:t>so they added s. 3.1</w:t>
      </w:r>
    </w:p>
    <w:p w14:paraId="419F8383" w14:textId="737C12BB" w:rsidR="00371905" w:rsidRPr="00FA5C5B" w:rsidRDefault="00371905" w:rsidP="0033067E">
      <w:pPr>
        <w:pStyle w:val="NoSpacing"/>
        <w:numPr>
          <w:ilvl w:val="0"/>
          <w:numId w:val="107"/>
        </w:numPr>
        <w:jc w:val="both"/>
        <w:rPr>
          <w:lang w:eastAsia="ko-KR" w:bidi="en-US"/>
        </w:rPr>
      </w:pPr>
      <w:r w:rsidRPr="00FA5C5B">
        <w:rPr>
          <w:b/>
          <w:bCs/>
          <w:lang w:eastAsia="ko-KR" w:bidi="en-US"/>
        </w:rPr>
        <w:t>(3.1)</w:t>
      </w:r>
      <w:r w:rsidR="0080759F" w:rsidRPr="00FA5C5B">
        <w:rPr>
          <w:lang w:eastAsia="ko-KR" w:bidi="en-US"/>
        </w:rPr>
        <w:t xml:space="preserve"> </w:t>
      </w:r>
      <w:r w:rsidRPr="00FA5C5B">
        <w:rPr>
          <w:lang w:eastAsia="ko-KR" w:bidi="en-US"/>
        </w:rPr>
        <w:t>A person referred to in (3) shall not be asked any questions regarding their understanding of the nature of the promise to tell the truth for the purpose of determining whether their evidence shall be received by the court.</w:t>
      </w:r>
    </w:p>
    <w:p w14:paraId="543EA810" w14:textId="402787C7" w:rsidR="00FA08A4" w:rsidRPr="00FA5C5B" w:rsidRDefault="00FA08A4" w:rsidP="0033067E">
      <w:pPr>
        <w:pStyle w:val="NoSpacing"/>
        <w:numPr>
          <w:ilvl w:val="1"/>
          <w:numId w:val="107"/>
        </w:numPr>
        <w:jc w:val="both"/>
        <w:rPr>
          <w:lang w:eastAsia="ko-KR" w:bidi="en-US"/>
        </w:rPr>
      </w:pPr>
      <w:r w:rsidRPr="00FA5C5B">
        <w:rPr>
          <w:lang w:eastAsia="ko-KR" w:bidi="en-US"/>
        </w:rPr>
        <w:t xml:space="preserve">This was done to shorten the </w:t>
      </w:r>
      <w:r w:rsidRPr="00FA5C5B">
        <w:rPr>
          <w:i/>
          <w:iCs/>
          <w:lang w:eastAsia="ko-KR" w:bidi="en-US"/>
        </w:rPr>
        <w:t xml:space="preserve">voir dire </w:t>
      </w:r>
      <w:r w:rsidRPr="00FA5C5B">
        <w:rPr>
          <w:lang w:eastAsia="ko-KR" w:bidi="en-US"/>
        </w:rPr>
        <w:t xml:space="preserve">process </w:t>
      </w:r>
      <w:r w:rsidR="00D86EDA" w:rsidRPr="00FA5C5B">
        <w:rPr>
          <w:lang w:eastAsia="ko-KR" w:bidi="en-US"/>
        </w:rPr>
        <w:t>but</w:t>
      </w:r>
      <w:r w:rsidRPr="00FA5C5B">
        <w:rPr>
          <w:lang w:eastAsia="ko-KR" w:bidi="en-US"/>
        </w:rPr>
        <w:t xml:space="preserve"> also that there was a</w:t>
      </w:r>
      <w:r w:rsidR="00D86EDA" w:rsidRPr="00FA5C5B">
        <w:rPr>
          <w:lang w:eastAsia="ko-KR" w:bidi="en-US"/>
        </w:rPr>
        <w:t xml:space="preserve"> knowledge that asking mentally ill people to explain something in the abstract for example would lead them to be deemed incompetent </w:t>
      </w:r>
      <w:r w:rsidR="0022707A" w:rsidRPr="00FA5C5B">
        <w:rPr>
          <w:lang w:eastAsia="ko-KR" w:bidi="en-US"/>
        </w:rPr>
        <w:t>as a</w:t>
      </w:r>
      <w:r w:rsidR="00D86EDA" w:rsidRPr="00FA5C5B">
        <w:rPr>
          <w:lang w:eastAsia="ko-KR" w:bidi="en-US"/>
        </w:rPr>
        <w:t xml:space="preserve"> result of their linguistic difficulties</w:t>
      </w:r>
    </w:p>
    <w:p w14:paraId="308DAD4E" w14:textId="5986C281" w:rsidR="009565AD" w:rsidRPr="00FA5C5B" w:rsidRDefault="009565AD" w:rsidP="0033067E">
      <w:pPr>
        <w:pStyle w:val="NoSpacing"/>
        <w:numPr>
          <w:ilvl w:val="0"/>
          <w:numId w:val="107"/>
        </w:numPr>
        <w:jc w:val="both"/>
        <w:rPr>
          <w:lang w:eastAsia="ko-KR" w:bidi="en-US"/>
        </w:rPr>
      </w:pPr>
      <w:r w:rsidRPr="00FA5C5B">
        <w:rPr>
          <w:b/>
          <w:bCs/>
          <w:lang w:eastAsia="ko-KR" w:bidi="en-US"/>
        </w:rPr>
        <w:t>(4)</w:t>
      </w:r>
      <w:r w:rsidR="0080759F" w:rsidRPr="00FA5C5B">
        <w:rPr>
          <w:lang w:eastAsia="ko-KR" w:bidi="en-US"/>
        </w:rPr>
        <w:t xml:space="preserve"> </w:t>
      </w:r>
      <w:r w:rsidR="0022707A" w:rsidRPr="00FA5C5B">
        <w:rPr>
          <w:lang w:eastAsia="ko-KR" w:bidi="en-US"/>
        </w:rPr>
        <w:t>P</w:t>
      </w:r>
      <w:r w:rsidRPr="00FA5C5B">
        <w:rPr>
          <w:lang w:eastAsia="ko-KR" w:bidi="en-US"/>
        </w:rPr>
        <w:t>erson who neither understands the nature of an oath or solemn affirmation</w:t>
      </w:r>
      <w:r w:rsidR="0022707A" w:rsidRPr="00FA5C5B">
        <w:rPr>
          <w:lang w:eastAsia="ko-KR" w:bidi="en-US"/>
        </w:rPr>
        <w:t xml:space="preserve"> and can’t</w:t>
      </w:r>
      <w:r w:rsidRPr="00FA5C5B">
        <w:rPr>
          <w:lang w:eastAsia="ko-KR" w:bidi="en-US"/>
        </w:rPr>
        <w:t xml:space="preserve"> communicate the evidence shall not testify</w:t>
      </w:r>
    </w:p>
    <w:p w14:paraId="2986534A" w14:textId="42A92520" w:rsidR="000F7819" w:rsidRPr="00FA5C5B" w:rsidRDefault="000F7819" w:rsidP="0033067E">
      <w:pPr>
        <w:pStyle w:val="NoSpacing"/>
        <w:numPr>
          <w:ilvl w:val="0"/>
          <w:numId w:val="107"/>
        </w:numPr>
        <w:jc w:val="both"/>
        <w:rPr>
          <w:lang w:eastAsia="ko-KR" w:bidi="en-US"/>
        </w:rPr>
      </w:pPr>
      <w:r w:rsidRPr="00FA5C5B">
        <w:rPr>
          <w:b/>
          <w:bCs/>
          <w:lang w:eastAsia="ko-KR" w:bidi="en-US"/>
        </w:rPr>
        <w:t>(5)</w:t>
      </w:r>
      <w:r w:rsidR="0080759F" w:rsidRPr="00FA5C5B">
        <w:rPr>
          <w:lang w:eastAsia="ko-KR" w:bidi="en-US"/>
        </w:rPr>
        <w:t xml:space="preserve"> </w:t>
      </w:r>
      <w:r w:rsidRPr="00FA5C5B">
        <w:rPr>
          <w:lang w:eastAsia="ko-KR" w:bidi="en-US"/>
        </w:rPr>
        <w:t>A party who challenges the mental capacity of a proposed witness of fourteen years of age or more has the burden of satisfying the court that there is an issue as to the capacity of the proposed witness to testify under an oath or a solemn affirmation.</w:t>
      </w:r>
    </w:p>
    <w:p w14:paraId="323BF143" w14:textId="5A47323F" w:rsidR="000F7819" w:rsidRPr="00FA5C5B" w:rsidRDefault="000F7819" w:rsidP="00FD67D2">
      <w:pPr>
        <w:pStyle w:val="Heading4"/>
      </w:pPr>
      <w:r w:rsidRPr="00FA5C5B">
        <w:t>Basic Process and Principles</w:t>
      </w:r>
    </w:p>
    <w:p w14:paraId="5FF6D27B" w14:textId="14D17068" w:rsidR="009D16B6" w:rsidRPr="00FA5C5B" w:rsidRDefault="00C34F40" w:rsidP="0033067E">
      <w:pPr>
        <w:pStyle w:val="NoSpacing"/>
        <w:numPr>
          <w:ilvl w:val="0"/>
          <w:numId w:val="108"/>
        </w:numPr>
        <w:jc w:val="both"/>
        <w:rPr>
          <w:lang w:eastAsia="ko-KR" w:bidi="en-US"/>
        </w:rPr>
      </w:pPr>
      <w:r w:rsidRPr="00FA5C5B">
        <w:rPr>
          <w:lang w:eastAsia="ko-KR" w:bidi="en-US"/>
        </w:rPr>
        <w:t>Where a witness’ capacity is challenged, and the trial judge is satisfied there is an issue as to capacity, the judge must hold an inquiry.</w:t>
      </w:r>
    </w:p>
    <w:p w14:paraId="59333A0B" w14:textId="21329D82" w:rsidR="0002025D" w:rsidRPr="00FA5C5B" w:rsidRDefault="0002025D" w:rsidP="0033067E">
      <w:pPr>
        <w:pStyle w:val="NoSpacing"/>
        <w:numPr>
          <w:ilvl w:val="1"/>
          <w:numId w:val="108"/>
        </w:numPr>
        <w:jc w:val="both"/>
        <w:rPr>
          <w:lang w:eastAsia="ko-KR" w:bidi="en-US"/>
        </w:rPr>
      </w:pPr>
      <w:r w:rsidRPr="00FA5C5B">
        <w:rPr>
          <w:lang w:eastAsia="ko-KR" w:bidi="en-US"/>
        </w:rPr>
        <w:t xml:space="preserve">Conduct of the Inquiry </w:t>
      </w:r>
    </w:p>
    <w:p w14:paraId="4D1ACCF7" w14:textId="31DDCD6C" w:rsidR="0002025D" w:rsidRPr="00FA5C5B" w:rsidRDefault="0022707A" w:rsidP="0033067E">
      <w:pPr>
        <w:pStyle w:val="NoSpacing"/>
        <w:numPr>
          <w:ilvl w:val="2"/>
          <w:numId w:val="108"/>
        </w:numPr>
        <w:jc w:val="both"/>
        <w:rPr>
          <w:lang w:eastAsia="ko-KR" w:bidi="en-US"/>
        </w:rPr>
      </w:pPr>
      <w:r w:rsidRPr="00FA5C5B">
        <w:rPr>
          <w:lang w:eastAsia="ko-KR" w:bidi="en-US"/>
        </w:rPr>
        <w:t>P</w:t>
      </w:r>
      <w:r w:rsidR="0002025D" w:rsidRPr="00FA5C5B">
        <w:rPr>
          <w:lang w:eastAsia="ko-KR" w:bidi="en-US"/>
        </w:rPr>
        <w:t xml:space="preserve">otential witness is normally called during the inquiry so the judge can make decision based on direct observations of the potential witness as well as any other evidence </w:t>
      </w:r>
    </w:p>
    <w:p w14:paraId="1835F06E" w14:textId="2B487CFA" w:rsidR="0002025D" w:rsidRPr="00FA5C5B" w:rsidRDefault="0002025D" w:rsidP="0033067E">
      <w:pPr>
        <w:pStyle w:val="NoSpacing"/>
        <w:numPr>
          <w:ilvl w:val="2"/>
          <w:numId w:val="108"/>
        </w:numPr>
        <w:jc w:val="both"/>
        <w:rPr>
          <w:lang w:eastAsia="ko-KR" w:bidi="en-US"/>
        </w:rPr>
      </w:pPr>
      <w:r w:rsidRPr="00FA5C5B">
        <w:rPr>
          <w:lang w:eastAsia="ko-KR" w:bidi="en-US"/>
        </w:rPr>
        <w:t xml:space="preserve">witness may not testify if, e.g., is in a fragile emotional state: </w:t>
      </w:r>
      <w:r w:rsidR="0022707A" w:rsidRPr="00FA5C5B">
        <w:rPr>
          <w:lang w:eastAsia="ko-KR" w:bidi="en-US"/>
        </w:rPr>
        <w:t>(</w:t>
      </w:r>
      <w:r w:rsidRPr="00FA5C5B">
        <w:rPr>
          <w:i/>
          <w:iCs/>
          <w:lang w:eastAsia="ko-KR" w:bidi="en-US"/>
        </w:rPr>
        <w:t>Parrott</w:t>
      </w:r>
      <w:r w:rsidRPr="00FA5C5B">
        <w:rPr>
          <w:lang w:eastAsia="ko-KR" w:bidi="en-US"/>
        </w:rPr>
        <w:t xml:space="preserve"> SCC 2001</w:t>
      </w:r>
      <w:r w:rsidR="0022707A" w:rsidRPr="00FA5C5B">
        <w:rPr>
          <w:lang w:eastAsia="ko-KR" w:bidi="en-US"/>
        </w:rPr>
        <w:t>)</w:t>
      </w:r>
    </w:p>
    <w:p w14:paraId="6691AE51" w14:textId="506DAB14" w:rsidR="0025605B" w:rsidRPr="00FA5C5B" w:rsidRDefault="0025605B" w:rsidP="0033067E">
      <w:pPr>
        <w:pStyle w:val="NoSpacing"/>
        <w:numPr>
          <w:ilvl w:val="3"/>
          <w:numId w:val="108"/>
        </w:numPr>
        <w:jc w:val="both"/>
        <w:rPr>
          <w:lang w:eastAsia="ko-KR" w:bidi="en-US"/>
        </w:rPr>
      </w:pPr>
      <w:r w:rsidRPr="00FA5C5B">
        <w:rPr>
          <w:lang w:eastAsia="ko-KR" w:bidi="en-US"/>
        </w:rPr>
        <w:t xml:space="preserve">usually </w:t>
      </w:r>
      <w:r w:rsidR="0022707A" w:rsidRPr="00FA5C5B">
        <w:rPr>
          <w:lang w:eastAsia="ko-KR" w:bidi="en-US"/>
        </w:rPr>
        <w:t>must</w:t>
      </w:r>
      <w:r w:rsidRPr="00FA5C5B">
        <w:rPr>
          <w:lang w:eastAsia="ko-KR" w:bidi="en-US"/>
        </w:rPr>
        <w:t xml:space="preserve"> have some evidence to demonstrate that</w:t>
      </w:r>
      <w:r w:rsidR="0022707A" w:rsidRPr="00FA5C5B">
        <w:rPr>
          <w:lang w:eastAsia="ko-KR" w:bidi="en-US"/>
        </w:rPr>
        <w:t>.</w:t>
      </w:r>
      <w:r w:rsidRPr="00FA5C5B">
        <w:rPr>
          <w:lang w:eastAsia="ko-KR" w:bidi="en-US"/>
        </w:rPr>
        <w:t xml:space="preserve"> </w:t>
      </w:r>
      <w:r w:rsidR="0022707A" w:rsidRPr="00FA5C5B">
        <w:rPr>
          <w:lang w:eastAsia="ko-KR" w:bidi="en-US"/>
        </w:rPr>
        <w:t>T</w:t>
      </w:r>
      <w:r w:rsidRPr="00FA5C5B">
        <w:rPr>
          <w:lang w:eastAsia="ko-KR" w:bidi="en-US"/>
        </w:rPr>
        <w:t xml:space="preserve">he expectation is that the person will be called because they are the best person to show whether they will be competent to testify </w:t>
      </w:r>
    </w:p>
    <w:p w14:paraId="2DD152AE" w14:textId="7BEDA917" w:rsidR="0002025D" w:rsidRPr="00FA5C5B" w:rsidRDefault="0002025D" w:rsidP="0033067E">
      <w:pPr>
        <w:pStyle w:val="NoSpacing"/>
        <w:numPr>
          <w:ilvl w:val="2"/>
          <w:numId w:val="108"/>
        </w:numPr>
        <w:jc w:val="both"/>
        <w:rPr>
          <w:lang w:eastAsia="ko-KR" w:bidi="en-US"/>
        </w:rPr>
      </w:pPr>
      <w:r w:rsidRPr="00FA5C5B">
        <w:rPr>
          <w:lang w:eastAsia="ko-KR" w:bidi="en-US"/>
        </w:rPr>
        <w:t>other witnesses may be called (family members, expert</w:t>
      </w:r>
      <w:r w:rsidR="0022707A" w:rsidRPr="00FA5C5B">
        <w:rPr>
          <w:lang w:eastAsia="ko-KR" w:bidi="en-US"/>
        </w:rPr>
        <w:t>s)</w:t>
      </w:r>
      <w:r w:rsidRPr="00FA5C5B">
        <w:rPr>
          <w:lang w:eastAsia="ko-KR" w:bidi="en-US"/>
        </w:rPr>
        <w:t xml:space="preserve"> esp</w:t>
      </w:r>
      <w:r w:rsidR="0022707A" w:rsidRPr="00FA5C5B">
        <w:rPr>
          <w:lang w:eastAsia="ko-KR" w:bidi="en-US"/>
        </w:rPr>
        <w:t>.</w:t>
      </w:r>
      <w:r w:rsidRPr="00FA5C5B">
        <w:rPr>
          <w:lang w:eastAsia="ko-KR" w:bidi="en-US"/>
        </w:rPr>
        <w:t xml:space="preserve"> if s/he has personal </w:t>
      </w:r>
      <w:r w:rsidR="0022707A" w:rsidRPr="00FA5C5B">
        <w:rPr>
          <w:lang w:eastAsia="ko-KR" w:bidi="en-US"/>
        </w:rPr>
        <w:t>&amp;</w:t>
      </w:r>
      <w:r w:rsidRPr="00FA5C5B">
        <w:rPr>
          <w:lang w:eastAsia="ko-KR" w:bidi="en-US"/>
        </w:rPr>
        <w:t xml:space="preserve"> regular contact with witness</w:t>
      </w:r>
    </w:p>
    <w:p w14:paraId="67B9C0D4" w14:textId="77777777" w:rsidR="000A64EE" w:rsidRPr="00FA5C5B" w:rsidRDefault="000A64EE" w:rsidP="0033067E">
      <w:pPr>
        <w:pStyle w:val="NoSpacing"/>
        <w:numPr>
          <w:ilvl w:val="0"/>
          <w:numId w:val="108"/>
        </w:numPr>
        <w:jc w:val="both"/>
        <w:rPr>
          <w:lang w:eastAsia="ko-KR" w:bidi="en-US"/>
        </w:rPr>
      </w:pPr>
      <w:r w:rsidRPr="00FA5C5B">
        <w:rPr>
          <w:lang w:eastAsia="ko-KR" w:bidi="en-US"/>
        </w:rPr>
        <w:t xml:space="preserve">Trial judge first determines if the proposed witness understands the nature of an oath or solemn affirmation (as earlier discussed) </w:t>
      </w:r>
    </w:p>
    <w:p w14:paraId="4B0DF436" w14:textId="77777777" w:rsidR="000A64EE" w:rsidRPr="00FA5C5B" w:rsidRDefault="000A64EE" w:rsidP="0033067E">
      <w:pPr>
        <w:pStyle w:val="NoSpacing"/>
        <w:numPr>
          <w:ilvl w:val="0"/>
          <w:numId w:val="108"/>
        </w:numPr>
        <w:jc w:val="both"/>
        <w:rPr>
          <w:lang w:eastAsia="ko-KR" w:bidi="en-US"/>
        </w:rPr>
      </w:pPr>
      <w:r w:rsidRPr="00FA5C5B">
        <w:rPr>
          <w:lang w:eastAsia="ko-KR" w:bidi="en-US"/>
        </w:rPr>
        <w:t xml:space="preserve">If the answer is yes, the witness will testify, if at all, on oath or solemn affirmation </w:t>
      </w:r>
    </w:p>
    <w:p w14:paraId="1F76D884" w14:textId="2B30E622" w:rsidR="000A64EE" w:rsidRPr="00FA5C5B" w:rsidRDefault="000A64EE" w:rsidP="0033067E">
      <w:pPr>
        <w:pStyle w:val="NoSpacing"/>
        <w:numPr>
          <w:ilvl w:val="0"/>
          <w:numId w:val="108"/>
        </w:numPr>
        <w:jc w:val="both"/>
        <w:rPr>
          <w:lang w:eastAsia="ko-KR" w:bidi="en-US"/>
        </w:rPr>
      </w:pPr>
      <w:r w:rsidRPr="00FA5C5B">
        <w:rPr>
          <w:lang w:eastAsia="ko-KR" w:bidi="en-US"/>
        </w:rPr>
        <w:t>If the answer is no, the witness may be allowed to testify on giving a promise to tell the truth</w:t>
      </w:r>
    </w:p>
    <w:p w14:paraId="7A435461" w14:textId="77777777" w:rsidR="002277B5" w:rsidRPr="00FA5C5B" w:rsidRDefault="002277B5" w:rsidP="0033067E">
      <w:pPr>
        <w:pStyle w:val="NoSpacing"/>
        <w:numPr>
          <w:ilvl w:val="0"/>
          <w:numId w:val="108"/>
        </w:numPr>
        <w:jc w:val="both"/>
        <w:rPr>
          <w:lang w:eastAsia="ko-KR" w:bidi="en-US"/>
        </w:rPr>
      </w:pPr>
      <w:r w:rsidRPr="00FA5C5B">
        <w:rPr>
          <w:lang w:eastAsia="ko-KR" w:bidi="en-US"/>
        </w:rPr>
        <w:t xml:space="preserve">In either case, trial judge must determine if the witness is able to communicate the evidence, which requires: </w:t>
      </w:r>
    </w:p>
    <w:p w14:paraId="5CD549FA" w14:textId="77777777" w:rsidR="002277B5" w:rsidRPr="00FA5C5B" w:rsidRDefault="002277B5" w:rsidP="0033067E">
      <w:pPr>
        <w:pStyle w:val="NoSpacing"/>
        <w:numPr>
          <w:ilvl w:val="1"/>
          <w:numId w:val="108"/>
        </w:numPr>
        <w:jc w:val="both"/>
        <w:rPr>
          <w:lang w:eastAsia="ko-KR" w:bidi="en-US"/>
        </w:rPr>
      </w:pPr>
      <w:r w:rsidRPr="00FA5C5B">
        <w:rPr>
          <w:lang w:eastAsia="ko-KR" w:bidi="en-US"/>
        </w:rPr>
        <w:t xml:space="preserve">the capacity to observe </w:t>
      </w:r>
    </w:p>
    <w:p w14:paraId="02561A7C" w14:textId="77777777" w:rsidR="002277B5" w:rsidRPr="00FA5C5B" w:rsidRDefault="002277B5" w:rsidP="0033067E">
      <w:pPr>
        <w:pStyle w:val="NoSpacing"/>
        <w:numPr>
          <w:ilvl w:val="1"/>
          <w:numId w:val="108"/>
        </w:numPr>
        <w:jc w:val="both"/>
        <w:rPr>
          <w:lang w:eastAsia="ko-KR" w:bidi="en-US"/>
        </w:rPr>
      </w:pPr>
      <w:r w:rsidRPr="00FA5C5B">
        <w:rPr>
          <w:lang w:eastAsia="ko-KR" w:bidi="en-US"/>
        </w:rPr>
        <w:t xml:space="preserve">the capacity to recollect, and </w:t>
      </w:r>
    </w:p>
    <w:p w14:paraId="0DF97BFF" w14:textId="3C42C5D6" w:rsidR="002277B5" w:rsidRPr="00FA5C5B" w:rsidRDefault="002277B5" w:rsidP="0033067E">
      <w:pPr>
        <w:pStyle w:val="NoSpacing"/>
        <w:numPr>
          <w:ilvl w:val="1"/>
          <w:numId w:val="108"/>
        </w:numPr>
        <w:jc w:val="both"/>
        <w:rPr>
          <w:lang w:eastAsia="ko-KR" w:bidi="en-US"/>
        </w:rPr>
      </w:pPr>
      <w:r w:rsidRPr="00FA5C5B">
        <w:rPr>
          <w:lang w:eastAsia="ko-KR" w:bidi="en-US"/>
        </w:rPr>
        <w:t>the capacity to communicate</w:t>
      </w:r>
    </w:p>
    <w:p w14:paraId="38980775" w14:textId="77777777" w:rsidR="00AC5E2E" w:rsidRPr="00FA5C5B" w:rsidRDefault="00AC5E2E" w:rsidP="0033067E">
      <w:pPr>
        <w:pStyle w:val="NoSpacing"/>
        <w:numPr>
          <w:ilvl w:val="0"/>
          <w:numId w:val="108"/>
        </w:numPr>
        <w:jc w:val="both"/>
        <w:rPr>
          <w:lang w:eastAsia="ko-KR" w:bidi="en-US"/>
        </w:rPr>
      </w:pPr>
      <w:r w:rsidRPr="00FA5C5B">
        <w:rPr>
          <w:lang w:eastAsia="ko-KR" w:bidi="en-US"/>
        </w:rPr>
        <w:t xml:space="preserve">If the witness is not able to communicate the evidence, s/he may not testify. </w:t>
      </w:r>
    </w:p>
    <w:p w14:paraId="68AC84D3" w14:textId="091D000F" w:rsidR="002277B5" w:rsidRPr="00FA5C5B" w:rsidRDefault="00AC5E2E" w:rsidP="0033067E">
      <w:pPr>
        <w:pStyle w:val="NoSpacing"/>
        <w:numPr>
          <w:ilvl w:val="0"/>
          <w:numId w:val="108"/>
        </w:numPr>
        <w:jc w:val="both"/>
        <w:rPr>
          <w:lang w:eastAsia="ko-KR" w:bidi="en-US"/>
        </w:rPr>
      </w:pPr>
      <w:r w:rsidRPr="00FA5C5B">
        <w:rPr>
          <w:lang w:eastAsia="ko-KR" w:bidi="en-US"/>
        </w:rPr>
        <w:t>The burden rests on the party challenging the witness’ competency.</w:t>
      </w:r>
    </w:p>
    <w:p w14:paraId="5B8F9E81" w14:textId="378451F2" w:rsidR="009D16B6" w:rsidRPr="00FA5C5B" w:rsidRDefault="00AC5E2E" w:rsidP="00FD67D2">
      <w:pPr>
        <w:pStyle w:val="Heading4"/>
      </w:pPr>
      <w:r w:rsidRPr="00FA5C5B">
        <w:t>More on Capacity</w:t>
      </w:r>
    </w:p>
    <w:p w14:paraId="3F23E61E" w14:textId="77777777" w:rsidR="00AE4912" w:rsidRPr="00FA5C5B" w:rsidRDefault="00AE4912" w:rsidP="0033067E">
      <w:pPr>
        <w:pStyle w:val="ListParagraph"/>
        <w:numPr>
          <w:ilvl w:val="0"/>
          <w:numId w:val="109"/>
        </w:numPr>
        <w:spacing w:before="0"/>
        <w:jc w:val="both"/>
        <w:rPr>
          <w:lang w:eastAsia="ko-KR" w:bidi="en-US"/>
        </w:rPr>
      </w:pPr>
      <w:r w:rsidRPr="00FA5C5B">
        <w:rPr>
          <w:lang w:eastAsia="ko-KR" w:bidi="en-US"/>
        </w:rPr>
        <w:t>Focus is on the capacity to perceive, recollect and communicate</w:t>
      </w:r>
    </w:p>
    <w:p w14:paraId="6A487D30" w14:textId="242CC960" w:rsidR="00AE4912" w:rsidRPr="00FA5C5B" w:rsidRDefault="00AE4912" w:rsidP="0033067E">
      <w:pPr>
        <w:pStyle w:val="ListParagraph"/>
        <w:numPr>
          <w:ilvl w:val="0"/>
          <w:numId w:val="109"/>
        </w:numPr>
        <w:jc w:val="both"/>
        <w:rPr>
          <w:lang w:eastAsia="ko-KR" w:bidi="en-US"/>
        </w:rPr>
      </w:pPr>
      <w:r w:rsidRPr="00FA5C5B">
        <w:rPr>
          <w:lang w:eastAsia="ko-KR" w:bidi="en-US"/>
        </w:rPr>
        <w:t xml:space="preserve">Focus is not on whether </w:t>
      </w:r>
      <w:r w:rsidR="0022707A" w:rsidRPr="00FA5C5B">
        <w:rPr>
          <w:lang w:eastAsia="ko-KR" w:bidi="en-US"/>
        </w:rPr>
        <w:t xml:space="preserve">they can </w:t>
      </w:r>
      <w:r w:rsidRPr="00FA5C5B">
        <w:rPr>
          <w:lang w:eastAsia="ko-KR" w:bidi="en-US"/>
        </w:rPr>
        <w:t>actually perceive, recall or communicate about the events in question</w:t>
      </w:r>
    </w:p>
    <w:p w14:paraId="7BADE8A2" w14:textId="3DB2AFF3" w:rsidR="006007A3" w:rsidRPr="00FA5C5B" w:rsidRDefault="006007A3" w:rsidP="0033067E">
      <w:pPr>
        <w:pStyle w:val="ListParagraph"/>
        <w:numPr>
          <w:ilvl w:val="0"/>
          <w:numId w:val="109"/>
        </w:numPr>
        <w:jc w:val="both"/>
        <w:rPr>
          <w:lang w:eastAsia="ko-KR" w:bidi="en-US"/>
        </w:rPr>
      </w:pPr>
      <w:r w:rsidRPr="00FA5C5B">
        <w:rPr>
          <w:lang w:eastAsia="ko-KR" w:bidi="en-US"/>
        </w:rPr>
        <w:t>Not a high threshold –requires only a basic ability to perceive, remember, and communicate</w:t>
      </w:r>
    </w:p>
    <w:p w14:paraId="0B14D519" w14:textId="0668EBAA" w:rsidR="00085896" w:rsidRPr="00FA5C5B" w:rsidRDefault="00085896" w:rsidP="0033067E">
      <w:pPr>
        <w:pStyle w:val="ListParagraph"/>
        <w:numPr>
          <w:ilvl w:val="1"/>
          <w:numId w:val="109"/>
        </w:numPr>
        <w:jc w:val="both"/>
        <w:rPr>
          <w:lang w:eastAsia="ko-KR" w:bidi="en-US"/>
        </w:rPr>
      </w:pPr>
      <w:r w:rsidRPr="00FA5C5B">
        <w:rPr>
          <w:lang w:eastAsia="ko-KR" w:bidi="en-US"/>
        </w:rPr>
        <w:t xml:space="preserve">You only want to exclude people where there is a significant deficiency where you can make a conclusion that their evidence will be of no </w:t>
      </w:r>
      <w:r w:rsidR="0022707A" w:rsidRPr="00FA5C5B">
        <w:rPr>
          <w:lang w:eastAsia="ko-KR" w:bidi="en-US"/>
        </w:rPr>
        <w:t>use</w:t>
      </w:r>
      <w:r w:rsidRPr="00FA5C5B">
        <w:rPr>
          <w:lang w:eastAsia="ko-KR" w:bidi="en-US"/>
        </w:rPr>
        <w:t xml:space="preserve"> to the court because you cannot put any weight on it. If you cannot reach this </w:t>
      </w:r>
      <w:r w:rsidR="0022707A" w:rsidRPr="00FA5C5B">
        <w:rPr>
          <w:lang w:eastAsia="ko-KR" w:bidi="en-US"/>
        </w:rPr>
        <w:t>level,</w:t>
      </w:r>
      <w:r w:rsidRPr="00FA5C5B">
        <w:rPr>
          <w:lang w:eastAsia="ko-KR" w:bidi="en-US"/>
        </w:rPr>
        <w:t xml:space="preserve"> then they are competent</w:t>
      </w:r>
    </w:p>
    <w:p w14:paraId="70B3B2EE" w14:textId="732607D5" w:rsidR="006007A3" w:rsidRPr="00FA5C5B" w:rsidRDefault="006007A3" w:rsidP="0033067E">
      <w:pPr>
        <w:pStyle w:val="ListParagraph"/>
        <w:numPr>
          <w:ilvl w:val="0"/>
          <w:numId w:val="109"/>
        </w:numPr>
        <w:jc w:val="both"/>
        <w:rPr>
          <w:lang w:eastAsia="ko-KR" w:bidi="en-US"/>
        </w:rPr>
      </w:pPr>
      <w:r w:rsidRPr="00FA5C5B">
        <w:rPr>
          <w:lang w:eastAsia="ko-KR" w:bidi="en-US"/>
        </w:rPr>
        <w:t>Deficiencies in actual perception, recollection, communication of events goes to weight to be given</w:t>
      </w:r>
      <w:r w:rsidR="0022707A" w:rsidRPr="00FA5C5B">
        <w:rPr>
          <w:lang w:eastAsia="ko-KR" w:bidi="en-US"/>
        </w:rPr>
        <w:t xml:space="preserve"> to the</w:t>
      </w:r>
      <w:r w:rsidRPr="00FA5C5B">
        <w:rPr>
          <w:lang w:eastAsia="ko-KR" w:bidi="en-US"/>
        </w:rPr>
        <w:t xml:space="preserve"> testimony</w:t>
      </w:r>
    </w:p>
    <w:p w14:paraId="75F70AF9" w14:textId="3AA4B7D2" w:rsidR="00082F83" w:rsidRPr="00FA5C5B" w:rsidRDefault="00082F83" w:rsidP="0033067E">
      <w:pPr>
        <w:pStyle w:val="ListParagraph"/>
        <w:numPr>
          <w:ilvl w:val="0"/>
          <w:numId w:val="109"/>
        </w:numPr>
        <w:jc w:val="both"/>
        <w:rPr>
          <w:lang w:eastAsia="ko-KR" w:bidi="en-US"/>
        </w:rPr>
      </w:pPr>
      <w:r w:rsidRPr="00FA5C5B">
        <w:rPr>
          <w:b/>
          <w:bCs/>
          <w:lang w:eastAsia="ko-KR" w:bidi="en-US"/>
        </w:rPr>
        <w:t xml:space="preserve">Capacity to </w:t>
      </w:r>
      <w:r w:rsidR="0022707A" w:rsidRPr="00FA5C5B">
        <w:rPr>
          <w:b/>
          <w:bCs/>
          <w:lang w:eastAsia="ko-KR" w:bidi="en-US"/>
        </w:rPr>
        <w:t>perceive:</w:t>
      </w:r>
      <w:r w:rsidRPr="00FA5C5B">
        <w:rPr>
          <w:lang w:eastAsia="ko-KR" w:bidi="en-US"/>
        </w:rPr>
        <w:t xml:space="preserve"> ability to perceive and differentiate from the imaginary, input from others and/or subsequent formed beliefs </w:t>
      </w:r>
    </w:p>
    <w:p w14:paraId="6A96C548" w14:textId="74B1FFA5" w:rsidR="004B5213" w:rsidRPr="00FA5C5B" w:rsidRDefault="00082F83" w:rsidP="0033067E">
      <w:pPr>
        <w:pStyle w:val="ListParagraph"/>
        <w:numPr>
          <w:ilvl w:val="0"/>
          <w:numId w:val="109"/>
        </w:numPr>
        <w:jc w:val="both"/>
        <w:rPr>
          <w:lang w:eastAsia="ko-KR" w:bidi="en-US"/>
        </w:rPr>
      </w:pPr>
      <w:r w:rsidRPr="00FA5C5B">
        <w:rPr>
          <w:b/>
          <w:bCs/>
          <w:lang w:eastAsia="ko-KR" w:bidi="en-US"/>
        </w:rPr>
        <w:t>Capacity to remember</w:t>
      </w:r>
      <w:r w:rsidR="0022707A" w:rsidRPr="00FA5C5B">
        <w:rPr>
          <w:b/>
          <w:bCs/>
          <w:lang w:eastAsia="ko-KR" w:bidi="en-US"/>
        </w:rPr>
        <w:t>:</w:t>
      </w:r>
      <w:r w:rsidRPr="00FA5C5B">
        <w:rPr>
          <w:lang w:eastAsia="ko-KR" w:bidi="en-US"/>
        </w:rPr>
        <w:t xml:space="preserve"> ability to maintain one’s recollection and to differentiate it from input form others </w:t>
      </w:r>
    </w:p>
    <w:p w14:paraId="3B0EB7D7" w14:textId="2457945E" w:rsidR="0044243E" w:rsidRPr="00FA5C5B" w:rsidRDefault="00082F83" w:rsidP="0033067E">
      <w:pPr>
        <w:pStyle w:val="ListParagraph"/>
        <w:numPr>
          <w:ilvl w:val="0"/>
          <w:numId w:val="109"/>
        </w:numPr>
        <w:jc w:val="both"/>
        <w:rPr>
          <w:lang w:eastAsia="ko-KR" w:bidi="en-US"/>
        </w:rPr>
      </w:pPr>
      <w:r w:rsidRPr="00FA5C5B">
        <w:rPr>
          <w:b/>
          <w:bCs/>
          <w:lang w:eastAsia="ko-KR" w:bidi="en-US"/>
        </w:rPr>
        <w:t>Capacity to communicate</w:t>
      </w:r>
      <w:r w:rsidR="0022707A" w:rsidRPr="00FA5C5B">
        <w:rPr>
          <w:b/>
          <w:bCs/>
          <w:lang w:eastAsia="ko-KR" w:bidi="en-US"/>
        </w:rPr>
        <w:t>:</w:t>
      </w:r>
      <w:r w:rsidRPr="00FA5C5B">
        <w:rPr>
          <w:lang w:eastAsia="ko-KR" w:bidi="en-US"/>
        </w:rPr>
        <w:t xml:space="preserve"> ability to understand questions and to respond to them in an intelligible way</w:t>
      </w:r>
    </w:p>
    <w:p w14:paraId="59DE8D20" w14:textId="48B045E2" w:rsidR="0044243E" w:rsidRPr="00FA5C5B" w:rsidRDefault="0044243E" w:rsidP="00406C64">
      <w:pPr>
        <w:pStyle w:val="Heading20"/>
      </w:pPr>
      <w:bookmarkStart w:id="150" w:name="_Toc37963993"/>
      <w:r w:rsidRPr="00FA5C5B">
        <w:t>Evidence Act, s. 18</w:t>
      </w:r>
      <w:bookmarkEnd w:id="150"/>
    </w:p>
    <w:p w14:paraId="6D1D0ECB" w14:textId="24D56AA2" w:rsidR="007D222D" w:rsidRPr="00FA5C5B" w:rsidRDefault="007D222D" w:rsidP="0033067E">
      <w:pPr>
        <w:pStyle w:val="ListParagraph"/>
        <w:numPr>
          <w:ilvl w:val="0"/>
          <w:numId w:val="110"/>
        </w:numPr>
        <w:spacing w:before="0"/>
        <w:jc w:val="both"/>
        <w:rPr>
          <w:lang w:eastAsia="ko-KR" w:bidi="en-US"/>
        </w:rPr>
      </w:pPr>
      <w:r w:rsidRPr="00FA5C5B">
        <w:rPr>
          <w:lang w:eastAsia="ko-KR" w:bidi="en-US"/>
        </w:rPr>
        <w:t>Does not speak of people with mental disabilities in particular</w:t>
      </w:r>
    </w:p>
    <w:p w14:paraId="6D9416B1" w14:textId="60064F4C" w:rsidR="00C15063" w:rsidRPr="00FA5C5B" w:rsidRDefault="00C15063" w:rsidP="0033067E">
      <w:pPr>
        <w:pStyle w:val="ListParagraph"/>
        <w:numPr>
          <w:ilvl w:val="0"/>
          <w:numId w:val="110"/>
        </w:numPr>
        <w:jc w:val="both"/>
        <w:rPr>
          <w:lang w:eastAsia="ko-KR" w:bidi="en-US"/>
        </w:rPr>
      </w:pPr>
      <w:r w:rsidRPr="00FA5C5B">
        <w:rPr>
          <w:b/>
          <w:bCs/>
          <w:lang w:eastAsia="ko-KR" w:bidi="en-US"/>
        </w:rPr>
        <w:t>18(1)</w:t>
      </w:r>
      <w:r w:rsidR="00100C27" w:rsidRPr="00FA5C5B">
        <w:rPr>
          <w:lang w:eastAsia="ko-KR" w:bidi="en-US"/>
        </w:rPr>
        <w:t xml:space="preserve"> </w:t>
      </w:r>
      <w:r w:rsidRPr="00FA5C5B">
        <w:rPr>
          <w:lang w:eastAsia="ko-KR" w:bidi="en-US"/>
        </w:rPr>
        <w:t xml:space="preserve">A person of any age is presumed to be competent to give evidence. </w:t>
      </w:r>
    </w:p>
    <w:p w14:paraId="1C452D3C" w14:textId="74D99145" w:rsidR="00C15063" w:rsidRPr="00FA5C5B" w:rsidRDefault="00C15063" w:rsidP="0033067E">
      <w:pPr>
        <w:pStyle w:val="ListParagraph"/>
        <w:numPr>
          <w:ilvl w:val="0"/>
          <w:numId w:val="110"/>
        </w:numPr>
        <w:jc w:val="both"/>
        <w:rPr>
          <w:lang w:eastAsia="ko-KR" w:bidi="en-US"/>
        </w:rPr>
      </w:pPr>
      <w:r w:rsidRPr="00FA5C5B">
        <w:rPr>
          <w:b/>
          <w:bCs/>
          <w:lang w:eastAsia="ko-KR" w:bidi="en-US"/>
        </w:rPr>
        <w:t>18 (2)</w:t>
      </w:r>
      <w:r w:rsidRPr="00FA5C5B">
        <w:rPr>
          <w:lang w:eastAsia="ko-KR" w:bidi="en-US"/>
        </w:rPr>
        <w:t xml:space="preserve"> When a person’s competence is challenged, the judge, justice or other presiding officer shall examine the person. </w:t>
      </w:r>
    </w:p>
    <w:p w14:paraId="2D75C5B8" w14:textId="2209604B" w:rsidR="0044243E" w:rsidRPr="00FA5C5B" w:rsidRDefault="00C15063" w:rsidP="0033067E">
      <w:pPr>
        <w:pStyle w:val="ListParagraph"/>
        <w:numPr>
          <w:ilvl w:val="0"/>
          <w:numId w:val="110"/>
        </w:numPr>
        <w:jc w:val="both"/>
        <w:rPr>
          <w:lang w:eastAsia="ko-KR" w:bidi="en-US"/>
        </w:rPr>
      </w:pPr>
      <w:r w:rsidRPr="00FA5C5B">
        <w:rPr>
          <w:b/>
          <w:bCs/>
          <w:lang w:eastAsia="ko-KR" w:bidi="en-US"/>
        </w:rPr>
        <w:t>18</w:t>
      </w:r>
      <w:r w:rsidR="00ED1278" w:rsidRPr="00FA5C5B">
        <w:rPr>
          <w:b/>
          <w:bCs/>
          <w:lang w:eastAsia="ko-KR" w:bidi="en-US"/>
        </w:rPr>
        <w:t xml:space="preserve"> </w:t>
      </w:r>
      <w:r w:rsidRPr="00FA5C5B">
        <w:rPr>
          <w:b/>
          <w:bCs/>
          <w:lang w:eastAsia="ko-KR" w:bidi="en-US"/>
        </w:rPr>
        <w:t>(3)</w:t>
      </w:r>
      <w:r w:rsidRPr="00FA5C5B">
        <w:rPr>
          <w:lang w:eastAsia="ko-KR" w:bidi="en-US"/>
        </w:rPr>
        <w:t xml:space="preserve"> However, if the judge, justice or other presiding officer is of the opinion that the person’s ability to give evidence might be adversely affected if he or she examined the person, the person may be examined by counsel instead.</w:t>
      </w:r>
    </w:p>
    <w:p w14:paraId="5CBFDF2E" w14:textId="1328A093" w:rsidR="00F51F4A" w:rsidRPr="00FA5C5B" w:rsidRDefault="00F51F4A" w:rsidP="0033067E">
      <w:pPr>
        <w:pStyle w:val="ListParagraph"/>
        <w:numPr>
          <w:ilvl w:val="1"/>
          <w:numId w:val="110"/>
        </w:numPr>
        <w:jc w:val="both"/>
        <w:rPr>
          <w:lang w:eastAsia="ko-KR" w:bidi="en-US"/>
        </w:rPr>
      </w:pPr>
      <w:r w:rsidRPr="00FA5C5B">
        <w:rPr>
          <w:lang w:eastAsia="ko-KR" w:bidi="en-US"/>
        </w:rPr>
        <w:t xml:space="preserve">If the judge asks the question it may hamper the inquiry, then the person who is most familiar with the witness </w:t>
      </w:r>
      <w:r w:rsidR="0022707A" w:rsidRPr="00FA5C5B">
        <w:rPr>
          <w:lang w:eastAsia="ko-KR" w:bidi="en-US"/>
        </w:rPr>
        <w:t>can</w:t>
      </w:r>
      <w:r w:rsidRPr="00FA5C5B">
        <w:rPr>
          <w:lang w:eastAsia="ko-KR" w:bidi="en-US"/>
        </w:rPr>
        <w:t xml:space="preserve"> ask the questions but the judge always has the right to ask further supplementary questions</w:t>
      </w:r>
    </w:p>
    <w:p w14:paraId="10A4A659" w14:textId="5ED3C79E" w:rsidR="008B7AE9" w:rsidRPr="00FA5C5B" w:rsidRDefault="008B7AE9" w:rsidP="00FD67D2">
      <w:pPr>
        <w:pStyle w:val="Heading4"/>
      </w:pPr>
      <w:r w:rsidRPr="00FA5C5B">
        <w:t xml:space="preserve">Basic Principles </w:t>
      </w:r>
      <w:r w:rsidR="00F81BE9" w:rsidRPr="00FA5C5B">
        <w:t xml:space="preserve">of </w:t>
      </w:r>
      <w:r w:rsidR="00F81BE9" w:rsidRPr="00FA5C5B">
        <w:rPr>
          <w:i/>
          <w:iCs/>
        </w:rPr>
        <w:t>EA</w:t>
      </w:r>
      <w:r w:rsidR="00F81BE9" w:rsidRPr="00FA5C5B">
        <w:t xml:space="preserve"> s. 18</w:t>
      </w:r>
    </w:p>
    <w:p w14:paraId="48C5AE05" w14:textId="77777777" w:rsidR="00D25254" w:rsidRPr="00FA5C5B" w:rsidRDefault="00D25254" w:rsidP="0033067E">
      <w:pPr>
        <w:pStyle w:val="ListParagraph"/>
        <w:numPr>
          <w:ilvl w:val="0"/>
          <w:numId w:val="111"/>
        </w:numPr>
        <w:spacing w:before="0"/>
        <w:jc w:val="both"/>
        <w:rPr>
          <w:lang w:eastAsia="ko-KR" w:bidi="en-US"/>
        </w:rPr>
      </w:pPr>
      <w:r w:rsidRPr="00FA5C5B">
        <w:rPr>
          <w:lang w:eastAsia="ko-KR" w:bidi="en-US"/>
        </w:rPr>
        <w:t xml:space="preserve">Competency presumed unless challenged. </w:t>
      </w:r>
    </w:p>
    <w:p w14:paraId="2DF578E8" w14:textId="77777777" w:rsidR="00D25254" w:rsidRPr="00FA5C5B" w:rsidRDefault="00D25254" w:rsidP="0033067E">
      <w:pPr>
        <w:pStyle w:val="ListParagraph"/>
        <w:numPr>
          <w:ilvl w:val="0"/>
          <w:numId w:val="111"/>
        </w:numPr>
        <w:jc w:val="both"/>
        <w:rPr>
          <w:lang w:eastAsia="ko-KR" w:bidi="en-US"/>
        </w:rPr>
      </w:pPr>
      <w:r w:rsidRPr="00FA5C5B">
        <w:rPr>
          <w:lang w:eastAsia="ko-KR" w:bidi="en-US"/>
        </w:rPr>
        <w:t xml:space="preserve">Where challenge occurs, judge examines the proposed witness. </w:t>
      </w:r>
    </w:p>
    <w:p w14:paraId="69F9676B" w14:textId="77777777" w:rsidR="00D25254" w:rsidRPr="00FA5C5B" w:rsidRDefault="00D25254" w:rsidP="0033067E">
      <w:pPr>
        <w:pStyle w:val="ListParagraph"/>
        <w:numPr>
          <w:ilvl w:val="0"/>
          <w:numId w:val="111"/>
        </w:numPr>
        <w:jc w:val="both"/>
        <w:rPr>
          <w:lang w:eastAsia="ko-KR" w:bidi="en-US"/>
        </w:rPr>
      </w:pPr>
      <w:r w:rsidRPr="00FA5C5B">
        <w:rPr>
          <w:lang w:eastAsia="ko-KR" w:bidi="en-US"/>
        </w:rPr>
        <w:t xml:space="preserve">Judge may allow counsel to question the witness if believes witness’ ability to answer will be hampered by judicial questioning. </w:t>
      </w:r>
    </w:p>
    <w:p w14:paraId="2BD8A853" w14:textId="77777777" w:rsidR="00D25254" w:rsidRPr="00FA5C5B" w:rsidRDefault="00D25254" w:rsidP="0033067E">
      <w:pPr>
        <w:pStyle w:val="ListParagraph"/>
        <w:numPr>
          <w:ilvl w:val="0"/>
          <w:numId w:val="111"/>
        </w:numPr>
        <w:jc w:val="both"/>
        <w:rPr>
          <w:lang w:eastAsia="ko-KR" w:bidi="en-US"/>
        </w:rPr>
      </w:pPr>
      <w:r w:rsidRPr="00FA5C5B">
        <w:rPr>
          <w:lang w:eastAsia="ko-KR" w:bidi="en-US"/>
        </w:rPr>
        <w:t xml:space="preserve">Inquiry similar to that under </w:t>
      </w:r>
      <w:r w:rsidRPr="00FA5C5B">
        <w:rPr>
          <w:i/>
          <w:iCs/>
          <w:lang w:eastAsia="ko-KR" w:bidi="en-US"/>
        </w:rPr>
        <w:t>CEA</w:t>
      </w:r>
      <w:r w:rsidRPr="00FA5C5B">
        <w:rPr>
          <w:lang w:eastAsia="ko-KR" w:bidi="en-US"/>
        </w:rPr>
        <w:t xml:space="preserve"> </w:t>
      </w:r>
      <w:r w:rsidRPr="00FA5C5B">
        <w:rPr>
          <w:b/>
          <w:bCs/>
          <w:lang w:eastAsia="ko-KR" w:bidi="en-US"/>
        </w:rPr>
        <w:t xml:space="preserve">s. 16 </w:t>
      </w:r>
    </w:p>
    <w:p w14:paraId="7FB75DE3" w14:textId="632EA967" w:rsidR="008B7AE9" w:rsidRPr="00FA5C5B" w:rsidRDefault="00D25254" w:rsidP="0033067E">
      <w:pPr>
        <w:pStyle w:val="ListParagraph"/>
        <w:numPr>
          <w:ilvl w:val="0"/>
          <w:numId w:val="111"/>
        </w:numPr>
        <w:jc w:val="both"/>
        <w:rPr>
          <w:lang w:eastAsia="ko-KR" w:bidi="en-US"/>
        </w:rPr>
      </w:pPr>
      <w:r w:rsidRPr="00FA5C5B">
        <w:rPr>
          <w:lang w:eastAsia="ko-KR" w:bidi="en-US"/>
        </w:rPr>
        <w:t>Burden rests on the party challenging the witness’ competency.</w:t>
      </w:r>
    </w:p>
    <w:p w14:paraId="105DB584" w14:textId="77777777" w:rsidR="001516EC" w:rsidRPr="00FA5C5B" w:rsidRDefault="001516EC" w:rsidP="001516EC">
      <w:pPr>
        <w:pStyle w:val="Heading3"/>
        <w:rPr>
          <w:lang w:bidi="en-US"/>
        </w:rPr>
      </w:pPr>
      <w:bookmarkStart w:id="151" w:name="_Toc37963994"/>
      <w:r w:rsidRPr="00FA5C5B">
        <w:rPr>
          <w:lang w:bidi="en-US"/>
        </w:rPr>
        <w:t>R v Walsh (1978 ONCA)</w:t>
      </w:r>
      <w:bookmarkEnd w:id="151"/>
    </w:p>
    <w:p w14:paraId="760946EA" w14:textId="77777777" w:rsidR="001516EC" w:rsidRPr="00FA5C5B" w:rsidRDefault="001516EC" w:rsidP="001516EC">
      <w:pPr>
        <w:pStyle w:val="NoSpacing"/>
        <w:ind w:left="0" w:firstLine="0"/>
        <w:jc w:val="both"/>
        <w:rPr>
          <w:lang w:eastAsia="ko-KR" w:bidi="en-US"/>
        </w:rPr>
      </w:pPr>
      <w:r w:rsidRPr="00FA5C5B">
        <w:rPr>
          <w:b/>
          <w:bCs/>
          <w:lang w:eastAsia="ko-KR" w:bidi="en-US"/>
        </w:rPr>
        <w:t>Facts:</w:t>
      </w:r>
      <w:r w:rsidRPr="00FA5C5B">
        <w:rPr>
          <w:lang w:eastAsia="ko-KR" w:bidi="en-US"/>
        </w:rPr>
        <w:t xml:space="preserve"> At trial, Crown witness, a professed Satanist, was ruled incompetent because he did not recognize a social duty to tell the truth, although he knew he could be prosecuted &amp; punished. Court heard medical evidence that the he had a sociopathic personality, but no mental illness</w:t>
      </w:r>
    </w:p>
    <w:p w14:paraId="5F461E15" w14:textId="77777777" w:rsidR="001516EC" w:rsidRPr="00FA5C5B" w:rsidRDefault="001516EC" w:rsidP="001516EC">
      <w:pPr>
        <w:pStyle w:val="NoSpacing"/>
        <w:ind w:left="0" w:firstLine="0"/>
        <w:jc w:val="both"/>
        <w:rPr>
          <w:lang w:eastAsia="ko-KR" w:bidi="en-US"/>
        </w:rPr>
      </w:pPr>
      <w:r w:rsidRPr="00FA5C5B">
        <w:rPr>
          <w:b/>
          <w:bCs/>
          <w:lang w:eastAsia="ko-KR" w:bidi="en-US"/>
        </w:rPr>
        <w:t>Ratio:</w:t>
      </w:r>
      <w:r w:rsidRPr="00FA5C5B">
        <w:rPr>
          <w:lang w:eastAsia="ko-KR" w:bidi="en-US"/>
        </w:rPr>
        <w:t xml:space="preserve"> Witnesses can be incompetent to testify under oath, but competent under affirmation. The witness was incompetent to take an oath, but not to solemnly affirm to tell the truth. His potential penal liability for bearing false witness was sufficient.</w:t>
      </w:r>
    </w:p>
    <w:p w14:paraId="1FFCF5E1" w14:textId="77777777" w:rsidR="001516EC" w:rsidRPr="00FA5C5B" w:rsidRDefault="001516EC" w:rsidP="001516EC">
      <w:pPr>
        <w:pStyle w:val="NoSpacing"/>
        <w:jc w:val="both"/>
        <w:rPr>
          <w:lang w:eastAsia="ko-KR" w:bidi="en-US"/>
        </w:rPr>
      </w:pPr>
      <w:r w:rsidRPr="00FA5C5B">
        <w:rPr>
          <w:b/>
          <w:bCs/>
          <w:lang w:eastAsia="ko-KR" w:bidi="en-US"/>
        </w:rPr>
        <w:t>Held:</w:t>
      </w:r>
      <w:r w:rsidRPr="00FA5C5B">
        <w:rPr>
          <w:lang w:eastAsia="ko-KR" w:bidi="en-US"/>
        </w:rPr>
        <w:t xml:space="preserve"> Yes he had the capacity to testify.  </w:t>
      </w:r>
    </w:p>
    <w:p w14:paraId="1025B5D4" w14:textId="2EE7F669" w:rsidR="001516EC" w:rsidRPr="00FA5C5B" w:rsidRDefault="001516EC" w:rsidP="001516EC">
      <w:pPr>
        <w:pStyle w:val="NoSpacing"/>
        <w:ind w:left="0" w:firstLine="0"/>
        <w:jc w:val="both"/>
        <w:rPr>
          <w:lang w:eastAsia="ko-KR" w:bidi="en-US"/>
        </w:rPr>
      </w:pPr>
      <w:r w:rsidRPr="00FA5C5B">
        <w:rPr>
          <w:b/>
          <w:bCs/>
          <w:lang w:eastAsia="ko-KR" w:bidi="en-US"/>
        </w:rPr>
        <w:t>Reasons:</w:t>
      </w:r>
      <w:r w:rsidRPr="00FA5C5B">
        <w:rPr>
          <w:lang w:eastAsia="ko-KR" w:bidi="en-US"/>
        </w:rPr>
        <w:t xml:space="preserve"> Witness suffered from sociopathic personality, but did not suffer from psychosis or insanity. Witness had average or better intelligence and was capable of distinguishing truth from falsehood. The witness would not have had the normal emotional response to wrongdoing in committing a falsehood. Witness never refused to affirm under s. 14 of the </w:t>
      </w:r>
      <w:r w:rsidRPr="00FA5C5B">
        <w:rPr>
          <w:i/>
          <w:iCs/>
          <w:lang w:eastAsia="ko-KR" w:bidi="en-US"/>
        </w:rPr>
        <w:t>Canada Evidence Act</w:t>
      </w:r>
      <w:r w:rsidRPr="00FA5C5B">
        <w:rPr>
          <w:lang w:eastAsia="ko-KR" w:bidi="en-US"/>
        </w:rPr>
        <w:t xml:space="preserve"> and, was not given the opportunity to affirm. Witness was competent mentally to testify and the requirements of s. 14 were satisfied so he should have been affirmed.</w:t>
      </w:r>
    </w:p>
    <w:p w14:paraId="50098C62" w14:textId="77777777" w:rsidR="001516EC" w:rsidRPr="00FA5C5B" w:rsidRDefault="001516EC" w:rsidP="001516EC">
      <w:pPr>
        <w:pStyle w:val="Heading3"/>
        <w:rPr>
          <w:lang w:bidi="en-US"/>
        </w:rPr>
      </w:pPr>
      <w:bookmarkStart w:id="152" w:name="_Toc37963995"/>
      <w:r w:rsidRPr="00FA5C5B">
        <w:rPr>
          <w:lang w:bidi="en-US"/>
        </w:rPr>
        <w:t>R v DAI (2012 SCC)</w:t>
      </w:r>
      <w:bookmarkEnd w:id="152"/>
    </w:p>
    <w:p w14:paraId="195B7567" w14:textId="1B38520F" w:rsidR="001516EC" w:rsidRPr="00FA5C5B" w:rsidRDefault="001516EC" w:rsidP="00B65923">
      <w:pPr>
        <w:pStyle w:val="NoSpacing"/>
        <w:ind w:left="0" w:firstLine="0"/>
        <w:jc w:val="both"/>
        <w:rPr>
          <w:lang w:eastAsia="ko-KR" w:bidi="en-US"/>
        </w:rPr>
      </w:pPr>
      <w:r w:rsidRPr="00FA5C5B">
        <w:rPr>
          <w:b/>
          <w:bCs/>
          <w:lang w:eastAsia="ko-KR" w:bidi="en-US"/>
        </w:rPr>
        <w:t>Facts:</w:t>
      </w:r>
      <w:r w:rsidRPr="00FA5C5B">
        <w:rPr>
          <w:lang w:eastAsia="ko-KR" w:bidi="en-US"/>
        </w:rPr>
        <w:t xml:space="preserve"> Crown alleges that the complainant, a 26-year old with the mental age of a 3 </w:t>
      </w:r>
      <w:r w:rsidR="00B65923">
        <w:rPr>
          <w:lang w:eastAsia="ko-KR" w:bidi="en-US"/>
        </w:rPr>
        <w:t>-</w:t>
      </w:r>
      <w:r w:rsidRPr="00FA5C5B">
        <w:rPr>
          <w:lang w:eastAsia="ko-KR" w:bidi="en-US"/>
        </w:rPr>
        <w:t xml:space="preserve"> 6 year old, was repeatedly sexually assaulted by her mother’s partner. Crown wanted to call the complainant to testify about the alleged assaults. TJ found that she had failed to show that she understood the duty to speak the truth. The TJ also excluded out-of-court statements made by the complainant to the police and her teacher on the grounds that the statements were unreliable and would compromise the accused’s right to a fair trial. The case ultimately collapsed.</w:t>
      </w:r>
    </w:p>
    <w:p w14:paraId="64B3B62D" w14:textId="77777777" w:rsidR="001516EC" w:rsidRPr="00FA5C5B" w:rsidRDefault="001516EC" w:rsidP="001516EC">
      <w:pPr>
        <w:pStyle w:val="NoSpacing"/>
        <w:jc w:val="both"/>
        <w:rPr>
          <w:lang w:eastAsia="ko-KR" w:bidi="en-US"/>
        </w:rPr>
      </w:pPr>
      <w:r w:rsidRPr="00FA5C5B">
        <w:rPr>
          <w:b/>
          <w:bCs/>
          <w:lang w:eastAsia="ko-KR" w:bidi="en-US"/>
        </w:rPr>
        <w:t>Prior Proceedings:</w:t>
      </w:r>
      <w:r w:rsidRPr="00FA5C5B">
        <w:rPr>
          <w:lang w:eastAsia="ko-KR" w:bidi="en-US"/>
        </w:rPr>
        <w:t xml:space="preserve"> The accused was acquitted. The Ontario Court of Appeal affirmed this result.</w:t>
      </w:r>
    </w:p>
    <w:p w14:paraId="13E4EA9F" w14:textId="5AB0D739" w:rsidR="001516EC" w:rsidRDefault="001516EC" w:rsidP="001516EC">
      <w:pPr>
        <w:pStyle w:val="NoSpacing"/>
        <w:jc w:val="both"/>
        <w:rPr>
          <w:lang w:eastAsia="ko-KR" w:bidi="en-US"/>
        </w:rPr>
      </w:pPr>
      <w:r w:rsidRPr="00FA5C5B">
        <w:rPr>
          <w:b/>
          <w:bCs/>
          <w:lang w:eastAsia="ko-KR" w:bidi="en-US"/>
        </w:rPr>
        <w:t>Held:</w:t>
      </w:r>
      <w:r w:rsidRPr="00FA5C5B">
        <w:rPr>
          <w:lang w:eastAsia="ko-KR" w:bidi="en-US"/>
        </w:rPr>
        <w:t xml:space="preserve"> Appeal should be allowed, acquittal set aside and a new trial ordered.</w:t>
      </w:r>
    </w:p>
    <w:p w14:paraId="326CBC81" w14:textId="4158476A" w:rsidR="00B65923" w:rsidRPr="00FA5C5B" w:rsidRDefault="00B65923" w:rsidP="00B65923">
      <w:pPr>
        <w:pStyle w:val="NoSpacing"/>
        <w:ind w:left="0" w:firstLine="0"/>
        <w:jc w:val="both"/>
        <w:rPr>
          <w:lang w:eastAsia="ko-KR" w:bidi="en-US"/>
        </w:rPr>
      </w:pPr>
      <w:r>
        <w:rPr>
          <w:b/>
          <w:bCs/>
          <w:lang w:eastAsia="ko-KR" w:bidi="en-US"/>
        </w:rPr>
        <w:t>Ratio:</w:t>
      </w:r>
      <w:r>
        <w:rPr>
          <w:lang w:eastAsia="ko-KR" w:bidi="en-US"/>
        </w:rPr>
        <w:t xml:space="preserve"> S.16(3) of </w:t>
      </w:r>
      <w:r w:rsidRPr="00B65923">
        <w:rPr>
          <w:i/>
          <w:iCs/>
          <w:lang w:eastAsia="ko-KR" w:bidi="en-US"/>
        </w:rPr>
        <w:t>CEA</w:t>
      </w:r>
      <w:r>
        <w:rPr>
          <w:lang w:eastAsia="ko-KR" w:bidi="en-US"/>
        </w:rPr>
        <w:t xml:space="preserve"> does not necessitate an inquiry into the witness’s ability to understand abstract terms, such as the truth. Court brought the test for competence for adults much closer to that for children under the age of 14. Challenging party may only ask questions about the child’s ability to understand &amp; respond to questions (or communicate evidence)</w:t>
      </w:r>
    </w:p>
    <w:p w14:paraId="218D1F28" w14:textId="0B61176D" w:rsidR="00C14466" w:rsidRPr="00FA5C5B" w:rsidRDefault="00C14466" w:rsidP="00FA5C5B">
      <w:pPr>
        <w:pStyle w:val="Heading1"/>
      </w:pPr>
      <w:bookmarkStart w:id="153" w:name="_Toc37963996"/>
      <w:r w:rsidRPr="00FA5C5B">
        <w:t>Persons Under 14 years</w:t>
      </w:r>
      <w:bookmarkEnd w:id="153"/>
    </w:p>
    <w:p w14:paraId="172BA079" w14:textId="441CA196" w:rsidR="00124DFC" w:rsidRPr="00FA5C5B" w:rsidRDefault="00124DFC" w:rsidP="00406C64">
      <w:pPr>
        <w:pStyle w:val="Heading20"/>
      </w:pPr>
      <w:bookmarkStart w:id="154" w:name="_Toc37963997"/>
      <w:r w:rsidRPr="00FA5C5B">
        <w:t>Canada Evidence Act, s. 16.1</w:t>
      </w:r>
      <w:bookmarkEnd w:id="154"/>
    </w:p>
    <w:p w14:paraId="26E8355B" w14:textId="77777777" w:rsidR="00F9300A" w:rsidRPr="00FA5C5B" w:rsidRDefault="00F9300A" w:rsidP="0033067E">
      <w:pPr>
        <w:pStyle w:val="ListParagraph"/>
        <w:numPr>
          <w:ilvl w:val="0"/>
          <w:numId w:val="112"/>
        </w:numPr>
        <w:spacing w:before="0"/>
        <w:jc w:val="both"/>
        <w:rPr>
          <w:lang w:eastAsia="ko-KR" w:bidi="en-US"/>
        </w:rPr>
      </w:pPr>
      <w:r w:rsidRPr="00FA5C5B">
        <w:rPr>
          <w:b/>
          <w:bCs/>
          <w:lang w:eastAsia="ko-KR" w:bidi="en-US"/>
        </w:rPr>
        <w:t>16.1(1)</w:t>
      </w:r>
      <w:r w:rsidRPr="00FA5C5B">
        <w:rPr>
          <w:lang w:eastAsia="ko-KR" w:bidi="en-US"/>
        </w:rPr>
        <w:t xml:space="preserve"> A person under fourteen years of age is presumed to have the capacity to testify. </w:t>
      </w:r>
    </w:p>
    <w:p w14:paraId="73A116D2" w14:textId="7F22FA6D" w:rsidR="00F9300A" w:rsidRPr="00FA5C5B" w:rsidRDefault="00F9300A" w:rsidP="0033067E">
      <w:pPr>
        <w:pStyle w:val="ListParagraph"/>
        <w:numPr>
          <w:ilvl w:val="0"/>
          <w:numId w:val="112"/>
        </w:numPr>
        <w:jc w:val="both"/>
        <w:rPr>
          <w:lang w:eastAsia="ko-KR" w:bidi="en-US"/>
        </w:rPr>
      </w:pPr>
      <w:r w:rsidRPr="00FA5C5B">
        <w:rPr>
          <w:b/>
          <w:bCs/>
          <w:lang w:eastAsia="ko-KR" w:bidi="en-US"/>
        </w:rPr>
        <w:t>16.1 (2)</w:t>
      </w:r>
      <w:r w:rsidR="00825945" w:rsidRPr="00FA5C5B">
        <w:rPr>
          <w:lang w:eastAsia="ko-KR" w:bidi="en-US"/>
        </w:rPr>
        <w:t xml:space="preserve"> </w:t>
      </w:r>
      <w:r w:rsidRPr="00FA5C5B">
        <w:rPr>
          <w:lang w:eastAsia="ko-KR" w:bidi="en-US"/>
        </w:rPr>
        <w:t xml:space="preserve">A proposed witness under fourteen years of age shall not take an oath or make a solemn affirmation despite a provision of any Act that requires an oath or a solemn affirmation. </w:t>
      </w:r>
    </w:p>
    <w:p w14:paraId="7BEE1DE8" w14:textId="0A87A763" w:rsidR="006E5441" w:rsidRPr="00FA5C5B" w:rsidRDefault="006E5441" w:rsidP="0033067E">
      <w:pPr>
        <w:pStyle w:val="ListParagraph"/>
        <w:numPr>
          <w:ilvl w:val="1"/>
          <w:numId w:val="112"/>
        </w:numPr>
        <w:jc w:val="both"/>
        <w:rPr>
          <w:lang w:eastAsia="ko-KR" w:bidi="en-US"/>
        </w:rPr>
      </w:pPr>
      <w:r w:rsidRPr="00FA5C5B">
        <w:rPr>
          <w:lang w:eastAsia="ko-KR" w:bidi="en-US"/>
        </w:rPr>
        <w:t>If you are a child witness you will not be taking an oath or affirmation</w:t>
      </w:r>
      <w:r w:rsidR="005706B3" w:rsidRPr="00FA5C5B">
        <w:rPr>
          <w:lang w:eastAsia="ko-KR" w:bidi="en-US"/>
        </w:rPr>
        <w:t>, rather you are talking about a promise to tell the truth</w:t>
      </w:r>
    </w:p>
    <w:p w14:paraId="196FDBE6" w14:textId="09B14A5C" w:rsidR="00124DFC" w:rsidRPr="00FA5C5B" w:rsidRDefault="00F9300A" w:rsidP="0033067E">
      <w:pPr>
        <w:pStyle w:val="ListParagraph"/>
        <w:numPr>
          <w:ilvl w:val="0"/>
          <w:numId w:val="112"/>
        </w:numPr>
        <w:jc w:val="both"/>
        <w:rPr>
          <w:lang w:eastAsia="ko-KR" w:bidi="en-US"/>
        </w:rPr>
      </w:pPr>
      <w:r w:rsidRPr="00FA5C5B">
        <w:rPr>
          <w:b/>
          <w:bCs/>
          <w:lang w:eastAsia="ko-KR" w:bidi="en-US"/>
        </w:rPr>
        <w:t>16.1 (3)</w:t>
      </w:r>
      <w:r w:rsidR="004E77E5" w:rsidRPr="00FA5C5B">
        <w:rPr>
          <w:lang w:eastAsia="ko-KR" w:bidi="en-US"/>
        </w:rPr>
        <w:t xml:space="preserve"> </w:t>
      </w:r>
      <w:r w:rsidRPr="00FA5C5B">
        <w:rPr>
          <w:lang w:eastAsia="ko-KR" w:bidi="en-US"/>
        </w:rPr>
        <w:t xml:space="preserve">The evidence of a proposed witness under </w:t>
      </w:r>
      <w:r w:rsidR="0022707A" w:rsidRPr="00FA5C5B">
        <w:rPr>
          <w:lang w:eastAsia="ko-KR" w:bidi="en-US"/>
        </w:rPr>
        <w:t>14</w:t>
      </w:r>
      <w:r w:rsidRPr="00FA5C5B">
        <w:rPr>
          <w:lang w:eastAsia="ko-KR" w:bidi="en-US"/>
        </w:rPr>
        <w:t xml:space="preserve"> shall be received if they are able to understand and respond to questions.</w:t>
      </w:r>
    </w:p>
    <w:p w14:paraId="10162FA5" w14:textId="0A3A9E7C" w:rsidR="005706B3" w:rsidRPr="00FA5C5B" w:rsidRDefault="00C959C4" w:rsidP="0033067E">
      <w:pPr>
        <w:pStyle w:val="ListParagraph"/>
        <w:numPr>
          <w:ilvl w:val="1"/>
          <w:numId w:val="112"/>
        </w:numPr>
        <w:jc w:val="both"/>
        <w:rPr>
          <w:lang w:eastAsia="ko-KR" w:bidi="en-US"/>
        </w:rPr>
      </w:pPr>
      <w:r w:rsidRPr="00FA5C5B">
        <w:rPr>
          <w:lang w:eastAsia="ko-KR" w:bidi="en-US"/>
        </w:rPr>
        <w:t xml:space="preserve">This is the basic capacity test for a child: can they understand and respond to questions. </w:t>
      </w:r>
    </w:p>
    <w:p w14:paraId="5D161C6D" w14:textId="1B42020C" w:rsidR="00825945" w:rsidRPr="00FA5C5B" w:rsidRDefault="00825945" w:rsidP="0033067E">
      <w:pPr>
        <w:pStyle w:val="ListParagraph"/>
        <w:numPr>
          <w:ilvl w:val="0"/>
          <w:numId w:val="112"/>
        </w:numPr>
        <w:jc w:val="both"/>
        <w:rPr>
          <w:lang w:eastAsia="ko-KR" w:bidi="en-US"/>
        </w:rPr>
      </w:pPr>
      <w:r w:rsidRPr="00FA5C5B">
        <w:rPr>
          <w:b/>
          <w:bCs/>
          <w:lang w:eastAsia="ko-KR" w:bidi="en-US"/>
        </w:rPr>
        <w:t>16.1 (4)</w:t>
      </w:r>
      <w:r w:rsidR="004E77E5" w:rsidRPr="00FA5C5B">
        <w:rPr>
          <w:lang w:eastAsia="ko-KR" w:bidi="en-US"/>
        </w:rPr>
        <w:t xml:space="preserve"> </w:t>
      </w:r>
      <w:r w:rsidRPr="00FA5C5B">
        <w:rPr>
          <w:lang w:eastAsia="ko-KR" w:bidi="en-US"/>
        </w:rPr>
        <w:t xml:space="preserve">A party who challenges the capacity of a proposed witness under fourteen years of age has the burden of satisfying the court that there is an issue as to the capacity of the proposed witness to understand and respond to questions. </w:t>
      </w:r>
    </w:p>
    <w:p w14:paraId="621651B6" w14:textId="182FFB2B" w:rsidR="00825945" w:rsidRPr="00FA5C5B" w:rsidRDefault="00825945" w:rsidP="0033067E">
      <w:pPr>
        <w:pStyle w:val="ListParagraph"/>
        <w:numPr>
          <w:ilvl w:val="0"/>
          <w:numId w:val="112"/>
        </w:numPr>
        <w:jc w:val="both"/>
        <w:rPr>
          <w:lang w:eastAsia="ko-KR" w:bidi="en-US"/>
        </w:rPr>
      </w:pPr>
      <w:r w:rsidRPr="00FA5C5B">
        <w:rPr>
          <w:b/>
          <w:bCs/>
          <w:lang w:eastAsia="ko-KR" w:bidi="en-US"/>
        </w:rPr>
        <w:t>16.1 (5)</w:t>
      </w:r>
      <w:r w:rsidR="004E77E5" w:rsidRPr="00FA5C5B">
        <w:rPr>
          <w:lang w:eastAsia="ko-KR" w:bidi="en-US"/>
        </w:rPr>
        <w:t xml:space="preserve"> </w:t>
      </w:r>
      <w:r w:rsidRPr="00FA5C5B">
        <w:rPr>
          <w:lang w:eastAsia="ko-KR" w:bidi="en-US"/>
        </w:rPr>
        <w:t>If the court is satisfied that there is an issue as to the capacity of a proposed witness under fourteen years of age to understand and respond to questions, it shall, before permitting them to give evidence, conduct an inquiry to determine whether they are able to understand and respond to questions.</w:t>
      </w:r>
    </w:p>
    <w:p w14:paraId="3EF1C76F" w14:textId="4C5A902C" w:rsidR="001F1955" w:rsidRPr="00FA5C5B" w:rsidRDefault="001F1955" w:rsidP="0033067E">
      <w:pPr>
        <w:pStyle w:val="ListParagraph"/>
        <w:numPr>
          <w:ilvl w:val="0"/>
          <w:numId w:val="112"/>
        </w:numPr>
        <w:jc w:val="both"/>
        <w:rPr>
          <w:lang w:eastAsia="ko-KR" w:bidi="en-US"/>
        </w:rPr>
      </w:pPr>
      <w:r w:rsidRPr="00FA5C5B">
        <w:rPr>
          <w:b/>
          <w:bCs/>
          <w:lang w:eastAsia="ko-KR" w:bidi="en-US"/>
        </w:rPr>
        <w:t>16.1</w:t>
      </w:r>
      <w:r w:rsidRPr="00FA5C5B">
        <w:t xml:space="preserve"> </w:t>
      </w:r>
      <w:r w:rsidRPr="00FA5C5B">
        <w:rPr>
          <w:b/>
          <w:bCs/>
          <w:lang w:eastAsia="ko-KR" w:bidi="en-US"/>
        </w:rPr>
        <w:t xml:space="preserve">(6) </w:t>
      </w:r>
      <w:r w:rsidRPr="00FA5C5B">
        <w:rPr>
          <w:lang w:eastAsia="ko-KR" w:bidi="en-US"/>
        </w:rPr>
        <w:t xml:space="preserve">The court shall, before permitting a proposed witness under </w:t>
      </w:r>
      <w:r w:rsidR="0022707A" w:rsidRPr="00FA5C5B">
        <w:rPr>
          <w:lang w:eastAsia="ko-KR" w:bidi="en-US"/>
        </w:rPr>
        <w:t>14</w:t>
      </w:r>
      <w:r w:rsidRPr="00FA5C5B">
        <w:rPr>
          <w:lang w:eastAsia="ko-KR" w:bidi="en-US"/>
        </w:rPr>
        <w:t xml:space="preserve"> to give evidence, require them to promise to tell the truth. </w:t>
      </w:r>
    </w:p>
    <w:p w14:paraId="41547E2A" w14:textId="77777777" w:rsidR="001F1955" w:rsidRPr="00FA5C5B" w:rsidRDefault="001F1955" w:rsidP="0033067E">
      <w:pPr>
        <w:pStyle w:val="ListParagraph"/>
        <w:numPr>
          <w:ilvl w:val="0"/>
          <w:numId w:val="112"/>
        </w:numPr>
        <w:jc w:val="both"/>
        <w:rPr>
          <w:lang w:eastAsia="ko-KR" w:bidi="en-US"/>
        </w:rPr>
      </w:pPr>
      <w:r w:rsidRPr="00FA5C5B">
        <w:rPr>
          <w:b/>
          <w:bCs/>
          <w:lang w:eastAsia="ko-KR" w:bidi="en-US"/>
        </w:rPr>
        <w:t xml:space="preserve">16.1 (7) </w:t>
      </w:r>
      <w:r w:rsidRPr="00FA5C5B">
        <w:rPr>
          <w:lang w:eastAsia="ko-KR" w:bidi="en-US"/>
        </w:rPr>
        <w:t xml:space="preserve">No proposed witness under fourteen years of age shall be asked any questions regarding their understanding of the nature of the promise to tell the truth for the purpose of determining whether their evidence shall be received by the court. </w:t>
      </w:r>
    </w:p>
    <w:p w14:paraId="03C35932" w14:textId="17550636" w:rsidR="001F1955" w:rsidRPr="00FA5C5B" w:rsidRDefault="001F1955" w:rsidP="0033067E">
      <w:pPr>
        <w:pStyle w:val="ListParagraph"/>
        <w:numPr>
          <w:ilvl w:val="0"/>
          <w:numId w:val="112"/>
        </w:numPr>
        <w:jc w:val="both"/>
        <w:rPr>
          <w:lang w:eastAsia="ko-KR" w:bidi="en-US"/>
        </w:rPr>
      </w:pPr>
      <w:r w:rsidRPr="00FA5C5B">
        <w:rPr>
          <w:b/>
          <w:bCs/>
          <w:lang w:eastAsia="ko-KR" w:bidi="en-US"/>
        </w:rPr>
        <w:t xml:space="preserve">16.1 (8) </w:t>
      </w:r>
      <w:r w:rsidRPr="00FA5C5B">
        <w:rPr>
          <w:lang w:eastAsia="ko-KR" w:bidi="en-US"/>
        </w:rPr>
        <w:t xml:space="preserve">For greater certainty, if the evidence of a witness under </w:t>
      </w:r>
      <w:r w:rsidR="0022707A" w:rsidRPr="00FA5C5B">
        <w:rPr>
          <w:lang w:eastAsia="ko-KR" w:bidi="en-US"/>
        </w:rPr>
        <w:t>14</w:t>
      </w:r>
      <w:r w:rsidRPr="00FA5C5B">
        <w:rPr>
          <w:lang w:eastAsia="ko-KR" w:bidi="en-US"/>
        </w:rPr>
        <w:t xml:space="preserve"> is received by the court, it shall have the same effect as if it were taken under oath.</w:t>
      </w:r>
    </w:p>
    <w:p w14:paraId="763BE0EC" w14:textId="2E941959" w:rsidR="00D40BD2" w:rsidRPr="00FA5C5B" w:rsidRDefault="0022707A" w:rsidP="0033067E">
      <w:pPr>
        <w:pStyle w:val="ListParagraph"/>
        <w:numPr>
          <w:ilvl w:val="0"/>
          <w:numId w:val="112"/>
        </w:numPr>
        <w:jc w:val="both"/>
        <w:rPr>
          <w:lang w:eastAsia="ko-KR" w:bidi="en-US"/>
        </w:rPr>
      </w:pPr>
      <w:r w:rsidRPr="00FA5C5B">
        <w:rPr>
          <w:lang w:eastAsia="ko-KR" w:bidi="en-US"/>
        </w:rPr>
        <w:t>This section removes</w:t>
      </w:r>
      <w:r w:rsidR="00D40BD2" w:rsidRPr="00FA5C5B">
        <w:rPr>
          <w:lang w:eastAsia="ko-KR" w:bidi="en-US"/>
        </w:rPr>
        <w:t xml:space="preserve"> the earlier presumption against testimonial competence of children, placing the onus on the challenging party to satisfy the court there is an issue as to the child’s capacity </w:t>
      </w:r>
    </w:p>
    <w:p w14:paraId="6CE2B376" w14:textId="5CB0CD0A" w:rsidR="00D40BD2" w:rsidRPr="00FA5C5B" w:rsidRDefault="00D40BD2" w:rsidP="0033067E">
      <w:pPr>
        <w:pStyle w:val="ListParagraph"/>
        <w:numPr>
          <w:ilvl w:val="0"/>
          <w:numId w:val="112"/>
        </w:numPr>
        <w:jc w:val="both"/>
        <w:rPr>
          <w:lang w:eastAsia="ko-KR" w:bidi="en-US"/>
        </w:rPr>
      </w:pPr>
      <w:r w:rsidRPr="00FA5C5B">
        <w:rPr>
          <w:lang w:eastAsia="ko-KR" w:bidi="en-US"/>
        </w:rPr>
        <w:t>Deems a child’s evidence on a promise to tell the truth to have the same effect as if it were taken under oath</w:t>
      </w:r>
    </w:p>
    <w:p w14:paraId="66E0C71B" w14:textId="5CD685B9" w:rsidR="00D874D8" w:rsidRPr="00FA5C5B" w:rsidRDefault="00D874D8" w:rsidP="0033067E">
      <w:pPr>
        <w:pStyle w:val="ListParagraph"/>
        <w:numPr>
          <w:ilvl w:val="0"/>
          <w:numId w:val="112"/>
        </w:numPr>
        <w:jc w:val="both"/>
        <w:rPr>
          <w:lang w:eastAsia="ko-KR" w:bidi="en-US"/>
        </w:rPr>
      </w:pPr>
      <w:r w:rsidRPr="00FA5C5B">
        <w:rPr>
          <w:lang w:eastAsia="ko-KR" w:bidi="en-US"/>
        </w:rPr>
        <w:t xml:space="preserve">Where required, inquiry under s. </w:t>
      </w:r>
      <w:r w:rsidRPr="00FA5C5B">
        <w:rPr>
          <w:b/>
          <w:bCs/>
          <w:lang w:eastAsia="ko-KR" w:bidi="en-US"/>
        </w:rPr>
        <w:t>16.1</w:t>
      </w:r>
      <w:r w:rsidRPr="00FA5C5B">
        <w:rPr>
          <w:lang w:eastAsia="ko-KR" w:bidi="en-US"/>
        </w:rPr>
        <w:t xml:space="preserve"> is broadly similar to that required under </w:t>
      </w:r>
      <w:r w:rsidRPr="00FA5C5B">
        <w:rPr>
          <w:i/>
          <w:iCs/>
          <w:lang w:eastAsia="ko-KR" w:bidi="en-US"/>
        </w:rPr>
        <w:t>CEA</w:t>
      </w:r>
      <w:r w:rsidRPr="00FA5C5B">
        <w:rPr>
          <w:lang w:eastAsia="ko-KR" w:bidi="en-US"/>
        </w:rPr>
        <w:t xml:space="preserve"> s.16(3): </w:t>
      </w:r>
      <w:r w:rsidRPr="00FA5C5B">
        <w:rPr>
          <w:i/>
          <w:iCs/>
          <w:lang w:eastAsia="ko-KR" w:bidi="en-US"/>
        </w:rPr>
        <w:t>DAI</w:t>
      </w:r>
      <w:r w:rsidRPr="00FA5C5B">
        <w:rPr>
          <w:lang w:eastAsia="ko-KR" w:bidi="en-US"/>
        </w:rPr>
        <w:t xml:space="preserve"> </w:t>
      </w:r>
    </w:p>
    <w:p w14:paraId="2F7C3554" w14:textId="3D18533B" w:rsidR="006D0A00" w:rsidRPr="00FA5C5B" w:rsidRDefault="006D0A00" w:rsidP="0033067E">
      <w:pPr>
        <w:pStyle w:val="ListParagraph"/>
        <w:numPr>
          <w:ilvl w:val="1"/>
          <w:numId w:val="112"/>
        </w:numPr>
        <w:jc w:val="both"/>
        <w:rPr>
          <w:lang w:eastAsia="ko-KR" w:bidi="en-US"/>
        </w:rPr>
      </w:pPr>
      <w:r w:rsidRPr="00FA5C5B">
        <w:rPr>
          <w:lang w:eastAsia="ko-KR" w:bidi="en-US"/>
        </w:rPr>
        <w:t>Focus is on child’s ability to understand and respond to questions</w:t>
      </w:r>
    </w:p>
    <w:p w14:paraId="693DCE9B" w14:textId="6BA95B31" w:rsidR="003E5A62" w:rsidRPr="00FA5C5B" w:rsidRDefault="003E5A62" w:rsidP="0033067E">
      <w:pPr>
        <w:pStyle w:val="ListParagraph"/>
        <w:numPr>
          <w:ilvl w:val="1"/>
          <w:numId w:val="112"/>
        </w:numPr>
        <w:jc w:val="both"/>
        <w:rPr>
          <w:lang w:eastAsia="ko-KR" w:bidi="en-US"/>
        </w:rPr>
      </w:pPr>
      <w:r w:rsidRPr="00FA5C5B">
        <w:rPr>
          <w:i/>
          <w:iCs/>
          <w:lang w:eastAsia="ko-KR" w:bidi="en-US"/>
        </w:rPr>
        <w:t>DAI</w:t>
      </w:r>
      <w:r w:rsidRPr="00FA5C5B">
        <w:rPr>
          <w:lang w:eastAsia="ko-KR" w:bidi="en-US"/>
        </w:rPr>
        <w:t xml:space="preserve">: </w:t>
      </w:r>
      <w:r w:rsidR="0022707A" w:rsidRPr="00FA5C5B">
        <w:rPr>
          <w:lang w:eastAsia="ko-KR" w:bidi="en-US"/>
        </w:rPr>
        <w:t>I</w:t>
      </w:r>
      <w:r w:rsidRPr="00FA5C5B">
        <w:rPr>
          <w:lang w:eastAsia="ko-KR" w:bidi="en-US"/>
        </w:rPr>
        <w:t>n deciding how s. 16 should be interpreted</w:t>
      </w:r>
      <w:r w:rsidR="0022707A" w:rsidRPr="00FA5C5B">
        <w:rPr>
          <w:lang w:eastAsia="ko-KR" w:bidi="en-US"/>
        </w:rPr>
        <w:t>, court</w:t>
      </w:r>
      <w:r w:rsidRPr="00FA5C5B">
        <w:rPr>
          <w:lang w:eastAsia="ko-KR" w:bidi="en-US"/>
        </w:rPr>
        <w:t xml:space="preserve"> refers to inquiry under 16.1 and talks about </w:t>
      </w:r>
      <w:r w:rsidR="00B65923">
        <w:rPr>
          <w:lang w:eastAsia="ko-KR" w:bidi="en-US"/>
        </w:rPr>
        <w:t>t</w:t>
      </w:r>
      <w:r w:rsidRPr="00FA5C5B">
        <w:rPr>
          <w:lang w:eastAsia="ko-KR" w:bidi="en-US"/>
        </w:rPr>
        <w:t xml:space="preserve">he similarities between </w:t>
      </w:r>
      <w:r w:rsidR="0022707A" w:rsidRPr="00FA5C5B">
        <w:rPr>
          <w:lang w:eastAsia="ko-KR" w:bidi="en-US"/>
        </w:rPr>
        <w:t>them</w:t>
      </w:r>
      <w:r w:rsidRPr="00FA5C5B">
        <w:rPr>
          <w:lang w:eastAsia="ko-KR" w:bidi="en-US"/>
        </w:rPr>
        <w:t xml:space="preserve"> and the reason they are worded differently is because children have always been treated differently than adults</w:t>
      </w:r>
    </w:p>
    <w:p w14:paraId="05B6E91B" w14:textId="5B1C698D" w:rsidR="00D874D8" w:rsidRPr="00FA5C5B" w:rsidRDefault="00D874D8" w:rsidP="0033067E">
      <w:pPr>
        <w:pStyle w:val="ListParagraph"/>
        <w:numPr>
          <w:ilvl w:val="0"/>
          <w:numId w:val="112"/>
        </w:numPr>
        <w:jc w:val="both"/>
        <w:rPr>
          <w:lang w:eastAsia="ko-KR" w:bidi="en-US"/>
        </w:rPr>
      </w:pPr>
      <w:r w:rsidRPr="00FA5C5B">
        <w:rPr>
          <w:lang w:eastAsia="ko-KR" w:bidi="en-US"/>
        </w:rPr>
        <w:t xml:space="preserve">Challenging party may only ask questions about child’s ability to understand </w:t>
      </w:r>
      <w:r w:rsidR="0022707A" w:rsidRPr="00FA5C5B">
        <w:rPr>
          <w:lang w:eastAsia="ko-KR" w:bidi="en-US"/>
        </w:rPr>
        <w:t>&amp;</w:t>
      </w:r>
      <w:r w:rsidRPr="00FA5C5B">
        <w:rPr>
          <w:lang w:eastAsia="ko-KR" w:bidi="en-US"/>
        </w:rPr>
        <w:t xml:space="preserve"> respond to questions (or communicate evidence</w:t>
      </w:r>
      <w:r w:rsidR="0022707A" w:rsidRPr="00FA5C5B">
        <w:rPr>
          <w:lang w:eastAsia="ko-KR" w:bidi="en-US"/>
        </w:rPr>
        <w:t xml:space="preserve"> (</w:t>
      </w:r>
      <w:r w:rsidR="0022707A" w:rsidRPr="00FA5C5B">
        <w:rPr>
          <w:i/>
          <w:iCs/>
          <w:lang w:eastAsia="ko-KR" w:bidi="en-US"/>
        </w:rPr>
        <w:t>DAI)</w:t>
      </w:r>
    </w:p>
    <w:p w14:paraId="501E29CA" w14:textId="38B47C47" w:rsidR="00F0651A" w:rsidRPr="00FA5C5B" w:rsidRDefault="00F0651A" w:rsidP="0033067E">
      <w:pPr>
        <w:pStyle w:val="ListParagraph"/>
        <w:numPr>
          <w:ilvl w:val="0"/>
          <w:numId w:val="112"/>
        </w:numPr>
        <w:jc w:val="both"/>
        <w:rPr>
          <w:lang w:eastAsia="ko-KR" w:bidi="en-US"/>
        </w:rPr>
      </w:pPr>
      <w:r w:rsidRPr="00FA5C5B">
        <w:rPr>
          <w:lang w:eastAsia="ko-KR" w:bidi="en-US"/>
        </w:rPr>
        <w:t xml:space="preserve">Questions as to the child’s understanding of the nature of a promise to tell the truth are prohibited at the competency stage </w:t>
      </w:r>
    </w:p>
    <w:p w14:paraId="399B20B0" w14:textId="1B1028EB" w:rsidR="00875A69" w:rsidRPr="00FA5C5B" w:rsidRDefault="00875A69" w:rsidP="0033067E">
      <w:pPr>
        <w:pStyle w:val="ListParagraph"/>
        <w:numPr>
          <w:ilvl w:val="1"/>
          <w:numId w:val="112"/>
        </w:numPr>
        <w:jc w:val="both"/>
        <w:rPr>
          <w:lang w:eastAsia="ko-KR" w:bidi="en-US"/>
        </w:rPr>
      </w:pPr>
      <w:r w:rsidRPr="00FA5C5B">
        <w:rPr>
          <w:lang w:eastAsia="ko-KR" w:bidi="en-US"/>
        </w:rPr>
        <w:t xml:space="preserve">At some point child should be </w:t>
      </w:r>
      <w:r w:rsidR="000D5E60" w:rsidRPr="00FA5C5B">
        <w:rPr>
          <w:lang w:eastAsia="ko-KR" w:bidi="en-US"/>
        </w:rPr>
        <w:t>asked</w:t>
      </w:r>
      <w:r w:rsidRPr="00FA5C5B">
        <w:rPr>
          <w:lang w:eastAsia="ko-KR" w:bidi="en-US"/>
        </w:rPr>
        <w:t xml:space="preserve"> “do you promise to tell the truth” but can be in different words</w:t>
      </w:r>
    </w:p>
    <w:p w14:paraId="7E44CB19" w14:textId="666F64F9" w:rsidR="00875A69" w:rsidRPr="00FA5C5B" w:rsidRDefault="00B65923" w:rsidP="0033067E">
      <w:pPr>
        <w:pStyle w:val="ListParagraph"/>
        <w:numPr>
          <w:ilvl w:val="1"/>
          <w:numId w:val="112"/>
        </w:numPr>
        <w:jc w:val="both"/>
        <w:rPr>
          <w:lang w:eastAsia="ko-KR" w:bidi="en-US"/>
        </w:rPr>
      </w:pPr>
      <w:r>
        <w:rPr>
          <w:lang w:eastAsia="ko-KR" w:bidi="en-US"/>
        </w:rPr>
        <w:t>C</w:t>
      </w:r>
      <w:r w:rsidR="000D5E60" w:rsidRPr="00FA5C5B">
        <w:rPr>
          <w:lang w:eastAsia="ko-KR" w:bidi="en-US"/>
        </w:rPr>
        <w:t xml:space="preserve">hild must promise to tell the truth. </w:t>
      </w:r>
      <w:r w:rsidR="00875A69" w:rsidRPr="00FA5C5B">
        <w:rPr>
          <w:lang w:eastAsia="ko-KR" w:bidi="en-US"/>
        </w:rPr>
        <w:t xml:space="preserve">If </w:t>
      </w:r>
      <w:r>
        <w:rPr>
          <w:lang w:eastAsia="ko-KR" w:bidi="en-US"/>
        </w:rPr>
        <w:t>they don’t</w:t>
      </w:r>
      <w:r w:rsidR="000D5E60" w:rsidRPr="00FA5C5B">
        <w:rPr>
          <w:lang w:eastAsia="ko-KR" w:bidi="en-US"/>
        </w:rPr>
        <w:t>,</w:t>
      </w:r>
      <w:r w:rsidR="00875A69" w:rsidRPr="00FA5C5B">
        <w:rPr>
          <w:lang w:eastAsia="ko-KR" w:bidi="en-US"/>
        </w:rPr>
        <w:t xml:space="preserve"> they have not satisfie</w:t>
      </w:r>
      <w:r w:rsidR="000D5E60" w:rsidRPr="00FA5C5B">
        <w:rPr>
          <w:lang w:eastAsia="ko-KR" w:bidi="en-US"/>
        </w:rPr>
        <w:t>d</w:t>
      </w:r>
      <w:r w:rsidR="00875A69" w:rsidRPr="00FA5C5B">
        <w:rPr>
          <w:lang w:eastAsia="ko-KR" w:bidi="en-US"/>
        </w:rPr>
        <w:t xml:space="preserve"> </w:t>
      </w:r>
      <w:r w:rsidR="000D5E60" w:rsidRPr="00FA5C5B">
        <w:rPr>
          <w:lang w:eastAsia="ko-KR" w:bidi="en-US"/>
        </w:rPr>
        <w:t>the statute</w:t>
      </w:r>
      <w:r w:rsidR="00875A69" w:rsidRPr="00FA5C5B">
        <w:rPr>
          <w:lang w:eastAsia="ko-KR" w:bidi="en-US"/>
        </w:rPr>
        <w:t xml:space="preserve"> and is grounds for appeal</w:t>
      </w:r>
    </w:p>
    <w:p w14:paraId="091FDB2A" w14:textId="1874BD93" w:rsidR="00A930FE" w:rsidRPr="00FA5C5B" w:rsidRDefault="00A930FE" w:rsidP="00406C64">
      <w:pPr>
        <w:pStyle w:val="Heading20"/>
      </w:pPr>
      <w:bookmarkStart w:id="155" w:name="_Toc37963998"/>
      <w:r w:rsidRPr="00FA5C5B">
        <w:t>Evidence Act, s. 18.1</w:t>
      </w:r>
      <w:bookmarkEnd w:id="155"/>
    </w:p>
    <w:p w14:paraId="0CA91BA5" w14:textId="2AAC853D" w:rsidR="00384FA4" w:rsidRPr="00FA5C5B" w:rsidRDefault="00384FA4" w:rsidP="0033067E">
      <w:pPr>
        <w:pStyle w:val="ListParagraph"/>
        <w:numPr>
          <w:ilvl w:val="0"/>
          <w:numId w:val="113"/>
        </w:numPr>
        <w:spacing w:before="0"/>
        <w:jc w:val="both"/>
        <w:rPr>
          <w:lang w:eastAsia="ko-KR" w:bidi="en-US"/>
        </w:rPr>
      </w:pPr>
      <w:r w:rsidRPr="00FA5C5B">
        <w:rPr>
          <w:lang w:eastAsia="ko-KR" w:bidi="en-US"/>
        </w:rPr>
        <w:t>Provincial section that deals with when child witnesses can testify in provincial courts</w:t>
      </w:r>
    </w:p>
    <w:p w14:paraId="25864C92" w14:textId="1DC794ED" w:rsidR="00A930FE" w:rsidRPr="00FA5C5B" w:rsidRDefault="00176266" w:rsidP="0033067E">
      <w:pPr>
        <w:pStyle w:val="ListParagraph"/>
        <w:numPr>
          <w:ilvl w:val="0"/>
          <w:numId w:val="113"/>
        </w:numPr>
        <w:jc w:val="both"/>
        <w:rPr>
          <w:lang w:eastAsia="ko-KR" w:bidi="en-US"/>
        </w:rPr>
      </w:pPr>
      <w:r w:rsidRPr="00FA5C5B">
        <w:rPr>
          <w:b/>
          <w:bCs/>
          <w:lang w:eastAsia="ko-KR" w:bidi="en-US"/>
        </w:rPr>
        <w:t>18.1(1)</w:t>
      </w:r>
      <w:r w:rsidRPr="00FA5C5B">
        <w:rPr>
          <w:lang w:eastAsia="ko-KR" w:bidi="en-US"/>
        </w:rPr>
        <w:t xml:space="preserve"> When the competence of a proposed witness who is a person under the age of 14 is challenged, the court may admit the person’s evidence if the person is able to communicate the evidence, understands the nature of an oath or solemn affirmation and testifies under oath or solemn affirmation. </w:t>
      </w:r>
    </w:p>
    <w:p w14:paraId="4839EDAC" w14:textId="6FFFADFA" w:rsidR="004E7109" w:rsidRPr="00FA5C5B" w:rsidRDefault="004E7109" w:rsidP="0033067E">
      <w:pPr>
        <w:pStyle w:val="ListParagraph"/>
        <w:numPr>
          <w:ilvl w:val="0"/>
          <w:numId w:val="113"/>
        </w:numPr>
        <w:jc w:val="both"/>
        <w:rPr>
          <w:lang w:eastAsia="ko-KR" w:bidi="en-US"/>
        </w:rPr>
      </w:pPr>
      <w:r w:rsidRPr="00FA5C5B">
        <w:rPr>
          <w:b/>
          <w:bCs/>
          <w:lang w:eastAsia="ko-KR" w:bidi="en-US"/>
        </w:rPr>
        <w:t xml:space="preserve">18.1 (2) </w:t>
      </w:r>
      <w:r w:rsidR="00BD70AC">
        <w:rPr>
          <w:lang w:eastAsia="ko-KR" w:bidi="en-US"/>
        </w:rPr>
        <w:t>C</w:t>
      </w:r>
      <w:r w:rsidRPr="00FA5C5B">
        <w:rPr>
          <w:lang w:eastAsia="ko-KR" w:bidi="en-US"/>
        </w:rPr>
        <w:t xml:space="preserve">ourt may admit the person’s evidence, if the person is able to communicate </w:t>
      </w:r>
      <w:r w:rsidR="00BD70AC">
        <w:rPr>
          <w:lang w:eastAsia="ko-KR" w:bidi="en-US"/>
        </w:rPr>
        <w:t>i</w:t>
      </w:r>
      <w:r w:rsidRPr="00FA5C5B">
        <w:rPr>
          <w:lang w:eastAsia="ko-KR" w:bidi="en-US"/>
        </w:rPr>
        <w:t>t, even though the person does not understand the nature of an oath or solemn affirmation, if the person understands what it means to tell the truth and promises to tell the truth.</w:t>
      </w:r>
    </w:p>
    <w:p w14:paraId="2C6391E8" w14:textId="55AF0D29" w:rsidR="00D14A45" w:rsidRPr="00FA5C5B" w:rsidRDefault="00D14A45" w:rsidP="0033067E">
      <w:pPr>
        <w:pStyle w:val="ListParagraph"/>
        <w:numPr>
          <w:ilvl w:val="0"/>
          <w:numId w:val="113"/>
        </w:numPr>
        <w:jc w:val="both"/>
        <w:rPr>
          <w:lang w:eastAsia="ko-KR" w:bidi="en-US"/>
        </w:rPr>
      </w:pPr>
      <w:r w:rsidRPr="00FA5C5B">
        <w:rPr>
          <w:b/>
          <w:bCs/>
          <w:lang w:eastAsia="ko-KR" w:bidi="en-US"/>
        </w:rPr>
        <w:t xml:space="preserve">18.1 (3) </w:t>
      </w:r>
      <w:r w:rsidRPr="00FA5C5B">
        <w:rPr>
          <w:lang w:eastAsia="ko-KR" w:bidi="en-US"/>
        </w:rPr>
        <w:t xml:space="preserve">If court is of the opinion that person’s evidence is sufficiently reliable, court has discretion to admit it, if </w:t>
      </w:r>
      <w:r w:rsidR="00BD70AC">
        <w:rPr>
          <w:lang w:eastAsia="ko-KR" w:bidi="en-US"/>
        </w:rPr>
        <w:t>they can</w:t>
      </w:r>
      <w:r w:rsidRPr="00FA5C5B">
        <w:rPr>
          <w:lang w:eastAsia="ko-KR" w:bidi="en-US"/>
        </w:rPr>
        <w:t xml:space="preserve"> communicate the evidence, even if person understands neither the nature of an oath or solemn affirmation nor what it means to tell the truth.</w:t>
      </w:r>
    </w:p>
    <w:p w14:paraId="395FE1C8" w14:textId="6E3061A5" w:rsidR="00D14A45" w:rsidRPr="00FA5C5B" w:rsidRDefault="00D14A45" w:rsidP="00FD67D2">
      <w:pPr>
        <w:pStyle w:val="Heading4"/>
      </w:pPr>
      <w:r w:rsidRPr="00FA5C5B">
        <w:t>Basic Principles</w:t>
      </w:r>
    </w:p>
    <w:p w14:paraId="53D883EE" w14:textId="77777777" w:rsidR="0019283F" w:rsidRPr="00FA5C5B" w:rsidRDefault="0019283F" w:rsidP="0033067E">
      <w:pPr>
        <w:pStyle w:val="ListParagraph"/>
        <w:numPr>
          <w:ilvl w:val="0"/>
          <w:numId w:val="114"/>
        </w:numPr>
        <w:spacing w:before="0"/>
        <w:jc w:val="both"/>
        <w:rPr>
          <w:lang w:eastAsia="ko-KR" w:bidi="en-US"/>
        </w:rPr>
      </w:pPr>
      <w:r w:rsidRPr="00FA5C5B">
        <w:rPr>
          <w:lang w:eastAsia="ko-KR" w:bidi="en-US"/>
        </w:rPr>
        <w:t xml:space="preserve">Deals with the competency of children under the age of 14 </w:t>
      </w:r>
    </w:p>
    <w:p w14:paraId="3422EC88" w14:textId="77777777" w:rsidR="0019283F" w:rsidRPr="00FA5C5B" w:rsidRDefault="0019283F" w:rsidP="0033067E">
      <w:pPr>
        <w:pStyle w:val="ListParagraph"/>
        <w:numPr>
          <w:ilvl w:val="0"/>
          <w:numId w:val="114"/>
        </w:numPr>
        <w:jc w:val="both"/>
        <w:rPr>
          <w:lang w:eastAsia="ko-KR" w:bidi="en-US"/>
        </w:rPr>
      </w:pPr>
      <w:r w:rsidRPr="00FA5C5B">
        <w:rPr>
          <w:lang w:eastAsia="ko-KR" w:bidi="en-US"/>
        </w:rPr>
        <w:t xml:space="preserve">Inquiry is broadly similar to an inquiry under </w:t>
      </w:r>
      <w:r w:rsidRPr="00FA5C5B">
        <w:rPr>
          <w:i/>
          <w:iCs/>
          <w:lang w:eastAsia="ko-KR" w:bidi="en-US"/>
        </w:rPr>
        <w:t>CEA</w:t>
      </w:r>
      <w:r w:rsidRPr="00FA5C5B">
        <w:rPr>
          <w:lang w:eastAsia="ko-KR" w:bidi="en-US"/>
        </w:rPr>
        <w:t xml:space="preserve"> s.16.1/s. 16 </w:t>
      </w:r>
    </w:p>
    <w:p w14:paraId="511EFBB7" w14:textId="757BC8CA" w:rsidR="00D14A45" w:rsidRPr="00FA5C5B" w:rsidRDefault="000D5E60" w:rsidP="0033067E">
      <w:pPr>
        <w:pStyle w:val="ListParagraph"/>
        <w:numPr>
          <w:ilvl w:val="0"/>
          <w:numId w:val="114"/>
        </w:numPr>
        <w:jc w:val="both"/>
        <w:rPr>
          <w:lang w:eastAsia="ko-KR" w:bidi="en-US"/>
        </w:rPr>
      </w:pPr>
      <w:r w:rsidRPr="00FA5C5B">
        <w:rPr>
          <w:lang w:eastAsia="ko-KR" w:bidi="en-US"/>
        </w:rPr>
        <w:t>H</w:t>
      </w:r>
      <w:r w:rsidR="0019283F" w:rsidRPr="00FA5C5B">
        <w:rPr>
          <w:lang w:eastAsia="ko-KR" w:bidi="en-US"/>
        </w:rPr>
        <w:t>owever: trial judge has discretion to allow a child to testify if court is of the opinion that the child’s evidence is “sufficiently reliable</w:t>
      </w:r>
      <w:r w:rsidR="00A5518B" w:rsidRPr="00FA5C5B">
        <w:rPr>
          <w:lang w:eastAsia="ko-KR" w:bidi="en-US"/>
        </w:rPr>
        <w:t>”</w:t>
      </w:r>
    </w:p>
    <w:p w14:paraId="119E3799" w14:textId="7EF88B8A" w:rsidR="00A5518B" w:rsidRPr="00FA5C5B" w:rsidRDefault="00A5518B" w:rsidP="0033067E">
      <w:pPr>
        <w:pStyle w:val="ListParagraph"/>
        <w:numPr>
          <w:ilvl w:val="0"/>
          <w:numId w:val="114"/>
        </w:numPr>
        <w:jc w:val="both"/>
        <w:rPr>
          <w:lang w:eastAsia="ko-KR" w:bidi="en-US"/>
        </w:rPr>
      </w:pPr>
      <w:r w:rsidRPr="00FA5C5B">
        <w:rPr>
          <w:lang w:eastAsia="ko-KR" w:bidi="en-US"/>
        </w:rPr>
        <w:t xml:space="preserve">When you consider these provisions, </w:t>
      </w:r>
      <w:r w:rsidR="000D5E60" w:rsidRPr="00FA5C5B">
        <w:rPr>
          <w:lang w:eastAsia="ko-KR" w:bidi="en-US"/>
        </w:rPr>
        <w:t xml:space="preserve">the impact they have had on the courts is that we see way fewer competency challenges </w:t>
      </w:r>
    </w:p>
    <w:p w14:paraId="4AEBBA08" w14:textId="5B98A387" w:rsidR="00D66579" w:rsidRPr="00FA5C5B" w:rsidRDefault="00AF019F" w:rsidP="002F0685">
      <w:pPr>
        <w:pStyle w:val="Heading3"/>
        <w:rPr>
          <w:lang w:bidi="en-US"/>
        </w:rPr>
      </w:pPr>
      <w:bookmarkStart w:id="156" w:name="_Toc37963999"/>
      <w:r w:rsidRPr="00FA5C5B">
        <w:rPr>
          <w:lang w:bidi="en-US"/>
        </w:rPr>
        <w:t>R v Bannerman (1996 MBCA)</w:t>
      </w:r>
      <w:bookmarkEnd w:id="156"/>
    </w:p>
    <w:p w14:paraId="3F4D2D34" w14:textId="04CC4FCF" w:rsidR="00860B90" w:rsidRPr="00FA5C5B" w:rsidRDefault="00860B90" w:rsidP="000D5E60">
      <w:pPr>
        <w:pStyle w:val="NoSpacing"/>
        <w:ind w:left="0" w:firstLine="0"/>
        <w:jc w:val="both"/>
        <w:rPr>
          <w:lang w:eastAsia="ko-KR" w:bidi="en-US"/>
        </w:rPr>
      </w:pPr>
      <w:r w:rsidRPr="00FA5C5B">
        <w:rPr>
          <w:b/>
          <w:bCs/>
          <w:lang w:eastAsia="ko-KR" w:bidi="en-US"/>
        </w:rPr>
        <w:t>Facts:</w:t>
      </w:r>
      <w:r w:rsidRPr="00FA5C5B">
        <w:rPr>
          <w:lang w:eastAsia="ko-KR" w:bidi="en-US"/>
        </w:rPr>
        <w:t xml:space="preserve"> Accused was convicted of </w:t>
      </w:r>
      <w:r w:rsidR="00DD158F" w:rsidRPr="00FA5C5B">
        <w:rPr>
          <w:lang w:eastAsia="ko-KR" w:bidi="en-US"/>
        </w:rPr>
        <w:t xml:space="preserve">2 </w:t>
      </w:r>
      <w:r w:rsidRPr="00FA5C5B">
        <w:rPr>
          <w:lang w:eastAsia="ko-KR" w:bidi="en-US"/>
        </w:rPr>
        <w:t>sexual offences</w:t>
      </w:r>
      <w:r w:rsidR="00DD158F" w:rsidRPr="00FA5C5B">
        <w:rPr>
          <w:lang w:eastAsia="ko-KR" w:bidi="en-US"/>
        </w:rPr>
        <w:t xml:space="preserve"> of persons </w:t>
      </w:r>
      <w:r w:rsidR="000D5E60" w:rsidRPr="00FA5C5B">
        <w:rPr>
          <w:lang w:eastAsia="ko-KR" w:bidi="en-US"/>
        </w:rPr>
        <w:t>under</w:t>
      </w:r>
      <w:r w:rsidR="00DD158F" w:rsidRPr="00FA5C5B">
        <w:rPr>
          <w:lang w:eastAsia="ko-KR" w:bidi="en-US"/>
        </w:rPr>
        <w:t xml:space="preserve"> 14</w:t>
      </w:r>
      <w:r w:rsidRPr="00FA5C5B">
        <w:rPr>
          <w:lang w:eastAsia="ko-KR" w:bidi="en-US"/>
        </w:rPr>
        <w:t xml:space="preserve">. </w:t>
      </w:r>
      <w:r w:rsidR="000D5E60" w:rsidRPr="00FA5C5B">
        <w:rPr>
          <w:lang w:eastAsia="ko-KR" w:bidi="en-US"/>
        </w:rPr>
        <w:t>13</w:t>
      </w:r>
      <w:r w:rsidRPr="00FA5C5B">
        <w:rPr>
          <w:lang w:eastAsia="ko-KR" w:bidi="en-US"/>
        </w:rPr>
        <w:t xml:space="preserve"> year old complainant states that he “does not know what it is to swear and tell the truth on the Bible,” and did not know what would happen if he did not tell the truth. He was </w:t>
      </w:r>
      <w:r w:rsidR="000D5E60" w:rsidRPr="00FA5C5B">
        <w:rPr>
          <w:lang w:eastAsia="ko-KR" w:bidi="en-US"/>
        </w:rPr>
        <w:t xml:space="preserve">still </w:t>
      </w:r>
      <w:r w:rsidRPr="00FA5C5B">
        <w:rPr>
          <w:lang w:eastAsia="ko-KR" w:bidi="en-US"/>
        </w:rPr>
        <w:t>sworn</w:t>
      </w:r>
      <w:r w:rsidR="005D1549" w:rsidRPr="00FA5C5B">
        <w:rPr>
          <w:lang w:eastAsia="ko-KR" w:bidi="en-US"/>
        </w:rPr>
        <w:t>.</w:t>
      </w:r>
    </w:p>
    <w:p w14:paraId="15B46E31" w14:textId="716C507C" w:rsidR="005D1549" w:rsidRPr="00FA5C5B" w:rsidRDefault="005D1549" w:rsidP="000D5E60">
      <w:pPr>
        <w:pStyle w:val="NoSpacing"/>
        <w:ind w:left="0" w:firstLine="0"/>
        <w:jc w:val="both"/>
        <w:rPr>
          <w:lang w:eastAsia="ko-KR" w:bidi="en-US"/>
        </w:rPr>
      </w:pPr>
      <w:r w:rsidRPr="00FA5C5B">
        <w:rPr>
          <w:b/>
          <w:bCs/>
          <w:lang w:eastAsia="ko-KR" w:bidi="en-US"/>
        </w:rPr>
        <w:t>Grounds of Appeal:</w:t>
      </w:r>
      <w:r w:rsidRPr="00FA5C5B">
        <w:rPr>
          <w:lang w:eastAsia="ko-KR" w:bidi="en-US"/>
        </w:rPr>
        <w:t xml:space="preserve"> TJ erred in permitting one of the complainants to be sworn without sufficient inquiry into his capacity to know the nature and consequences of an oath.</w:t>
      </w:r>
      <w:r w:rsidR="00AD67F4" w:rsidRPr="00FA5C5B">
        <w:rPr>
          <w:lang w:eastAsia="ko-KR" w:bidi="en-US"/>
        </w:rPr>
        <w:t xml:space="preserve"> The objection fell on a failure to know the consequences of not telling the truth.</w:t>
      </w:r>
    </w:p>
    <w:p w14:paraId="783D26AB" w14:textId="34327D35" w:rsidR="00860B90" w:rsidRPr="00FA5C5B" w:rsidRDefault="000D5E60" w:rsidP="006F0018">
      <w:pPr>
        <w:pStyle w:val="NoSpacing"/>
        <w:jc w:val="both"/>
        <w:rPr>
          <w:lang w:eastAsia="ko-KR" w:bidi="en-US"/>
        </w:rPr>
      </w:pPr>
      <w:r w:rsidRPr="00FA5C5B">
        <w:rPr>
          <w:b/>
          <w:bCs/>
          <w:lang w:eastAsia="ko-KR" w:bidi="en-US"/>
        </w:rPr>
        <w:t>H</w:t>
      </w:r>
      <w:r w:rsidR="00860B90" w:rsidRPr="00FA5C5B">
        <w:rPr>
          <w:b/>
          <w:bCs/>
          <w:lang w:eastAsia="ko-KR" w:bidi="en-US"/>
        </w:rPr>
        <w:t>eld:</w:t>
      </w:r>
      <w:r w:rsidR="00860B90" w:rsidRPr="00FA5C5B">
        <w:rPr>
          <w:lang w:eastAsia="ko-KR" w:bidi="en-US"/>
        </w:rPr>
        <w:t xml:space="preserve"> Inquiry was sufficient to show that </w:t>
      </w:r>
      <w:r w:rsidRPr="00FA5C5B">
        <w:rPr>
          <w:lang w:eastAsia="ko-KR" w:bidi="en-US"/>
        </w:rPr>
        <w:t xml:space="preserve">he </w:t>
      </w:r>
      <w:r w:rsidR="00860B90" w:rsidRPr="00FA5C5B">
        <w:rPr>
          <w:lang w:eastAsia="ko-KR" w:bidi="en-US"/>
        </w:rPr>
        <w:t>understood nature and consequences of an oath</w:t>
      </w:r>
      <w:r w:rsidR="00415B1C" w:rsidRPr="00FA5C5B">
        <w:rPr>
          <w:lang w:eastAsia="ko-KR" w:bidi="en-US"/>
        </w:rPr>
        <w:t xml:space="preserve">. Appeal dismissed. </w:t>
      </w:r>
      <w:r w:rsidRPr="00FA5C5B">
        <w:rPr>
          <w:lang w:eastAsia="ko-KR" w:bidi="en-US"/>
        </w:rPr>
        <w:t>A</w:t>
      </w:r>
      <w:r w:rsidR="00415B1C" w:rsidRPr="00FA5C5B">
        <w:rPr>
          <w:lang w:eastAsia="ko-KR" w:bidi="en-US"/>
        </w:rPr>
        <w:t>ppeal to SCC also dismissed</w:t>
      </w:r>
      <w:r w:rsidRPr="00FA5C5B">
        <w:rPr>
          <w:lang w:eastAsia="ko-KR" w:bidi="en-US"/>
        </w:rPr>
        <w:t>.</w:t>
      </w:r>
    </w:p>
    <w:p w14:paraId="4C9A19D4" w14:textId="414F9AFE" w:rsidR="00860B90" w:rsidRPr="00FA5C5B" w:rsidRDefault="00860B90" w:rsidP="000D5E60">
      <w:pPr>
        <w:pStyle w:val="NoSpacing"/>
        <w:ind w:left="0" w:firstLine="0"/>
        <w:jc w:val="both"/>
        <w:rPr>
          <w:lang w:eastAsia="ko-KR" w:bidi="en-US"/>
        </w:rPr>
      </w:pPr>
      <w:r w:rsidRPr="00FA5C5B">
        <w:rPr>
          <w:b/>
          <w:bCs/>
          <w:lang w:eastAsia="ko-KR" w:bidi="en-US"/>
        </w:rPr>
        <w:t>Reasons:</w:t>
      </w:r>
      <w:r w:rsidRPr="00FA5C5B">
        <w:rPr>
          <w:lang w:eastAsia="ko-KR" w:bidi="en-US"/>
        </w:rPr>
        <w:t xml:space="preserve"> </w:t>
      </w:r>
      <w:r w:rsidR="001F2295" w:rsidRPr="00FA5C5B">
        <w:rPr>
          <w:lang w:eastAsia="ko-KR" w:bidi="en-US"/>
        </w:rPr>
        <w:t>C</w:t>
      </w:r>
      <w:r w:rsidR="001A5950" w:rsidRPr="00FA5C5B">
        <w:rPr>
          <w:lang w:eastAsia="ko-KR" w:bidi="en-US"/>
        </w:rPr>
        <w:t>omplainant understood that taking an oath placed him under a moral obligation to tell the truth, a breach of which would be “bad” or “wrong”.</w:t>
      </w:r>
      <w:r w:rsidR="00904646" w:rsidRPr="00FA5C5B">
        <w:rPr>
          <w:lang w:eastAsia="ko-KR" w:bidi="en-US"/>
        </w:rPr>
        <w:t xml:space="preserve"> He knew that “on all occasions he should tell the truth and particularly when he </w:t>
      </w:r>
      <w:r w:rsidR="000D5E60" w:rsidRPr="00FA5C5B">
        <w:rPr>
          <w:lang w:eastAsia="ko-KR" w:bidi="en-US"/>
        </w:rPr>
        <w:t>swears,</w:t>
      </w:r>
      <w:r w:rsidR="00904646" w:rsidRPr="00FA5C5B">
        <w:rPr>
          <w:lang w:eastAsia="ko-KR" w:bidi="en-US"/>
        </w:rPr>
        <w:t xml:space="preserve"> he shall tell the truth”. There is </w:t>
      </w:r>
      <w:r w:rsidR="000D5E60" w:rsidRPr="00FA5C5B">
        <w:rPr>
          <w:lang w:eastAsia="ko-KR" w:bidi="en-US"/>
        </w:rPr>
        <w:t>enough</w:t>
      </w:r>
      <w:r w:rsidR="00904646" w:rsidRPr="00FA5C5B">
        <w:rPr>
          <w:lang w:eastAsia="ko-KR" w:bidi="en-US"/>
        </w:rPr>
        <w:t xml:space="preserve"> basis for the judge to exercise his judicial discretion and to conclude that it was proper for the boy to be sworn.</w:t>
      </w:r>
      <w:r w:rsidR="00446CB4" w:rsidRPr="00FA5C5B">
        <w:rPr>
          <w:lang w:eastAsia="ko-KR" w:bidi="en-US"/>
        </w:rPr>
        <w:t xml:space="preserve"> We should avoid laying down what and how many questions must be asked as each case will depend on it’s own facts, and the impression that the child makes upon the judge will be important. The belief as to the spiritual consequences of an oath will differ according to the witness’ theological beliefs.</w:t>
      </w:r>
      <w:r w:rsidR="000D5E60" w:rsidRPr="00FA5C5B">
        <w:rPr>
          <w:lang w:eastAsia="ko-KR" w:bidi="en-US"/>
        </w:rPr>
        <w:t xml:space="preserve"> </w:t>
      </w:r>
    </w:p>
    <w:p w14:paraId="5E9BB20B" w14:textId="1F6935EA" w:rsidR="00FF3545" w:rsidRPr="00FA5C5B" w:rsidRDefault="00FF3545" w:rsidP="000D5E60">
      <w:pPr>
        <w:pStyle w:val="NoSpacing"/>
        <w:ind w:left="0" w:firstLine="0"/>
        <w:jc w:val="both"/>
        <w:rPr>
          <w:lang w:eastAsia="ko-KR" w:bidi="en-US"/>
        </w:rPr>
      </w:pPr>
      <w:r w:rsidRPr="00FA5C5B">
        <w:rPr>
          <w:b/>
          <w:bCs/>
          <w:lang w:eastAsia="ko-KR" w:bidi="en-US"/>
        </w:rPr>
        <w:t>Ratio:</w:t>
      </w:r>
      <w:r w:rsidR="00F54B6D" w:rsidRPr="00FA5C5B">
        <w:rPr>
          <w:b/>
          <w:bCs/>
          <w:lang w:eastAsia="ko-KR" w:bidi="en-US"/>
        </w:rPr>
        <w:t xml:space="preserve"> </w:t>
      </w:r>
      <w:r w:rsidR="00F54B6D" w:rsidRPr="00FA5C5B">
        <w:rPr>
          <w:lang w:eastAsia="ko-KR" w:bidi="en-US"/>
        </w:rPr>
        <w:t>An appreciation of the moral consequences does not require that witness believe in di</w:t>
      </w:r>
      <w:r w:rsidR="000D5E60" w:rsidRPr="00FA5C5B">
        <w:rPr>
          <w:lang w:eastAsia="ko-KR" w:bidi="en-US"/>
        </w:rPr>
        <w:t>v</w:t>
      </w:r>
      <w:r w:rsidR="00F54B6D" w:rsidRPr="00FA5C5B">
        <w:rPr>
          <w:lang w:eastAsia="ko-KR" w:bidi="en-US"/>
        </w:rPr>
        <w:t>ine retribution for lying</w:t>
      </w:r>
      <w:r w:rsidR="00415B1C" w:rsidRPr="00FA5C5B">
        <w:rPr>
          <w:lang w:eastAsia="ko-KR" w:bidi="en-US"/>
        </w:rPr>
        <w:t xml:space="preserve">. TJ </w:t>
      </w:r>
      <w:r w:rsidR="000D5E60" w:rsidRPr="00FA5C5B">
        <w:rPr>
          <w:lang w:eastAsia="ko-KR" w:bidi="en-US"/>
        </w:rPr>
        <w:t xml:space="preserve">is </w:t>
      </w:r>
      <w:r w:rsidR="00415B1C" w:rsidRPr="00FA5C5B">
        <w:rPr>
          <w:lang w:eastAsia="ko-KR" w:bidi="en-US"/>
        </w:rPr>
        <w:t>able to personally examine and hear from potential witness, and their discretion to swear them in should not be amended unless it is manifestly abused.</w:t>
      </w:r>
      <w:r w:rsidR="000D5E60" w:rsidRPr="00FA5C5B">
        <w:rPr>
          <w:lang w:eastAsia="ko-KR" w:bidi="en-US"/>
        </w:rPr>
        <w:t xml:space="preserve"> </w:t>
      </w:r>
      <w:r w:rsidR="001575BE">
        <w:rPr>
          <w:lang w:eastAsia="ko-KR" w:bidi="en-US"/>
        </w:rPr>
        <w:t>All that is require</w:t>
      </w:r>
      <w:r w:rsidR="00E34F1C">
        <w:rPr>
          <w:lang w:eastAsia="ko-KR" w:bidi="en-US"/>
        </w:rPr>
        <w:t>d</w:t>
      </w:r>
      <w:r w:rsidR="001575BE">
        <w:rPr>
          <w:lang w:eastAsia="ko-KR" w:bidi="en-US"/>
        </w:rPr>
        <w:t xml:space="preserve"> when one speaks of an understanding of the consequences of an oath is that the child appreciates it is assuming a moral obligation.</w:t>
      </w:r>
    </w:p>
    <w:p w14:paraId="4BFD884D" w14:textId="77777777" w:rsidR="00AF019F" w:rsidRPr="00FA5C5B" w:rsidRDefault="00AF019F" w:rsidP="002F0685">
      <w:pPr>
        <w:pStyle w:val="Heading3"/>
        <w:rPr>
          <w:lang w:bidi="en-US"/>
        </w:rPr>
      </w:pPr>
      <w:bookmarkStart w:id="157" w:name="_Toc37964000"/>
      <w:r w:rsidRPr="00FA5C5B">
        <w:rPr>
          <w:lang w:bidi="en-US"/>
        </w:rPr>
        <w:t xml:space="preserve">R v </w:t>
      </w:r>
      <w:proofErr w:type="spellStart"/>
      <w:r w:rsidRPr="00FA5C5B">
        <w:rPr>
          <w:lang w:bidi="en-US"/>
        </w:rPr>
        <w:t>Marquard</w:t>
      </w:r>
      <w:proofErr w:type="spellEnd"/>
      <w:r w:rsidRPr="00FA5C5B">
        <w:rPr>
          <w:lang w:bidi="en-US"/>
        </w:rPr>
        <w:t xml:space="preserve"> (1993 SCC)</w:t>
      </w:r>
      <w:bookmarkEnd w:id="157"/>
    </w:p>
    <w:p w14:paraId="7D7BA542" w14:textId="26B94B29" w:rsidR="001C0563" w:rsidRPr="00FA5C5B" w:rsidRDefault="008316E4" w:rsidP="001F2295">
      <w:pPr>
        <w:pStyle w:val="NoSpacing"/>
        <w:ind w:left="0" w:firstLine="0"/>
        <w:jc w:val="both"/>
        <w:rPr>
          <w:lang w:eastAsia="ko-KR" w:bidi="en-US"/>
        </w:rPr>
      </w:pPr>
      <w:r w:rsidRPr="00FA5C5B">
        <w:rPr>
          <w:b/>
          <w:bCs/>
          <w:lang w:eastAsia="ko-KR" w:bidi="en-US"/>
        </w:rPr>
        <w:t>Facts:</w:t>
      </w:r>
      <w:r w:rsidRPr="00FA5C5B">
        <w:rPr>
          <w:lang w:eastAsia="ko-KR" w:bidi="en-US"/>
        </w:rPr>
        <w:t xml:space="preserve"> Appellant was charged with aggravated assault of her 3.5 year old granddaughter. </w:t>
      </w:r>
      <w:r w:rsidR="000A6D26" w:rsidRPr="00FA5C5B">
        <w:rPr>
          <w:lang w:eastAsia="ko-KR" w:bidi="en-US"/>
        </w:rPr>
        <w:t>Crown alleged</w:t>
      </w:r>
      <w:r w:rsidR="00CD5FD0">
        <w:rPr>
          <w:lang w:eastAsia="ko-KR" w:bidi="en-US"/>
        </w:rPr>
        <w:t xml:space="preserve"> she</w:t>
      </w:r>
      <w:r w:rsidR="000A6D26" w:rsidRPr="00FA5C5B">
        <w:rPr>
          <w:lang w:eastAsia="ko-KR" w:bidi="en-US"/>
        </w:rPr>
        <w:t xml:space="preserve"> put the child’s fact against a hot stove door. </w:t>
      </w:r>
      <w:r w:rsidR="00730685" w:rsidRPr="00FA5C5B">
        <w:rPr>
          <w:lang w:eastAsia="ko-KR" w:bidi="en-US"/>
        </w:rPr>
        <w:t>The child’s unsworn testimony was that her “Nanna” had put her in (or on) the stove.</w:t>
      </w:r>
      <w:r w:rsidR="008A358C" w:rsidRPr="00FA5C5B">
        <w:rPr>
          <w:lang w:eastAsia="ko-KR" w:bidi="en-US"/>
        </w:rPr>
        <w:t xml:space="preserve"> The appellant and her husband both testified that </w:t>
      </w:r>
      <w:r w:rsidR="00CD5FD0">
        <w:rPr>
          <w:lang w:eastAsia="ko-KR" w:bidi="en-US"/>
        </w:rPr>
        <w:t xml:space="preserve">the child </w:t>
      </w:r>
      <w:r w:rsidR="008A358C" w:rsidRPr="00FA5C5B">
        <w:rPr>
          <w:lang w:eastAsia="ko-KR" w:bidi="en-US"/>
        </w:rPr>
        <w:t>burned herself trying to light a cigarette</w:t>
      </w:r>
      <w:r w:rsidR="00591A98" w:rsidRPr="00FA5C5B">
        <w:rPr>
          <w:lang w:eastAsia="ko-KR" w:bidi="en-US"/>
        </w:rPr>
        <w:t>.</w:t>
      </w:r>
      <w:r w:rsidR="000B7A25" w:rsidRPr="00FA5C5B">
        <w:rPr>
          <w:lang w:eastAsia="ko-KR" w:bidi="en-US"/>
        </w:rPr>
        <w:t xml:space="preserve"> Crown and defence called expert witnesses</w:t>
      </w:r>
      <w:r w:rsidR="00527202" w:rsidRPr="00FA5C5B">
        <w:rPr>
          <w:lang w:eastAsia="ko-KR" w:bidi="en-US"/>
        </w:rPr>
        <w:t xml:space="preserve"> relating to the functioning of butane lighters, the nature of the burns, whether the child was telling the truth and the psychological effects of abuse. </w:t>
      </w:r>
      <w:r w:rsidR="00D62F9F" w:rsidRPr="00FA5C5B">
        <w:rPr>
          <w:lang w:eastAsia="ko-KR" w:bidi="en-US"/>
        </w:rPr>
        <w:t xml:space="preserve"> TJ admitted, and did not instruct the jury to disregard, evidence of expert witnesses who </w:t>
      </w:r>
      <w:r w:rsidR="00CD5FD0">
        <w:rPr>
          <w:lang w:eastAsia="ko-KR" w:bidi="en-US"/>
        </w:rPr>
        <w:t xml:space="preserve">went </w:t>
      </w:r>
      <w:r w:rsidR="00D62F9F" w:rsidRPr="00FA5C5B">
        <w:rPr>
          <w:lang w:eastAsia="ko-KR" w:bidi="en-US"/>
        </w:rPr>
        <w:t>beyond the area of their expertise. TJ also invited the jury to place weight on these opinion</w:t>
      </w:r>
      <w:r w:rsidR="001C0563" w:rsidRPr="00FA5C5B">
        <w:rPr>
          <w:lang w:eastAsia="ko-KR" w:bidi="en-US"/>
        </w:rPr>
        <w:t>s. Defence counsel objected to the judge’s charging the jury that they could rely on the opinions outside the stated areas of expertise.</w:t>
      </w:r>
    </w:p>
    <w:p w14:paraId="645C57C3" w14:textId="024C7A4C" w:rsidR="00AF019F" w:rsidRPr="00FA5C5B" w:rsidRDefault="001C0563" w:rsidP="001F2295">
      <w:pPr>
        <w:pStyle w:val="NoSpacing"/>
        <w:ind w:left="0" w:firstLine="0"/>
        <w:jc w:val="both"/>
        <w:rPr>
          <w:lang w:eastAsia="ko-KR" w:bidi="en-US"/>
        </w:rPr>
      </w:pPr>
      <w:r w:rsidRPr="00FA5C5B">
        <w:rPr>
          <w:b/>
          <w:bCs/>
          <w:lang w:eastAsia="ko-KR" w:bidi="en-US"/>
        </w:rPr>
        <w:t>Prior Proceedings:</w:t>
      </w:r>
      <w:r w:rsidRPr="00FA5C5B">
        <w:rPr>
          <w:lang w:eastAsia="ko-KR" w:bidi="en-US"/>
        </w:rPr>
        <w:t xml:space="preserve"> </w:t>
      </w:r>
      <w:r w:rsidR="001F2295" w:rsidRPr="00FA5C5B">
        <w:rPr>
          <w:lang w:eastAsia="ko-KR" w:bidi="en-US"/>
        </w:rPr>
        <w:t>Guilty and sentenced to</w:t>
      </w:r>
      <w:r w:rsidRPr="00FA5C5B">
        <w:rPr>
          <w:lang w:eastAsia="ko-KR" w:bidi="en-US"/>
        </w:rPr>
        <w:t xml:space="preserve"> 5 years imprisonment. </w:t>
      </w:r>
      <w:r w:rsidR="001F2295" w:rsidRPr="00FA5C5B">
        <w:rPr>
          <w:lang w:eastAsia="ko-KR" w:bidi="en-US"/>
        </w:rPr>
        <w:t>ONCA</w:t>
      </w:r>
      <w:r w:rsidRPr="00FA5C5B">
        <w:rPr>
          <w:lang w:eastAsia="ko-KR" w:bidi="en-US"/>
        </w:rPr>
        <w:t xml:space="preserve"> upheld the conviction but reduced the sentence.</w:t>
      </w:r>
    </w:p>
    <w:p w14:paraId="1B8CAA68" w14:textId="72BFD943" w:rsidR="00591A98" w:rsidRPr="00FA5C5B" w:rsidRDefault="00591A98" w:rsidP="006F0018">
      <w:pPr>
        <w:pStyle w:val="NoSpacing"/>
        <w:jc w:val="both"/>
        <w:rPr>
          <w:lang w:eastAsia="ko-KR" w:bidi="en-US"/>
        </w:rPr>
      </w:pPr>
      <w:r w:rsidRPr="00FA5C5B">
        <w:rPr>
          <w:b/>
          <w:bCs/>
          <w:lang w:eastAsia="ko-KR" w:bidi="en-US"/>
        </w:rPr>
        <w:t>Held:</w:t>
      </w:r>
      <w:r w:rsidRPr="00FA5C5B">
        <w:rPr>
          <w:lang w:eastAsia="ko-KR" w:bidi="en-US"/>
        </w:rPr>
        <w:t xml:space="preserve"> Appeal allowed</w:t>
      </w:r>
    </w:p>
    <w:p w14:paraId="44FEC88A" w14:textId="508EA3B6" w:rsidR="0084182C" w:rsidRPr="00FA5C5B" w:rsidRDefault="0084182C" w:rsidP="001F2295">
      <w:pPr>
        <w:pStyle w:val="NoSpacing"/>
        <w:ind w:left="0" w:firstLine="0"/>
        <w:jc w:val="both"/>
        <w:rPr>
          <w:lang w:eastAsia="ko-KR" w:bidi="en-US"/>
        </w:rPr>
      </w:pPr>
      <w:r w:rsidRPr="00FA5C5B">
        <w:rPr>
          <w:b/>
          <w:bCs/>
          <w:lang w:eastAsia="ko-KR" w:bidi="en-US"/>
        </w:rPr>
        <w:t>Ratio:</w:t>
      </w:r>
      <w:r w:rsidRPr="00FA5C5B">
        <w:rPr>
          <w:lang w:eastAsia="ko-KR" w:bidi="en-US"/>
        </w:rPr>
        <w:t xml:space="preserve"> </w:t>
      </w:r>
      <w:r w:rsidR="00E64E7C" w:rsidRPr="00FA5C5B">
        <w:rPr>
          <w:lang w:eastAsia="ko-KR" w:bidi="en-US"/>
        </w:rPr>
        <w:t xml:space="preserve"> Ability to communicate evidence </w:t>
      </w:r>
      <w:r w:rsidR="002C726A" w:rsidRPr="00FA5C5B">
        <w:rPr>
          <w:lang w:eastAsia="ko-KR" w:bidi="en-US"/>
        </w:rPr>
        <w:t>involves</w:t>
      </w:r>
      <w:r w:rsidR="00E64E7C" w:rsidRPr="00FA5C5B">
        <w:rPr>
          <w:lang w:eastAsia="ko-KR" w:bidi="en-US"/>
        </w:rPr>
        <w:t xml:space="preserve"> (1) capacity to observe, (2) capacity to recollect and (3) capacity to communicate. </w:t>
      </w:r>
      <w:r w:rsidRPr="00FA5C5B">
        <w:rPr>
          <w:lang w:eastAsia="ko-KR" w:bidi="en-US"/>
        </w:rPr>
        <w:t xml:space="preserve">In the case of a child testifying under s.16 of </w:t>
      </w:r>
      <w:r w:rsidR="001F2295" w:rsidRPr="00FA5C5B">
        <w:rPr>
          <w:i/>
          <w:iCs/>
          <w:lang w:eastAsia="ko-KR" w:bidi="en-US"/>
        </w:rPr>
        <w:t>CEA</w:t>
      </w:r>
      <w:r w:rsidR="00526005" w:rsidRPr="00FA5C5B">
        <w:rPr>
          <w:lang w:eastAsia="ko-KR" w:bidi="en-US"/>
        </w:rPr>
        <w:t>, testimonial competence is not presumed and judge must inquire into competence of the witness to testify</w:t>
      </w:r>
      <w:r w:rsidR="00F43BAC" w:rsidRPr="00FA5C5B">
        <w:rPr>
          <w:lang w:eastAsia="ko-KR" w:bidi="en-US"/>
        </w:rPr>
        <w:t xml:space="preserve"> which is an inquiry into capacity to perceive,</w:t>
      </w:r>
      <w:r w:rsidR="00D84633" w:rsidRPr="00FA5C5B">
        <w:rPr>
          <w:lang w:eastAsia="ko-KR" w:bidi="en-US"/>
        </w:rPr>
        <w:t xml:space="preserve"> recollect and communicate</w:t>
      </w:r>
      <w:r w:rsidR="00526005" w:rsidRPr="00FA5C5B">
        <w:rPr>
          <w:lang w:eastAsia="ko-KR" w:bidi="en-US"/>
        </w:rPr>
        <w:t xml:space="preserve">. </w:t>
      </w:r>
      <w:r w:rsidR="00290B3D" w:rsidRPr="00FA5C5B">
        <w:rPr>
          <w:lang w:eastAsia="ko-KR" w:bidi="en-US"/>
        </w:rPr>
        <w:t xml:space="preserve"> </w:t>
      </w:r>
      <w:r w:rsidR="003A3C13">
        <w:rPr>
          <w:lang w:eastAsia="ko-KR" w:bidi="en-US"/>
        </w:rPr>
        <w:t>N</w:t>
      </w:r>
      <w:r w:rsidR="00543059" w:rsidRPr="00FA5C5B">
        <w:rPr>
          <w:lang w:eastAsia="ko-KR" w:bidi="en-US"/>
        </w:rPr>
        <w:t xml:space="preserve">ot to determine credibility, but capacity to give evidence. </w:t>
      </w:r>
    </w:p>
    <w:p w14:paraId="6A225F1D" w14:textId="7B53EFDE" w:rsidR="006C346B" w:rsidRPr="00FA5C5B" w:rsidRDefault="006C346B" w:rsidP="001F2295">
      <w:pPr>
        <w:pStyle w:val="NoSpacing"/>
        <w:ind w:left="0" w:firstLine="0"/>
        <w:jc w:val="both"/>
        <w:rPr>
          <w:lang w:eastAsia="ko-KR" w:bidi="en-US"/>
        </w:rPr>
      </w:pPr>
      <w:r w:rsidRPr="00FA5C5B">
        <w:rPr>
          <w:b/>
          <w:bCs/>
          <w:lang w:eastAsia="ko-KR" w:bidi="en-US"/>
        </w:rPr>
        <w:t>Reasons:</w:t>
      </w:r>
      <w:r w:rsidRPr="00FA5C5B">
        <w:rPr>
          <w:lang w:eastAsia="ko-KR" w:bidi="en-US"/>
        </w:rPr>
        <w:t xml:space="preserve"> </w:t>
      </w:r>
      <w:r w:rsidR="00BB7BBE" w:rsidRPr="00FA5C5B">
        <w:rPr>
          <w:lang w:eastAsia="ko-KR" w:bidi="en-US"/>
        </w:rPr>
        <w:t xml:space="preserve">It is necessary to explore whether the witness </w:t>
      </w:r>
      <w:r w:rsidR="001F2295" w:rsidRPr="00FA5C5B">
        <w:rPr>
          <w:lang w:eastAsia="ko-KR" w:bidi="en-US"/>
        </w:rPr>
        <w:t>can perceive</w:t>
      </w:r>
      <w:r w:rsidR="00BB7BBE" w:rsidRPr="00FA5C5B">
        <w:rPr>
          <w:lang w:eastAsia="ko-KR" w:bidi="en-US"/>
        </w:rPr>
        <w:t xml:space="preserve"> events, remembering events and communicating events.</w:t>
      </w:r>
      <w:r w:rsidR="00A02CC4" w:rsidRPr="00FA5C5B">
        <w:rPr>
          <w:lang w:eastAsia="ko-KR" w:bidi="en-US"/>
        </w:rPr>
        <w:t xml:space="preserve"> </w:t>
      </w:r>
      <w:r w:rsidR="001F2295" w:rsidRPr="00FA5C5B">
        <w:rPr>
          <w:lang w:eastAsia="ko-KR" w:bidi="en-US"/>
        </w:rPr>
        <w:t>N</w:t>
      </w:r>
      <w:r w:rsidR="00A02CC4" w:rsidRPr="00FA5C5B">
        <w:rPr>
          <w:lang w:eastAsia="ko-KR" w:bidi="en-US"/>
        </w:rPr>
        <w:t>ot necessary to determine in advance that the child perceived and recollects the very events at issue as a condition of ruling th</w:t>
      </w:r>
      <w:r w:rsidR="00CF0907">
        <w:rPr>
          <w:lang w:eastAsia="ko-KR" w:bidi="en-US"/>
        </w:rPr>
        <w:t xml:space="preserve">eir </w:t>
      </w:r>
      <w:r w:rsidR="00A02CC4" w:rsidRPr="00FA5C5B">
        <w:rPr>
          <w:lang w:eastAsia="ko-KR" w:bidi="en-US"/>
        </w:rPr>
        <w:t xml:space="preserve">evidence be received. </w:t>
      </w:r>
      <w:r w:rsidR="00031DDF" w:rsidRPr="00FA5C5B">
        <w:rPr>
          <w:lang w:eastAsia="ko-KR" w:bidi="en-US"/>
        </w:rPr>
        <w:t xml:space="preserve">What is required is basic ability to perceive, remember and communicate. </w:t>
      </w:r>
      <w:r w:rsidR="001F2295" w:rsidRPr="00FA5C5B">
        <w:rPr>
          <w:lang w:eastAsia="ko-KR" w:bidi="en-US"/>
        </w:rPr>
        <w:t>Judge’s questions were sufficient to determine this, and the testimony’s admission was not an error by the judge.</w:t>
      </w:r>
    </w:p>
    <w:p w14:paraId="57CB5009" w14:textId="4DBE22A3" w:rsidR="00EB78C1" w:rsidRPr="00FA5C5B" w:rsidRDefault="00EB78C1" w:rsidP="00FA5C5B">
      <w:pPr>
        <w:pStyle w:val="Heading1"/>
      </w:pPr>
      <w:bookmarkStart w:id="158" w:name="_Toc37964001"/>
      <w:r w:rsidRPr="00FA5C5B">
        <w:t>Ex</w:t>
      </w:r>
      <w:r w:rsidR="007916F9" w:rsidRPr="00FA5C5B">
        <w:t>amination of Witnesses</w:t>
      </w:r>
      <w:bookmarkEnd w:id="158"/>
    </w:p>
    <w:p w14:paraId="5C34E247" w14:textId="4A5F1048" w:rsidR="002837EA" w:rsidRPr="00FA5C5B" w:rsidRDefault="0089219F" w:rsidP="00406C64">
      <w:pPr>
        <w:pStyle w:val="Heading20"/>
      </w:pPr>
      <w:bookmarkStart w:id="159" w:name="_Toc37964002"/>
      <w:r w:rsidRPr="00FA5C5B">
        <w:t>Examination-in-Chief</w:t>
      </w:r>
      <w:bookmarkEnd w:id="159"/>
    </w:p>
    <w:p w14:paraId="3C007DD0" w14:textId="07EA90F7" w:rsidR="0089219F" w:rsidRPr="00FA5C5B" w:rsidRDefault="0089219F" w:rsidP="0033067E">
      <w:pPr>
        <w:pStyle w:val="NoSpacing"/>
        <w:numPr>
          <w:ilvl w:val="0"/>
          <w:numId w:val="115"/>
        </w:numPr>
        <w:jc w:val="both"/>
        <w:rPr>
          <w:lang w:val="en-US" w:eastAsia="ko-KR" w:bidi="en-US"/>
        </w:rPr>
      </w:pPr>
      <w:r w:rsidRPr="00FA5C5B">
        <w:rPr>
          <w:lang w:val="en-US" w:eastAsia="ko-KR" w:bidi="en-US"/>
        </w:rPr>
        <w:t>“</w:t>
      </w:r>
      <w:r w:rsidR="00FB7D95" w:rsidRPr="00FA5C5B">
        <w:rPr>
          <w:lang w:val="en-US" w:eastAsia="ko-KR" w:bidi="en-US"/>
        </w:rPr>
        <w:t>R</w:t>
      </w:r>
      <w:r w:rsidRPr="00FA5C5B">
        <w:rPr>
          <w:lang w:val="en-US" w:eastAsia="ko-KR" w:bidi="en-US"/>
        </w:rPr>
        <w:t xml:space="preserve">ule” against leading questions </w:t>
      </w:r>
      <w:r w:rsidR="00811AE8" w:rsidRPr="00FA5C5B">
        <w:rPr>
          <w:lang w:val="en-US" w:eastAsia="ko-KR" w:bidi="en-US"/>
        </w:rPr>
        <w:t>however there are exceptions</w:t>
      </w:r>
    </w:p>
    <w:p w14:paraId="76E991CD" w14:textId="08FC8998" w:rsidR="0089219F" w:rsidRPr="00FA5C5B" w:rsidRDefault="0089219F" w:rsidP="0033067E">
      <w:pPr>
        <w:pStyle w:val="NoSpacing"/>
        <w:numPr>
          <w:ilvl w:val="1"/>
          <w:numId w:val="115"/>
        </w:numPr>
        <w:jc w:val="both"/>
        <w:rPr>
          <w:lang w:val="en-US" w:eastAsia="ko-KR" w:bidi="en-US"/>
        </w:rPr>
      </w:pPr>
      <w:r w:rsidRPr="00FA5C5B">
        <w:rPr>
          <w:b/>
          <w:bCs/>
          <w:lang w:val="en-US" w:eastAsia="ko-KR" w:bidi="en-US"/>
        </w:rPr>
        <w:t>Test:</w:t>
      </w:r>
      <w:r w:rsidRPr="00FA5C5B">
        <w:rPr>
          <w:lang w:val="en-US" w:eastAsia="ko-KR" w:bidi="en-US"/>
        </w:rPr>
        <w:t xml:space="preserve"> question suggests the answer or presupposes a fact not given in evidence by the witness</w:t>
      </w:r>
    </w:p>
    <w:p w14:paraId="5B3730DB" w14:textId="391681AA" w:rsidR="00BB1F46" w:rsidRPr="00FA5C5B" w:rsidRDefault="00BB1F46" w:rsidP="0033067E">
      <w:pPr>
        <w:pStyle w:val="NoSpacing"/>
        <w:numPr>
          <w:ilvl w:val="2"/>
          <w:numId w:val="115"/>
        </w:numPr>
        <w:jc w:val="both"/>
        <w:rPr>
          <w:lang w:val="en-US" w:eastAsia="ko-KR" w:bidi="en-US"/>
        </w:rPr>
      </w:pPr>
      <w:r w:rsidRPr="00FA5C5B">
        <w:rPr>
          <w:lang w:val="en-US" w:eastAsia="ko-KR" w:bidi="en-US"/>
        </w:rPr>
        <w:t xml:space="preserve">Essentially you are becoming a witness in your own case by </w:t>
      </w:r>
      <w:r w:rsidR="008305B6" w:rsidRPr="00FA5C5B">
        <w:rPr>
          <w:lang w:val="en-US" w:eastAsia="ko-KR" w:bidi="en-US"/>
        </w:rPr>
        <w:t>presupposing your own answers</w:t>
      </w:r>
    </w:p>
    <w:p w14:paraId="7743A763" w14:textId="61E64626" w:rsidR="00FC3679" w:rsidRPr="00FA5C5B" w:rsidRDefault="00FC3679" w:rsidP="0033067E">
      <w:pPr>
        <w:pStyle w:val="NoSpacing"/>
        <w:numPr>
          <w:ilvl w:val="1"/>
          <w:numId w:val="115"/>
        </w:numPr>
        <w:jc w:val="both"/>
        <w:rPr>
          <w:lang w:val="en-US" w:eastAsia="ko-KR" w:bidi="en-US"/>
        </w:rPr>
      </w:pPr>
      <w:r w:rsidRPr="00FA5C5B">
        <w:rPr>
          <w:b/>
          <w:bCs/>
          <w:lang w:val="en-US" w:eastAsia="ko-KR" w:bidi="en-US"/>
        </w:rPr>
        <w:t>Impact:</w:t>
      </w:r>
      <w:r w:rsidRPr="00FA5C5B">
        <w:rPr>
          <w:lang w:val="en-US" w:eastAsia="ko-KR" w:bidi="en-US"/>
        </w:rPr>
        <w:t xml:space="preserve"> may reduce the weight to be given to the evidence </w:t>
      </w:r>
    </w:p>
    <w:p w14:paraId="5A1E070E" w14:textId="57BF9CD2" w:rsidR="00FC3679" w:rsidRPr="00FA5C5B" w:rsidRDefault="00FB7D95" w:rsidP="0033067E">
      <w:pPr>
        <w:pStyle w:val="NoSpacing"/>
        <w:numPr>
          <w:ilvl w:val="0"/>
          <w:numId w:val="115"/>
        </w:numPr>
        <w:jc w:val="both"/>
        <w:rPr>
          <w:lang w:val="en-US" w:eastAsia="ko-KR" w:bidi="en-US"/>
        </w:rPr>
      </w:pPr>
      <w:r w:rsidRPr="00FA5C5B">
        <w:rPr>
          <w:lang w:val="en-US" w:eastAsia="ko-KR" w:bidi="en-US"/>
        </w:rPr>
        <w:t>Repetitive questions</w:t>
      </w:r>
    </w:p>
    <w:p w14:paraId="6CF008C4" w14:textId="0EA537B7" w:rsidR="00FB7D95" w:rsidRPr="00FA5C5B" w:rsidRDefault="00FB7D95" w:rsidP="0033067E">
      <w:pPr>
        <w:pStyle w:val="NoSpacing"/>
        <w:numPr>
          <w:ilvl w:val="1"/>
          <w:numId w:val="115"/>
        </w:numPr>
        <w:jc w:val="both"/>
        <w:rPr>
          <w:lang w:val="en-US" w:eastAsia="ko-KR" w:bidi="en-US"/>
        </w:rPr>
      </w:pPr>
      <w:r w:rsidRPr="00FA5C5B">
        <w:rPr>
          <w:b/>
          <w:bCs/>
          <w:lang w:val="en-US" w:eastAsia="ko-KR" w:bidi="en-US"/>
        </w:rPr>
        <w:t>Test:</w:t>
      </w:r>
      <w:r w:rsidRPr="00FA5C5B">
        <w:rPr>
          <w:lang w:val="en-US" w:eastAsia="ko-KR" w:bidi="en-US"/>
        </w:rPr>
        <w:t xml:space="preserve"> purpose is to obtain a different answer or to underscore damaging evidence </w:t>
      </w:r>
    </w:p>
    <w:p w14:paraId="735722BF" w14:textId="2F791A6B" w:rsidR="00FB7D95" w:rsidRPr="00FA5C5B" w:rsidRDefault="00FB7D95" w:rsidP="0033067E">
      <w:pPr>
        <w:pStyle w:val="NoSpacing"/>
        <w:numPr>
          <w:ilvl w:val="1"/>
          <w:numId w:val="115"/>
        </w:numPr>
        <w:jc w:val="both"/>
        <w:rPr>
          <w:lang w:val="en-US" w:eastAsia="ko-KR" w:bidi="en-US"/>
        </w:rPr>
      </w:pPr>
      <w:r w:rsidRPr="00FA5C5B">
        <w:rPr>
          <w:lang w:val="en-US" w:eastAsia="ko-KR" w:bidi="en-US"/>
        </w:rPr>
        <w:t>Permissible to a degree if witness’ answers are entirely or partially non-responsive</w:t>
      </w:r>
    </w:p>
    <w:p w14:paraId="78B6C75C" w14:textId="2E4FCED7" w:rsidR="007F5D0A" w:rsidRPr="00FA5C5B" w:rsidRDefault="007F5D0A" w:rsidP="0033067E">
      <w:pPr>
        <w:pStyle w:val="NoSpacing"/>
        <w:numPr>
          <w:ilvl w:val="2"/>
          <w:numId w:val="115"/>
        </w:numPr>
        <w:jc w:val="both"/>
        <w:rPr>
          <w:lang w:val="en-US" w:eastAsia="ko-KR" w:bidi="en-US"/>
        </w:rPr>
      </w:pPr>
      <w:r w:rsidRPr="00FA5C5B">
        <w:rPr>
          <w:lang w:val="en-US" w:eastAsia="ko-KR" w:bidi="en-US"/>
        </w:rPr>
        <w:t>You can ask repetitive questions when the answer you get is not quite what you were expecting them to say so then you can rephrase the question or if the witness is being unresponsive</w:t>
      </w:r>
    </w:p>
    <w:p w14:paraId="20CF65FA" w14:textId="4CC02609" w:rsidR="00FB7D95" w:rsidRPr="00FA5C5B" w:rsidRDefault="00FB7D95" w:rsidP="0033067E">
      <w:pPr>
        <w:pStyle w:val="NoSpacing"/>
        <w:numPr>
          <w:ilvl w:val="1"/>
          <w:numId w:val="115"/>
        </w:numPr>
        <w:jc w:val="both"/>
        <w:rPr>
          <w:lang w:val="en-US" w:eastAsia="ko-KR" w:bidi="en-US"/>
        </w:rPr>
      </w:pPr>
      <w:r w:rsidRPr="00FA5C5B">
        <w:rPr>
          <w:b/>
          <w:bCs/>
          <w:lang w:val="en-US" w:eastAsia="ko-KR" w:bidi="en-US"/>
        </w:rPr>
        <w:t>Caveat:</w:t>
      </w:r>
      <w:r w:rsidRPr="00FA5C5B">
        <w:rPr>
          <w:lang w:val="en-US" w:eastAsia="ko-KR" w:bidi="en-US"/>
        </w:rPr>
        <w:t xml:space="preserve"> no badgering or harassing witness</w:t>
      </w:r>
    </w:p>
    <w:p w14:paraId="02800C94" w14:textId="3CC78840" w:rsidR="007D043D" w:rsidRPr="00FA5C5B" w:rsidRDefault="007D043D" w:rsidP="0033067E">
      <w:pPr>
        <w:pStyle w:val="NoSpacing"/>
        <w:numPr>
          <w:ilvl w:val="2"/>
          <w:numId w:val="115"/>
        </w:numPr>
        <w:jc w:val="both"/>
        <w:rPr>
          <w:lang w:val="en-US" w:eastAsia="ko-KR" w:bidi="en-US"/>
        </w:rPr>
      </w:pPr>
      <w:r w:rsidRPr="00FA5C5B">
        <w:rPr>
          <w:lang w:val="en-US" w:eastAsia="ko-KR" w:bidi="en-US"/>
        </w:rPr>
        <w:t>At a certain point once you have gotten an answer even if it is one you don’t like the court will tell you to move on because simply repeating the questions and getting the same answer back will amount to badgering the witness</w:t>
      </w:r>
    </w:p>
    <w:p w14:paraId="1EA42445" w14:textId="478FF417" w:rsidR="005F6BD6" w:rsidRPr="00FA5C5B" w:rsidRDefault="005F6BD6" w:rsidP="0033067E">
      <w:pPr>
        <w:pStyle w:val="NoSpacing"/>
        <w:numPr>
          <w:ilvl w:val="0"/>
          <w:numId w:val="115"/>
        </w:numPr>
        <w:jc w:val="both"/>
        <w:rPr>
          <w:lang w:val="en-US" w:eastAsia="ko-KR" w:bidi="en-US"/>
        </w:rPr>
      </w:pPr>
      <w:r w:rsidRPr="00FA5C5B">
        <w:rPr>
          <w:lang w:val="en-US" w:eastAsia="ko-KR" w:bidi="en-US"/>
        </w:rPr>
        <w:t>Rule against splitting the case</w:t>
      </w:r>
    </w:p>
    <w:p w14:paraId="7894035F" w14:textId="2AD68D9F" w:rsidR="005F6BD6" w:rsidRPr="00FA5C5B" w:rsidRDefault="005F6BD6" w:rsidP="0033067E">
      <w:pPr>
        <w:pStyle w:val="NoSpacing"/>
        <w:numPr>
          <w:ilvl w:val="1"/>
          <w:numId w:val="115"/>
        </w:numPr>
        <w:jc w:val="both"/>
        <w:rPr>
          <w:lang w:val="en-US" w:eastAsia="ko-KR" w:bidi="en-US"/>
        </w:rPr>
      </w:pPr>
      <w:r w:rsidRPr="00FA5C5B">
        <w:rPr>
          <w:lang w:val="en-US" w:eastAsia="ko-KR" w:bidi="en-US"/>
        </w:rPr>
        <w:t xml:space="preserve">Applicant calls </w:t>
      </w:r>
      <w:r w:rsidR="000D376B" w:rsidRPr="00FA5C5B">
        <w:rPr>
          <w:lang w:val="en-US" w:eastAsia="ko-KR" w:bidi="en-US"/>
        </w:rPr>
        <w:t>all</w:t>
      </w:r>
      <w:r w:rsidRPr="00FA5C5B">
        <w:rPr>
          <w:lang w:val="en-US" w:eastAsia="ko-KR" w:bidi="en-US"/>
        </w:rPr>
        <w:t xml:space="preserve"> its evidence before closing case</w:t>
      </w:r>
    </w:p>
    <w:p w14:paraId="0AE84388" w14:textId="21A1B6ED" w:rsidR="00C65475" w:rsidRPr="00FA5C5B" w:rsidRDefault="00C65475" w:rsidP="0033067E">
      <w:pPr>
        <w:pStyle w:val="NoSpacing"/>
        <w:numPr>
          <w:ilvl w:val="2"/>
          <w:numId w:val="115"/>
        </w:numPr>
        <w:jc w:val="both"/>
        <w:rPr>
          <w:lang w:val="en-US" w:eastAsia="ko-KR" w:bidi="en-US"/>
        </w:rPr>
      </w:pPr>
      <w:r w:rsidRPr="00FA5C5B">
        <w:rPr>
          <w:lang w:val="en-US" w:eastAsia="ko-KR" w:bidi="en-US"/>
        </w:rPr>
        <w:t xml:space="preserve">You </w:t>
      </w:r>
      <w:r w:rsidR="000D376B" w:rsidRPr="00FA5C5B">
        <w:rPr>
          <w:lang w:val="en-US" w:eastAsia="ko-KR" w:bidi="en-US"/>
        </w:rPr>
        <w:t>can</w:t>
      </w:r>
      <w:r w:rsidRPr="00FA5C5B">
        <w:rPr>
          <w:lang w:val="en-US" w:eastAsia="ko-KR" w:bidi="en-US"/>
        </w:rPr>
        <w:t xml:space="preserve"> start responding to what you think will be the defence case</w:t>
      </w:r>
    </w:p>
    <w:p w14:paraId="4990C40F" w14:textId="3FFD3ABC" w:rsidR="005F6BD6" w:rsidRPr="00FA5C5B" w:rsidRDefault="00BA2EE0" w:rsidP="0033067E">
      <w:pPr>
        <w:pStyle w:val="NoSpacing"/>
        <w:numPr>
          <w:ilvl w:val="1"/>
          <w:numId w:val="115"/>
        </w:numPr>
        <w:jc w:val="both"/>
        <w:rPr>
          <w:b/>
          <w:bCs/>
          <w:lang w:val="en-US" w:eastAsia="ko-KR" w:bidi="en-US"/>
        </w:rPr>
      </w:pPr>
      <w:r w:rsidRPr="00FA5C5B">
        <w:rPr>
          <w:b/>
          <w:bCs/>
          <w:lang w:val="en-US" w:eastAsia="ko-KR" w:bidi="en-US"/>
        </w:rPr>
        <w:t>Purpose:</w:t>
      </w:r>
    </w:p>
    <w:p w14:paraId="70C327DE" w14:textId="0D6D22A0" w:rsidR="00BA2EE0" w:rsidRPr="00FA5C5B" w:rsidRDefault="00BA2EE0" w:rsidP="0033067E">
      <w:pPr>
        <w:pStyle w:val="NoSpacing"/>
        <w:numPr>
          <w:ilvl w:val="2"/>
          <w:numId w:val="115"/>
        </w:numPr>
        <w:jc w:val="both"/>
        <w:rPr>
          <w:lang w:val="en-US" w:eastAsia="ko-KR" w:bidi="en-US"/>
        </w:rPr>
      </w:pPr>
      <w:r w:rsidRPr="00FA5C5B">
        <w:rPr>
          <w:lang w:val="en-US" w:eastAsia="ko-KR" w:bidi="en-US"/>
        </w:rPr>
        <w:t xml:space="preserve">Responding party is entitled to know the case to meet before calling evidence </w:t>
      </w:r>
    </w:p>
    <w:p w14:paraId="2ED6146A" w14:textId="3AF58541" w:rsidR="00C65475" w:rsidRPr="00FA5C5B" w:rsidRDefault="00C65475" w:rsidP="0033067E">
      <w:pPr>
        <w:pStyle w:val="NoSpacing"/>
        <w:numPr>
          <w:ilvl w:val="3"/>
          <w:numId w:val="115"/>
        </w:numPr>
        <w:jc w:val="both"/>
        <w:rPr>
          <w:lang w:val="en-US" w:eastAsia="ko-KR" w:bidi="en-US"/>
        </w:rPr>
      </w:pPr>
      <w:r w:rsidRPr="00FA5C5B">
        <w:rPr>
          <w:lang w:val="en-US" w:eastAsia="ko-KR" w:bidi="en-US"/>
        </w:rPr>
        <w:t xml:space="preserve">You </w:t>
      </w:r>
      <w:r w:rsidR="000D376B" w:rsidRPr="00FA5C5B">
        <w:rPr>
          <w:lang w:val="en-US" w:eastAsia="ko-KR" w:bidi="en-US"/>
        </w:rPr>
        <w:t>must</w:t>
      </w:r>
      <w:r w:rsidRPr="00FA5C5B">
        <w:rPr>
          <w:lang w:val="en-US" w:eastAsia="ko-KR" w:bidi="en-US"/>
        </w:rPr>
        <w:t xml:space="preserve"> be fair to the opposing side so they know what case they will have to make before they make it</w:t>
      </w:r>
    </w:p>
    <w:p w14:paraId="7BAF53DA" w14:textId="6D8CDE9C" w:rsidR="00C65475" w:rsidRPr="00FA5C5B" w:rsidRDefault="00C65475" w:rsidP="0033067E">
      <w:pPr>
        <w:pStyle w:val="NoSpacing"/>
        <w:numPr>
          <w:ilvl w:val="3"/>
          <w:numId w:val="115"/>
        </w:numPr>
        <w:jc w:val="both"/>
        <w:rPr>
          <w:lang w:val="en-US" w:eastAsia="ko-KR" w:bidi="en-US"/>
        </w:rPr>
      </w:pPr>
      <w:r w:rsidRPr="00FA5C5B">
        <w:rPr>
          <w:lang w:val="en-US" w:eastAsia="ko-KR" w:bidi="en-US"/>
        </w:rPr>
        <w:t>Also saves court time</w:t>
      </w:r>
      <w:r w:rsidR="000D376B" w:rsidRPr="00FA5C5B">
        <w:rPr>
          <w:lang w:val="en-US" w:eastAsia="ko-KR" w:bidi="en-US"/>
        </w:rPr>
        <w:t>, prevents unfair surprises, confusion and prejudice</w:t>
      </w:r>
      <w:r w:rsidRPr="00FA5C5B">
        <w:rPr>
          <w:lang w:val="en-US" w:eastAsia="ko-KR" w:bidi="en-US"/>
        </w:rPr>
        <w:t xml:space="preserve"> because other side can say “they didn’t bring this up so I should not have to respond to it”</w:t>
      </w:r>
    </w:p>
    <w:p w14:paraId="13BA8F9C" w14:textId="772413E2" w:rsidR="00C61207" w:rsidRPr="00FA5C5B" w:rsidRDefault="00C61207" w:rsidP="006F0018">
      <w:pPr>
        <w:pStyle w:val="NoSpacing"/>
        <w:jc w:val="both"/>
        <w:rPr>
          <w:lang w:val="en-US" w:eastAsia="ko-KR" w:bidi="en-US"/>
        </w:rPr>
      </w:pPr>
    </w:p>
    <w:p w14:paraId="3E1BB87E" w14:textId="4BF621F0" w:rsidR="00C61207" w:rsidRPr="00FA5C5B" w:rsidRDefault="00C61207" w:rsidP="00406C64">
      <w:pPr>
        <w:pStyle w:val="Heading20"/>
      </w:pPr>
      <w:bookmarkStart w:id="160" w:name="_Toc37964003"/>
      <w:r w:rsidRPr="00FA5C5B">
        <w:t>Cross-examination</w:t>
      </w:r>
      <w:bookmarkEnd w:id="160"/>
    </w:p>
    <w:p w14:paraId="3C80C749" w14:textId="02909EE2" w:rsidR="00C61207" w:rsidRPr="00FA5C5B" w:rsidRDefault="00C61207" w:rsidP="0033067E">
      <w:pPr>
        <w:pStyle w:val="NoSpacing"/>
        <w:numPr>
          <w:ilvl w:val="0"/>
          <w:numId w:val="116"/>
        </w:numPr>
        <w:jc w:val="both"/>
        <w:rPr>
          <w:lang w:val="en-US" w:eastAsia="ko-KR" w:bidi="en-US"/>
        </w:rPr>
      </w:pPr>
      <w:r w:rsidRPr="00FA5C5B">
        <w:rPr>
          <w:lang w:val="en-US" w:eastAsia="ko-KR" w:bidi="en-US"/>
        </w:rPr>
        <w:t>Relevant to the material issues</w:t>
      </w:r>
    </w:p>
    <w:p w14:paraId="012BFC74" w14:textId="47638C80" w:rsidR="00C61207" w:rsidRPr="00FA5C5B" w:rsidRDefault="00C61207" w:rsidP="0033067E">
      <w:pPr>
        <w:pStyle w:val="NoSpacing"/>
        <w:numPr>
          <w:ilvl w:val="1"/>
          <w:numId w:val="116"/>
        </w:numPr>
        <w:jc w:val="both"/>
        <w:rPr>
          <w:lang w:val="en-US" w:eastAsia="ko-KR" w:bidi="en-US"/>
        </w:rPr>
      </w:pPr>
      <w:r w:rsidRPr="00FA5C5B">
        <w:rPr>
          <w:lang w:val="en-US" w:eastAsia="ko-KR" w:bidi="en-US"/>
        </w:rPr>
        <w:t>Includes questions relevant to the credibility of a witness</w:t>
      </w:r>
    </w:p>
    <w:p w14:paraId="5111D341" w14:textId="5A4EEB50" w:rsidR="001A403E" w:rsidRPr="00FA5C5B" w:rsidRDefault="001A403E" w:rsidP="0033067E">
      <w:pPr>
        <w:pStyle w:val="NoSpacing"/>
        <w:numPr>
          <w:ilvl w:val="1"/>
          <w:numId w:val="116"/>
        </w:numPr>
        <w:jc w:val="both"/>
        <w:rPr>
          <w:lang w:val="en-US" w:eastAsia="ko-KR" w:bidi="en-US"/>
        </w:rPr>
      </w:pPr>
      <w:r w:rsidRPr="00FA5C5B">
        <w:rPr>
          <w:lang w:val="en-US" w:eastAsia="ko-KR" w:bidi="en-US"/>
        </w:rPr>
        <w:t xml:space="preserve">Not limited to what was asked in examination in chief you can ask anything that is relevant </w:t>
      </w:r>
    </w:p>
    <w:p w14:paraId="20A6512D" w14:textId="60774347" w:rsidR="001A403E" w:rsidRPr="00FA5C5B" w:rsidRDefault="000D376B" w:rsidP="0033067E">
      <w:pPr>
        <w:pStyle w:val="NoSpacing"/>
        <w:numPr>
          <w:ilvl w:val="1"/>
          <w:numId w:val="116"/>
        </w:numPr>
        <w:jc w:val="both"/>
        <w:rPr>
          <w:lang w:val="en-US" w:eastAsia="ko-KR" w:bidi="en-US"/>
        </w:rPr>
      </w:pPr>
      <w:r w:rsidRPr="00FA5C5B">
        <w:rPr>
          <w:lang w:val="en-US" w:eastAsia="ko-KR" w:bidi="en-US"/>
        </w:rPr>
        <w:t>D</w:t>
      </w:r>
      <w:r w:rsidR="001A403E" w:rsidRPr="00FA5C5B">
        <w:rPr>
          <w:lang w:val="en-US" w:eastAsia="ko-KR" w:bidi="en-US"/>
        </w:rPr>
        <w:t xml:space="preserve">on’t need to know the answer to question you ask or prove the question you ask but you have to have a good faith basis </w:t>
      </w:r>
    </w:p>
    <w:p w14:paraId="0A7EF828" w14:textId="7F0B8C76" w:rsidR="00C61207" w:rsidRPr="00FA5C5B" w:rsidRDefault="00C61207" w:rsidP="0033067E">
      <w:pPr>
        <w:pStyle w:val="NoSpacing"/>
        <w:numPr>
          <w:ilvl w:val="0"/>
          <w:numId w:val="116"/>
        </w:numPr>
        <w:jc w:val="both"/>
        <w:rPr>
          <w:lang w:val="en-US" w:eastAsia="ko-KR" w:bidi="en-US"/>
        </w:rPr>
      </w:pPr>
      <w:r w:rsidRPr="00FA5C5B">
        <w:rPr>
          <w:lang w:val="en-US" w:eastAsia="ko-KR" w:bidi="en-US"/>
        </w:rPr>
        <w:t xml:space="preserve">Good faith basis for question </w:t>
      </w:r>
    </w:p>
    <w:p w14:paraId="79188718" w14:textId="45F98592" w:rsidR="00C61207" w:rsidRPr="00FA5C5B" w:rsidRDefault="00C61207" w:rsidP="0033067E">
      <w:pPr>
        <w:pStyle w:val="NoSpacing"/>
        <w:numPr>
          <w:ilvl w:val="1"/>
          <w:numId w:val="116"/>
        </w:numPr>
        <w:jc w:val="both"/>
        <w:rPr>
          <w:lang w:val="en-US" w:eastAsia="ko-KR" w:bidi="en-US"/>
        </w:rPr>
      </w:pPr>
      <w:r w:rsidRPr="00FA5C5B">
        <w:rPr>
          <w:lang w:val="en-US" w:eastAsia="ko-KR" w:bidi="en-US"/>
        </w:rPr>
        <w:t xml:space="preserve">Honestly advanced on the strength of reasonable inference, experience or intuition </w:t>
      </w:r>
    </w:p>
    <w:p w14:paraId="10860271" w14:textId="079722B9" w:rsidR="00C61207" w:rsidRPr="00FA5C5B" w:rsidRDefault="00C61207" w:rsidP="0033067E">
      <w:pPr>
        <w:pStyle w:val="NoSpacing"/>
        <w:numPr>
          <w:ilvl w:val="1"/>
          <w:numId w:val="116"/>
        </w:numPr>
        <w:jc w:val="both"/>
        <w:rPr>
          <w:lang w:val="en-US" w:eastAsia="ko-KR" w:bidi="en-US"/>
        </w:rPr>
      </w:pPr>
      <w:r w:rsidRPr="00FA5C5B">
        <w:rPr>
          <w:lang w:val="en-US" w:eastAsia="ko-KR" w:bidi="en-US"/>
        </w:rPr>
        <w:t xml:space="preserve">No putting facts to witness known to be false </w:t>
      </w:r>
    </w:p>
    <w:p w14:paraId="4C1BC88E" w14:textId="490AFD56" w:rsidR="00C61207" w:rsidRPr="00FA5C5B" w:rsidRDefault="00C61207" w:rsidP="0033067E">
      <w:pPr>
        <w:pStyle w:val="NoSpacing"/>
        <w:numPr>
          <w:ilvl w:val="0"/>
          <w:numId w:val="116"/>
        </w:numPr>
        <w:jc w:val="both"/>
        <w:rPr>
          <w:lang w:val="en-US" w:eastAsia="ko-KR" w:bidi="en-US"/>
        </w:rPr>
      </w:pPr>
      <w:r w:rsidRPr="00FA5C5B">
        <w:rPr>
          <w:lang w:val="en-US" w:eastAsia="ko-KR" w:bidi="en-US"/>
        </w:rPr>
        <w:t>Improper questioning:</w:t>
      </w:r>
    </w:p>
    <w:p w14:paraId="45A5A482" w14:textId="0ABB7FF1" w:rsidR="00C61207" w:rsidRPr="00FA5C5B" w:rsidRDefault="00C61207" w:rsidP="0033067E">
      <w:pPr>
        <w:pStyle w:val="NoSpacing"/>
        <w:numPr>
          <w:ilvl w:val="1"/>
          <w:numId w:val="116"/>
        </w:numPr>
        <w:jc w:val="both"/>
        <w:rPr>
          <w:lang w:val="en-US" w:eastAsia="ko-KR" w:bidi="en-US"/>
        </w:rPr>
      </w:pPr>
      <w:r w:rsidRPr="00FA5C5B">
        <w:rPr>
          <w:lang w:val="en-US" w:eastAsia="ko-KR" w:bidi="en-US"/>
        </w:rPr>
        <w:t>Question is unfair or the answer will not be meaningful to the trier of fact</w:t>
      </w:r>
    </w:p>
    <w:p w14:paraId="5627F91F" w14:textId="6C0CC102" w:rsidR="002F6B56" w:rsidRPr="00FA5C5B" w:rsidRDefault="005608D2" w:rsidP="0033067E">
      <w:pPr>
        <w:pStyle w:val="NoSpacing"/>
        <w:numPr>
          <w:ilvl w:val="1"/>
          <w:numId w:val="116"/>
        </w:numPr>
        <w:jc w:val="both"/>
        <w:rPr>
          <w:lang w:val="en-US" w:eastAsia="ko-KR" w:bidi="en-US"/>
        </w:rPr>
      </w:pPr>
      <w:r w:rsidRPr="00FA5C5B">
        <w:rPr>
          <w:lang w:val="en-US" w:eastAsia="ko-KR" w:bidi="en-US"/>
        </w:rPr>
        <w:t>If it is a relevant question, you can ask it, if it is irrelevant you can</w:t>
      </w:r>
      <w:r w:rsidR="000D376B" w:rsidRPr="00FA5C5B">
        <w:rPr>
          <w:lang w:val="en-US" w:eastAsia="ko-KR" w:bidi="en-US"/>
        </w:rPr>
        <w:t>’t</w:t>
      </w:r>
      <w:r w:rsidRPr="00FA5C5B">
        <w:rPr>
          <w:lang w:val="en-US" w:eastAsia="ko-KR" w:bidi="en-US"/>
        </w:rPr>
        <w:t xml:space="preserve"> ask it, if it is argumentative court may ask you to rephrase</w:t>
      </w:r>
    </w:p>
    <w:p w14:paraId="266B6D42" w14:textId="07017AFC" w:rsidR="00C61207" w:rsidRPr="00FA5C5B" w:rsidRDefault="00C61207" w:rsidP="0033067E">
      <w:pPr>
        <w:pStyle w:val="NoSpacing"/>
        <w:numPr>
          <w:ilvl w:val="0"/>
          <w:numId w:val="116"/>
        </w:numPr>
        <w:jc w:val="both"/>
        <w:rPr>
          <w:b/>
          <w:bCs/>
          <w:lang w:val="en-US" w:eastAsia="ko-KR" w:bidi="en-US"/>
        </w:rPr>
      </w:pPr>
      <w:r w:rsidRPr="00FA5C5B">
        <w:rPr>
          <w:b/>
          <w:bCs/>
          <w:lang w:val="en-US" w:eastAsia="ko-KR" w:bidi="en-US"/>
        </w:rPr>
        <w:t>Examples:</w:t>
      </w:r>
    </w:p>
    <w:p w14:paraId="5ED7CC05" w14:textId="37448886" w:rsidR="00C61207" w:rsidRPr="00FA5C5B" w:rsidRDefault="00C61207" w:rsidP="0033067E">
      <w:pPr>
        <w:pStyle w:val="NoSpacing"/>
        <w:numPr>
          <w:ilvl w:val="1"/>
          <w:numId w:val="116"/>
        </w:numPr>
        <w:jc w:val="both"/>
        <w:rPr>
          <w:lang w:val="en-US" w:eastAsia="ko-KR" w:bidi="en-US"/>
        </w:rPr>
      </w:pPr>
      <w:r w:rsidRPr="00FA5C5B">
        <w:rPr>
          <w:lang w:val="en-US" w:eastAsia="ko-KR" w:bidi="en-US"/>
        </w:rPr>
        <w:t xml:space="preserve">Irrelevant, argumentative, rude, overly repetitive or harassing questions </w:t>
      </w:r>
      <w:r w:rsidR="005608D2" w:rsidRPr="00FA5C5B">
        <w:rPr>
          <w:lang w:val="en-US" w:eastAsia="ko-KR" w:bidi="en-US"/>
        </w:rPr>
        <w:t xml:space="preserve">then </w:t>
      </w:r>
      <w:r w:rsidR="000D376B" w:rsidRPr="00FA5C5B">
        <w:rPr>
          <w:lang w:val="en-US" w:eastAsia="ko-KR" w:bidi="en-US"/>
        </w:rPr>
        <w:t>TJ</w:t>
      </w:r>
      <w:r w:rsidR="005608D2" w:rsidRPr="00FA5C5B">
        <w:rPr>
          <w:lang w:val="en-US" w:eastAsia="ko-KR" w:bidi="en-US"/>
        </w:rPr>
        <w:t xml:space="preserve"> </w:t>
      </w:r>
      <w:r w:rsidR="000D376B" w:rsidRPr="00FA5C5B">
        <w:rPr>
          <w:lang w:val="en-US" w:eastAsia="ko-KR" w:bidi="en-US"/>
        </w:rPr>
        <w:t>can</w:t>
      </w:r>
      <w:r w:rsidR="005608D2" w:rsidRPr="00FA5C5B">
        <w:rPr>
          <w:lang w:val="en-US" w:eastAsia="ko-KR" w:bidi="en-US"/>
        </w:rPr>
        <w:t xml:space="preserve"> bud in and reign in your conduct</w:t>
      </w:r>
    </w:p>
    <w:p w14:paraId="543ACABF" w14:textId="657E1114" w:rsidR="006E4272" w:rsidRPr="00FA5C5B" w:rsidRDefault="0082202B" w:rsidP="0033067E">
      <w:pPr>
        <w:pStyle w:val="NoSpacing"/>
        <w:numPr>
          <w:ilvl w:val="1"/>
          <w:numId w:val="116"/>
        </w:numPr>
        <w:jc w:val="both"/>
        <w:rPr>
          <w:lang w:val="en-US" w:eastAsia="ko-KR" w:bidi="en-US"/>
        </w:rPr>
      </w:pPr>
      <w:r w:rsidRPr="00FA5C5B">
        <w:rPr>
          <w:lang w:val="en-US" w:eastAsia="ko-KR" w:bidi="en-US"/>
        </w:rPr>
        <w:t>Try to avoid v</w:t>
      </w:r>
      <w:r w:rsidR="006E4272" w:rsidRPr="00FA5C5B">
        <w:rPr>
          <w:lang w:val="en-US" w:eastAsia="ko-KR" w:bidi="en-US"/>
        </w:rPr>
        <w:t>ague, confusing or wordy questions</w:t>
      </w:r>
    </w:p>
    <w:p w14:paraId="5DAFBD69" w14:textId="5909C683" w:rsidR="00C61207" w:rsidRDefault="00C61207" w:rsidP="0033067E">
      <w:pPr>
        <w:pStyle w:val="NoSpacing"/>
        <w:numPr>
          <w:ilvl w:val="0"/>
          <w:numId w:val="116"/>
        </w:numPr>
        <w:jc w:val="both"/>
        <w:rPr>
          <w:lang w:val="en-US" w:eastAsia="ko-KR" w:bidi="en-US"/>
        </w:rPr>
      </w:pPr>
      <w:r w:rsidRPr="00FA5C5B">
        <w:rPr>
          <w:b/>
          <w:bCs/>
          <w:lang w:val="en-US" w:eastAsia="ko-KR" w:bidi="en-US"/>
        </w:rPr>
        <w:t>Factors:</w:t>
      </w:r>
      <w:r w:rsidRPr="00FA5C5B">
        <w:rPr>
          <w:lang w:val="en-US" w:eastAsia="ko-KR" w:bidi="en-US"/>
        </w:rPr>
        <w:t xml:space="preserve"> age, knowledge, sophistication </w:t>
      </w:r>
    </w:p>
    <w:p w14:paraId="7183A8FA" w14:textId="77777777" w:rsidR="00830C8D" w:rsidRPr="00FA5C5B" w:rsidRDefault="00830C8D" w:rsidP="00830C8D">
      <w:pPr>
        <w:pStyle w:val="Heading3"/>
        <w:rPr>
          <w:lang w:bidi="en-US"/>
        </w:rPr>
      </w:pPr>
      <w:bookmarkStart w:id="161" w:name="_Toc37964037"/>
      <w:r w:rsidRPr="00FA5C5B">
        <w:rPr>
          <w:lang w:bidi="en-US"/>
        </w:rPr>
        <w:t xml:space="preserve">R v </w:t>
      </w:r>
      <w:proofErr w:type="spellStart"/>
      <w:r w:rsidRPr="00FA5C5B">
        <w:rPr>
          <w:lang w:bidi="en-US"/>
        </w:rPr>
        <w:t>Lyttle</w:t>
      </w:r>
      <w:proofErr w:type="spellEnd"/>
      <w:r w:rsidRPr="00FA5C5B">
        <w:rPr>
          <w:lang w:bidi="en-US"/>
        </w:rPr>
        <w:t xml:space="preserve"> (2004 SCC)</w:t>
      </w:r>
      <w:bookmarkEnd w:id="161"/>
    </w:p>
    <w:p w14:paraId="62F673A2" w14:textId="77777777" w:rsidR="00830C8D" w:rsidRPr="00FA5C5B" w:rsidRDefault="00830C8D" w:rsidP="00830C8D">
      <w:pPr>
        <w:pStyle w:val="NoSpacing"/>
        <w:ind w:left="0" w:firstLine="0"/>
        <w:jc w:val="both"/>
        <w:rPr>
          <w:lang w:val="en-US" w:eastAsia="en-CA" w:bidi="en-US"/>
        </w:rPr>
      </w:pPr>
      <w:r w:rsidRPr="00FA5C5B">
        <w:rPr>
          <w:b/>
          <w:bCs/>
          <w:lang w:val="en-US" w:eastAsia="en-CA" w:bidi="en-US"/>
        </w:rPr>
        <w:t>Facts:</w:t>
      </w:r>
      <w:r w:rsidRPr="00FA5C5B">
        <w:rPr>
          <w:lang w:val="en-US" w:eastAsia="en-CA" w:bidi="en-US"/>
        </w:rPr>
        <w:t xml:space="preserve"> Accused was charged with robbery, assault causing bodily harm, kidnapping and possession of a dangerous weapon. </w:t>
      </w:r>
      <w:r>
        <w:rPr>
          <w:lang w:val="en-US" w:eastAsia="en-CA" w:bidi="en-US"/>
        </w:rPr>
        <w:t>V</w:t>
      </w:r>
      <w:r w:rsidRPr="00FA5C5B">
        <w:rPr>
          <w:lang w:val="en-US" w:eastAsia="en-CA" w:bidi="en-US"/>
        </w:rPr>
        <w:t>ictim identified accused in a lineup.</w:t>
      </w:r>
      <w:r>
        <w:rPr>
          <w:lang w:val="en-US" w:eastAsia="en-CA" w:bidi="en-US"/>
        </w:rPr>
        <w:t xml:space="preserve"> A</w:t>
      </w:r>
      <w:r w:rsidRPr="00FA5C5B">
        <w:rPr>
          <w:lang w:val="en-US" w:eastAsia="en-CA" w:bidi="en-US"/>
        </w:rPr>
        <w:t xml:space="preserve">ccused argued victim was hurt because of drug debt and picked the accused out of the line up to protect his association in drug ring. </w:t>
      </w:r>
      <w:r>
        <w:rPr>
          <w:lang w:val="en-US" w:eastAsia="en-CA" w:bidi="en-US"/>
        </w:rPr>
        <w:t>P</w:t>
      </w:r>
      <w:r w:rsidRPr="00FA5C5B">
        <w:rPr>
          <w:lang w:val="en-US" w:eastAsia="en-CA" w:bidi="en-US"/>
        </w:rPr>
        <w:t xml:space="preserve">olice officers also held this theory, but Crown refused to call them as witnesses. In </w:t>
      </w:r>
      <w:r w:rsidRPr="00FA5C5B">
        <w:rPr>
          <w:i/>
          <w:iCs/>
          <w:lang w:val="en-US" w:eastAsia="en-CA" w:bidi="en-US"/>
        </w:rPr>
        <w:t>voir dire</w:t>
      </w:r>
      <w:r w:rsidRPr="00FA5C5B">
        <w:rPr>
          <w:lang w:val="en-US" w:eastAsia="en-CA" w:bidi="en-US"/>
        </w:rPr>
        <w:t xml:space="preserve"> and at trial, TJ stated that counsel for the defence can only proceed with cross-examination in respects to this theory if she could provide substantial evidence on the matter. </w:t>
      </w:r>
    </w:p>
    <w:p w14:paraId="23BEEE96" w14:textId="77777777" w:rsidR="00830C8D" w:rsidRPr="00FA5C5B" w:rsidRDefault="00830C8D" w:rsidP="00830C8D">
      <w:pPr>
        <w:pStyle w:val="NoSpacing"/>
        <w:ind w:left="0" w:firstLine="0"/>
        <w:jc w:val="both"/>
        <w:rPr>
          <w:lang w:val="en-US" w:eastAsia="en-CA" w:bidi="en-US"/>
        </w:rPr>
      </w:pPr>
      <w:r w:rsidRPr="00FA5C5B">
        <w:rPr>
          <w:b/>
          <w:bCs/>
          <w:lang w:val="en-US" w:eastAsia="en-CA" w:bidi="en-US"/>
        </w:rPr>
        <w:t>Prior Proceedings:</w:t>
      </w:r>
      <w:r w:rsidRPr="00FA5C5B">
        <w:rPr>
          <w:lang w:val="en-US" w:eastAsia="en-CA" w:bidi="en-US"/>
        </w:rPr>
        <w:t xml:space="preserve"> Accused was convicted at trial. The Court of Appeal upheld the convictions stating the verdict could be saved by section 686(1)(b)(iii) of the </w:t>
      </w:r>
      <w:r w:rsidRPr="00FA5C5B">
        <w:rPr>
          <w:i/>
          <w:iCs/>
          <w:lang w:val="en-US" w:eastAsia="en-CA" w:bidi="en-US"/>
        </w:rPr>
        <w:t>CC</w:t>
      </w:r>
      <w:r w:rsidRPr="00FA5C5B">
        <w:rPr>
          <w:lang w:val="en-US" w:eastAsia="en-CA" w:bidi="en-US"/>
        </w:rPr>
        <w:t xml:space="preserve"> but stated that the TJ had in fact erred in not allowing defence  counsel to advance her drug debt theory.</w:t>
      </w:r>
    </w:p>
    <w:p w14:paraId="6ED3B712" w14:textId="77777777" w:rsidR="00830C8D" w:rsidRPr="00FA5C5B" w:rsidRDefault="00830C8D" w:rsidP="00830C8D">
      <w:pPr>
        <w:pStyle w:val="NoSpacing"/>
        <w:jc w:val="both"/>
        <w:rPr>
          <w:lang w:val="en-US" w:eastAsia="en-CA" w:bidi="en-US"/>
        </w:rPr>
      </w:pPr>
      <w:r w:rsidRPr="00FA5C5B">
        <w:rPr>
          <w:b/>
          <w:bCs/>
          <w:lang w:val="en-US" w:eastAsia="en-CA" w:bidi="en-US"/>
        </w:rPr>
        <w:t>Held:</w:t>
      </w:r>
      <w:r w:rsidRPr="00FA5C5B">
        <w:rPr>
          <w:lang w:val="en-US" w:eastAsia="en-CA" w:bidi="en-US"/>
        </w:rPr>
        <w:t xml:space="preserve"> Appeal allowed and new trial ordered. </w:t>
      </w:r>
    </w:p>
    <w:p w14:paraId="4B2331CA" w14:textId="77777777" w:rsidR="00830C8D" w:rsidRPr="00FA5C5B" w:rsidRDefault="00830C8D" w:rsidP="00830C8D">
      <w:pPr>
        <w:pStyle w:val="NoSpacing"/>
        <w:ind w:left="0" w:firstLine="0"/>
        <w:jc w:val="both"/>
        <w:rPr>
          <w:lang w:val="en-US" w:eastAsia="en-CA" w:bidi="en-US"/>
        </w:rPr>
      </w:pPr>
      <w:r w:rsidRPr="00FA5C5B">
        <w:rPr>
          <w:b/>
          <w:bCs/>
          <w:lang w:val="en-US" w:eastAsia="en-CA" w:bidi="en-US"/>
        </w:rPr>
        <w:t>Reasons:</w:t>
      </w:r>
      <w:r w:rsidRPr="00FA5C5B">
        <w:rPr>
          <w:lang w:val="en-US" w:eastAsia="en-CA" w:bidi="en-US"/>
        </w:rPr>
        <w:t xml:space="preserve"> TJ unduly restricted accused’s ability to cross-examine Crown witness. </w:t>
      </w:r>
    </w:p>
    <w:p w14:paraId="67117A83" w14:textId="66D7F305" w:rsidR="00830C8D" w:rsidRPr="00FA5C5B" w:rsidRDefault="00830C8D" w:rsidP="00830C8D">
      <w:pPr>
        <w:pStyle w:val="NoSpacing"/>
        <w:ind w:left="0" w:firstLine="0"/>
        <w:jc w:val="both"/>
        <w:rPr>
          <w:lang w:val="en-US" w:eastAsia="en-CA" w:bidi="en-US"/>
        </w:rPr>
      </w:pPr>
      <w:r w:rsidRPr="00FA5C5B">
        <w:rPr>
          <w:b/>
          <w:bCs/>
          <w:lang w:val="en-US" w:eastAsia="en-CA" w:bidi="en-US"/>
        </w:rPr>
        <w:t xml:space="preserve">Ratio: </w:t>
      </w:r>
      <w:r w:rsidRPr="00FA5C5B">
        <w:rPr>
          <w:lang w:val="en-US" w:eastAsia="en-CA" w:bidi="en-US"/>
        </w:rPr>
        <w:t xml:space="preserve">No need for an evidentiary basis for asserting disputed facts in cross. Counsel merely must have a good faith basis for putting the question to the witness. Cross examiner may pursue any hypothesis that it honestly advances on the strength of reasonable inference, experience or intuition. Only limited by good faith and professional integrity. TJ can call a </w:t>
      </w:r>
      <w:r w:rsidRPr="00FA5C5B">
        <w:rPr>
          <w:i/>
          <w:iCs/>
          <w:lang w:val="en-US" w:eastAsia="en-CA" w:bidi="en-US"/>
        </w:rPr>
        <w:t>voir dire</w:t>
      </w:r>
      <w:r w:rsidRPr="00FA5C5B">
        <w:rPr>
          <w:lang w:val="en-US" w:eastAsia="en-CA" w:bidi="en-US"/>
        </w:rPr>
        <w:t xml:space="preserve"> to determine if there is good faith basis.</w:t>
      </w:r>
    </w:p>
    <w:p w14:paraId="4E57415A" w14:textId="77777777" w:rsidR="000D376B" w:rsidRPr="00FA5C5B" w:rsidRDefault="000D376B" w:rsidP="000D376B">
      <w:pPr>
        <w:pStyle w:val="NoSpacing"/>
        <w:ind w:left="720" w:firstLine="0"/>
        <w:jc w:val="both"/>
        <w:rPr>
          <w:lang w:val="en-US" w:eastAsia="ko-KR" w:bidi="en-US"/>
        </w:rPr>
      </w:pPr>
    </w:p>
    <w:p w14:paraId="20D18184" w14:textId="492C83AC" w:rsidR="00C61207" w:rsidRPr="00FA5C5B" w:rsidRDefault="00C61207" w:rsidP="00406C64">
      <w:pPr>
        <w:pStyle w:val="Heading20"/>
      </w:pPr>
      <w:bookmarkStart w:id="162" w:name="_Toc37964004"/>
      <w:r w:rsidRPr="00FA5C5B">
        <w:t>Problem</w:t>
      </w:r>
      <w:bookmarkEnd w:id="162"/>
    </w:p>
    <w:p w14:paraId="056D6670" w14:textId="63E61A76" w:rsidR="009F6039" w:rsidRPr="00FA5C5B" w:rsidRDefault="009F6039" w:rsidP="0033067E">
      <w:pPr>
        <w:pStyle w:val="ListParagraph"/>
        <w:numPr>
          <w:ilvl w:val="0"/>
          <w:numId w:val="117"/>
        </w:numPr>
        <w:spacing w:before="0"/>
        <w:jc w:val="both"/>
        <w:rPr>
          <w:lang w:eastAsia="ko-KR" w:bidi="en-US"/>
        </w:rPr>
      </w:pPr>
      <w:r w:rsidRPr="00FA5C5B">
        <w:rPr>
          <w:b/>
          <w:bCs/>
          <w:lang w:eastAsia="ko-KR" w:bidi="en-US"/>
        </w:rPr>
        <w:t>Q:</w:t>
      </w:r>
      <w:r w:rsidRPr="00FA5C5B">
        <w:rPr>
          <w:lang w:eastAsia="ko-KR" w:bidi="en-US"/>
        </w:rPr>
        <w:t xml:space="preserve"> Your name is Samantha James and you live at 1129 Parkway Drive?</w:t>
      </w:r>
    </w:p>
    <w:p w14:paraId="0D921E27" w14:textId="10FC5261" w:rsidR="009F6039" w:rsidRPr="00FA5C5B" w:rsidRDefault="009F6039" w:rsidP="0033067E">
      <w:pPr>
        <w:pStyle w:val="ListParagraph"/>
        <w:numPr>
          <w:ilvl w:val="0"/>
          <w:numId w:val="117"/>
        </w:numPr>
        <w:jc w:val="both"/>
        <w:rPr>
          <w:lang w:eastAsia="ko-KR" w:bidi="en-US"/>
        </w:rPr>
      </w:pPr>
      <w:r w:rsidRPr="00FA5C5B">
        <w:rPr>
          <w:b/>
          <w:bCs/>
          <w:lang w:eastAsia="ko-KR" w:bidi="en-US"/>
        </w:rPr>
        <w:t>A:</w:t>
      </w:r>
      <w:r w:rsidRPr="00FA5C5B">
        <w:rPr>
          <w:lang w:eastAsia="ko-KR" w:bidi="en-US"/>
        </w:rPr>
        <w:t xml:space="preserve"> Yes</w:t>
      </w:r>
    </w:p>
    <w:p w14:paraId="3AF10DFC" w14:textId="6CF44C1D" w:rsidR="00DD4064" w:rsidRPr="00FA5C5B" w:rsidRDefault="00DD4064" w:rsidP="0033067E">
      <w:pPr>
        <w:pStyle w:val="ListParagraph"/>
        <w:numPr>
          <w:ilvl w:val="1"/>
          <w:numId w:val="117"/>
        </w:numPr>
        <w:jc w:val="both"/>
        <w:rPr>
          <w:lang w:eastAsia="ko-KR" w:bidi="en-US"/>
        </w:rPr>
      </w:pPr>
      <w:r w:rsidRPr="00FA5C5B">
        <w:rPr>
          <w:lang w:eastAsia="ko-KR" w:bidi="en-US"/>
        </w:rPr>
        <w:t>Leading, but introductory</w:t>
      </w:r>
      <w:r w:rsidR="000D376B" w:rsidRPr="00FA5C5B">
        <w:rPr>
          <w:lang w:eastAsia="ko-KR" w:bidi="en-US"/>
        </w:rPr>
        <w:t xml:space="preserve"> so it is okay</w:t>
      </w:r>
    </w:p>
    <w:p w14:paraId="39F3BEA2" w14:textId="70CD056E" w:rsidR="009F6039" w:rsidRPr="00FA5C5B" w:rsidRDefault="009F6039" w:rsidP="0033067E">
      <w:pPr>
        <w:pStyle w:val="ListParagraph"/>
        <w:numPr>
          <w:ilvl w:val="0"/>
          <w:numId w:val="117"/>
        </w:numPr>
        <w:jc w:val="both"/>
        <w:rPr>
          <w:lang w:eastAsia="ko-KR" w:bidi="en-US"/>
        </w:rPr>
      </w:pPr>
      <w:r w:rsidRPr="00FA5C5B">
        <w:rPr>
          <w:b/>
          <w:bCs/>
          <w:lang w:eastAsia="ko-KR" w:bidi="en-US"/>
        </w:rPr>
        <w:t>Q:</w:t>
      </w:r>
      <w:r w:rsidRPr="00FA5C5B">
        <w:rPr>
          <w:lang w:eastAsia="ko-KR" w:bidi="en-US"/>
        </w:rPr>
        <w:t xml:space="preserve"> Do you remember November 5, 2018 when you were hit by a pickup truck driven by Christopher Black?</w:t>
      </w:r>
    </w:p>
    <w:p w14:paraId="04564DD7" w14:textId="235B1092" w:rsidR="009F6039" w:rsidRPr="00FA5C5B" w:rsidRDefault="009F6039" w:rsidP="0033067E">
      <w:pPr>
        <w:pStyle w:val="ListParagraph"/>
        <w:numPr>
          <w:ilvl w:val="0"/>
          <w:numId w:val="117"/>
        </w:numPr>
        <w:jc w:val="both"/>
        <w:rPr>
          <w:lang w:eastAsia="ko-KR" w:bidi="en-US"/>
        </w:rPr>
      </w:pPr>
      <w:r w:rsidRPr="00FA5C5B">
        <w:rPr>
          <w:b/>
          <w:bCs/>
          <w:lang w:eastAsia="ko-KR" w:bidi="en-US"/>
        </w:rPr>
        <w:t>A:</w:t>
      </w:r>
      <w:r w:rsidRPr="00FA5C5B">
        <w:rPr>
          <w:lang w:eastAsia="ko-KR" w:bidi="en-US"/>
        </w:rPr>
        <w:t xml:space="preserve"> Yes, I could never forget that day</w:t>
      </w:r>
    </w:p>
    <w:p w14:paraId="7797778B" w14:textId="29507365" w:rsidR="00DD4064" w:rsidRPr="00FA5C5B" w:rsidRDefault="00DD4064" w:rsidP="0033067E">
      <w:pPr>
        <w:pStyle w:val="ListParagraph"/>
        <w:numPr>
          <w:ilvl w:val="1"/>
          <w:numId w:val="117"/>
        </w:numPr>
        <w:jc w:val="both"/>
        <w:rPr>
          <w:lang w:eastAsia="ko-KR" w:bidi="en-US"/>
        </w:rPr>
      </w:pPr>
      <w:r w:rsidRPr="00FA5C5B">
        <w:rPr>
          <w:lang w:eastAsia="ko-KR" w:bidi="en-US"/>
        </w:rPr>
        <w:t>Leading</w:t>
      </w:r>
      <w:r w:rsidR="000E1415">
        <w:rPr>
          <w:lang w:eastAsia="ko-KR" w:bidi="en-US"/>
        </w:rPr>
        <w:t xml:space="preserve"> &amp; </w:t>
      </w:r>
      <w:r w:rsidRPr="00FA5C5B">
        <w:rPr>
          <w:lang w:eastAsia="ko-KR" w:bidi="en-US"/>
        </w:rPr>
        <w:t>objectionable because suggest</w:t>
      </w:r>
      <w:r w:rsidR="000E1415">
        <w:rPr>
          <w:lang w:eastAsia="ko-KR" w:bidi="en-US"/>
        </w:rPr>
        <w:t>s</w:t>
      </w:r>
      <w:r w:rsidRPr="00FA5C5B">
        <w:rPr>
          <w:lang w:eastAsia="ko-KR" w:bidi="en-US"/>
        </w:rPr>
        <w:t xml:space="preserve"> answers and assumed fact not in evidence in relation to material </w:t>
      </w:r>
      <w:r w:rsidR="000E1415">
        <w:rPr>
          <w:lang w:eastAsia="ko-KR" w:bidi="en-US"/>
        </w:rPr>
        <w:t>&amp;</w:t>
      </w:r>
      <w:r w:rsidRPr="00FA5C5B">
        <w:rPr>
          <w:lang w:eastAsia="ko-KR" w:bidi="en-US"/>
        </w:rPr>
        <w:t xml:space="preserve"> disputed issues</w:t>
      </w:r>
    </w:p>
    <w:p w14:paraId="28A48B16" w14:textId="5F2DE06B" w:rsidR="009F6039" w:rsidRPr="00FA5C5B" w:rsidRDefault="009F6039" w:rsidP="0033067E">
      <w:pPr>
        <w:pStyle w:val="ListParagraph"/>
        <w:numPr>
          <w:ilvl w:val="0"/>
          <w:numId w:val="117"/>
        </w:numPr>
        <w:jc w:val="both"/>
        <w:rPr>
          <w:lang w:eastAsia="ko-KR" w:bidi="en-US"/>
        </w:rPr>
      </w:pPr>
      <w:r w:rsidRPr="00FA5C5B">
        <w:rPr>
          <w:b/>
          <w:bCs/>
          <w:lang w:eastAsia="ko-KR" w:bidi="en-US"/>
        </w:rPr>
        <w:t>Q:</w:t>
      </w:r>
      <w:r w:rsidRPr="00FA5C5B">
        <w:rPr>
          <w:lang w:eastAsia="ko-KR" w:bidi="en-US"/>
        </w:rPr>
        <w:t xml:space="preserve"> What happened on November 5, 2018?</w:t>
      </w:r>
    </w:p>
    <w:p w14:paraId="78C038B9" w14:textId="0BE64FA9" w:rsidR="009F6039" w:rsidRPr="00FA5C5B" w:rsidRDefault="009F6039" w:rsidP="0033067E">
      <w:pPr>
        <w:pStyle w:val="ListParagraph"/>
        <w:numPr>
          <w:ilvl w:val="0"/>
          <w:numId w:val="117"/>
        </w:numPr>
        <w:jc w:val="both"/>
        <w:rPr>
          <w:lang w:eastAsia="ko-KR" w:bidi="en-US"/>
        </w:rPr>
      </w:pPr>
      <w:r w:rsidRPr="00FA5C5B">
        <w:rPr>
          <w:b/>
          <w:bCs/>
          <w:lang w:eastAsia="ko-KR" w:bidi="en-US"/>
        </w:rPr>
        <w:t>A:</w:t>
      </w:r>
      <w:r w:rsidRPr="00FA5C5B">
        <w:rPr>
          <w:lang w:eastAsia="ko-KR" w:bidi="en-US"/>
        </w:rPr>
        <w:t xml:space="preserve"> The pedestrian signal was green when I started across the street. I was halfway across the road when a blue Dats</w:t>
      </w:r>
      <w:r w:rsidR="00E76BA6" w:rsidRPr="00FA5C5B">
        <w:rPr>
          <w:lang w:eastAsia="ko-KR" w:bidi="en-US"/>
        </w:rPr>
        <w:t>u</w:t>
      </w:r>
      <w:r w:rsidRPr="00FA5C5B">
        <w:rPr>
          <w:lang w:eastAsia="ko-KR" w:bidi="en-US"/>
        </w:rPr>
        <w:t>n pickup truck ran the red light and hit me. It just kept going. I ended up with a broken leg.</w:t>
      </w:r>
    </w:p>
    <w:p w14:paraId="08DC3951" w14:textId="69D424D1" w:rsidR="00E87177" w:rsidRPr="00FA5C5B" w:rsidRDefault="00E87177" w:rsidP="0033067E">
      <w:pPr>
        <w:pStyle w:val="ListParagraph"/>
        <w:numPr>
          <w:ilvl w:val="1"/>
          <w:numId w:val="117"/>
        </w:numPr>
        <w:jc w:val="both"/>
        <w:rPr>
          <w:lang w:eastAsia="ko-KR" w:bidi="en-US"/>
        </w:rPr>
      </w:pPr>
      <w:r w:rsidRPr="00FA5C5B">
        <w:rPr>
          <w:lang w:eastAsia="ko-KR" w:bidi="en-US"/>
        </w:rPr>
        <w:t>Good, general, broad open question and directs the witness to the area of interest</w:t>
      </w:r>
    </w:p>
    <w:p w14:paraId="1D8ABA53" w14:textId="5776EFD9" w:rsidR="009204E1" w:rsidRPr="00FA5C5B" w:rsidRDefault="009204E1" w:rsidP="0033067E">
      <w:pPr>
        <w:pStyle w:val="ListParagraph"/>
        <w:numPr>
          <w:ilvl w:val="1"/>
          <w:numId w:val="117"/>
        </w:numPr>
        <w:jc w:val="both"/>
        <w:rPr>
          <w:lang w:eastAsia="ko-KR" w:bidi="en-US"/>
        </w:rPr>
      </w:pPr>
      <w:r w:rsidRPr="00FA5C5B">
        <w:rPr>
          <w:lang w:eastAsia="ko-KR" w:bidi="en-US"/>
        </w:rPr>
        <w:t>You will then want to unpack this, tell them to slow down and ask step by step questions</w:t>
      </w:r>
    </w:p>
    <w:p w14:paraId="4E2C4AE5" w14:textId="267CE65A" w:rsidR="00650F3A" w:rsidRPr="00FA5C5B" w:rsidRDefault="00650F3A" w:rsidP="00FD67D2">
      <w:pPr>
        <w:pStyle w:val="Heading4"/>
      </w:pPr>
      <w:r w:rsidRPr="00FA5C5B">
        <w:t>Excerpt from Cross</w:t>
      </w:r>
      <w:r w:rsidR="00E76BA6" w:rsidRPr="00FA5C5B">
        <w:t>-examination</w:t>
      </w:r>
      <w:r w:rsidRPr="00FA5C5B">
        <w:t xml:space="preserve"> of Ms. James</w:t>
      </w:r>
    </w:p>
    <w:p w14:paraId="5D6A0002" w14:textId="133087B9" w:rsidR="00650F3A" w:rsidRPr="00FA5C5B" w:rsidRDefault="00E76BA6" w:rsidP="0033067E">
      <w:pPr>
        <w:pStyle w:val="ListParagraph"/>
        <w:numPr>
          <w:ilvl w:val="0"/>
          <w:numId w:val="118"/>
        </w:numPr>
        <w:spacing w:before="0"/>
        <w:jc w:val="both"/>
        <w:rPr>
          <w:lang w:eastAsia="ko-KR" w:bidi="en-US"/>
        </w:rPr>
      </w:pPr>
      <w:r w:rsidRPr="00FA5C5B">
        <w:rPr>
          <w:b/>
          <w:bCs/>
          <w:lang w:eastAsia="ko-KR" w:bidi="en-US"/>
        </w:rPr>
        <w:t>Q:</w:t>
      </w:r>
      <w:r w:rsidRPr="00FA5C5B">
        <w:rPr>
          <w:lang w:eastAsia="ko-KR" w:bidi="en-US"/>
        </w:rPr>
        <w:t xml:space="preserve"> You testified that the pickup truck which you hit was a blue Datsun?</w:t>
      </w:r>
    </w:p>
    <w:p w14:paraId="4FD54F3D" w14:textId="4AF9C61B" w:rsidR="00E76BA6" w:rsidRPr="00FA5C5B" w:rsidRDefault="00E76BA6" w:rsidP="0033067E">
      <w:pPr>
        <w:pStyle w:val="ListParagraph"/>
        <w:numPr>
          <w:ilvl w:val="0"/>
          <w:numId w:val="118"/>
        </w:numPr>
        <w:jc w:val="both"/>
        <w:rPr>
          <w:lang w:eastAsia="ko-KR" w:bidi="en-US"/>
        </w:rPr>
      </w:pPr>
      <w:r w:rsidRPr="00FA5C5B">
        <w:rPr>
          <w:b/>
          <w:bCs/>
          <w:lang w:eastAsia="ko-KR" w:bidi="en-US"/>
        </w:rPr>
        <w:t>A:</w:t>
      </w:r>
      <w:r w:rsidRPr="00FA5C5B">
        <w:rPr>
          <w:lang w:eastAsia="ko-KR" w:bidi="en-US"/>
        </w:rPr>
        <w:t xml:space="preserve"> Yes, that’s right. </w:t>
      </w:r>
    </w:p>
    <w:p w14:paraId="6B31D61E" w14:textId="03718586" w:rsidR="00731ABC" w:rsidRPr="00FA5C5B" w:rsidRDefault="00731ABC" w:rsidP="0033067E">
      <w:pPr>
        <w:pStyle w:val="ListParagraph"/>
        <w:numPr>
          <w:ilvl w:val="1"/>
          <w:numId w:val="118"/>
        </w:numPr>
        <w:jc w:val="both"/>
        <w:rPr>
          <w:lang w:eastAsia="ko-KR" w:bidi="en-US"/>
        </w:rPr>
      </w:pPr>
      <w:r w:rsidRPr="00FA5C5B">
        <w:rPr>
          <w:lang w:eastAsia="ko-KR" w:bidi="en-US"/>
        </w:rPr>
        <w:t>This question is fine in a cross examination because you are supposed to present the witness with leading questions</w:t>
      </w:r>
    </w:p>
    <w:p w14:paraId="0EFC3473" w14:textId="7000FD22" w:rsidR="00E76BA6" w:rsidRPr="00FA5C5B" w:rsidRDefault="00E76BA6" w:rsidP="0033067E">
      <w:pPr>
        <w:pStyle w:val="ListParagraph"/>
        <w:numPr>
          <w:ilvl w:val="0"/>
          <w:numId w:val="118"/>
        </w:numPr>
        <w:jc w:val="both"/>
        <w:rPr>
          <w:lang w:eastAsia="ko-KR" w:bidi="en-US"/>
        </w:rPr>
      </w:pPr>
      <w:r w:rsidRPr="00FA5C5B">
        <w:rPr>
          <w:b/>
          <w:bCs/>
          <w:lang w:eastAsia="ko-KR" w:bidi="en-US"/>
        </w:rPr>
        <w:t>Q:</w:t>
      </w:r>
      <w:r w:rsidRPr="00FA5C5B">
        <w:rPr>
          <w:lang w:eastAsia="ko-KR" w:bidi="en-US"/>
        </w:rPr>
        <w:t xml:space="preserve"> Your testimony on discovery was that it was a blue Nissan pickup truck!</w:t>
      </w:r>
    </w:p>
    <w:p w14:paraId="45E9D2EB" w14:textId="285E8CBD" w:rsidR="00E76BA6" w:rsidRPr="00FA5C5B" w:rsidRDefault="00E76BA6" w:rsidP="0033067E">
      <w:pPr>
        <w:pStyle w:val="ListParagraph"/>
        <w:numPr>
          <w:ilvl w:val="0"/>
          <w:numId w:val="118"/>
        </w:numPr>
        <w:jc w:val="both"/>
        <w:rPr>
          <w:lang w:eastAsia="ko-KR" w:bidi="en-US"/>
        </w:rPr>
      </w:pPr>
      <w:r w:rsidRPr="00FA5C5B">
        <w:rPr>
          <w:b/>
          <w:bCs/>
          <w:lang w:eastAsia="ko-KR" w:bidi="en-US"/>
        </w:rPr>
        <w:t>A:</w:t>
      </w:r>
      <w:r w:rsidRPr="00FA5C5B">
        <w:rPr>
          <w:lang w:eastAsia="ko-KR" w:bidi="en-US"/>
        </w:rPr>
        <w:t xml:space="preserve"> But that’s the same truck!</w:t>
      </w:r>
    </w:p>
    <w:p w14:paraId="4E49ED3A" w14:textId="7F1FBB6B" w:rsidR="00440DFF" w:rsidRPr="00FA5C5B" w:rsidRDefault="00440DFF" w:rsidP="0033067E">
      <w:pPr>
        <w:pStyle w:val="ListParagraph"/>
        <w:numPr>
          <w:ilvl w:val="1"/>
          <w:numId w:val="118"/>
        </w:numPr>
        <w:jc w:val="both"/>
        <w:rPr>
          <w:lang w:eastAsia="ko-KR" w:bidi="en-US"/>
        </w:rPr>
      </w:pPr>
      <w:r w:rsidRPr="00FA5C5B">
        <w:rPr>
          <w:lang w:eastAsia="ko-KR" w:bidi="en-US"/>
        </w:rPr>
        <w:t>This is a statement, not a question</w:t>
      </w:r>
    </w:p>
    <w:p w14:paraId="7F65FD51" w14:textId="199FF60E" w:rsidR="00440DFF" w:rsidRPr="00FA5C5B" w:rsidRDefault="00440DFF" w:rsidP="0033067E">
      <w:pPr>
        <w:pStyle w:val="ListParagraph"/>
        <w:numPr>
          <w:ilvl w:val="1"/>
          <w:numId w:val="118"/>
        </w:numPr>
        <w:jc w:val="both"/>
        <w:rPr>
          <w:lang w:eastAsia="ko-KR" w:bidi="en-US"/>
        </w:rPr>
      </w:pPr>
      <w:r w:rsidRPr="00FA5C5B">
        <w:rPr>
          <w:lang w:eastAsia="ko-KR" w:bidi="en-US"/>
        </w:rPr>
        <w:t>This is the process of using a prior inconsistent statement to impeach someone’s credibility but there is a process you need to go through rather than just blurting out “this is not what you said it discovery”</w:t>
      </w:r>
    </w:p>
    <w:p w14:paraId="28AF29D0" w14:textId="5E05833F" w:rsidR="000F08D2" w:rsidRPr="00FA5C5B" w:rsidRDefault="000F08D2" w:rsidP="0033067E">
      <w:pPr>
        <w:pStyle w:val="ListParagraph"/>
        <w:numPr>
          <w:ilvl w:val="1"/>
          <w:numId w:val="118"/>
        </w:numPr>
        <w:jc w:val="both"/>
        <w:rPr>
          <w:lang w:eastAsia="ko-KR" w:bidi="en-US"/>
        </w:rPr>
      </w:pPr>
      <w:r w:rsidRPr="00FA5C5B">
        <w:rPr>
          <w:lang w:eastAsia="ko-KR" w:bidi="en-US"/>
        </w:rPr>
        <w:t>Leading questions are permissible (</w:t>
      </w:r>
      <w:r w:rsidR="00A85B1B" w:rsidRPr="00FA5C5B">
        <w:rPr>
          <w:lang w:eastAsia="ko-KR" w:bidi="en-US"/>
        </w:rPr>
        <w:t>&amp;</w:t>
      </w:r>
      <w:r w:rsidRPr="00FA5C5B">
        <w:rPr>
          <w:lang w:eastAsia="ko-KR" w:bidi="en-US"/>
        </w:rPr>
        <w:t xml:space="preserve"> expected) in cross, but counsel failed to follow the proper steps for impeachment</w:t>
      </w:r>
    </w:p>
    <w:p w14:paraId="5E5ED359" w14:textId="69D2C228" w:rsidR="00E76BA6" w:rsidRPr="00FA5C5B" w:rsidRDefault="00E76BA6" w:rsidP="0033067E">
      <w:pPr>
        <w:pStyle w:val="ListParagraph"/>
        <w:numPr>
          <w:ilvl w:val="0"/>
          <w:numId w:val="118"/>
        </w:numPr>
        <w:jc w:val="both"/>
        <w:rPr>
          <w:lang w:eastAsia="ko-KR" w:bidi="en-US"/>
        </w:rPr>
      </w:pPr>
      <w:r w:rsidRPr="00FA5C5B">
        <w:rPr>
          <w:b/>
          <w:bCs/>
          <w:lang w:eastAsia="ko-KR" w:bidi="en-US"/>
        </w:rPr>
        <w:t>Q:</w:t>
      </w:r>
      <w:r w:rsidRPr="00FA5C5B">
        <w:rPr>
          <w:lang w:eastAsia="ko-KR" w:bidi="en-US"/>
        </w:rPr>
        <w:t xml:space="preserve"> No it isn’t! A Datsun is not a Nissan.</w:t>
      </w:r>
    </w:p>
    <w:p w14:paraId="556F6A7F" w14:textId="78FF92DF" w:rsidR="00E76BA6" w:rsidRPr="00FA5C5B" w:rsidRDefault="00E76BA6" w:rsidP="0033067E">
      <w:pPr>
        <w:pStyle w:val="ListParagraph"/>
        <w:numPr>
          <w:ilvl w:val="0"/>
          <w:numId w:val="118"/>
        </w:numPr>
        <w:jc w:val="both"/>
        <w:rPr>
          <w:lang w:eastAsia="ko-KR" w:bidi="en-US"/>
        </w:rPr>
      </w:pPr>
      <w:r w:rsidRPr="00FA5C5B">
        <w:rPr>
          <w:b/>
          <w:bCs/>
          <w:lang w:eastAsia="ko-KR" w:bidi="en-US"/>
        </w:rPr>
        <w:t>A:</w:t>
      </w:r>
      <w:r w:rsidRPr="00FA5C5B">
        <w:rPr>
          <w:lang w:eastAsia="ko-KR" w:bidi="en-US"/>
        </w:rPr>
        <w:t xml:space="preserve"> Well, they look exactly the same. </w:t>
      </w:r>
    </w:p>
    <w:p w14:paraId="7FB261E1" w14:textId="2B1345EB" w:rsidR="00440DFF" w:rsidRPr="00FA5C5B" w:rsidRDefault="00440DFF" w:rsidP="0033067E">
      <w:pPr>
        <w:pStyle w:val="ListParagraph"/>
        <w:numPr>
          <w:ilvl w:val="1"/>
          <w:numId w:val="118"/>
        </w:numPr>
        <w:jc w:val="both"/>
        <w:rPr>
          <w:lang w:eastAsia="ko-KR" w:bidi="en-US"/>
        </w:rPr>
      </w:pPr>
      <w:r w:rsidRPr="00FA5C5B">
        <w:rPr>
          <w:lang w:eastAsia="ko-KR" w:bidi="en-US"/>
        </w:rPr>
        <w:t>At this point you are just arguing with the witness, it does not advance your case anyway</w:t>
      </w:r>
    </w:p>
    <w:p w14:paraId="1D6E1CAB" w14:textId="34166264" w:rsidR="000F08D2" w:rsidRPr="00FA5C5B" w:rsidRDefault="000F08D2" w:rsidP="0033067E">
      <w:pPr>
        <w:pStyle w:val="ListParagraph"/>
        <w:numPr>
          <w:ilvl w:val="1"/>
          <w:numId w:val="118"/>
        </w:numPr>
        <w:jc w:val="both"/>
        <w:rPr>
          <w:lang w:eastAsia="ko-KR" w:bidi="en-US"/>
        </w:rPr>
      </w:pPr>
      <w:r w:rsidRPr="00FA5C5B">
        <w:rPr>
          <w:lang w:eastAsia="ko-KR" w:bidi="en-US"/>
        </w:rPr>
        <w:t>Argumentative? Witness’ answer shows there may not be an inconsistency at all, just a misunderstanding. No need to prove statement as witness admits it.</w:t>
      </w:r>
    </w:p>
    <w:p w14:paraId="19E94FD3" w14:textId="29792659" w:rsidR="00E76BA6" w:rsidRPr="00FA5C5B" w:rsidRDefault="00E76BA6" w:rsidP="0033067E">
      <w:pPr>
        <w:pStyle w:val="ListParagraph"/>
        <w:numPr>
          <w:ilvl w:val="0"/>
          <w:numId w:val="118"/>
        </w:numPr>
        <w:jc w:val="both"/>
        <w:rPr>
          <w:lang w:eastAsia="ko-KR" w:bidi="en-US"/>
        </w:rPr>
      </w:pPr>
      <w:r w:rsidRPr="00FA5C5B">
        <w:rPr>
          <w:b/>
          <w:bCs/>
          <w:lang w:eastAsia="ko-KR" w:bidi="en-US"/>
        </w:rPr>
        <w:t>Q:</w:t>
      </w:r>
      <w:r w:rsidRPr="00FA5C5B">
        <w:rPr>
          <w:lang w:eastAsia="ko-KR" w:bidi="en-US"/>
        </w:rPr>
        <w:t xml:space="preserve"> I understand that you are near-sighted?</w:t>
      </w:r>
    </w:p>
    <w:p w14:paraId="27C0F0C3" w14:textId="1A9D3ED8" w:rsidR="00E76BA6" w:rsidRPr="00FA5C5B" w:rsidRDefault="00E76BA6" w:rsidP="0033067E">
      <w:pPr>
        <w:pStyle w:val="ListParagraph"/>
        <w:numPr>
          <w:ilvl w:val="0"/>
          <w:numId w:val="118"/>
        </w:numPr>
        <w:jc w:val="both"/>
        <w:rPr>
          <w:lang w:eastAsia="ko-KR" w:bidi="en-US"/>
        </w:rPr>
      </w:pPr>
      <w:r w:rsidRPr="00FA5C5B">
        <w:rPr>
          <w:b/>
          <w:bCs/>
          <w:lang w:eastAsia="ko-KR" w:bidi="en-US"/>
        </w:rPr>
        <w:t>A:</w:t>
      </w:r>
      <w:r w:rsidRPr="00FA5C5B">
        <w:rPr>
          <w:lang w:eastAsia="ko-KR" w:bidi="en-US"/>
        </w:rPr>
        <w:t xml:space="preserve"> Yes</w:t>
      </w:r>
    </w:p>
    <w:p w14:paraId="1D80951A" w14:textId="1EA4C185" w:rsidR="001F531E" w:rsidRPr="00FA5C5B" w:rsidRDefault="001F531E" w:rsidP="0033067E">
      <w:pPr>
        <w:pStyle w:val="ListParagraph"/>
        <w:numPr>
          <w:ilvl w:val="1"/>
          <w:numId w:val="118"/>
        </w:numPr>
        <w:jc w:val="both"/>
        <w:rPr>
          <w:lang w:eastAsia="ko-KR" w:bidi="en-US"/>
        </w:rPr>
      </w:pPr>
      <w:r w:rsidRPr="00FA5C5B">
        <w:rPr>
          <w:lang w:eastAsia="ko-KR" w:bidi="en-US"/>
        </w:rPr>
        <w:t xml:space="preserve">Permissible. Counsel can cross-examine on factors affecting testimonial capacity such as </w:t>
      </w:r>
      <w:r w:rsidR="00A85B1B" w:rsidRPr="00FA5C5B">
        <w:rPr>
          <w:lang w:eastAsia="ko-KR" w:bidi="en-US"/>
        </w:rPr>
        <w:t>eyesight</w:t>
      </w:r>
      <w:r w:rsidRPr="00FA5C5B">
        <w:rPr>
          <w:lang w:eastAsia="ko-KR" w:bidi="en-US"/>
        </w:rPr>
        <w:t>.</w:t>
      </w:r>
    </w:p>
    <w:p w14:paraId="433852D5" w14:textId="36D966C6" w:rsidR="00617C17" w:rsidRPr="00FA5C5B" w:rsidRDefault="00617C17" w:rsidP="0033067E">
      <w:pPr>
        <w:pStyle w:val="ListParagraph"/>
        <w:numPr>
          <w:ilvl w:val="0"/>
          <w:numId w:val="118"/>
        </w:numPr>
        <w:jc w:val="both"/>
        <w:rPr>
          <w:lang w:eastAsia="ko-KR" w:bidi="en-US"/>
        </w:rPr>
      </w:pPr>
      <w:r w:rsidRPr="00FA5C5B">
        <w:rPr>
          <w:b/>
          <w:bCs/>
          <w:lang w:eastAsia="ko-KR" w:bidi="en-US"/>
        </w:rPr>
        <w:t>Q:</w:t>
      </w:r>
      <w:r w:rsidRPr="00FA5C5B">
        <w:rPr>
          <w:lang w:eastAsia="ko-KR" w:bidi="en-US"/>
        </w:rPr>
        <w:t xml:space="preserve"> Were you wearing your glasses at the time of the accident?</w:t>
      </w:r>
    </w:p>
    <w:p w14:paraId="4D488861" w14:textId="675B410B" w:rsidR="00617C17" w:rsidRPr="00FA5C5B" w:rsidRDefault="00617C17" w:rsidP="0033067E">
      <w:pPr>
        <w:pStyle w:val="ListParagraph"/>
        <w:numPr>
          <w:ilvl w:val="0"/>
          <w:numId w:val="118"/>
        </w:numPr>
        <w:jc w:val="both"/>
        <w:rPr>
          <w:lang w:eastAsia="ko-KR" w:bidi="en-US"/>
        </w:rPr>
      </w:pPr>
      <w:r w:rsidRPr="00FA5C5B">
        <w:rPr>
          <w:b/>
          <w:bCs/>
          <w:lang w:eastAsia="ko-KR" w:bidi="en-US"/>
        </w:rPr>
        <w:t>A:</w:t>
      </w:r>
      <w:r w:rsidRPr="00FA5C5B">
        <w:rPr>
          <w:lang w:eastAsia="ko-KR" w:bidi="en-US"/>
        </w:rPr>
        <w:t xml:space="preserve"> No, but I was clearly able to see the license plate. </w:t>
      </w:r>
    </w:p>
    <w:p w14:paraId="32DB303E" w14:textId="03648E24" w:rsidR="001F531E" w:rsidRPr="00FA5C5B" w:rsidRDefault="001F531E" w:rsidP="0033067E">
      <w:pPr>
        <w:pStyle w:val="ListParagraph"/>
        <w:numPr>
          <w:ilvl w:val="1"/>
          <w:numId w:val="118"/>
        </w:numPr>
        <w:jc w:val="both"/>
        <w:rPr>
          <w:lang w:eastAsia="ko-KR" w:bidi="en-US"/>
        </w:rPr>
      </w:pPr>
      <w:r w:rsidRPr="00FA5C5B">
        <w:rPr>
          <w:lang w:eastAsia="ko-KR" w:bidi="en-US"/>
        </w:rPr>
        <w:t xml:space="preserve">Permissible. Counsel can cross-examine on factors affecting testimonial capacity such as </w:t>
      </w:r>
      <w:r w:rsidR="00A85B1B" w:rsidRPr="00FA5C5B">
        <w:rPr>
          <w:lang w:eastAsia="ko-KR" w:bidi="en-US"/>
        </w:rPr>
        <w:t>eyesight</w:t>
      </w:r>
      <w:r w:rsidRPr="00FA5C5B">
        <w:rPr>
          <w:lang w:eastAsia="ko-KR" w:bidi="en-US"/>
        </w:rPr>
        <w:t>.</w:t>
      </w:r>
    </w:p>
    <w:p w14:paraId="3211817A" w14:textId="32C7C01C" w:rsidR="00617C17" w:rsidRPr="00FA5C5B" w:rsidRDefault="00617C17" w:rsidP="0033067E">
      <w:pPr>
        <w:pStyle w:val="ListParagraph"/>
        <w:numPr>
          <w:ilvl w:val="0"/>
          <w:numId w:val="118"/>
        </w:numPr>
        <w:jc w:val="both"/>
        <w:rPr>
          <w:lang w:eastAsia="ko-KR" w:bidi="en-US"/>
        </w:rPr>
      </w:pPr>
      <w:r w:rsidRPr="00FA5C5B">
        <w:rPr>
          <w:b/>
          <w:bCs/>
          <w:lang w:eastAsia="ko-KR" w:bidi="en-US"/>
        </w:rPr>
        <w:t>Q:</w:t>
      </w:r>
      <w:r w:rsidRPr="00FA5C5B">
        <w:rPr>
          <w:lang w:eastAsia="ko-KR" w:bidi="en-US"/>
        </w:rPr>
        <w:t xml:space="preserve"> Have you ever been convicted of a criminal offence?</w:t>
      </w:r>
    </w:p>
    <w:p w14:paraId="3421BFA6" w14:textId="27BFA438" w:rsidR="00617C17" w:rsidRPr="00FA5C5B" w:rsidRDefault="00617C17" w:rsidP="0033067E">
      <w:pPr>
        <w:pStyle w:val="ListParagraph"/>
        <w:numPr>
          <w:ilvl w:val="0"/>
          <w:numId w:val="118"/>
        </w:numPr>
        <w:jc w:val="both"/>
        <w:rPr>
          <w:lang w:eastAsia="ko-KR" w:bidi="en-US"/>
        </w:rPr>
      </w:pPr>
      <w:r w:rsidRPr="00FA5C5B">
        <w:rPr>
          <w:b/>
          <w:bCs/>
          <w:lang w:eastAsia="ko-KR" w:bidi="en-US"/>
        </w:rPr>
        <w:t>A:</w:t>
      </w:r>
      <w:r w:rsidRPr="00FA5C5B">
        <w:rPr>
          <w:lang w:eastAsia="ko-KR" w:bidi="en-US"/>
        </w:rPr>
        <w:t xml:space="preserve"> No</w:t>
      </w:r>
    </w:p>
    <w:p w14:paraId="7E0BC2F8" w14:textId="2979E63B" w:rsidR="00E868AB" w:rsidRPr="00FA5C5B" w:rsidRDefault="00E868AB" w:rsidP="0033067E">
      <w:pPr>
        <w:pStyle w:val="ListParagraph"/>
        <w:numPr>
          <w:ilvl w:val="1"/>
          <w:numId w:val="118"/>
        </w:numPr>
        <w:jc w:val="both"/>
        <w:rPr>
          <w:lang w:eastAsia="ko-KR" w:bidi="en-US"/>
        </w:rPr>
      </w:pPr>
      <w:r w:rsidRPr="00FA5C5B">
        <w:rPr>
          <w:lang w:eastAsia="ko-KR" w:bidi="en-US"/>
        </w:rPr>
        <w:t>Who cares? Why ask about this?</w:t>
      </w:r>
    </w:p>
    <w:p w14:paraId="15B89E70" w14:textId="19C97D37" w:rsidR="00617C17" w:rsidRPr="00FA5C5B" w:rsidRDefault="00617C17" w:rsidP="0033067E">
      <w:pPr>
        <w:pStyle w:val="ListParagraph"/>
        <w:numPr>
          <w:ilvl w:val="0"/>
          <w:numId w:val="118"/>
        </w:numPr>
        <w:jc w:val="both"/>
        <w:rPr>
          <w:lang w:eastAsia="ko-KR" w:bidi="en-US"/>
        </w:rPr>
      </w:pPr>
      <w:r w:rsidRPr="00FA5C5B">
        <w:rPr>
          <w:b/>
          <w:bCs/>
          <w:lang w:eastAsia="ko-KR" w:bidi="en-US"/>
        </w:rPr>
        <w:t>Q:</w:t>
      </w:r>
      <w:r w:rsidRPr="00FA5C5B">
        <w:rPr>
          <w:lang w:eastAsia="ko-KR" w:bidi="en-US"/>
        </w:rPr>
        <w:t xml:space="preserve"> Yes you were! You were convicted of possession of marijuana </w:t>
      </w:r>
      <w:r w:rsidR="00C34C94" w:rsidRPr="00FA5C5B">
        <w:rPr>
          <w:lang w:eastAsia="ko-KR" w:bidi="en-US"/>
        </w:rPr>
        <w:t xml:space="preserve">15 years ago and given an absolute discharge. </w:t>
      </w:r>
    </w:p>
    <w:p w14:paraId="61D57055" w14:textId="558D484B" w:rsidR="00C34C94" w:rsidRPr="00FA5C5B" w:rsidRDefault="00C34C94" w:rsidP="0033067E">
      <w:pPr>
        <w:pStyle w:val="ListParagraph"/>
        <w:numPr>
          <w:ilvl w:val="0"/>
          <w:numId w:val="118"/>
        </w:numPr>
        <w:jc w:val="both"/>
        <w:rPr>
          <w:lang w:eastAsia="ko-KR" w:bidi="en-US"/>
        </w:rPr>
      </w:pPr>
      <w:r w:rsidRPr="00FA5C5B">
        <w:rPr>
          <w:b/>
          <w:bCs/>
          <w:lang w:eastAsia="ko-KR" w:bidi="en-US"/>
        </w:rPr>
        <w:t>A:</w:t>
      </w:r>
      <w:r w:rsidRPr="00FA5C5B">
        <w:rPr>
          <w:lang w:eastAsia="ko-KR" w:bidi="en-US"/>
        </w:rPr>
        <w:t xml:space="preserve"> I had forgotten about that. </w:t>
      </w:r>
    </w:p>
    <w:p w14:paraId="281B4980" w14:textId="2CA7B186" w:rsidR="00481CD9" w:rsidRPr="00FA5C5B" w:rsidRDefault="00481CD9" w:rsidP="0033067E">
      <w:pPr>
        <w:pStyle w:val="ListParagraph"/>
        <w:numPr>
          <w:ilvl w:val="1"/>
          <w:numId w:val="118"/>
        </w:numPr>
        <w:jc w:val="both"/>
        <w:rPr>
          <w:lang w:eastAsia="ko-KR" w:bidi="en-US"/>
        </w:rPr>
      </w:pPr>
      <w:r w:rsidRPr="00FA5C5B">
        <w:rPr>
          <w:lang w:eastAsia="ko-KR" w:bidi="en-US"/>
        </w:rPr>
        <w:t>This is not the way you prove a conviction and also an absolute discharge is not a conviction so why ask about this?</w:t>
      </w:r>
    </w:p>
    <w:p w14:paraId="43108B89" w14:textId="5182AADF" w:rsidR="00481CD9" w:rsidRPr="00FA5C5B" w:rsidRDefault="00481CD9" w:rsidP="0033067E">
      <w:pPr>
        <w:pStyle w:val="ListParagraph"/>
        <w:numPr>
          <w:ilvl w:val="1"/>
          <w:numId w:val="118"/>
        </w:numPr>
        <w:jc w:val="both"/>
        <w:rPr>
          <w:lang w:eastAsia="ko-KR" w:bidi="en-US"/>
        </w:rPr>
      </w:pPr>
      <w:r w:rsidRPr="00FA5C5B">
        <w:rPr>
          <w:lang w:eastAsia="ko-KR" w:bidi="en-US"/>
        </w:rPr>
        <w:t xml:space="preserve">You can ask about prior convictions, s. 22 of </w:t>
      </w:r>
      <w:r w:rsidRPr="00FA5C5B">
        <w:rPr>
          <w:i/>
          <w:iCs/>
          <w:lang w:eastAsia="ko-KR" w:bidi="en-US"/>
        </w:rPr>
        <w:t>EA</w:t>
      </w:r>
      <w:r w:rsidRPr="00FA5C5B">
        <w:rPr>
          <w:lang w:eastAsia="ko-KR" w:bidi="en-US"/>
        </w:rPr>
        <w:t xml:space="preserve"> or 12 of </w:t>
      </w:r>
      <w:r w:rsidRPr="00FA5C5B">
        <w:rPr>
          <w:i/>
          <w:iCs/>
          <w:lang w:eastAsia="ko-KR" w:bidi="en-US"/>
        </w:rPr>
        <w:t>CEA</w:t>
      </w:r>
      <w:r w:rsidRPr="00FA5C5B">
        <w:rPr>
          <w:lang w:eastAsia="ko-KR" w:bidi="en-US"/>
        </w:rPr>
        <w:t xml:space="preserve"> but these refer to convictions and not discharges</w:t>
      </w:r>
    </w:p>
    <w:p w14:paraId="1CE20CEC" w14:textId="4AECADDD" w:rsidR="009F3D5D" w:rsidRPr="00FA5C5B" w:rsidRDefault="009F3D5D" w:rsidP="0033067E">
      <w:pPr>
        <w:pStyle w:val="ListParagraph"/>
        <w:numPr>
          <w:ilvl w:val="2"/>
          <w:numId w:val="118"/>
        </w:numPr>
        <w:jc w:val="both"/>
        <w:rPr>
          <w:lang w:eastAsia="ko-KR" w:bidi="en-US"/>
        </w:rPr>
      </w:pPr>
      <w:r w:rsidRPr="00FA5C5B">
        <w:rPr>
          <w:lang w:eastAsia="ko-KR" w:bidi="en-US"/>
        </w:rPr>
        <w:t>S.22: “A witness may be asked whether he or she has been convicted of any crime, and upon being so asked, if the witness either denies the fact or refuses to answer, the conviction may be proved…”</w:t>
      </w:r>
    </w:p>
    <w:p w14:paraId="74D6E4AD" w14:textId="13E66B95" w:rsidR="00482922" w:rsidRPr="00FA5C5B" w:rsidRDefault="00482922" w:rsidP="0033067E">
      <w:pPr>
        <w:pStyle w:val="ListParagraph"/>
        <w:numPr>
          <w:ilvl w:val="2"/>
          <w:numId w:val="118"/>
        </w:numPr>
        <w:jc w:val="both"/>
        <w:rPr>
          <w:lang w:eastAsia="ko-KR" w:bidi="en-US"/>
        </w:rPr>
      </w:pPr>
      <w:r w:rsidRPr="00FA5C5B">
        <w:rPr>
          <w:lang w:eastAsia="ko-KR" w:bidi="en-US"/>
        </w:rPr>
        <w:t>But is a discharge a “conviction”</w:t>
      </w:r>
    </w:p>
    <w:p w14:paraId="09B9E57C" w14:textId="48518120" w:rsidR="00482922" w:rsidRPr="00FA5C5B" w:rsidRDefault="00482922" w:rsidP="0033067E">
      <w:pPr>
        <w:pStyle w:val="ListParagraph"/>
        <w:numPr>
          <w:ilvl w:val="3"/>
          <w:numId w:val="118"/>
        </w:numPr>
        <w:jc w:val="both"/>
        <w:rPr>
          <w:lang w:eastAsia="ko-KR" w:bidi="en-US"/>
        </w:rPr>
      </w:pPr>
      <w:r w:rsidRPr="00FA5C5B">
        <w:rPr>
          <w:lang w:eastAsia="ko-KR" w:bidi="en-US"/>
        </w:rPr>
        <w:t>No, it is a “finding of guilt”</w:t>
      </w:r>
    </w:p>
    <w:p w14:paraId="79D387A2" w14:textId="1F5CE73D" w:rsidR="00482922" w:rsidRPr="00FA5C5B" w:rsidRDefault="00482922" w:rsidP="0033067E">
      <w:pPr>
        <w:pStyle w:val="ListParagraph"/>
        <w:numPr>
          <w:ilvl w:val="2"/>
          <w:numId w:val="118"/>
        </w:numPr>
        <w:jc w:val="both"/>
        <w:rPr>
          <w:lang w:eastAsia="ko-KR" w:bidi="en-US"/>
        </w:rPr>
      </w:pPr>
      <w:r w:rsidRPr="00FA5C5B">
        <w:rPr>
          <w:lang w:eastAsia="ko-KR" w:bidi="en-US"/>
        </w:rPr>
        <w:t>Does this preclude asking the question?</w:t>
      </w:r>
    </w:p>
    <w:p w14:paraId="4A1FD691" w14:textId="584D33CF" w:rsidR="00482922" w:rsidRPr="00FA5C5B" w:rsidRDefault="00482922" w:rsidP="0033067E">
      <w:pPr>
        <w:pStyle w:val="ListParagraph"/>
        <w:numPr>
          <w:ilvl w:val="3"/>
          <w:numId w:val="118"/>
        </w:numPr>
        <w:jc w:val="both"/>
        <w:rPr>
          <w:lang w:eastAsia="ko-KR" w:bidi="en-US"/>
        </w:rPr>
      </w:pPr>
      <w:r w:rsidRPr="00FA5C5B">
        <w:rPr>
          <w:lang w:eastAsia="ko-KR" w:bidi="en-US"/>
        </w:rPr>
        <w:t>Consider: Probative value/prejudicial effect.</w:t>
      </w:r>
    </w:p>
    <w:p w14:paraId="6F5BE775" w14:textId="0746EF75" w:rsidR="00C34C94" w:rsidRPr="00FD67D2" w:rsidRDefault="00C34C94" w:rsidP="00406C64">
      <w:pPr>
        <w:pStyle w:val="Heading20"/>
      </w:pPr>
      <w:bookmarkStart w:id="163" w:name="_Toc37964005"/>
      <w:r w:rsidRPr="00FD67D2">
        <w:t>Re-Examination</w:t>
      </w:r>
      <w:bookmarkEnd w:id="163"/>
    </w:p>
    <w:p w14:paraId="475D1D84" w14:textId="29040A6C" w:rsidR="00C34C94" w:rsidRPr="00FA5C5B" w:rsidRDefault="00C34C94" w:rsidP="0033067E">
      <w:pPr>
        <w:pStyle w:val="ListParagraph"/>
        <w:numPr>
          <w:ilvl w:val="0"/>
          <w:numId w:val="119"/>
        </w:numPr>
        <w:spacing w:before="0"/>
        <w:jc w:val="both"/>
        <w:rPr>
          <w:lang w:eastAsia="ko-KR" w:bidi="en-US"/>
        </w:rPr>
      </w:pPr>
      <w:r w:rsidRPr="00FA5C5B">
        <w:rPr>
          <w:lang w:eastAsia="ko-KR" w:bidi="en-US"/>
        </w:rPr>
        <w:t>Limited to matters that first came out on cross-examination and that could not have been reasonably anticipated</w:t>
      </w:r>
    </w:p>
    <w:p w14:paraId="1B109ABE" w14:textId="6F5FE06E" w:rsidR="00C34C94" w:rsidRPr="00FA5C5B" w:rsidRDefault="00C34C94" w:rsidP="0033067E">
      <w:pPr>
        <w:pStyle w:val="ListParagraph"/>
        <w:numPr>
          <w:ilvl w:val="0"/>
          <w:numId w:val="119"/>
        </w:numPr>
        <w:jc w:val="both"/>
        <w:rPr>
          <w:lang w:eastAsia="ko-KR" w:bidi="en-US"/>
        </w:rPr>
      </w:pPr>
      <w:r w:rsidRPr="00FA5C5B">
        <w:rPr>
          <w:lang w:eastAsia="ko-KR" w:bidi="en-US"/>
        </w:rPr>
        <w:t xml:space="preserve">Clarify relevant testimony </w:t>
      </w:r>
    </w:p>
    <w:p w14:paraId="0742B04F" w14:textId="62A92422" w:rsidR="00D37F96" w:rsidRPr="00FA5C5B" w:rsidRDefault="00C34C94" w:rsidP="0033067E">
      <w:pPr>
        <w:pStyle w:val="ListParagraph"/>
        <w:numPr>
          <w:ilvl w:val="0"/>
          <w:numId w:val="119"/>
        </w:numPr>
        <w:jc w:val="both"/>
        <w:rPr>
          <w:lang w:eastAsia="ko-KR" w:bidi="en-US"/>
        </w:rPr>
      </w:pPr>
      <w:r w:rsidRPr="00FA5C5B">
        <w:rPr>
          <w:lang w:eastAsia="ko-KR" w:bidi="en-US"/>
        </w:rPr>
        <w:t xml:space="preserve">Rehabilitate credibility </w:t>
      </w:r>
    </w:p>
    <w:p w14:paraId="49F6795D" w14:textId="53D38F3F" w:rsidR="00D37F96" w:rsidRPr="00FA5C5B" w:rsidRDefault="00D37F96" w:rsidP="00406C64">
      <w:pPr>
        <w:pStyle w:val="Heading20"/>
      </w:pPr>
      <w:bookmarkStart w:id="164" w:name="_Toc37964006"/>
      <w:r w:rsidRPr="00FA5C5B">
        <w:t>Reply (Rebuttal) Evidence</w:t>
      </w:r>
      <w:bookmarkEnd w:id="164"/>
    </w:p>
    <w:p w14:paraId="60F24964" w14:textId="46A36F2D" w:rsidR="00D37F96" w:rsidRPr="00FA5C5B" w:rsidRDefault="006232E5" w:rsidP="0033067E">
      <w:pPr>
        <w:pStyle w:val="ListParagraph"/>
        <w:numPr>
          <w:ilvl w:val="0"/>
          <w:numId w:val="120"/>
        </w:numPr>
        <w:spacing w:before="0"/>
        <w:jc w:val="both"/>
        <w:rPr>
          <w:lang w:eastAsia="ko-KR" w:bidi="en-US"/>
        </w:rPr>
      </w:pPr>
      <w:r w:rsidRPr="00FA5C5B">
        <w:rPr>
          <w:b/>
          <w:bCs/>
          <w:lang w:eastAsia="ko-KR" w:bidi="en-US"/>
        </w:rPr>
        <w:t>Purpose:</w:t>
      </w:r>
      <w:r w:rsidRPr="00FA5C5B">
        <w:rPr>
          <w:lang w:eastAsia="ko-KR" w:bidi="en-US"/>
        </w:rPr>
        <w:t xml:space="preserve"> respond to new matters</w:t>
      </w:r>
    </w:p>
    <w:p w14:paraId="06ECFA7A" w14:textId="1DAC4B70" w:rsidR="006232E5" w:rsidRPr="00FA5C5B" w:rsidRDefault="006232E5" w:rsidP="0033067E">
      <w:pPr>
        <w:pStyle w:val="ListParagraph"/>
        <w:numPr>
          <w:ilvl w:val="1"/>
          <w:numId w:val="120"/>
        </w:numPr>
        <w:jc w:val="both"/>
        <w:rPr>
          <w:lang w:eastAsia="ko-KR" w:bidi="en-US"/>
        </w:rPr>
      </w:pPr>
      <w:r w:rsidRPr="00FA5C5B">
        <w:rPr>
          <w:lang w:eastAsia="ko-KR" w:bidi="en-US"/>
        </w:rPr>
        <w:t>Impermissible to “split the case”</w:t>
      </w:r>
    </w:p>
    <w:p w14:paraId="3B7939B3" w14:textId="38522005" w:rsidR="00DD1016" w:rsidRPr="00FA5C5B" w:rsidRDefault="008C4B65" w:rsidP="0033067E">
      <w:pPr>
        <w:pStyle w:val="ListParagraph"/>
        <w:numPr>
          <w:ilvl w:val="2"/>
          <w:numId w:val="120"/>
        </w:numPr>
        <w:jc w:val="both"/>
        <w:rPr>
          <w:lang w:eastAsia="ko-KR" w:bidi="en-US"/>
        </w:rPr>
      </w:pPr>
      <w:r w:rsidRPr="00FA5C5B">
        <w:rPr>
          <w:lang w:eastAsia="ko-KR" w:bidi="en-US"/>
        </w:rPr>
        <w:t>You are looking at things that could not reasonably be anticipated</w:t>
      </w:r>
      <w:r w:rsidR="00DD1016" w:rsidRPr="00FA5C5B">
        <w:rPr>
          <w:lang w:eastAsia="ko-KR" w:bidi="en-US"/>
        </w:rPr>
        <w:t xml:space="preserve"> </w:t>
      </w:r>
    </w:p>
    <w:p w14:paraId="34986506" w14:textId="4C562547" w:rsidR="00DD1016" w:rsidRPr="00FA5C5B" w:rsidRDefault="00DD1016" w:rsidP="0033067E">
      <w:pPr>
        <w:pStyle w:val="ListParagraph"/>
        <w:numPr>
          <w:ilvl w:val="2"/>
          <w:numId w:val="120"/>
        </w:numPr>
        <w:jc w:val="both"/>
        <w:rPr>
          <w:lang w:eastAsia="ko-KR" w:bidi="en-US"/>
        </w:rPr>
      </w:pPr>
      <w:r w:rsidRPr="00FA5C5B">
        <w:rPr>
          <w:lang w:eastAsia="ko-KR" w:bidi="en-US"/>
        </w:rPr>
        <w:t>You can then call additional evidence to respond to this evidence</w:t>
      </w:r>
    </w:p>
    <w:p w14:paraId="4D063341" w14:textId="007109BE" w:rsidR="00403387" w:rsidRPr="00FA5C5B" w:rsidRDefault="00403387" w:rsidP="0033067E">
      <w:pPr>
        <w:pStyle w:val="ListParagraph"/>
        <w:numPr>
          <w:ilvl w:val="1"/>
          <w:numId w:val="120"/>
        </w:numPr>
        <w:jc w:val="both"/>
        <w:rPr>
          <w:lang w:eastAsia="ko-KR" w:bidi="en-US"/>
        </w:rPr>
      </w:pPr>
      <w:r w:rsidRPr="00FA5C5B">
        <w:rPr>
          <w:lang w:eastAsia="ko-KR" w:bidi="en-US"/>
        </w:rPr>
        <w:t>No contradiction on collateral matters</w:t>
      </w:r>
    </w:p>
    <w:p w14:paraId="0B8F8030" w14:textId="7EFDED12" w:rsidR="00403387" w:rsidRPr="00FA5C5B" w:rsidRDefault="00403387" w:rsidP="0033067E">
      <w:pPr>
        <w:pStyle w:val="ListParagraph"/>
        <w:numPr>
          <w:ilvl w:val="0"/>
          <w:numId w:val="120"/>
        </w:numPr>
        <w:jc w:val="both"/>
        <w:rPr>
          <w:lang w:eastAsia="ko-KR" w:bidi="en-US"/>
        </w:rPr>
      </w:pPr>
      <w:r w:rsidRPr="00FA5C5B">
        <w:rPr>
          <w:b/>
          <w:bCs/>
          <w:lang w:eastAsia="ko-KR" w:bidi="en-US"/>
        </w:rPr>
        <w:t>Test:</w:t>
      </w:r>
      <w:r w:rsidRPr="00FA5C5B">
        <w:rPr>
          <w:lang w:eastAsia="ko-KR" w:bidi="en-US"/>
        </w:rPr>
        <w:t xml:space="preserve"> matter could not reasonably have been anticipated</w:t>
      </w:r>
    </w:p>
    <w:p w14:paraId="6E7CD900" w14:textId="2D843184" w:rsidR="00403387" w:rsidRPr="00FA5C5B" w:rsidRDefault="00403387" w:rsidP="0033067E">
      <w:pPr>
        <w:pStyle w:val="ListParagraph"/>
        <w:numPr>
          <w:ilvl w:val="1"/>
          <w:numId w:val="120"/>
        </w:numPr>
        <w:jc w:val="both"/>
        <w:rPr>
          <w:lang w:eastAsia="ko-KR" w:bidi="en-US"/>
        </w:rPr>
      </w:pPr>
      <w:r w:rsidRPr="00FA5C5B">
        <w:rPr>
          <w:lang w:eastAsia="ko-KR" w:bidi="en-US"/>
        </w:rPr>
        <w:t>Evidence that merely confirms or reinforces earlier evidence is not proper reply evidence</w:t>
      </w:r>
    </w:p>
    <w:p w14:paraId="436C5B89" w14:textId="736E9F8E" w:rsidR="00C804B4" w:rsidRPr="00FA5C5B" w:rsidRDefault="00C804B4" w:rsidP="00406C64">
      <w:pPr>
        <w:pStyle w:val="Heading20"/>
      </w:pPr>
      <w:bookmarkStart w:id="165" w:name="_Toc37964007"/>
      <w:r w:rsidRPr="00FA5C5B">
        <w:t>Re-Opening the Case</w:t>
      </w:r>
      <w:bookmarkEnd w:id="165"/>
    </w:p>
    <w:p w14:paraId="64505039" w14:textId="71906F8C" w:rsidR="00E91CC9" w:rsidRPr="00FA5C5B" w:rsidRDefault="00A92590" w:rsidP="0033067E">
      <w:pPr>
        <w:pStyle w:val="ListParagraph"/>
        <w:numPr>
          <w:ilvl w:val="0"/>
          <w:numId w:val="121"/>
        </w:numPr>
        <w:spacing w:before="0"/>
        <w:jc w:val="both"/>
        <w:rPr>
          <w:lang w:eastAsia="ko-KR" w:bidi="en-US"/>
        </w:rPr>
      </w:pPr>
      <w:r w:rsidRPr="00FA5C5B">
        <w:rPr>
          <w:lang w:eastAsia="ko-KR" w:bidi="en-US"/>
        </w:rPr>
        <w:t>The further along the Crown is in the case the more difficult it is to open. If the defence has already started to answer the prosecution</w:t>
      </w:r>
      <w:r w:rsidR="00A85B1B" w:rsidRPr="00FA5C5B">
        <w:rPr>
          <w:lang w:eastAsia="ko-KR" w:bidi="en-US"/>
        </w:rPr>
        <w:t xml:space="preserve">’s </w:t>
      </w:r>
      <w:r w:rsidRPr="00FA5C5B">
        <w:rPr>
          <w:lang w:eastAsia="ko-KR" w:bidi="en-US"/>
        </w:rPr>
        <w:t>case then generally the rule is you cannot reopen</w:t>
      </w:r>
    </w:p>
    <w:p w14:paraId="36495B1D" w14:textId="4B8A217F" w:rsidR="00A92590" w:rsidRPr="00FA5C5B" w:rsidRDefault="00A92590" w:rsidP="0033067E">
      <w:pPr>
        <w:pStyle w:val="ListParagraph"/>
        <w:numPr>
          <w:ilvl w:val="0"/>
          <w:numId w:val="121"/>
        </w:numPr>
        <w:jc w:val="both"/>
        <w:rPr>
          <w:lang w:eastAsia="ko-KR" w:bidi="en-US"/>
        </w:rPr>
      </w:pPr>
      <w:r w:rsidRPr="00FA5C5B">
        <w:rPr>
          <w:lang w:eastAsia="ko-KR" w:bidi="en-US"/>
        </w:rPr>
        <w:t>In civil cases there is less harm if plaintiffs reopen their case and so it is more likely. Still discouraged because you are also reopening the right of opposing counsel to respond to it</w:t>
      </w:r>
    </w:p>
    <w:p w14:paraId="271A88B6" w14:textId="7D62A647" w:rsidR="00C804B4" w:rsidRPr="00FA5C5B" w:rsidRDefault="00C804B4" w:rsidP="0033067E">
      <w:pPr>
        <w:pStyle w:val="ListParagraph"/>
        <w:numPr>
          <w:ilvl w:val="0"/>
          <w:numId w:val="121"/>
        </w:numPr>
        <w:jc w:val="both"/>
        <w:rPr>
          <w:b/>
          <w:bCs/>
          <w:lang w:eastAsia="ko-KR" w:bidi="en-US"/>
        </w:rPr>
      </w:pPr>
      <w:r w:rsidRPr="00FA5C5B">
        <w:rPr>
          <w:b/>
          <w:bCs/>
          <w:lang w:eastAsia="ko-KR" w:bidi="en-US"/>
        </w:rPr>
        <w:t>Purpose of re-opening:</w:t>
      </w:r>
      <w:r w:rsidR="00A85B1B" w:rsidRPr="00FA5C5B">
        <w:rPr>
          <w:b/>
          <w:bCs/>
          <w:lang w:eastAsia="ko-KR" w:bidi="en-US"/>
        </w:rPr>
        <w:t xml:space="preserve"> </w:t>
      </w:r>
      <w:r w:rsidRPr="00FA5C5B">
        <w:rPr>
          <w:lang w:eastAsia="ko-KR" w:bidi="en-US"/>
        </w:rPr>
        <w:t>Allow applicant to adduce evidence</w:t>
      </w:r>
      <w:r w:rsidR="00A85B1B" w:rsidRPr="00FA5C5B">
        <w:rPr>
          <w:lang w:eastAsia="ko-KR" w:bidi="en-US"/>
        </w:rPr>
        <w:t xml:space="preserve"> </w:t>
      </w:r>
      <w:r w:rsidRPr="00FA5C5B">
        <w:rPr>
          <w:lang w:eastAsia="ko-KR" w:bidi="en-US"/>
        </w:rPr>
        <w:t>even though its importance should have been recognized</w:t>
      </w:r>
    </w:p>
    <w:p w14:paraId="05101CEE" w14:textId="72515C58" w:rsidR="00C804B4" w:rsidRPr="00FA5C5B" w:rsidRDefault="00C804B4" w:rsidP="0033067E">
      <w:pPr>
        <w:pStyle w:val="ListParagraph"/>
        <w:numPr>
          <w:ilvl w:val="0"/>
          <w:numId w:val="121"/>
        </w:numPr>
        <w:jc w:val="both"/>
        <w:rPr>
          <w:lang w:eastAsia="ko-KR" w:bidi="en-US"/>
        </w:rPr>
      </w:pPr>
      <w:r w:rsidRPr="00FA5C5B">
        <w:rPr>
          <w:b/>
          <w:bCs/>
          <w:lang w:eastAsia="ko-KR" w:bidi="en-US"/>
        </w:rPr>
        <w:t>Applica</w:t>
      </w:r>
      <w:r w:rsidR="00A85B1B" w:rsidRPr="00FA5C5B">
        <w:rPr>
          <w:b/>
          <w:bCs/>
          <w:lang w:eastAsia="ko-KR" w:bidi="en-US"/>
        </w:rPr>
        <w:t>tion</w:t>
      </w:r>
      <w:r w:rsidRPr="00FA5C5B">
        <w:rPr>
          <w:b/>
          <w:bCs/>
          <w:lang w:eastAsia="ko-KR" w:bidi="en-US"/>
        </w:rPr>
        <w:t xml:space="preserve"> of the test:</w:t>
      </w:r>
      <w:r w:rsidR="00A85B1B" w:rsidRPr="00FA5C5B">
        <w:rPr>
          <w:lang w:eastAsia="ko-KR" w:bidi="en-US"/>
        </w:rPr>
        <w:t xml:space="preserve"> d</w:t>
      </w:r>
      <w:r w:rsidRPr="00FA5C5B">
        <w:rPr>
          <w:lang w:eastAsia="ko-KR" w:bidi="en-US"/>
        </w:rPr>
        <w:t>iscretion to re-open narrows as the case proceeds through its various stages</w:t>
      </w:r>
    </w:p>
    <w:p w14:paraId="47FD4513" w14:textId="4294A5E4" w:rsidR="00822C39" w:rsidRPr="00FA5C5B" w:rsidRDefault="00822C39" w:rsidP="0033067E">
      <w:pPr>
        <w:pStyle w:val="ListParagraph"/>
        <w:numPr>
          <w:ilvl w:val="1"/>
          <w:numId w:val="121"/>
        </w:numPr>
        <w:jc w:val="both"/>
        <w:rPr>
          <w:lang w:eastAsia="ko-KR" w:bidi="en-US"/>
        </w:rPr>
      </w:pPr>
      <w:r w:rsidRPr="00FA5C5B">
        <w:rPr>
          <w:lang w:eastAsia="ko-KR" w:bidi="en-US"/>
        </w:rPr>
        <w:t>Credibility has two aspects:</w:t>
      </w:r>
      <w:r w:rsidR="00A85B1B" w:rsidRPr="00FA5C5B">
        <w:rPr>
          <w:lang w:eastAsia="ko-KR" w:bidi="en-US"/>
        </w:rPr>
        <w:t xml:space="preserve"> (1) I</w:t>
      </w:r>
      <w:r w:rsidRPr="00FA5C5B">
        <w:rPr>
          <w:lang w:eastAsia="ko-KR" w:bidi="en-US"/>
        </w:rPr>
        <w:t>s the witness a truthful person?</w:t>
      </w:r>
      <w:r w:rsidR="00A85B1B" w:rsidRPr="00FA5C5B">
        <w:rPr>
          <w:lang w:eastAsia="ko-KR" w:bidi="en-US"/>
        </w:rPr>
        <w:t xml:space="preserve"> And (2) </w:t>
      </w:r>
      <w:r w:rsidRPr="00FA5C5B">
        <w:rPr>
          <w:lang w:eastAsia="ko-KR" w:bidi="en-US"/>
        </w:rPr>
        <w:t>Is the witness telling the truth?</w:t>
      </w:r>
    </w:p>
    <w:p w14:paraId="5DEEE380" w14:textId="58EED4D4" w:rsidR="001B1053" w:rsidRPr="00FA5C5B" w:rsidRDefault="001B1053" w:rsidP="00FA5C5B">
      <w:pPr>
        <w:pStyle w:val="Heading1"/>
      </w:pPr>
      <w:bookmarkStart w:id="166" w:name="_Toc37964008"/>
      <w:r w:rsidRPr="00FA5C5B">
        <w:t xml:space="preserve">Rule in </w:t>
      </w:r>
      <w:r w:rsidRPr="00FA5C5B">
        <w:rPr>
          <w:i/>
          <w:iCs/>
        </w:rPr>
        <w:t>Brown v Dunn</w:t>
      </w:r>
      <w:r w:rsidR="00A85B1B" w:rsidRPr="00FA5C5B">
        <w:rPr>
          <w:i/>
          <w:iCs/>
        </w:rPr>
        <w:t xml:space="preserve"> </w:t>
      </w:r>
      <w:r w:rsidR="00A85B1B" w:rsidRPr="00FA5C5B">
        <w:t>(1893 HL)</w:t>
      </w:r>
      <w:bookmarkEnd w:id="166"/>
    </w:p>
    <w:p w14:paraId="76FBB17C" w14:textId="0D1F986E" w:rsidR="001B1053" w:rsidRDefault="00A85B1B" w:rsidP="0033067E">
      <w:pPr>
        <w:pStyle w:val="NoSpacing"/>
        <w:numPr>
          <w:ilvl w:val="0"/>
          <w:numId w:val="122"/>
        </w:numPr>
        <w:jc w:val="both"/>
        <w:rPr>
          <w:lang w:val="en-US" w:eastAsia="ko-KR" w:bidi="en-US"/>
        </w:rPr>
      </w:pPr>
      <w:r w:rsidRPr="00FA5C5B">
        <w:rPr>
          <w:lang w:val="en-US" w:eastAsia="ko-KR" w:bidi="en-US"/>
        </w:rPr>
        <w:t xml:space="preserve"> </w:t>
      </w:r>
      <w:r w:rsidR="001B1053" w:rsidRPr="00FA5C5B">
        <w:rPr>
          <w:lang w:val="en-US" w:eastAsia="ko-KR" w:bidi="en-US"/>
        </w:rPr>
        <w:t>“My Lords, I have always understood that if you intend to impeach a witness you are bound, whilst he is in the box, to give him an opportunity of making an explanation which is open to him; and, as it seems to me, that is not only a rule of professional practice in the conduct of a case, but is essential to fair play and fair dealing with witnesses.”</w:t>
      </w:r>
    </w:p>
    <w:p w14:paraId="5CCC751F" w14:textId="6BD1BDB9" w:rsidR="008275B9" w:rsidRPr="00FD67D2" w:rsidRDefault="00FD67D2" w:rsidP="0033067E">
      <w:pPr>
        <w:pStyle w:val="NoSpacing"/>
        <w:numPr>
          <w:ilvl w:val="0"/>
          <w:numId w:val="122"/>
        </w:numPr>
        <w:jc w:val="both"/>
        <w:rPr>
          <w:lang w:val="en-US" w:eastAsia="ko-KR" w:bidi="en-US"/>
        </w:rPr>
      </w:pPr>
      <w:r w:rsidRPr="00CF4D4B">
        <w:rPr>
          <w:b/>
          <w:bCs/>
          <w:lang w:val="en-US" w:eastAsia="ko-KR" w:bidi="en-US"/>
        </w:rPr>
        <w:t>Plainly stated:</w:t>
      </w:r>
      <w:r>
        <w:rPr>
          <w:lang w:val="en-US" w:eastAsia="ko-KR" w:bidi="en-US"/>
        </w:rPr>
        <w:t xml:space="preserve"> Counsel should confront (cross-examine) a witness on any “matter of substance” on which counsel intends to contradict the witness, whether by calling evidence or in closing submissions.</w:t>
      </w:r>
    </w:p>
    <w:p w14:paraId="01C4852E" w14:textId="4D8C66C3" w:rsidR="00E576EB" w:rsidRPr="00FA5C5B" w:rsidRDefault="00E576EB" w:rsidP="00FD67D2">
      <w:pPr>
        <w:pStyle w:val="Heading4"/>
      </w:pPr>
      <w:r w:rsidRPr="00FA5C5B">
        <w:t>Rationales for the Rule</w:t>
      </w:r>
    </w:p>
    <w:p w14:paraId="1E4F246D" w14:textId="76EB7752" w:rsidR="00E576EB" w:rsidRPr="00FA5C5B" w:rsidRDefault="00E576EB" w:rsidP="0033067E">
      <w:pPr>
        <w:pStyle w:val="ListParagraph"/>
        <w:numPr>
          <w:ilvl w:val="0"/>
          <w:numId w:val="123"/>
        </w:numPr>
        <w:spacing w:before="0"/>
        <w:jc w:val="both"/>
        <w:rPr>
          <w:lang w:eastAsia="ko-KR" w:bidi="en-US"/>
        </w:rPr>
      </w:pPr>
      <w:r w:rsidRPr="00FA5C5B">
        <w:rPr>
          <w:lang w:eastAsia="ko-KR" w:bidi="en-US"/>
        </w:rPr>
        <w:t xml:space="preserve">Fairness to the party </w:t>
      </w:r>
    </w:p>
    <w:p w14:paraId="424D78EE" w14:textId="638A85A5" w:rsidR="00E576EB" w:rsidRPr="00FA5C5B" w:rsidRDefault="00E576EB" w:rsidP="0033067E">
      <w:pPr>
        <w:pStyle w:val="ListParagraph"/>
        <w:numPr>
          <w:ilvl w:val="0"/>
          <w:numId w:val="123"/>
        </w:numPr>
        <w:jc w:val="both"/>
        <w:rPr>
          <w:lang w:eastAsia="ko-KR" w:bidi="en-US"/>
        </w:rPr>
      </w:pPr>
      <w:r w:rsidRPr="00FA5C5B">
        <w:rPr>
          <w:lang w:eastAsia="ko-KR" w:bidi="en-US"/>
        </w:rPr>
        <w:t>Fairness to the witness</w:t>
      </w:r>
    </w:p>
    <w:p w14:paraId="5435F244" w14:textId="46BB1EB8" w:rsidR="00E576EB" w:rsidRPr="00FA5C5B" w:rsidRDefault="00E576EB" w:rsidP="0033067E">
      <w:pPr>
        <w:pStyle w:val="ListParagraph"/>
        <w:numPr>
          <w:ilvl w:val="0"/>
          <w:numId w:val="123"/>
        </w:numPr>
        <w:jc w:val="both"/>
        <w:rPr>
          <w:lang w:eastAsia="ko-KR" w:bidi="en-US"/>
        </w:rPr>
      </w:pPr>
      <w:r w:rsidRPr="00FA5C5B">
        <w:rPr>
          <w:lang w:eastAsia="ko-KR" w:bidi="en-US"/>
        </w:rPr>
        <w:t>Fairness to the trier of fact</w:t>
      </w:r>
    </w:p>
    <w:p w14:paraId="139665DE" w14:textId="73F44A18" w:rsidR="00315ECA" w:rsidRPr="00FA5C5B" w:rsidRDefault="00315ECA" w:rsidP="0033067E">
      <w:pPr>
        <w:pStyle w:val="ListParagraph"/>
        <w:numPr>
          <w:ilvl w:val="1"/>
          <w:numId w:val="123"/>
        </w:numPr>
        <w:jc w:val="both"/>
        <w:rPr>
          <w:lang w:eastAsia="ko-KR" w:bidi="en-US"/>
        </w:rPr>
      </w:pPr>
      <w:r w:rsidRPr="00FA5C5B">
        <w:rPr>
          <w:lang w:eastAsia="ko-KR" w:bidi="en-US"/>
        </w:rPr>
        <w:t>We are asking someone to resolve a dispute, you are tying their hands if you do not give them the full information</w:t>
      </w:r>
    </w:p>
    <w:p w14:paraId="1AB00953" w14:textId="3B181F56" w:rsidR="00E576EB" w:rsidRPr="00FA5C5B" w:rsidRDefault="00E576EB" w:rsidP="0033067E">
      <w:pPr>
        <w:pStyle w:val="ListParagraph"/>
        <w:numPr>
          <w:ilvl w:val="0"/>
          <w:numId w:val="123"/>
        </w:numPr>
        <w:jc w:val="both"/>
        <w:rPr>
          <w:lang w:eastAsia="ko-KR" w:bidi="en-US"/>
        </w:rPr>
      </w:pPr>
      <w:r w:rsidRPr="00FA5C5B">
        <w:rPr>
          <w:lang w:eastAsia="ko-KR" w:bidi="en-US"/>
        </w:rPr>
        <w:t xml:space="preserve">Efficiency </w:t>
      </w:r>
    </w:p>
    <w:p w14:paraId="28B94618" w14:textId="2776F777" w:rsidR="00E576EB" w:rsidRPr="00FA5C5B" w:rsidRDefault="00E576EB" w:rsidP="00FD67D2">
      <w:pPr>
        <w:pStyle w:val="Heading4"/>
      </w:pPr>
      <w:r w:rsidRPr="00FA5C5B">
        <w:t>Scope of the Rule</w:t>
      </w:r>
    </w:p>
    <w:p w14:paraId="1A00662D" w14:textId="7F80A214" w:rsidR="00E576EB" w:rsidRPr="00FA5C5B" w:rsidRDefault="00E576EB" w:rsidP="0033067E">
      <w:pPr>
        <w:pStyle w:val="ListParagraph"/>
        <w:numPr>
          <w:ilvl w:val="0"/>
          <w:numId w:val="122"/>
        </w:numPr>
        <w:spacing w:before="0"/>
        <w:jc w:val="both"/>
        <w:rPr>
          <w:lang w:eastAsia="ko-KR" w:bidi="en-US"/>
        </w:rPr>
      </w:pPr>
      <w:r w:rsidRPr="00FA5C5B">
        <w:rPr>
          <w:lang w:eastAsia="ko-KR" w:bidi="en-US"/>
        </w:rPr>
        <w:t xml:space="preserve">Rule requires cross-examination only on matters of substance, not on inconsequential details </w:t>
      </w:r>
    </w:p>
    <w:p w14:paraId="04D6DF2B" w14:textId="6582FA80" w:rsidR="00E576EB" w:rsidRPr="00FA5C5B" w:rsidRDefault="00E576EB" w:rsidP="0033067E">
      <w:pPr>
        <w:pStyle w:val="ListParagraph"/>
        <w:numPr>
          <w:ilvl w:val="0"/>
          <w:numId w:val="122"/>
        </w:numPr>
        <w:jc w:val="both"/>
        <w:rPr>
          <w:lang w:eastAsia="ko-KR" w:bidi="en-US"/>
        </w:rPr>
      </w:pPr>
      <w:r w:rsidRPr="00FA5C5B">
        <w:rPr>
          <w:b/>
          <w:bCs/>
          <w:lang w:eastAsia="ko-KR" w:bidi="en-US"/>
        </w:rPr>
        <w:t>Note however:</w:t>
      </w:r>
      <w:r w:rsidRPr="00FA5C5B">
        <w:rPr>
          <w:lang w:eastAsia="ko-KR" w:bidi="en-US"/>
        </w:rPr>
        <w:t xml:space="preserve"> in some cases</w:t>
      </w:r>
      <w:r w:rsidR="00A85B1B" w:rsidRPr="00FA5C5B">
        <w:rPr>
          <w:lang w:eastAsia="ko-KR" w:bidi="en-US"/>
        </w:rPr>
        <w:t>,</w:t>
      </w:r>
      <w:r w:rsidRPr="00FA5C5B">
        <w:rPr>
          <w:lang w:eastAsia="ko-KR" w:bidi="en-US"/>
        </w:rPr>
        <w:t xml:space="preserve"> generally confronting the witness may be sufficient to satisfy the rule</w:t>
      </w:r>
    </w:p>
    <w:p w14:paraId="22A154FE" w14:textId="77777777" w:rsidR="000A58B3" w:rsidRPr="00FA5C5B" w:rsidRDefault="000A58B3" w:rsidP="000A58B3">
      <w:pPr>
        <w:pStyle w:val="Heading3"/>
        <w:rPr>
          <w:lang w:bidi="en-US"/>
        </w:rPr>
      </w:pPr>
      <w:bookmarkStart w:id="167" w:name="_Toc37964009"/>
      <w:r w:rsidRPr="00FA5C5B">
        <w:rPr>
          <w:lang w:bidi="en-US"/>
        </w:rPr>
        <w:t>R v Quansah (2015 ONCA)</w:t>
      </w:r>
      <w:bookmarkEnd w:id="167"/>
    </w:p>
    <w:p w14:paraId="224657F0" w14:textId="77777777" w:rsidR="000A58B3" w:rsidRPr="00FA5C5B" w:rsidRDefault="000A58B3" w:rsidP="000A58B3">
      <w:pPr>
        <w:pStyle w:val="NoSpacing"/>
        <w:ind w:left="0" w:firstLine="0"/>
        <w:jc w:val="both"/>
        <w:rPr>
          <w:lang w:val="en-US" w:eastAsia="en-CA" w:bidi="en-US"/>
        </w:rPr>
      </w:pPr>
      <w:r w:rsidRPr="00FA5C5B">
        <w:rPr>
          <w:b/>
          <w:bCs/>
          <w:lang w:val="en-US" w:eastAsia="en-CA" w:bidi="en-US"/>
        </w:rPr>
        <w:t>Facts:</w:t>
      </w:r>
      <w:r w:rsidRPr="00FA5C5B">
        <w:rPr>
          <w:lang w:val="en-US" w:eastAsia="en-CA" w:bidi="en-US"/>
        </w:rPr>
        <w:t xml:space="preserve"> Quansah and Tu are inmates at Central North Correctional Centre. Tu challenged Quansah to a fight. Quansah hesitated and no fight occurred. Quansah was concerned about the consequences of backing down. That evening, Quansah agreed to fight Tu. The next morning, when the doors were “cracked” at 9am, Quansah stabbed Tu to death in Tu’s cell. They were alone.</w:t>
      </w:r>
    </w:p>
    <w:p w14:paraId="7FA8467C" w14:textId="77777777" w:rsidR="000A58B3" w:rsidRPr="00FA5C5B" w:rsidRDefault="000A58B3" w:rsidP="000A58B3">
      <w:pPr>
        <w:pStyle w:val="NoSpacing"/>
        <w:ind w:left="0" w:firstLine="0"/>
        <w:jc w:val="both"/>
        <w:rPr>
          <w:lang w:val="en-US" w:eastAsia="en-CA" w:bidi="en-US"/>
        </w:rPr>
      </w:pPr>
      <w:r w:rsidRPr="00FA5C5B">
        <w:rPr>
          <w:b/>
          <w:bCs/>
          <w:lang w:val="en-US" w:eastAsia="en-CA" w:bidi="en-US"/>
        </w:rPr>
        <w:t>Prior Proceedings:</w:t>
      </w:r>
      <w:r w:rsidRPr="00FA5C5B">
        <w:rPr>
          <w:lang w:val="en-US" w:eastAsia="en-CA" w:bidi="en-US"/>
        </w:rPr>
        <w:t xml:space="preserve"> At trial, Quansah said it was self-defense. Jury decided it was not self-defense and found Quansah guilty of 1</w:t>
      </w:r>
      <w:r w:rsidRPr="00FA5C5B">
        <w:rPr>
          <w:vertAlign w:val="superscript"/>
          <w:lang w:val="en-US" w:eastAsia="en-CA" w:bidi="en-US"/>
        </w:rPr>
        <w:t>st</w:t>
      </w:r>
      <w:r w:rsidRPr="00FA5C5B">
        <w:rPr>
          <w:lang w:val="en-US" w:eastAsia="en-CA" w:bidi="en-US"/>
        </w:rPr>
        <w:t xml:space="preserve"> degree murder. On appeal, Quansah argued that trial counsel breached the rule in </w:t>
      </w:r>
      <w:r w:rsidRPr="00FA5C5B">
        <w:rPr>
          <w:i/>
          <w:iCs/>
          <w:lang w:val="en-US" w:eastAsia="en-CA" w:bidi="en-US"/>
        </w:rPr>
        <w:t>Browne v Dunn</w:t>
      </w:r>
      <w:r w:rsidRPr="00FA5C5B">
        <w:rPr>
          <w:lang w:val="en-US" w:eastAsia="en-CA" w:bidi="en-US"/>
        </w:rPr>
        <w:t xml:space="preserve"> and that the trial judge erred in instructing the jury. </w:t>
      </w:r>
    </w:p>
    <w:p w14:paraId="75A4FB01" w14:textId="77777777" w:rsidR="000A58B3" w:rsidRPr="00FA5C5B" w:rsidRDefault="000A58B3" w:rsidP="000A58B3">
      <w:pPr>
        <w:pStyle w:val="NoSpacing"/>
        <w:jc w:val="both"/>
        <w:rPr>
          <w:lang w:val="en-US" w:eastAsia="en-CA" w:bidi="en-US"/>
        </w:rPr>
      </w:pPr>
      <w:r w:rsidRPr="00FA5C5B">
        <w:rPr>
          <w:b/>
          <w:bCs/>
          <w:lang w:val="en-US" w:eastAsia="en-CA" w:bidi="en-US"/>
        </w:rPr>
        <w:t>Held:</w:t>
      </w:r>
      <w:r w:rsidRPr="00FA5C5B">
        <w:rPr>
          <w:lang w:val="en-US" w:eastAsia="en-CA" w:bidi="en-US"/>
        </w:rPr>
        <w:t xml:space="preserve"> Appeal dismissed.  </w:t>
      </w:r>
    </w:p>
    <w:p w14:paraId="553E4E39" w14:textId="77777777" w:rsidR="000A58B3" w:rsidRPr="00FA5C5B" w:rsidRDefault="000A58B3" w:rsidP="000A58B3">
      <w:pPr>
        <w:pStyle w:val="NoSpacing"/>
        <w:ind w:left="0" w:firstLine="0"/>
        <w:jc w:val="both"/>
        <w:rPr>
          <w:lang w:val="en-US" w:eastAsia="en-CA" w:bidi="en-US"/>
        </w:rPr>
      </w:pPr>
      <w:r w:rsidRPr="00FA5C5B">
        <w:rPr>
          <w:b/>
          <w:bCs/>
          <w:lang w:val="en-US" w:eastAsia="en-CA" w:bidi="en-US"/>
        </w:rPr>
        <w:t>Ratio:</w:t>
      </w:r>
      <w:r w:rsidRPr="00FA5C5B">
        <w:rPr>
          <w:lang w:val="en-US" w:eastAsia="en-CA" w:bidi="en-US"/>
        </w:rPr>
        <w:t xml:space="preserve"> The rule in </w:t>
      </w:r>
      <w:r w:rsidRPr="00FA5C5B">
        <w:rPr>
          <w:i/>
          <w:iCs/>
          <w:lang w:val="en-US" w:eastAsia="en-CA" w:bidi="en-US"/>
        </w:rPr>
        <w:t>Browne v Dunn</w:t>
      </w:r>
      <w:r w:rsidRPr="00FA5C5B">
        <w:rPr>
          <w:lang w:val="en-US" w:eastAsia="en-CA" w:bidi="en-US"/>
        </w:rPr>
        <w:t xml:space="preserve"> provides that if a party intends to later impeach a witness with contradictory evidence, that party must put that evidence to the witness while in the witness box to give them an opportunity to provide an explanation. Failure to cross-examine a witness on a point supports an inference that the opposing party accepts the witness’s evidence on that point. The rule is not fixed, and TJ’s have significant discretion in its application. The rule “does not require that every scrap of evidence on which a party desires to contradict the witness for the opposite party be put to that witness in cross-examination.” Focus should be on matters of substance on which a party relies on to impeach a witness’s credibility. </w:t>
      </w:r>
    </w:p>
    <w:p w14:paraId="524BBA18" w14:textId="77777777" w:rsidR="000A58B3" w:rsidRPr="00FA5C5B" w:rsidRDefault="000A58B3" w:rsidP="000A58B3">
      <w:pPr>
        <w:pStyle w:val="NoSpacing"/>
        <w:ind w:left="0" w:firstLine="0"/>
        <w:jc w:val="both"/>
        <w:rPr>
          <w:lang w:val="en-US" w:eastAsia="en-CA" w:bidi="en-US"/>
        </w:rPr>
      </w:pPr>
      <w:r w:rsidRPr="00FA5C5B">
        <w:rPr>
          <w:b/>
          <w:bCs/>
          <w:lang w:val="en-US" w:eastAsia="en-CA" w:bidi="en-US"/>
        </w:rPr>
        <w:t>Reasons:</w:t>
      </w:r>
      <w:r w:rsidRPr="00FA5C5B">
        <w:rPr>
          <w:lang w:val="en-US" w:eastAsia="en-CA" w:bidi="en-US"/>
        </w:rPr>
        <w:t xml:space="preserve"> The failure to cross-examine can be of little significance if the contradicted evidence is of little significance in the conduct of the case and to the resolution of critical issues of fact.</w:t>
      </w:r>
    </w:p>
    <w:p w14:paraId="6CD0EF51" w14:textId="77777777" w:rsidR="000A58B3" w:rsidRPr="00FA5C5B" w:rsidRDefault="000A58B3" w:rsidP="000A58B3">
      <w:pPr>
        <w:jc w:val="both"/>
        <w:rPr>
          <w:lang w:eastAsia="ko-KR" w:bidi="en-US"/>
        </w:rPr>
      </w:pPr>
    </w:p>
    <w:p w14:paraId="021ECC6A" w14:textId="511CF6DB" w:rsidR="00950F20" w:rsidRPr="00FA5C5B" w:rsidRDefault="00950F20" w:rsidP="00406C64">
      <w:pPr>
        <w:pStyle w:val="Heading20"/>
      </w:pPr>
      <w:bookmarkStart w:id="168" w:name="_Toc37964010"/>
      <w:r w:rsidRPr="00FA5C5B">
        <w:t>Remedial Options</w:t>
      </w:r>
      <w:bookmarkEnd w:id="168"/>
      <w:r w:rsidRPr="00FA5C5B">
        <w:t xml:space="preserve"> </w:t>
      </w:r>
    </w:p>
    <w:p w14:paraId="5F3718AE" w14:textId="2F9C9407" w:rsidR="00950F20" w:rsidRPr="00FA5C5B" w:rsidRDefault="00950F20" w:rsidP="0033067E">
      <w:pPr>
        <w:pStyle w:val="ListParagraph"/>
        <w:numPr>
          <w:ilvl w:val="0"/>
          <w:numId w:val="124"/>
        </w:numPr>
        <w:spacing w:before="0"/>
        <w:jc w:val="both"/>
        <w:rPr>
          <w:lang w:eastAsia="ko-KR" w:bidi="en-US"/>
        </w:rPr>
      </w:pPr>
      <w:r w:rsidRPr="00FA5C5B">
        <w:rPr>
          <w:lang w:eastAsia="ko-KR" w:bidi="en-US"/>
        </w:rPr>
        <w:t>Trial judge has discretion to decide on the appropriate remedy.</w:t>
      </w:r>
    </w:p>
    <w:p w14:paraId="24E78D50" w14:textId="2261A613" w:rsidR="00950F20" w:rsidRPr="00FA5C5B" w:rsidRDefault="00950F20" w:rsidP="0033067E">
      <w:pPr>
        <w:pStyle w:val="ListParagraph"/>
        <w:numPr>
          <w:ilvl w:val="0"/>
          <w:numId w:val="124"/>
        </w:numPr>
        <w:jc w:val="both"/>
        <w:rPr>
          <w:lang w:eastAsia="ko-KR" w:bidi="en-US"/>
        </w:rPr>
      </w:pPr>
      <w:r w:rsidRPr="00FA5C5B">
        <w:rPr>
          <w:lang w:eastAsia="ko-KR" w:bidi="en-US"/>
        </w:rPr>
        <w:t>Options include one or more of:</w:t>
      </w:r>
    </w:p>
    <w:p w14:paraId="172CFECC" w14:textId="65B5A846" w:rsidR="00950F20" w:rsidRPr="00FA5C5B" w:rsidRDefault="00950F20" w:rsidP="0033067E">
      <w:pPr>
        <w:pStyle w:val="ListParagraph"/>
        <w:numPr>
          <w:ilvl w:val="1"/>
          <w:numId w:val="124"/>
        </w:numPr>
        <w:jc w:val="both"/>
        <w:rPr>
          <w:lang w:eastAsia="ko-KR" w:bidi="en-US"/>
        </w:rPr>
      </w:pPr>
      <w:r w:rsidRPr="00FA5C5B">
        <w:rPr>
          <w:lang w:eastAsia="ko-KR" w:bidi="en-US"/>
        </w:rPr>
        <w:t>No remedy required</w:t>
      </w:r>
      <w:r w:rsidR="0032006A" w:rsidRPr="00FA5C5B">
        <w:rPr>
          <w:lang w:eastAsia="ko-KR" w:bidi="en-US"/>
        </w:rPr>
        <w:t xml:space="preserve"> if it is not a serious enough breach</w:t>
      </w:r>
    </w:p>
    <w:p w14:paraId="5CFF1653" w14:textId="4F74CFBC" w:rsidR="00950F20" w:rsidRPr="00FA5C5B" w:rsidRDefault="00950F20" w:rsidP="0033067E">
      <w:pPr>
        <w:pStyle w:val="ListParagraph"/>
        <w:numPr>
          <w:ilvl w:val="1"/>
          <w:numId w:val="124"/>
        </w:numPr>
        <w:jc w:val="both"/>
        <w:rPr>
          <w:lang w:eastAsia="ko-KR" w:bidi="en-US"/>
        </w:rPr>
      </w:pPr>
      <w:r w:rsidRPr="00FA5C5B">
        <w:rPr>
          <w:lang w:eastAsia="ko-KR" w:bidi="en-US"/>
        </w:rPr>
        <w:t>Allow the witness to be recalled</w:t>
      </w:r>
    </w:p>
    <w:p w14:paraId="61694028" w14:textId="2B8341E0" w:rsidR="0032006A" w:rsidRPr="00FA5C5B" w:rsidRDefault="00950F20" w:rsidP="0033067E">
      <w:pPr>
        <w:pStyle w:val="ListParagraph"/>
        <w:numPr>
          <w:ilvl w:val="1"/>
          <w:numId w:val="124"/>
        </w:numPr>
        <w:jc w:val="both"/>
        <w:rPr>
          <w:lang w:eastAsia="ko-KR" w:bidi="en-US"/>
        </w:rPr>
      </w:pPr>
      <w:r w:rsidRPr="00FA5C5B">
        <w:rPr>
          <w:lang w:eastAsia="ko-KR" w:bidi="en-US"/>
        </w:rPr>
        <w:t>Instruct jury that the failure to cross-examine</w:t>
      </w:r>
      <w:r w:rsidR="0032006A" w:rsidRPr="00FA5C5B">
        <w:rPr>
          <w:lang w:eastAsia="ko-KR" w:bidi="en-US"/>
        </w:rPr>
        <w:t xml:space="preserve"> </w:t>
      </w:r>
      <w:r w:rsidRPr="00FA5C5B">
        <w:rPr>
          <w:lang w:eastAsia="ko-KR" w:bidi="en-US"/>
        </w:rPr>
        <w:t xml:space="preserve">may be considered when assessing how much to believe </w:t>
      </w:r>
      <w:r w:rsidR="00D707DE" w:rsidRPr="00FA5C5B">
        <w:rPr>
          <w:lang w:eastAsia="ko-KR" w:bidi="en-US"/>
        </w:rPr>
        <w:t xml:space="preserve">(1) </w:t>
      </w:r>
      <w:r w:rsidRPr="00FA5C5B">
        <w:rPr>
          <w:lang w:eastAsia="ko-KR" w:bidi="en-US"/>
        </w:rPr>
        <w:t xml:space="preserve">the evidence of the witness who was not confronted with the contradictory evidence and </w:t>
      </w:r>
      <w:r w:rsidR="00D707DE" w:rsidRPr="00FA5C5B">
        <w:rPr>
          <w:lang w:eastAsia="ko-KR" w:bidi="en-US"/>
        </w:rPr>
        <w:t xml:space="preserve">(2) </w:t>
      </w:r>
      <w:r w:rsidRPr="00FA5C5B">
        <w:rPr>
          <w:lang w:eastAsia="ko-KR" w:bidi="en-US"/>
        </w:rPr>
        <w:t xml:space="preserve">witness who gave the contradictory evidence </w:t>
      </w:r>
    </w:p>
    <w:p w14:paraId="51248CC3" w14:textId="3CC15F13" w:rsidR="00950F20" w:rsidRPr="00FA5C5B" w:rsidRDefault="00950F20" w:rsidP="00406C64">
      <w:pPr>
        <w:pStyle w:val="Heading20"/>
      </w:pPr>
      <w:bookmarkStart w:id="169" w:name="_Toc37964011"/>
      <w:r w:rsidRPr="00FA5C5B">
        <w:t>Factors to Consider</w:t>
      </w:r>
      <w:bookmarkEnd w:id="169"/>
    </w:p>
    <w:p w14:paraId="600B673F" w14:textId="5E5312F0" w:rsidR="00950F20" w:rsidRPr="00FA5C5B" w:rsidRDefault="00950F20" w:rsidP="0033067E">
      <w:pPr>
        <w:pStyle w:val="NoSpacing"/>
        <w:numPr>
          <w:ilvl w:val="0"/>
          <w:numId w:val="125"/>
        </w:numPr>
        <w:jc w:val="both"/>
        <w:rPr>
          <w:lang w:val="en-US" w:eastAsia="ko-KR" w:bidi="en-US"/>
        </w:rPr>
      </w:pPr>
      <w:r w:rsidRPr="00FA5C5B">
        <w:rPr>
          <w:lang w:val="en-US" w:eastAsia="ko-KR" w:bidi="en-US"/>
        </w:rPr>
        <w:t>Seriousness of the breach</w:t>
      </w:r>
      <w:r w:rsidR="0032006A" w:rsidRPr="00FA5C5B">
        <w:rPr>
          <w:lang w:val="en-US" w:eastAsia="ko-KR" w:bidi="en-US"/>
        </w:rPr>
        <w:t>: How crucial is it to the case? – The more serious it is, the more likely you are to get a remedy</w:t>
      </w:r>
    </w:p>
    <w:p w14:paraId="035927EE" w14:textId="6466AFFD" w:rsidR="00950F20" w:rsidRPr="00FA5C5B" w:rsidRDefault="00950F20" w:rsidP="0033067E">
      <w:pPr>
        <w:pStyle w:val="NoSpacing"/>
        <w:numPr>
          <w:ilvl w:val="0"/>
          <w:numId w:val="125"/>
        </w:numPr>
        <w:jc w:val="both"/>
        <w:rPr>
          <w:lang w:val="en-US" w:eastAsia="ko-KR" w:bidi="en-US"/>
        </w:rPr>
      </w:pPr>
      <w:r w:rsidRPr="00FA5C5B">
        <w:rPr>
          <w:lang w:val="en-US" w:eastAsia="ko-KR" w:bidi="en-US"/>
        </w:rPr>
        <w:t>Context in which the breach occurred</w:t>
      </w:r>
    </w:p>
    <w:p w14:paraId="527A7997" w14:textId="340A643E" w:rsidR="007523F8" w:rsidRPr="00FA5C5B" w:rsidRDefault="007523F8" w:rsidP="0033067E">
      <w:pPr>
        <w:pStyle w:val="NoSpacing"/>
        <w:numPr>
          <w:ilvl w:val="1"/>
          <w:numId w:val="125"/>
        </w:numPr>
        <w:jc w:val="both"/>
        <w:rPr>
          <w:lang w:val="en-US" w:eastAsia="ko-KR" w:bidi="en-US"/>
        </w:rPr>
      </w:pPr>
      <w:r w:rsidRPr="00FA5C5B">
        <w:rPr>
          <w:lang w:val="en-US" w:eastAsia="ko-KR" w:bidi="en-US"/>
        </w:rPr>
        <w:t>Was it an inadvertent breach or something overtly done by counsel</w:t>
      </w:r>
      <w:r w:rsidR="0032006A" w:rsidRPr="00FA5C5B">
        <w:rPr>
          <w:lang w:val="en-US" w:eastAsia="ko-KR" w:bidi="en-US"/>
        </w:rPr>
        <w:t>?</w:t>
      </w:r>
    </w:p>
    <w:p w14:paraId="6C0A6A71" w14:textId="5A3FF8E4" w:rsidR="00950F20" w:rsidRPr="00FA5C5B" w:rsidRDefault="00950F20" w:rsidP="0033067E">
      <w:pPr>
        <w:pStyle w:val="NoSpacing"/>
        <w:numPr>
          <w:ilvl w:val="0"/>
          <w:numId w:val="125"/>
        </w:numPr>
        <w:jc w:val="both"/>
        <w:rPr>
          <w:lang w:val="en-US" w:eastAsia="ko-KR" w:bidi="en-US"/>
        </w:rPr>
      </w:pPr>
      <w:r w:rsidRPr="00FA5C5B">
        <w:rPr>
          <w:lang w:val="en-US" w:eastAsia="ko-KR" w:bidi="en-US"/>
        </w:rPr>
        <w:t xml:space="preserve">Timing of the objection and the impact of any delay </w:t>
      </w:r>
    </w:p>
    <w:p w14:paraId="633C3B89" w14:textId="528EB23F" w:rsidR="007523F8" w:rsidRPr="00FA5C5B" w:rsidRDefault="007523F8" w:rsidP="0033067E">
      <w:pPr>
        <w:pStyle w:val="NoSpacing"/>
        <w:numPr>
          <w:ilvl w:val="1"/>
          <w:numId w:val="125"/>
        </w:numPr>
        <w:jc w:val="both"/>
        <w:rPr>
          <w:lang w:val="en-US" w:eastAsia="ko-KR" w:bidi="en-US"/>
        </w:rPr>
      </w:pPr>
      <w:r w:rsidRPr="00FA5C5B">
        <w:rPr>
          <w:lang w:val="en-US" w:eastAsia="ko-KR" w:bidi="en-US"/>
        </w:rPr>
        <w:t xml:space="preserve">Did opposing party immediately stand up and </w:t>
      </w:r>
      <w:r w:rsidR="0032006A" w:rsidRPr="00FA5C5B">
        <w:rPr>
          <w:lang w:val="en-US" w:eastAsia="ko-KR" w:bidi="en-US"/>
        </w:rPr>
        <w:t>object</w:t>
      </w:r>
      <w:r w:rsidRPr="00FA5C5B">
        <w:rPr>
          <w:lang w:val="en-US" w:eastAsia="ko-KR" w:bidi="en-US"/>
        </w:rPr>
        <w:t xml:space="preserve"> so that there is still opportunity to respond or was it in closing submissions when everyone has gone home because that makes it difficult to get everyone back</w:t>
      </w:r>
      <w:r w:rsidR="0032006A" w:rsidRPr="00FA5C5B">
        <w:rPr>
          <w:lang w:val="en-US" w:eastAsia="ko-KR" w:bidi="en-US"/>
        </w:rPr>
        <w:t>?</w:t>
      </w:r>
    </w:p>
    <w:p w14:paraId="77BC65F2" w14:textId="1DCC7465" w:rsidR="00950F20" w:rsidRPr="00FA5C5B" w:rsidRDefault="00950F20" w:rsidP="0033067E">
      <w:pPr>
        <w:pStyle w:val="NoSpacing"/>
        <w:numPr>
          <w:ilvl w:val="0"/>
          <w:numId w:val="125"/>
        </w:numPr>
        <w:jc w:val="both"/>
        <w:rPr>
          <w:lang w:val="en-US" w:eastAsia="ko-KR" w:bidi="en-US"/>
        </w:rPr>
      </w:pPr>
      <w:r w:rsidRPr="00FA5C5B">
        <w:rPr>
          <w:lang w:val="en-US" w:eastAsia="ko-KR" w:bidi="en-US"/>
        </w:rPr>
        <w:t>Positions of the objecting party and the offending party</w:t>
      </w:r>
    </w:p>
    <w:p w14:paraId="479A0568" w14:textId="5FDAEF1A" w:rsidR="007523F8" w:rsidRPr="00FA5C5B" w:rsidRDefault="007523F8" w:rsidP="0033067E">
      <w:pPr>
        <w:pStyle w:val="NoSpacing"/>
        <w:numPr>
          <w:ilvl w:val="1"/>
          <w:numId w:val="125"/>
        </w:numPr>
        <w:jc w:val="both"/>
        <w:rPr>
          <w:lang w:val="en-US" w:eastAsia="ko-KR" w:bidi="en-US"/>
        </w:rPr>
      </w:pPr>
      <w:r w:rsidRPr="00FA5C5B">
        <w:rPr>
          <w:lang w:val="en-US" w:eastAsia="ko-KR" w:bidi="en-US"/>
        </w:rPr>
        <w:t>The party who did not get the chance to provide the information what do they want to happen (do they want the witness back?). Does the other party want the other party to recall the witness?</w:t>
      </w:r>
    </w:p>
    <w:p w14:paraId="6D139415" w14:textId="66437938" w:rsidR="007523F8" w:rsidRPr="00FA5C5B" w:rsidRDefault="0032006A" w:rsidP="0033067E">
      <w:pPr>
        <w:pStyle w:val="NoSpacing"/>
        <w:numPr>
          <w:ilvl w:val="1"/>
          <w:numId w:val="125"/>
        </w:numPr>
        <w:jc w:val="both"/>
        <w:rPr>
          <w:lang w:val="en-US" w:eastAsia="ko-KR" w:bidi="en-US"/>
        </w:rPr>
      </w:pPr>
      <w:r w:rsidRPr="00FA5C5B">
        <w:rPr>
          <w:lang w:val="en-US" w:eastAsia="ko-KR" w:bidi="en-US"/>
        </w:rPr>
        <w:t>N</w:t>
      </w:r>
      <w:r w:rsidR="007523F8" w:rsidRPr="00FA5C5B">
        <w:rPr>
          <w:lang w:val="en-US" w:eastAsia="ko-KR" w:bidi="en-US"/>
        </w:rPr>
        <w:t xml:space="preserve">o requirement that you </w:t>
      </w:r>
      <w:r w:rsidRPr="00FA5C5B">
        <w:rPr>
          <w:lang w:val="en-US" w:eastAsia="ko-KR" w:bidi="en-US"/>
        </w:rPr>
        <w:t>must</w:t>
      </w:r>
      <w:r w:rsidR="007523F8" w:rsidRPr="00FA5C5B">
        <w:rPr>
          <w:lang w:val="en-US" w:eastAsia="ko-KR" w:bidi="en-US"/>
        </w:rPr>
        <w:t xml:space="preserve"> </w:t>
      </w:r>
      <w:r w:rsidR="005B08EE" w:rsidRPr="00FA5C5B">
        <w:rPr>
          <w:lang w:val="en-US" w:eastAsia="ko-KR" w:bidi="en-US"/>
        </w:rPr>
        <w:t xml:space="preserve">first recall the witness and then make an adverse inference you can combine these remedies </w:t>
      </w:r>
    </w:p>
    <w:p w14:paraId="7201FBDF" w14:textId="488AE0F9" w:rsidR="00950F20" w:rsidRPr="00FA5C5B" w:rsidRDefault="00950F20" w:rsidP="0033067E">
      <w:pPr>
        <w:pStyle w:val="NoSpacing"/>
        <w:numPr>
          <w:ilvl w:val="0"/>
          <w:numId w:val="125"/>
        </w:numPr>
        <w:jc w:val="both"/>
        <w:rPr>
          <w:lang w:val="en-US" w:eastAsia="ko-KR" w:bidi="en-US"/>
        </w:rPr>
      </w:pPr>
      <w:r w:rsidRPr="00FA5C5B">
        <w:rPr>
          <w:lang w:val="en-US" w:eastAsia="ko-KR" w:bidi="en-US"/>
        </w:rPr>
        <w:t>Impact on and availability of the witness to be recalled, and the practicalities of doing so</w:t>
      </w:r>
    </w:p>
    <w:p w14:paraId="12E58342" w14:textId="7469E918" w:rsidR="005B08EE" w:rsidRPr="00FA5C5B" w:rsidRDefault="005B08EE" w:rsidP="0033067E">
      <w:pPr>
        <w:pStyle w:val="NoSpacing"/>
        <w:numPr>
          <w:ilvl w:val="1"/>
          <w:numId w:val="125"/>
        </w:numPr>
        <w:jc w:val="both"/>
        <w:rPr>
          <w:lang w:val="en-US" w:eastAsia="ko-KR" w:bidi="en-US"/>
        </w:rPr>
      </w:pPr>
      <w:r w:rsidRPr="00FA5C5B">
        <w:rPr>
          <w:lang w:val="en-US" w:eastAsia="ko-KR" w:bidi="en-US"/>
        </w:rPr>
        <w:t>Can you get the witness back? What is the impact on them? Are they available to come back? Is it practical to do so?</w:t>
      </w:r>
    </w:p>
    <w:p w14:paraId="0B7DF38B" w14:textId="1E202BA4" w:rsidR="00950F20" w:rsidRPr="00FA5C5B" w:rsidRDefault="00950F20" w:rsidP="0033067E">
      <w:pPr>
        <w:pStyle w:val="NoSpacing"/>
        <w:numPr>
          <w:ilvl w:val="0"/>
          <w:numId w:val="125"/>
        </w:numPr>
        <w:jc w:val="both"/>
        <w:rPr>
          <w:lang w:val="en-US" w:eastAsia="ko-KR" w:bidi="en-US"/>
        </w:rPr>
      </w:pPr>
      <w:r w:rsidRPr="00FA5C5B">
        <w:rPr>
          <w:lang w:val="en-US" w:eastAsia="ko-KR" w:bidi="en-US"/>
        </w:rPr>
        <w:t xml:space="preserve">Impact on the orderly and timely completion of the trial </w:t>
      </w:r>
    </w:p>
    <w:p w14:paraId="5336F809" w14:textId="47D58E93" w:rsidR="005B08EE" w:rsidRPr="00FA5C5B" w:rsidRDefault="005B08EE" w:rsidP="0033067E">
      <w:pPr>
        <w:pStyle w:val="NoSpacing"/>
        <w:numPr>
          <w:ilvl w:val="1"/>
          <w:numId w:val="125"/>
        </w:numPr>
        <w:jc w:val="both"/>
        <w:rPr>
          <w:lang w:val="en-US" w:eastAsia="ko-KR" w:bidi="en-US"/>
        </w:rPr>
      </w:pPr>
      <w:r w:rsidRPr="00FA5C5B">
        <w:rPr>
          <w:lang w:val="en-US" w:eastAsia="ko-KR" w:bidi="en-US"/>
        </w:rPr>
        <w:t xml:space="preserve">If you are in closing submissions </w:t>
      </w:r>
      <w:r w:rsidR="0032006A" w:rsidRPr="00FA5C5B">
        <w:rPr>
          <w:lang w:val="en-US" w:eastAsia="ko-KR" w:bidi="en-US"/>
        </w:rPr>
        <w:t>it’s</w:t>
      </w:r>
      <w:r w:rsidRPr="00FA5C5B">
        <w:rPr>
          <w:lang w:val="en-US" w:eastAsia="ko-KR" w:bidi="en-US"/>
        </w:rPr>
        <w:t xml:space="preserve"> not as practical</w:t>
      </w:r>
    </w:p>
    <w:p w14:paraId="314C3EDD" w14:textId="69A79B8B" w:rsidR="00950F20" w:rsidRPr="00FA5C5B" w:rsidRDefault="00950F20" w:rsidP="0033067E">
      <w:pPr>
        <w:pStyle w:val="NoSpacing"/>
        <w:numPr>
          <w:ilvl w:val="0"/>
          <w:numId w:val="125"/>
        </w:numPr>
        <w:jc w:val="both"/>
        <w:rPr>
          <w:lang w:val="en-US" w:eastAsia="ko-KR" w:bidi="en-US"/>
        </w:rPr>
      </w:pPr>
      <w:r w:rsidRPr="00FA5C5B">
        <w:rPr>
          <w:lang w:val="en-US" w:eastAsia="ko-KR" w:bidi="en-US"/>
        </w:rPr>
        <w:t>Type of trial (judge alone or jury)</w:t>
      </w:r>
    </w:p>
    <w:p w14:paraId="5E070B6C" w14:textId="369EB3A7" w:rsidR="005B08EE" w:rsidRPr="00FA5C5B" w:rsidRDefault="005B08EE" w:rsidP="0033067E">
      <w:pPr>
        <w:pStyle w:val="NoSpacing"/>
        <w:numPr>
          <w:ilvl w:val="1"/>
          <w:numId w:val="125"/>
        </w:numPr>
        <w:jc w:val="both"/>
        <w:rPr>
          <w:lang w:val="en-US" w:eastAsia="ko-KR" w:bidi="en-US"/>
        </w:rPr>
      </w:pPr>
      <w:r w:rsidRPr="00FA5C5B">
        <w:rPr>
          <w:lang w:val="en-US" w:eastAsia="ko-KR" w:bidi="en-US"/>
        </w:rPr>
        <w:t>Easier in judge alone trial</w:t>
      </w:r>
    </w:p>
    <w:p w14:paraId="5EE06C19" w14:textId="015EDE72" w:rsidR="00BD102E" w:rsidRPr="00FA5C5B" w:rsidRDefault="00950F20" w:rsidP="0033067E">
      <w:pPr>
        <w:pStyle w:val="NoSpacing"/>
        <w:numPr>
          <w:ilvl w:val="0"/>
          <w:numId w:val="125"/>
        </w:numPr>
        <w:jc w:val="both"/>
        <w:rPr>
          <w:lang w:val="en-US" w:eastAsia="ko-KR" w:bidi="en-US"/>
        </w:rPr>
      </w:pPr>
      <w:r w:rsidRPr="00FA5C5B">
        <w:rPr>
          <w:lang w:val="en-US" w:eastAsia="ko-KR" w:bidi="en-US"/>
        </w:rPr>
        <w:t>Adequacy of an instruction to correct the failure and preserve trial fairness</w:t>
      </w:r>
    </w:p>
    <w:p w14:paraId="13D94D64" w14:textId="3CA6F11B" w:rsidR="005B08EE" w:rsidRPr="00FA5C5B" w:rsidRDefault="005B08EE" w:rsidP="0033067E">
      <w:pPr>
        <w:pStyle w:val="NoSpacing"/>
        <w:numPr>
          <w:ilvl w:val="1"/>
          <w:numId w:val="125"/>
        </w:numPr>
        <w:jc w:val="both"/>
        <w:rPr>
          <w:lang w:val="en-US" w:eastAsia="ko-KR" w:bidi="en-US"/>
        </w:rPr>
      </w:pPr>
      <w:r w:rsidRPr="00FA5C5B">
        <w:rPr>
          <w:lang w:val="en-US" w:eastAsia="ko-KR" w:bidi="en-US"/>
        </w:rPr>
        <w:t xml:space="preserve">The remedy rarely used is that if you think the consequences are so severe you can declare a </w:t>
      </w:r>
      <w:r w:rsidR="001F17F0" w:rsidRPr="00FA5C5B">
        <w:rPr>
          <w:lang w:val="en-US" w:eastAsia="ko-KR" w:bidi="en-US"/>
        </w:rPr>
        <w:t>mistrial,</w:t>
      </w:r>
      <w:r w:rsidRPr="00FA5C5B">
        <w:rPr>
          <w:lang w:val="en-US" w:eastAsia="ko-KR" w:bidi="en-US"/>
        </w:rPr>
        <w:t xml:space="preserve"> but we don’t tend to use this as a remedy of choice because of the costs associated </w:t>
      </w:r>
    </w:p>
    <w:p w14:paraId="096AF8D4" w14:textId="7519BBF0" w:rsidR="005B08EE" w:rsidRPr="00FA5C5B" w:rsidRDefault="005B08EE" w:rsidP="00FD67D2">
      <w:pPr>
        <w:pStyle w:val="Heading4"/>
      </w:pPr>
      <w:r w:rsidRPr="00FA5C5B">
        <w:t>Simple Example</w:t>
      </w:r>
    </w:p>
    <w:p w14:paraId="774BD035" w14:textId="16A77124" w:rsidR="005B08EE" w:rsidRPr="00FA5C5B" w:rsidRDefault="005B08EE" w:rsidP="0033067E">
      <w:pPr>
        <w:pStyle w:val="NoSpacing"/>
        <w:numPr>
          <w:ilvl w:val="0"/>
          <w:numId w:val="144"/>
        </w:numPr>
        <w:jc w:val="both"/>
        <w:rPr>
          <w:lang w:val="en-US" w:eastAsia="ko-KR" w:bidi="en-US"/>
        </w:rPr>
      </w:pPr>
      <w:r w:rsidRPr="00FA5C5B">
        <w:rPr>
          <w:lang w:val="en-US" w:eastAsia="ko-KR" w:bidi="en-US"/>
        </w:rPr>
        <w:t>The plaintiff is suing the defendant as a result of injuries suffered in a motor vehicle accident</w:t>
      </w:r>
      <w:r w:rsidR="00641667" w:rsidRPr="00FA5C5B">
        <w:rPr>
          <w:lang w:val="en-US" w:eastAsia="ko-KR" w:bidi="en-US"/>
        </w:rPr>
        <w:t>. P</w:t>
      </w:r>
      <w:r w:rsidRPr="00FA5C5B">
        <w:rPr>
          <w:lang w:val="en-US" w:eastAsia="ko-KR" w:bidi="en-US"/>
        </w:rPr>
        <w:t>laintiff testified that he had the green light, and the accident occurred because the defendant drove through a red. Defendant will testify that the light was amber when he entered the intersection, and the accident occurred because the plaintiff had “jumped” the light.</w:t>
      </w:r>
    </w:p>
    <w:p w14:paraId="6FE0C03C" w14:textId="5A97B13F" w:rsidR="005B08EE" w:rsidRPr="00FA5C5B" w:rsidRDefault="005B08EE" w:rsidP="0033067E">
      <w:pPr>
        <w:pStyle w:val="NoSpacing"/>
        <w:numPr>
          <w:ilvl w:val="0"/>
          <w:numId w:val="144"/>
        </w:numPr>
        <w:jc w:val="both"/>
        <w:rPr>
          <w:lang w:val="en-US" w:eastAsia="ko-KR" w:bidi="en-US"/>
        </w:rPr>
      </w:pPr>
      <w:r w:rsidRPr="00FA5C5B">
        <w:rPr>
          <w:lang w:val="en-US" w:eastAsia="ko-KR" w:bidi="en-US"/>
        </w:rPr>
        <w:t>As the defendant’s counsel, would you cross-examine the plaintiff on the color of the light?</w:t>
      </w:r>
    </w:p>
    <w:p w14:paraId="4335E317" w14:textId="67DC3BD7" w:rsidR="005B08EE" w:rsidRPr="00FA5C5B" w:rsidRDefault="005B08EE" w:rsidP="0033067E">
      <w:pPr>
        <w:pStyle w:val="NoSpacing"/>
        <w:numPr>
          <w:ilvl w:val="1"/>
          <w:numId w:val="144"/>
        </w:numPr>
        <w:jc w:val="both"/>
        <w:rPr>
          <w:lang w:val="en-US" w:eastAsia="ko-KR" w:bidi="en-US"/>
        </w:rPr>
      </w:pPr>
      <w:r w:rsidRPr="00FA5C5B">
        <w:rPr>
          <w:lang w:val="en-US" w:eastAsia="ko-KR" w:bidi="en-US"/>
        </w:rPr>
        <w:t>Yes, you are not going to let it just sit and then bring it into your case because plaintiff’s counsel will object</w:t>
      </w:r>
    </w:p>
    <w:p w14:paraId="2933CDD9" w14:textId="544D24F3" w:rsidR="00BD102E" w:rsidRPr="00FA5C5B" w:rsidRDefault="00BD102E" w:rsidP="00FA5C5B">
      <w:pPr>
        <w:pStyle w:val="Heading1"/>
      </w:pPr>
      <w:bookmarkStart w:id="170" w:name="_Toc37964012"/>
      <w:r w:rsidRPr="00FA5C5B">
        <w:t>Present Memory Refreshed Past Recollection Recorded</w:t>
      </w:r>
      <w:bookmarkEnd w:id="170"/>
    </w:p>
    <w:p w14:paraId="2E8F5BA4" w14:textId="1FAC7397" w:rsidR="00BD102E" w:rsidRPr="00FA5C5B" w:rsidRDefault="00BD102E" w:rsidP="00406C64">
      <w:pPr>
        <w:pStyle w:val="Heading20"/>
      </w:pPr>
      <w:bookmarkStart w:id="171" w:name="_Toc37964013"/>
      <w:r w:rsidRPr="00FA5C5B">
        <w:t>Present Memory Refreshed</w:t>
      </w:r>
      <w:bookmarkEnd w:id="171"/>
      <w:r w:rsidRPr="00FA5C5B">
        <w:t xml:space="preserve"> </w:t>
      </w:r>
    </w:p>
    <w:p w14:paraId="35DB399A" w14:textId="4D78967D" w:rsidR="00BD102E" w:rsidRPr="00FA5C5B" w:rsidRDefault="00BD102E" w:rsidP="0033067E">
      <w:pPr>
        <w:pStyle w:val="NoSpacing"/>
        <w:numPr>
          <w:ilvl w:val="0"/>
          <w:numId w:val="126"/>
        </w:numPr>
        <w:jc w:val="both"/>
        <w:rPr>
          <w:lang w:eastAsia="ko-KR" w:bidi="en-US"/>
        </w:rPr>
      </w:pPr>
      <w:r w:rsidRPr="00FA5C5B">
        <w:rPr>
          <w:lang w:eastAsia="ko-KR" w:bidi="en-US"/>
        </w:rPr>
        <w:t xml:space="preserve">Witness may refresh his or her memory before or while testifying </w:t>
      </w:r>
    </w:p>
    <w:p w14:paraId="263226E2" w14:textId="43525631" w:rsidR="008058A4" w:rsidRPr="00FA5C5B" w:rsidRDefault="008058A4" w:rsidP="0033067E">
      <w:pPr>
        <w:pStyle w:val="NoSpacing"/>
        <w:numPr>
          <w:ilvl w:val="1"/>
          <w:numId w:val="126"/>
        </w:numPr>
        <w:jc w:val="both"/>
        <w:rPr>
          <w:lang w:eastAsia="ko-KR" w:bidi="en-US"/>
        </w:rPr>
      </w:pPr>
      <w:r w:rsidRPr="00FA5C5B">
        <w:rPr>
          <w:lang w:eastAsia="ko-KR" w:bidi="en-US"/>
        </w:rPr>
        <w:t>It is</w:t>
      </w:r>
      <w:r w:rsidR="00497F41" w:rsidRPr="00FA5C5B">
        <w:rPr>
          <w:lang w:eastAsia="ko-KR" w:bidi="en-US"/>
        </w:rPr>
        <w:t xml:space="preserve"> professional incompetence if you have not refreshed their memory before they get on the stand, they should be given the opportunity to reread their prior statement</w:t>
      </w:r>
    </w:p>
    <w:p w14:paraId="48C165C0" w14:textId="3DABFE12" w:rsidR="00497F41" w:rsidRPr="00FA5C5B" w:rsidRDefault="00497F41" w:rsidP="0033067E">
      <w:pPr>
        <w:pStyle w:val="NoSpacing"/>
        <w:numPr>
          <w:ilvl w:val="1"/>
          <w:numId w:val="126"/>
        </w:numPr>
        <w:jc w:val="both"/>
        <w:rPr>
          <w:lang w:eastAsia="ko-KR" w:bidi="en-US"/>
        </w:rPr>
      </w:pPr>
      <w:r w:rsidRPr="00FA5C5B">
        <w:rPr>
          <w:lang w:eastAsia="ko-KR" w:bidi="en-US"/>
        </w:rPr>
        <w:t xml:space="preserve">You can also do it on the stand, </w:t>
      </w:r>
      <w:r w:rsidR="00177252" w:rsidRPr="00FA5C5B">
        <w:rPr>
          <w:lang w:eastAsia="ko-KR" w:bidi="en-US"/>
        </w:rPr>
        <w:t xml:space="preserve">if they forget some of the </w:t>
      </w:r>
      <w:r w:rsidR="00F60B45" w:rsidRPr="00FA5C5B">
        <w:rPr>
          <w:lang w:eastAsia="ko-KR" w:bidi="en-US"/>
        </w:rPr>
        <w:t>things,</w:t>
      </w:r>
      <w:r w:rsidR="00177252" w:rsidRPr="00FA5C5B">
        <w:rPr>
          <w:lang w:eastAsia="ko-KR" w:bidi="en-US"/>
        </w:rPr>
        <w:t xml:space="preserve"> they originally told you</w:t>
      </w:r>
    </w:p>
    <w:p w14:paraId="33BE9830" w14:textId="28A058B2" w:rsidR="00BD102E" w:rsidRPr="00FA5C5B" w:rsidRDefault="00BD102E" w:rsidP="0033067E">
      <w:pPr>
        <w:pStyle w:val="NoSpacing"/>
        <w:numPr>
          <w:ilvl w:val="0"/>
          <w:numId w:val="126"/>
        </w:numPr>
        <w:jc w:val="both"/>
        <w:rPr>
          <w:lang w:eastAsia="ko-KR" w:bidi="en-US"/>
        </w:rPr>
      </w:pPr>
      <w:r w:rsidRPr="00FA5C5B">
        <w:rPr>
          <w:lang w:eastAsia="ko-KR" w:bidi="en-US"/>
        </w:rPr>
        <w:t xml:space="preserve">Witness may use any means that will rekindle his or her recollection </w:t>
      </w:r>
    </w:p>
    <w:p w14:paraId="2A7769E6" w14:textId="3D50D2CF" w:rsidR="00177252" w:rsidRPr="00FA5C5B" w:rsidRDefault="00960BA6" w:rsidP="0033067E">
      <w:pPr>
        <w:pStyle w:val="NoSpacing"/>
        <w:numPr>
          <w:ilvl w:val="1"/>
          <w:numId w:val="126"/>
        </w:numPr>
        <w:jc w:val="both"/>
        <w:rPr>
          <w:lang w:eastAsia="ko-KR" w:bidi="en-US"/>
        </w:rPr>
      </w:pPr>
      <w:r w:rsidRPr="00FA5C5B">
        <w:rPr>
          <w:lang w:eastAsia="ko-KR" w:bidi="en-US"/>
        </w:rPr>
        <w:t xml:space="preserve">You refresh their memory with documents, can be a photograph sometimes, but usually is a prior statement </w:t>
      </w:r>
    </w:p>
    <w:p w14:paraId="60B43720" w14:textId="6C5BDDDB" w:rsidR="00960BA6" w:rsidRPr="00FA5C5B" w:rsidRDefault="00A506F7" w:rsidP="0033067E">
      <w:pPr>
        <w:pStyle w:val="NoSpacing"/>
        <w:numPr>
          <w:ilvl w:val="1"/>
          <w:numId w:val="126"/>
        </w:numPr>
        <w:jc w:val="both"/>
        <w:rPr>
          <w:lang w:eastAsia="ko-KR" w:bidi="en-US"/>
        </w:rPr>
      </w:pPr>
      <w:r w:rsidRPr="00FA5C5B">
        <w:rPr>
          <w:lang w:eastAsia="ko-KR" w:bidi="en-US"/>
        </w:rPr>
        <w:t>W</w:t>
      </w:r>
      <w:r w:rsidR="00960BA6" w:rsidRPr="00FA5C5B">
        <w:rPr>
          <w:lang w:eastAsia="ko-KR" w:bidi="en-US"/>
        </w:rPr>
        <w:t xml:space="preserve">hat is used is not the evidence, you </w:t>
      </w:r>
      <w:r w:rsidR="00F60B45" w:rsidRPr="00FA5C5B">
        <w:rPr>
          <w:lang w:eastAsia="ko-KR" w:bidi="en-US"/>
        </w:rPr>
        <w:t>must</w:t>
      </w:r>
      <w:r w:rsidR="00960BA6" w:rsidRPr="00FA5C5B">
        <w:rPr>
          <w:lang w:eastAsia="ko-KR" w:bidi="en-US"/>
        </w:rPr>
        <w:t xml:space="preserve"> ask “whether their present memory has been refreshed” and they </w:t>
      </w:r>
      <w:r w:rsidRPr="00FA5C5B">
        <w:rPr>
          <w:lang w:eastAsia="ko-KR" w:bidi="en-US"/>
        </w:rPr>
        <w:t>must</w:t>
      </w:r>
      <w:r w:rsidR="00960BA6" w:rsidRPr="00FA5C5B">
        <w:rPr>
          <w:lang w:eastAsia="ko-KR" w:bidi="en-US"/>
        </w:rPr>
        <w:t xml:space="preserve"> say yes</w:t>
      </w:r>
    </w:p>
    <w:p w14:paraId="41A1712E" w14:textId="157940EF" w:rsidR="00BD102E" w:rsidRPr="00FA5C5B" w:rsidRDefault="00BD102E" w:rsidP="0033067E">
      <w:pPr>
        <w:pStyle w:val="NoSpacing"/>
        <w:numPr>
          <w:ilvl w:val="0"/>
          <w:numId w:val="126"/>
        </w:numPr>
        <w:jc w:val="both"/>
        <w:rPr>
          <w:lang w:eastAsia="ko-KR" w:bidi="en-US"/>
        </w:rPr>
      </w:pPr>
      <w:r w:rsidRPr="00FA5C5B">
        <w:rPr>
          <w:lang w:eastAsia="ko-KR" w:bidi="en-US"/>
        </w:rPr>
        <w:t>Recollection is the evidence, not the stimulus used to refresh that memory (</w:t>
      </w:r>
      <w:proofErr w:type="spellStart"/>
      <w:r w:rsidRPr="00FA5C5B">
        <w:rPr>
          <w:i/>
          <w:iCs/>
          <w:lang w:eastAsia="ko-KR" w:bidi="en-US"/>
        </w:rPr>
        <w:t>Fliss</w:t>
      </w:r>
      <w:proofErr w:type="spellEnd"/>
      <w:r w:rsidRPr="00FA5C5B">
        <w:rPr>
          <w:lang w:eastAsia="ko-KR" w:bidi="en-US"/>
        </w:rPr>
        <w:t>)</w:t>
      </w:r>
    </w:p>
    <w:p w14:paraId="67BCC99E" w14:textId="35469A56" w:rsidR="00960BA6" w:rsidRPr="00FA5C5B" w:rsidRDefault="00960BA6" w:rsidP="0033067E">
      <w:pPr>
        <w:pStyle w:val="NoSpacing"/>
        <w:numPr>
          <w:ilvl w:val="0"/>
          <w:numId w:val="126"/>
        </w:numPr>
        <w:jc w:val="both"/>
        <w:rPr>
          <w:lang w:eastAsia="ko-KR" w:bidi="en-US"/>
        </w:rPr>
      </w:pPr>
      <w:r w:rsidRPr="00FA5C5B">
        <w:rPr>
          <w:lang w:eastAsia="ko-KR" w:bidi="en-US"/>
        </w:rPr>
        <w:t>Practically speaking, documents (notes, transcripts, statement etc</w:t>
      </w:r>
      <w:r w:rsidR="00F60B45" w:rsidRPr="00FA5C5B">
        <w:rPr>
          <w:lang w:eastAsia="ko-KR" w:bidi="en-US"/>
        </w:rPr>
        <w:t>.</w:t>
      </w:r>
      <w:r w:rsidRPr="00FA5C5B">
        <w:rPr>
          <w:lang w:eastAsia="ko-KR" w:bidi="en-US"/>
        </w:rPr>
        <w:t xml:space="preserve">) are what are normally used to refresh memory </w:t>
      </w:r>
    </w:p>
    <w:p w14:paraId="0AE79EB6" w14:textId="539C2020" w:rsidR="00960BA6" w:rsidRPr="00FA5C5B" w:rsidRDefault="00960BA6" w:rsidP="0033067E">
      <w:pPr>
        <w:pStyle w:val="NoSpacing"/>
        <w:numPr>
          <w:ilvl w:val="0"/>
          <w:numId w:val="126"/>
        </w:numPr>
        <w:jc w:val="both"/>
        <w:rPr>
          <w:lang w:eastAsia="ko-KR" w:bidi="en-US"/>
        </w:rPr>
      </w:pPr>
      <w:r w:rsidRPr="00FA5C5B">
        <w:rPr>
          <w:lang w:eastAsia="ko-KR" w:bidi="en-US"/>
        </w:rPr>
        <w:t xml:space="preserve">No requirement </w:t>
      </w:r>
      <w:r w:rsidR="00F60B45" w:rsidRPr="00FA5C5B">
        <w:rPr>
          <w:lang w:eastAsia="ko-KR" w:bidi="en-US"/>
        </w:rPr>
        <w:t>that t</w:t>
      </w:r>
      <w:r w:rsidRPr="00FA5C5B">
        <w:rPr>
          <w:lang w:eastAsia="ko-KR" w:bidi="en-US"/>
        </w:rPr>
        <w:t>he document was created by the witness, prepared contemporaneously with events, or even accurate</w:t>
      </w:r>
    </w:p>
    <w:p w14:paraId="0EAA8A95" w14:textId="0FE6453D" w:rsidR="00960BA6" w:rsidRPr="00FA5C5B" w:rsidRDefault="00960BA6" w:rsidP="0033067E">
      <w:pPr>
        <w:pStyle w:val="NoSpacing"/>
        <w:numPr>
          <w:ilvl w:val="0"/>
          <w:numId w:val="126"/>
        </w:numPr>
        <w:jc w:val="both"/>
        <w:rPr>
          <w:b/>
          <w:bCs/>
          <w:lang w:eastAsia="ko-KR" w:bidi="en-US"/>
        </w:rPr>
      </w:pPr>
      <w:r w:rsidRPr="00FA5C5B">
        <w:rPr>
          <w:b/>
          <w:bCs/>
          <w:lang w:eastAsia="ko-KR" w:bidi="en-US"/>
        </w:rPr>
        <w:t>Safeguards:</w:t>
      </w:r>
    </w:p>
    <w:p w14:paraId="0FFAE677" w14:textId="6EA81880" w:rsidR="00960BA6" w:rsidRPr="00FA5C5B" w:rsidRDefault="00960BA6" w:rsidP="0033067E">
      <w:pPr>
        <w:pStyle w:val="NoSpacing"/>
        <w:numPr>
          <w:ilvl w:val="1"/>
          <w:numId w:val="126"/>
        </w:numPr>
        <w:jc w:val="both"/>
        <w:rPr>
          <w:lang w:eastAsia="ko-KR" w:bidi="en-US"/>
        </w:rPr>
      </w:pPr>
      <w:r w:rsidRPr="00FA5C5B">
        <w:rPr>
          <w:lang w:eastAsia="ko-KR" w:bidi="en-US"/>
        </w:rPr>
        <w:t>Counsel must first try to get the witness to recall through questioning without external aids (i.e. leading questions)</w:t>
      </w:r>
    </w:p>
    <w:p w14:paraId="41C0E4C1" w14:textId="57AAFE5E" w:rsidR="00960BA6" w:rsidRPr="00FA5C5B" w:rsidRDefault="00960BA6" w:rsidP="0033067E">
      <w:pPr>
        <w:pStyle w:val="NoSpacing"/>
        <w:numPr>
          <w:ilvl w:val="2"/>
          <w:numId w:val="126"/>
        </w:numPr>
        <w:jc w:val="both"/>
        <w:rPr>
          <w:lang w:eastAsia="ko-KR" w:bidi="en-US"/>
        </w:rPr>
      </w:pPr>
      <w:r w:rsidRPr="00FA5C5B">
        <w:rPr>
          <w:lang w:eastAsia="ko-KR" w:bidi="en-US"/>
        </w:rPr>
        <w:t xml:space="preserve">You have to ask them if it </w:t>
      </w:r>
      <w:r w:rsidR="00F60B45" w:rsidRPr="00FA5C5B">
        <w:rPr>
          <w:lang w:eastAsia="ko-KR" w:bidi="en-US"/>
        </w:rPr>
        <w:t>will</w:t>
      </w:r>
      <w:r w:rsidRPr="00FA5C5B">
        <w:rPr>
          <w:lang w:eastAsia="ko-KR" w:bidi="en-US"/>
        </w:rPr>
        <w:t xml:space="preserve"> help to refresh their memory if they say no they you are stuck you cant do it</w:t>
      </w:r>
    </w:p>
    <w:p w14:paraId="42CDA822" w14:textId="7170F924" w:rsidR="00960BA6" w:rsidRPr="00FA5C5B" w:rsidRDefault="00960BA6" w:rsidP="0033067E">
      <w:pPr>
        <w:pStyle w:val="NoSpacing"/>
        <w:numPr>
          <w:ilvl w:val="1"/>
          <w:numId w:val="126"/>
        </w:numPr>
        <w:jc w:val="both"/>
        <w:rPr>
          <w:lang w:eastAsia="ko-KR" w:bidi="en-US"/>
        </w:rPr>
      </w:pPr>
      <w:r w:rsidRPr="00FA5C5B">
        <w:rPr>
          <w:lang w:eastAsia="ko-KR" w:bidi="en-US"/>
        </w:rPr>
        <w:t xml:space="preserve">If document is </w:t>
      </w:r>
      <w:r w:rsidR="00F60B45" w:rsidRPr="00FA5C5B">
        <w:rPr>
          <w:lang w:eastAsia="ko-KR" w:bidi="en-US"/>
        </w:rPr>
        <w:t>used</w:t>
      </w:r>
      <w:r w:rsidRPr="00FA5C5B">
        <w:rPr>
          <w:lang w:eastAsia="ko-KR" w:bidi="en-US"/>
        </w:rPr>
        <w:t xml:space="preserve">, witness is NOT allowed to simply read from the document: it must “refresh” memory </w:t>
      </w:r>
    </w:p>
    <w:p w14:paraId="5C06E017" w14:textId="6B35FA85" w:rsidR="00960BA6" w:rsidRPr="00FA5C5B" w:rsidRDefault="00960BA6" w:rsidP="0033067E">
      <w:pPr>
        <w:pStyle w:val="NoSpacing"/>
        <w:numPr>
          <w:ilvl w:val="1"/>
          <w:numId w:val="126"/>
        </w:numPr>
        <w:jc w:val="both"/>
        <w:rPr>
          <w:lang w:eastAsia="ko-KR" w:bidi="en-US"/>
        </w:rPr>
      </w:pPr>
      <w:r w:rsidRPr="00FA5C5B">
        <w:rPr>
          <w:lang w:eastAsia="ko-KR" w:bidi="en-US"/>
        </w:rPr>
        <w:t xml:space="preserve">Opposing party has the right to examine the refreshing document, and cross-examine </w:t>
      </w:r>
      <w:r w:rsidR="00F60B45" w:rsidRPr="00FA5C5B">
        <w:rPr>
          <w:lang w:eastAsia="ko-KR" w:bidi="en-US"/>
        </w:rPr>
        <w:t>based on</w:t>
      </w:r>
      <w:r w:rsidRPr="00FA5C5B">
        <w:rPr>
          <w:lang w:eastAsia="ko-KR" w:bidi="en-US"/>
        </w:rPr>
        <w:t xml:space="preserve"> it</w:t>
      </w:r>
    </w:p>
    <w:p w14:paraId="21B65E72" w14:textId="6C520777" w:rsidR="00BD102E" w:rsidRPr="00FA5C5B" w:rsidRDefault="00BD102E" w:rsidP="006F0018">
      <w:pPr>
        <w:pStyle w:val="NoSpacing"/>
        <w:jc w:val="both"/>
        <w:rPr>
          <w:lang w:eastAsia="ko-KR" w:bidi="en-US"/>
        </w:rPr>
      </w:pPr>
    </w:p>
    <w:p w14:paraId="21F54815" w14:textId="476BC7BF" w:rsidR="00BD102E" w:rsidRPr="00FA5C5B" w:rsidRDefault="00BD102E" w:rsidP="00406C64">
      <w:pPr>
        <w:pStyle w:val="Heading20"/>
      </w:pPr>
      <w:bookmarkStart w:id="172" w:name="_Toc37964014"/>
      <w:r w:rsidRPr="00FA5C5B">
        <w:t>Past Recollection Recorded</w:t>
      </w:r>
      <w:bookmarkEnd w:id="172"/>
    </w:p>
    <w:p w14:paraId="31583866" w14:textId="12F4C802" w:rsidR="00BD102E" w:rsidRPr="00FA5C5B" w:rsidRDefault="00BD102E" w:rsidP="0033067E">
      <w:pPr>
        <w:pStyle w:val="NoSpacing"/>
        <w:numPr>
          <w:ilvl w:val="0"/>
          <w:numId w:val="127"/>
        </w:numPr>
        <w:jc w:val="both"/>
        <w:rPr>
          <w:lang w:eastAsia="ko-KR" w:bidi="en-US"/>
        </w:rPr>
      </w:pPr>
      <w:r w:rsidRPr="00FA5C5B">
        <w:rPr>
          <w:lang w:eastAsia="ko-KR" w:bidi="en-US"/>
        </w:rPr>
        <w:t xml:space="preserve">Witness who cannot remember the relevant events may testify from a record of his or her past recollection </w:t>
      </w:r>
    </w:p>
    <w:p w14:paraId="53A9AB59" w14:textId="1CEF69F7" w:rsidR="00B42837" w:rsidRPr="00FA5C5B" w:rsidRDefault="00B42837" w:rsidP="0033067E">
      <w:pPr>
        <w:pStyle w:val="NoSpacing"/>
        <w:numPr>
          <w:ilvl w:val="1"/>
          <w:numId w:val="127"/>
        </w:numPr>
        <w:jc w:val="both"/>
        <w:rPr>
          <w:lang w:eastAsia="ko-KR" w:bidi="en-US"/>
        </w:rPr>
      </w:pPr>
      <w:r w:rsidRPr="00FA5C5B">
        <w:rPr>
          <w:lang w:eastAsia="ko-KR" w:bidi="en-US"/>
        </w:rPr>
        <w:t xml:space="preserve">You are trying to </w:t>
      </w:r>
      <w:r w:rsidR="00A506F7" w:rsidRPr="00FA5C5B">
        <w:rPr>
          <w:lang w:eastAsia="ko-KR" w:bidi="en-US"/>
        </w:rPr>
        <w:t>get</w:t>
      </w:r>
      <w:r w:rsidRPr="00FA5C5B">
        <w:rPr>
          <w:lang w:eastAsia="ko-KR" w:bidi="en-US"/>
        </w:rPr>
        <w:t xml:space="preserve"> the court to accept the document because the refreshing did not work</w:t>
      </w:r>
    </w:p>
    <w:p w14:paraId="02B8ACFC" w14:textId="0AB11D71" w:rsidR="00BD102E" w:rsidRPr="00FA5C5B" w:rsidRDefault="00BD102E" w:rsidP="0033067E">
      <w:pPr>
        <w:pStyle w:val="NoSpacing"/>
        <w:numPr>
          <w:ilvl w:val="0"/>
          <w:numId w:val="127"/>
        </w:numPr>
        <w:jc w:val="both"/>
        <w:rPr>
          <w:lang w:eastAsia="ko-KR" w:bidi="en-US"/>
        </w:rPr>
      </w:pPr>
      <w:r w:rsidRPr="00FA5C5B">
        <w:rPr>
          <w:lang w:eastAsia="ko-KR" w:bidi="en-US"/>
        </w:rPr>
        <w:t xml:space="preserve">Record is the evidence, not the testimony </w:t>
      </w:r>
    </w:p>
    <w:p w14:paraId="46924FAB" w14:textId="678A39E8" w:rsidR="00BD102E" w:rsidRPr="00FA5C5B" w:rsidRDefault="00BD102E" w:rsidP="00FD67D2">
      <w:pPr>
        <w:pStyle w:val="Heading4"/>
      </w:pPr>
      <w:r w:rsidRPr="00FA5C5B">
        <w:t>Criteria (</w:t>
      </w:r>
      <w:r w:rsidRPr="00FA5C5B">
        <w:rPr>
          <w:rStyle w:val="Heading4Char"/>
          <w:i/>
          <w:iCs/>
          <w:caps/>
          <w:color w:val="auto"/>
        </w:rPr>
        <w:t>Fliss</w:t>
      </w:r>
      <w:r w:rsidRPr="00FA5C5B">
        <w:t>)</w:t>
      </w:r>
    </w:p>
    <w:p w14:paraId="3CDC76B6" w14:textId="19AD3335" w:rsidR="00BD102E" w:rsidRPr="00FA5C5B" w:rsidRDefault="00BD102E" w:rsidP="0033067E">
      <w:pPr>
        <w:pStyle w:val="NoSpacing"/>
        <w:numPr>
          <w:ilvl w:val="0"/>
          <w:numId w:val="128"/>
        </w:numPr>
        <w:jc w:val="both"/>
        <w:rPr>
          <w:lang w:eastAsia="ko-KR" w:bidi="en-US"/>
        </w:rPr>
      </w:pPr>
      <w:r w:rsidRPr="00FA5C5B">
        <w:rPr>
          <w:lang w:eastAsia="ko-KR" w:bidi="en-US"/>
        </w:rPr>
        <w:t xml:space="preserve">Recorded in some reliable way </w:t>
      </w:r>
    </w:p>
    <w:p w14:paraId="24923C84" w14:textId="2EE503BB" w:rsidR="00BD102E" w:rsidRPr="00FA5C5B" w:rsidRDefault="00BD102E" w:rsidP="0033067E">
      <w:pPr>
        <w:pStyle w:val="NoSpacing"/>
        <w:numPr>
          <w:ilvl w:val="0"/>
          <w:numId w:val="128"/>
        </w:numPr>
        <w:jc w:val="both"/>
        <w:rPr>
          <w:lang w:eastAsia="ko-KR" w:bidi="en-US"/>
        </w:rPr>
      </w:pPr>
      <w:r w:rsidRPr="00FA5C5B">
        <w:rPr>
          <w:lang w:eastAsia="ko-KR" w:bidi="en-US"/>
        </w:rPr>
        <w:t>Sufficiently fresh and vivid to be probably accurate at that time it was recorded</w:t>
      </w:r>
    </w:p>
    <w:p w14:paraId="22CCF727" w14:textId="5EBB8192" w:rsidR="00BD102E" w:rsidRPr="00FA5C5B" w:rsidRDefault="00BD102E" w:rsidP="0033067E">
      <w:pPr>
        <w:pStyle w:val="NoSpacing"/>
        <w:numPr>
          <w:ilvl w:val="0"/>
          <w:numId w:val="128"/>
        </w:numPr>
        <w:jc w:val="both"/>
        <w:rPr>
          <w:lang w:eastAsia="ko-KR" w:bidi="en-US"/>
        </w:rPr>
      </w:pPr>
      <w:r w:rsidRPr="00FA5C5B">
        <w:rPr>
          <w:lang w:eastAsia="ko-KR" w:bidi="en-US"/>
        </w:rPr>
        <w:t>Confirmation of the accuracy of the record</w:t>
      </w:r>
    </w:p>
    <w:p w14:paraId="54798687" w14:textId="54321CFF" w:rsidR="00BD102E" w:rsidRPr="00FA5C5B" w:rsidRDefault="00BD102E" w:rsidP="0033067E">
      <w:pPr>
        <w:pStyle w:val="NoSpacing"/>
        <w:numPr>
          <w:ilvl w:val="0"/>
          <w:numId w:val="128"/>
        </w:numPr>
        <w:jc w:val="both"/>
        <w:rPr>
          <w:lang w:eastAsia="ko-KR" w:bidi="en-US"/>
        </w:rPr>
      </w:pPr>
      <w:r w:rsidRPr="00FA5C5B">
        <w:rPr>
          <w:lang w:eastAsia="ko-KR" w:bidi="en-US"/>
        </w:rPr>
        <w:t xml:space="preserve">Original record, if available </w:t>
      </w:r>
    </w:p>
    <w:p w14:paraId="218F5308" w14:textId="5BE75313" w:rsidR="008F2AF6" w:rsidRPr="00FA5C5B" w:rsidRDefault="008F2AF6" w:rsidP="0033067E">
      <w:pPr>
        <w:pStyle w:val="NoSpacing"/>
        <w:numPr>
          <w:ilvl w:val="1"/>
          <w:numId w:val="128"/>
        </w:numPr>
        <w:jc w:val="both"/>
        <w:rPr>
          <w:lang w:eastAsia="ko-KR" w:bidi="en-US"/>
        </w:rPr>
      </w:pPr>
      <w:r w:rsidRPr="00FA5C5B">
        <w:rPr>
          <w:lang w:eastAsia="ko-KR" w:bidi="en-US"/>
        </w:rPr>
        <w:t>If not available</w:t>
      </w:r>
      <w:r w:rsidR="00D40A9A" w:rsidRPr="00FA5C5B">
        <w:rPr>
          <w:lang w:eastAsia="ko-KR" w:bidi="en-US"/>
        </w:rPr>
        <w:t>,</w:t>
      </w:r>
      <w:r w:rsidRPr="00FA5C5B">
        <w:rPr>
          <w:lang w:eastAsia="ko-KR" w:bidi="en-US"/>
        </w:rPr>
        <w:t xml:space="preserve"> you have explanation why and you have accurate information that it is a copy then can use the cop</w:t>
      </w:r>
      <w:r w:rsidR="00D40A9A" w:rsidRPr="00FA5C5B">
        <w:rPr>
          <w:lang w:eastAsia="ko-KR" w:bidi="en-US"/>
        </w:rPr>
        <w:t>y</w:t>
      </w:r>
    </w:p>
    <w:p w14:paraId="65370D82" w14:textId="77777777" w:rsidR="00A3625F" w:rsidRPr="00FA5C5B" w:rsidRDefault="00A3625F" w:rsidP="00A3625F">
      <w:pPr>
        <w:pStyle w:val="Heading3"/>
        <w:rPr>
          <w:lang w:bidi="en-US"/>
        </w:rPr>
      </w:pPr>
      <w:bookmarkStart w:id="173" w:name="_Toc37964015"/>
      <w:r w:rsidRPr="00FA5C5B">
        <w:rPr>
          <w:lang w:bidi="en-US"/>
        </w:rPr>
        <w:t xml:space="preserve">R v </w:t>
      </w:r>
      <w:proofErr w:type="spellStart"/>
      <w:r w:rsidRPr="00FA5C5B">
        <w:rPr>
          <w:lang w:bidi="en-US"/>
        </w:rPr>
        <w:t>Fliss</w:t>
      </w:r>
      <w:proofErr w:type="spellEnd"/>
      <w:r w:rsidRPr="00FA5C5B">
        <w:rPr>
          <w:lang w:bidi="en-US"/>
        </w:rPr>
        <w:t xml:space="preserve"> (2002) SCC</w:t>
      </w:r>
      <w:bookmarkEnd w:id="173"/>
    </w:p>
    <w:p w14:paraId="0C0E1AE2" w14:textId="77777777" w:rsidR="00A3625F" w:rsidRPr="00FA5C5B" w:rsidRDefault="00A3625F" w:rsidP="00A3625F">
      <w:pPr>
        <w:pStyle w:val="NoSpacing"/>
        <w:ind w:left="0" w:firstLine="0"/>
        <w:jc w:val="both"/>
        <w:rPr>
          <w:lang w:val="en-US" w:eastAsia="en-CA" w:bidi="en-US"/>
        </w:rPr>
      </w:pPr>
      <w:r w:rsidRPr="00FA5C5B">
        <w:rPr>
          <w:b/>
          <w:bCs/>
          <w:lang w:val="en-US" w:eastAsia="en-CA" w:bidi="en-US"/>
        </w:rPr>
        <w:t>Facts:</w:t>
      </w:r>
      <w:r w:rsidRPr="00FA5C5B">
        <w:rPr>
          <w:lang w:val="en-US" w:eastAsia="en-CA" w:bidi="en-US"/>
        </w:rPr>
        <w:t xml:space="preserve"> Accused charged with 1</w:t>
      </w:r>
      <w:r w:rsidRPr="00FA5C5B">
        <w:rPr>
          <w:vertAlign w:val="superscript"/>
          <w:lang w:val="en-US" w:eastAsia="en-CA" w:bidi="en-US"/>
        </w:rPr>
        <w:t>st</w:t>
      </w:r>
      <w:r w:rsidRPr="00FA5C5B">
        <w:rPr>
          <w:lang w:val="en-US" w:eastAsia="en-CA" w:bidi="en-US"/>
        </w:rPr>
        <w:t xml:space="preserve"> degree murder. Undercover officer surreptitiously recorded accused’s alleged confession. The next day the officer corrected the transcript based on the recording and recollection. TJ excluded the recording and resulting transcript, holding the judicial authorization ought to have been refused for insufficiency of evidence. However, TJ allowed officer to testify about the confession and to refresh his memory with transcript. A jury convicted the accused. The BCCA allowed the appeal and substituted a verdict of 2</w:t>
      </w:r>
      <w:r w:rsidRPr="00FA5C5B">
        <w:rPr>
          <w:vertAlign w:val="superscript"/>
          <w:lang w:val="en-US" w:eastAsia="en-CA" w:bidi="en-US"/>
        </w:rPr>
        <w:t>nd</w:t>
      </w:r>
      <w:r w:rsidRPr="00FA5C5B">
        <w:rPr>
          <w:lang w:val="en-US" w:eastAsia="en-CA" w:bidi="en-US"/>
        </w:rPr>
        <w:t xml:space="preserve"> degree murder. </w:t>
      </w:r>
    </w:p>
    <w:p w14:paraId="1429FDBC" w14:textId="77777777" w:rsidR="00A3625F" w:rsidRPr="00FA5C5B" w:rsidRDefault="00A3625F" w:rsidP="00A3625F">
      <w:pPr>
        <w:pStyle w:val="NoSpacing"/>
        <w:jc w:val="both"/>
        <w:rPr>
          <w:lang w:val="en-US" w:eastAsia="en-CA" w:bidi="en-US"/>
        </w:rPr>
      </w:pPr>
      <w:r w:rsidRPr="00FA5C5B">
        <w:rPr>
          <w:b/>
          <w:bCs/>
          <w:lang w:val="en-US" w:eastAsia="en-CA" w:bidi="en-US"/>
        </w:rPr>
        <w:t>Held:</w:t>
      </w:r>
      <w:r w:rsidRPr="00FA5C5B">
        <w:rPr>
          <w:lang w:val="en-US" w:eastAsia="en-CA" w:bidi="en-US"/>
        </w:rPr>
        <w:t xml:space="preserve"> Appeal dismissed. </w:t>
      </w:r>
    </w:p>
    <w:p w14:paraId="29F7E087" w14:textId="77777777" w:rsidR="00A3625F" w:rsidRPr="00FA5C5B" w:rsidRDefault="00A3625F" w:rsidP="00A3625F">
      <w:pPr>
        <w:pStyle w:val="NoSpacing"/>
        <w:ind w:left="0" w:firstLine="0"/>
        <w:jc w:val="both"/>
        <w:rPr>
          <w:lang w:val="en-US" w:eastAsia="en-CA" w:bidi="en-US"/>
        </w:rPr>
      </w:pPr>
      <w:r w:rsidRPr="00FA5C5B">
        <w:rPr>
          <w:b/>
          <w:bCs/>
          <w:lang w:val="en-US" w:eastAsia="en-CA" w:bidi="en-US"/>
        </w:rPr>
        <w:t>Ratio:</w:t>
      </w:r>
      <w:r w:rsidRPr="00FA5C5B">
        <w:rPr>
          <w:lang w:val="en-US" w:eastAsia="en-CA" w:bidi="en-US"/>
        </w:rPr>
        <w:t xml:space="preserve"> Where a witness has testified that they cannot recall core details of statements made, the Court may admit the notes or documents if it is satisfied that they meet the Wigmore criteria: (1) </w:t>
      </w:r>
      <w:r w:rsidRPr="00FA5C5B">
        <w:rPr>
          <w:b/>
          <w:bCs/>
          <w:lang w:val="en-US" w:eastAsia="en-CA" w:bidi="en-US"/>
        </w:rPr>
        <w:t xml:space="preserve">Reliable recording: </w:t>
      </w:r>
      <w:r w:rsidRPr="00FA5C5B">
        <w:rPr>
          <w:lang w:val="en-US" w:eastAsia="en-CA" w:bidi="en-US"/>
        </w:rPr>
        <w:t>the</w:t>
      </w:r>
      <w:r w:rsidRPr="00FA5C5B">
        <w:rPr>
          <w:b/>
          <w:bCs/>
          <w:lang w:val="en-US" w:eastAsia="en-CA" w:bidi="en-US"/>
        </w:rPr>
        <w:t xml:space="preserve"> </w:t>
      </w:r>
      <w:r w:rsidRPr="00FA5C5B">
        <w:rPr>
          <w:lang w:val="en-US" w:eastAsia="en-CA" w:bidi="en-US"/>
        </w:rPr>
        <w:t xml:space="preserve">past recollection must have been recorded in some reliable way; (2) </w:t>
      </w:r>
      <w:r w:rsidRPr="00FA5C5B">
        <w:rPr>
          <w:b/>
          <w:bCs/>
          <w:lang w:val="en-US" w:eastAsia="en-CA" w:bidi="en-US"/>
        </w:rPr>
        <w:t>Timeliness:</w:t>
      </w:r>
      <w:r w:rsidRPr="00FA5C5B">
        <w:rPr>
          <w:lang w:val="en-US" w:eastAsia="en-CA" w:bidi="en-US"/>
        </w:rPr>
        <w:t xml:space="preserve"> at the time the record was created, the recollection must have been sufficiently fresh and vivid to be probably accurate; (3) </w:t>
      </w:r>
      <w:r w:rsidRPr="00FA5C5B">
        <w:rPr>
          <w:b/>
          <w:bCs/>
          <w:lang w:val="en-US" w:eastAsia="en-CA" w:bidi="en-US"/>
        </w:rPr>
        <w:t>Voucher for Accuracy:</w:t>
      </w:r>
      <w:r w:rsidRPr="00FA5C5B">
        <w:rPr>
          <w:lang w:val="en-US" w:eastAsia="en-CA" w:bidi="en-US"/>
        </w:rPr>
        <w:t xml:space="preserve"> witness must be able now to assert that the record accurately represented his knowledge and recollection at the time; and (4) </w:t>
      </w:r>
      <w:r w:rsidRPr="00FA5C5B">
        <w:rPr>
          <w:b/>
          <w:bCs/>
          <w:lang w:val="en-US" w:eastAsia="en-CA" w:bidi="en-US"/>
        </w:rPr>
        <w:t>Absence of Memory:</w:t>
      </w:r>
      <w:r w:rsidRPr="00FA5C5B">
        <w:rPr>
          <w:lang w:val="en-US" w:eastAsia="en-CA" w:bidi="en-US"/>
        </w:rPr>
        <w:t xml:space="preserve"> the witness must have no memory of the recorded events.</w:t>
      </w:r>
    </w:p>
    <w:p w14:paraId="256D5C9B" w14:textId="1583950B" w:rsidR="00A3625F" w:rsidRPr="00FA5C5B" w:rsidRDefault="00A3625F" w:rsidP="00A3625F">
      <w:pPr>
        <w:pStyle w:val="NoSpacing"/>
        <w:ind w:left="0" w:firstLine="0"/>
        <w:jc w:val="both"/>
        <w:rPr>
          <w:lang w:val="en-US" w:eastAsia="en-CA" w:bidi="en-US"/>
        </w:rPr>
      </w:pPr>
      <w:r w:rsidRPr="00FA5C5B">
        <w:rPr>
          <w:b/>
          <w:bCs/>
          <w:lang w:val="en-US" w:eastAsia="en-CA" w:bidi="en-US"/>
        </w:rPr>
        <w:t>Reasons:</w:t>
      </w:r>
      <w:r w:rsidRPr="00FA5C5B">
        <w:rPr>
          <w:lang w:val="en-US" w:eastAsia="en-CA" w:bidi="en-US"/>
        </w:rPr>
        <w:t xml:space="preserve"> While the jury was entitled to hear from the officer and the officer was entitled to refresh his memory by any means, the trial judge and CA erred in concluding that because the officer had a substantial recollection of parts of the conversation he was at liberty to provide the jury with a recitation of the whole transcript. The officer’s evidence went well beyond what he could recall at the time of trial and his testimony did not qualify for admission as “past recollection recorded”. He did not testify that the transcript accurately represented his knowledge and recollection at the time he reviewed it, but rather he testified to having corrected it based on a recall of “parts of it”. It was these portions that he did not remember that violate s.8 of the </w:t>
      </w:r>
      <w:r w:rsidRPr="00FA5C5B">
        <w:rPr>
          <w:i/>
          <w:iCs/>
          <w:lang w:val="en-US" w:eastAsia="en-CA" w:bidi="en-US"/>
        </w:rPr>
        <w:t>Charter</w:t>
      </w:r>
      <w:r w:rsidRPr="00FA5C5B">
        <w:rPr>
          <w:lang w:val="en-US" w:eastAsia="en-CA" w:bidi="en-US"/>
        </w:rPr>
        <w:t xml:space="preserve"> because the sole basis of the testimony was the unauthorized tape.</w:t>
      </w:r>
    </w:p>
    <w:p w14:paraId="6F867DAC" w14:textId="77777777" w:rsidR="00A3625F" w:rsidRPr="00FA5C5B" w:rsidRDefault="00A3625F" w:rsidP="0033067E">
      <w:pPr>
        <w:pStyle w:val="NoSpacing"/>
        <w:numPr>
          <w:ilvl w:val="0"/>
          <w:numId w:val="335"/>
        </w:numPr>
        <w:jc w:val="both"/>
        <w:rPr>
          <w:lang w:val="en-US" w:eastAsia="en-CA" w:bidi="en-US"/>
        </w:rPr>
      </w:pPr>
      <w:r w:rsidRPr="00FA5C5B">
        <w:rPr>
          <w:lang w:val="en-US" w:eastAsia="en-CA" w:bidi="en-US"/>
        </w:rPr>
        <w:t xml:space="preserve">Even though officer gave evidence that contravened s.8 of the </w:t>
      </w:r>
      <w:r w:rsidRPr="00FA5C5B">
        <w:rPr>
          <w:i/>
          <w:lang w:val="en-US" w:eastAsia="en-CA" w:bidi="en-US"/>
        </w:rPr>
        <w:t>Charter,</w:t>
      </w:r>
      <w:r w:rsidRPr="00FA5C5B">
        <w:rPr>
          <w:iCs/>
          <w:lang w:val="en-US" w:eastAsia="en-CA" w:bidi="en-US"/>
        </w:rPr>
        <w:t xml:space="preserve"> section 24(2) ought not to be applied to exclude the evidence because the admission of the evidence did not affect the fairness of the trial. The evidence put into the record was not conscripted, the confession was freely volunteered. The Charter breach did not cause or contribute to the accused’s statements.</w:t>
      </w:r>
    </w:p>
    <w:p w14:paraId="546AD445" w14:textId="0F07BFCB" w:rsidR="00A3625F" w:rsidRPr="00FA5C5B" w:rsidRDefault="005A3878" w:rsidP="0033067E">
      <w:pPr>
        <w:pStyle w:val="NoSpacing"/>
        <w:numPr>
          <w:ilvl w:val="0"/>
          <w:numId w:val="335"/>
        </w:numPr>
        <w:jc w:val="both"/>
        <w:rPr>
          <w:lang w:val="en-US" w:eastAsia="en-CA" w:bidi="en-US"/>
        </w:rPr>
      </w:pPr>
      <w:r>
        <w:rPr>
          <w:iCs/>
          <w:lang w:val="en-US" w:eastAsia="en-CA" w:bidi="en-US"/>
        </w:rPr>
        <w:t>P</w:t>
      </w:r>
      <w:r w:rsidR="00A3625F" w:rsidRPr="00FA5C5B">
        <w:rPr>
          <w:iCs/>
          <w:lang w:val="en-US" w:eastAsia="en-CA" w:bidi="en-US"/>
        </w:rPr>
        <w:t>olice had prior judicial authorization for the surreptitious recording and the exclusion of officer’s testimony of his conversation would bring the administration of justice into disrepute</w:t>
      </w:r>
      <w:r w:rsidR="00A3625F" w:rsidRPr="00FA5C5B">
        <w:rPr>
          <w:lang w:val="en-US" w:eastAsia="en-CA" w:bidi="en-US"/>
        </w:rPr>
        <w:t xml:space="preserve"> because murder is the most serious of crimes and accused freely confessed his guilt. </w:t>
      </w:r>
    </w:p>
    <w:p w14:paraId="6360D6D5" w14:textId="2F17A1EA" w:rsidR="00BD102E" w:rsidRPr="00FA5C5B" w:rsidRDefault="00BD102E" w:rsidP="00FD67D2">
      <w:pPr>
        <w:pStyle w:val="Heading4"/>
      </w:pPr>
      <w:r w:rsidRPr="00FA5C5B">
        <w:t xml:space="preserve">Problem </w:t>
      </w:r>
    </w:p>
    <w:p w14:paraId="1A5CBCD9" w14:textId="16B25989" w:rsidR="003C008D" w:rsidRPr="00FA5C5B" w:rsidRDefault="00BD102E" w:rsidP="0033067E">
      <w:pPr>
        <w:pStyle w:val="NoSpacing"/>
        <w:numPr>
          <w:ilvl w:val="0"/>
          <w:numId w:val="129"/>
        </w:numPr>
        <w:jc w:val="both"/>
        <w:rPr>
          <w:lang w:eastAsia="ko-KR" w:bidi="en-US"/>
        </w:rPr>
      </w:pPr>
      <w:r w:rsidRPr="00FA5C5B">
        <w:rPr>
          <w:lang w:eastAsia="ko-KR" w:bidi="en-US"/>
        </w:rPr>
        <w:t>Evan Early is the plaintiff in a motor vehicle accident case. He calls Fanny Fanshaw to testify that she observed the collision and the license number of the truck that left the scene of the accident, which other evidence will prove belongs to the defendant. Unfortunately, Fanny is unable to remember the license</w:t>
      </w:r>
      <w:r w:rsidR="00AA7537" w:rsidRPr="00FA5C5B">
        <w:rPr>
          <w:lang w:eastAsia="ko-KR" w:bidi="en-US"/>
        </w:rPr>
        <w:t xml:space="preserve"> number. She is however able to testify that a few minutes after the accident, she told her husband the license number and he wrote the number down in his </w:t>
      </w:r>
      <w:r w:rsidR="00D542BE" w:rsidRPr="00FA5C5B">
        <w:rPr>
          <w:lang w:eastAsia="ko-KR" w:bidi="en-US"/>
        </w:rPr>
        <w:t>daytimer</w:t>
      </w:r>
      <w:r w:rsidR="00AA7537" w:rsidRPr="00FA5C5B">
        <w:rPr>
          <w:lang w:eastAsia="ko-KR" w:bidi="en-US"/>
        </w:rPr>
        <w:t>.</w:t>
      </w:r>
    </w:p>
    <w:p w14:paraId="18039CB8" w14:textId="4712E19B" w:rsidR="0058649E" w:rsidRPr="00FA5C5B" w:rsidRDefault="0058649E" w:rsidP="0033067E">
      <w:pPr>
        <w:pStyle w:val="NoSpacing"/>
        <w:numPr>
          <w:ilvl w:val="1"/>
          <w:numId w:val="129"/>
        </w:numPr>
        <w:jc w:val="both"/>
        <w:rPr>
          <w:lang w:eastAsia="ko-KR" w:bidi="en-US"/>
        </w:rPr>
      </w:pPr>
      <w:r w:rsidRPr="00FA5C5B">
        <w:rPr>
          <w:lang w:eastAsia="ko-KR" w:bidi="en-US"/>
        </w:rPr>
        <w:t>Can you get the daytimer in to establish what the license number is?</w:t>
      </w:r>
    </w:p>
    <w:p w14:paraId="4E98C174" w14:textId="15E15433" w:rsidR="00107CAE" w:rsidRPr="00FA5C5B" w:rsidRDefault="0058649E" w:rsidP="0033067E">
      <w:pPr>
        <w:pStyle w:val="NoSpacing"/>
        <w:numPr>
          <w:ilvl w:val="2"/>
          <w:numId w:val="129"/>
        </w:numPr>
        <w:jc w:val="both"/>
        <w:rPr>
          <w:lang w:eastAsia="ko-KR" w:bidi="en-US"/>
        </w:rPr>
      </w:pPr>
      <w:r w:rsidRPr="00FA5C5B">
        <w:rPr>
          <w:b/>
          <w:bCs/>
          <w:lang w:eastAsia="ko-KR" w:bidi="en-US"/>
        </w:rPr>
        <w:t xml:space="preserve">Was it recorded in some reliable way </w:t>
      </w:r>
      <w:r w:rsidR="00824795" w:rsidRPr="00FA5C5B">
        <w:rPr>
          <w:b/>
          <w:bCs/>
          <w:lang w:eastAsia="ko-KR" w:bidi="en-US"/>
        </w:rPr>
        <w:t>:</w:t>
      </w:r>
      <w:r w:rsidRPr="00FA5C5B">
        <w:rPr>
          <w:lang w:eastAsia="ko-KR" w:bidi="en-US"/>
        </w:rPr>
        <w:t xml:space="preserve"> </w:t>
      </w:r>
      <w:r w:rsidR="00824795" w:rsidRPr="00FA5C5B">
        <w:rPr>
          <w:lang w:eastAsia="ko-KR" w:bidi="en-US"/>
        </w:rPr>
        <w:t>H</w:t>
      </w:r>
      <w:r w:rsidRPr="00FA5C5B">
        <w:rPr>
          <w:lang w:eastAsia="ko-KR" w:bidi="en-US"/>
        </w:rPr>
        <w:t>usband recorded, have you satisfied it he recorded it in some reliable w</w:t>
      </w:r>
      <w:r w:rsidR="00FC548E" w:rsidRPr="00FA5C5B">
        <w:rPr>
          <w:lang w:eastAsia="ko-KR" w:bidi="en-US"/>
        </w:rPr>
        <w:t>ay</w:t>
      </w:r>
      <w:r w:rsidR="00041B8B" w:rsidRPr="00FA5C5B">
        <w:rPr>
          <w:lang w:eastAsia="ko-KR" w:bidi="en-US"/>
        </w:rPr>
        <w:t>?</w:t>
      </w:r>
      <w:r w:rsidR="00E7052B" w:rsidRPr="00FA5C5B">
        <w:rPr>
          <w:lang w:eastAsia="ko-KR" w:bidi="en-US"/>
        </w:rPr>
        <w:t xml:space="preserve"> He probably would have no reason to write it down inaccurately deliberately</w:t>
      </w:r>
      <w:r w:rsidR="00E72F3F" w:rsidRPr="00FA5C5B">
        <w:rPr>
          <w:lang w:eastAsia="ko-KR" w:bidi="en-US"/>
        </w:rPr>
        <w:t>.</w:t>
      </w:r>
    </w:p>
    <w:p w14:paraId="4C4B142B" w14:textId="6C46BCD3" w:rsidR="00EE5C4D" w:rsidRPr="00FA5C5B" w:rsidRDefault="00824795" w:rsidP="0033067E">
      <w:pPr>
        <w:pStyle w:val="NoSpacing"/>
        <w:numPr>
          <w:ilvl w:val="3"/>
          <w:numId w:val="129"/>
        </w:numPr>
        <w:jc w:val="both"/>
        <w:rPr>
          <w:lang w:eastAsia="ko-KR" w:bidi="en-US"/>
        </w:rPr>
      </w:pPr>
      <w:r w:rsidRPr="00FA5C5B">
        <w:rPr>
          <w:lang w:eastAsia="ko-KR" w:bidi="en-US"/>
        </w:rPr>
        <w:t>Would have been easier</w:t>
      </w:r>
      <w:r w:rsidR="00EE5C4D" w:rsidRPr="00FA5C5B">
        <w:rPr>
          <w:lang w:eastAsia="ko-KR" w:bidi="en-US"/>
        </w:rPr>
        <w:t xml:space="preserve"> if police/other official under a duty to be accurate had done it though</w:t>
      </w:r>
    </w:p>
    <w:p w14:paraId="717F091D" w14:textId="069BBE46" w:rsidR="00EE5C4D" w:rsidRPr="00FA5C5B" w:rsidRDefault="00EE5C4D" w:rsidP="0033067E">
      <w:pPr>
        <w:pStyle w:val="NoSpacing"/>
        <w:numPr>
          <w:ilvl w:val="2"/>
          <w:numId w:val="129"/>
        </w:numPr>
        <w:jc w:val="both"/>
        <w:rPr>
          <w:lang w:eastAsia="ko-KR" w:bidi="en-US"/>
        </w:rPr>
      </w:pPr>
      <w:r w:rsidRPr="00FA5C5B">
        <w:rPr>
          <w:b/>
          <w:bCs/>
          <w:lang w:eastAsia="ko-KR" w:bidi="en-US"/>
        </w:rPr>
        <w:t>Sufficiently fresh and vivid:</w:t>
      </w:r>
      <w:r w:rsidRPr="00FA5C5B">
        <w:rPr>
          <w:lang w:eastAsia="ko-KR" w:bidi="en-US"/>
        </w:rPr>
        <w:t xml:space="preserve"> The accident occurred and shortly after she told him the </w:t>
      </w:r>
      <w:r w:rsidR="00824795" w:rsidRPr="00FA5C5B">
        <w:rPr>
          <w:lang w:eastAsia="ko-KR" w:bidi="en-US"/>
        </w:rPr>
        <w:t>number,</w:t>
      </w:r>
      <w:r w:rsidRPr="00FA5C5B">
        <w:rPr>
          <w:lang w:eastAsia="ko-KR" w:bidi="en-US"/>
        </w:rPr>
        <w:t xml:space="preserve"> so it seems contemporaneous and it is unlikely she forgot the number in those 2 or 3 minutes. So probably satisfied</w:t>
      </w:r>
      <w:r w:rsidR="008D1A07" w:rsidRPr="00FA5C5B">
        <w:rPr>
          <w:lang w:eastAsia="ko-KR" w:bidi="en-US"/>
        </w:rPr>
        <w:t>. She told husband the number a few minutes after accident, which was likely an unusual occurrence in her life.</w:t>
      </w:r>
    </w:p>
    <w:p w14:paraId="5E2DF1B7" w14:textId="0ED6104C" w:rsidR="00EE5C4D" w:rsidRPr="00FA5C5B" w:rsidRDefault="00EE5C4D" w:rsidP="0033067E">
      <w:pPr>
        <w:pStyle w:val="NoSpacing"/>
        <w:numPr>
          <w:ilvl w:val="2"/>
          <w:numId w:val="129"/>
        </w:numPr>
        <w:jc w:val="both"/>
        <w:rPr>
          <w:lang w:eastAsia="ko-KR" w:bidi="en-US"/>
        </w:rPr>
      </w:pPr>
      <w:r w:rsidRPr="00FA5C5B">
        <w:rPr>
          <w:b/>
          <w:bCs/>
          <w:lang w:eastAsia="ko-KR" w:bidi="en-US"/>
        </w:rPr>
        <w:t>Confirmation of the accuracy of the record</w:t>
      </w:r>
      <w:r w:rsidR="00824795" w:rsidRPr="00FA5C5B">
        <w:rPr>
          <w:b/>
          <w:bCs/>
          <w:lang w:eastAsia="ko-KR" w:bidi="en-US"/>
        </w:rPr>
        <w:t>:</w:t>
      </w:r>
      <w:r w:rsidR="00824795" w:rsidRPr="00FA5C5B">
        <w:rPr>
          <w:lang w:eastAsia="ko-KR" w:bidi="en-US"/>
        </w:rPr>
        <w:t xml:space="preserve"> </w:t>
      </w:r>
      <w:r w:rsidRPr="00FA5C5B">
        <w:rPr>
          <w:lang w:eastAsia="ko-KR" w:bidi="en-US"/>
        </w:rPr>
        <w:t xml:space="preserve">may be the sticking point. </w:t>
      </w:r>
      <w:r w:rsidR="00824795" w:rsidRPr="00FA5C5B">
        <w:rPr>
          <w:lang w:eastAsia="ko-KR" w:bidi="en-US"/>
        </w:rPr>
        <w:t>W</w:t>
      </w:r>
      <w:r w:rsidRPr="00FA5C5B">
        <w:rPr>
          <w:lang w:eastAsia="ko-KR" w:bidi="en-US"/>
        </w:rPr>
        <w:t>e might not be able to determine this</w:t>
      </w:r>
      <w:r w:rsidR="00824795" w:rsidRPr="00FA5C5B">
        <w:rPr>
          <w:lang w:eastAsia="ko-KR" w:bidi="en-US"/>
        </w:rPr>
        <w:t>,</w:t>
      </w:r>
      <w:r w:rsidRPr="00FA5C5B">
        <w:rPr>
          <w:lang w:eastAsia="ko-KR" w:bidi="en-US"/>
        </w:rPr>
        <w:t xml:space="preserve"> but you will want to know whether her husband showed her the daytimer and asked if </w:t>
      </w:r>
      <w:r w:rsidR="00824795" w:rsidRPr="00FA5C5B">
        <w:rPr>
          <w:lang w:eastAsia="ko-KR" w:bidi="en-US"/>
        </w:rPr>
        <w:t>it was right</w:t>
      </w:r>
      <w:r w:rsidRPr="00FA5C5B">
        <w:rPr>
          <w:lang w:eastAsia="ko-KR" w:bidi="en-US"/>
        </w:rPr>
        <w:t xml:space="preserve"> and if she said yes then that would be confirmation. You can confirm through her testimony that while she cannot remember the number now, at the time that she gave her husband the number she afterwards confirmed with him it was correct</w:t>
      </w:r>
      <w:r w:rsidR="00791B22" w:rsidRPr="00FA5C5B">
        <w:rPr>
          <w:lang w:eastAsia="ko-KR" w:bidi="en-US"/>
        </w:rPr>
        <w:t xml:space="preserve">. </w:t>
      </w:r>
      <w:r w:rsidR="0082466F" w:rsidRPr="00FA5C5B">
        <w:rPr>
          <w:lang w:eastAsia="ko-KR" w:bidi="en-US"/>
        </w:rPr>
        <w:t xml:space="preserve"> </w:t>
      </w:r>
      <w:r w:rsidR="00824795" w:rsidRPr="00FA5C5B">
        <w:rPr>
          <w:lang w:eastAsia="ko-KR" w:bidi="en-US"/>
        </w:rPr>
        <w:t>N</w:t>
      </w:r>
      <w:r w:rsidR="0082466F" w:rsidRPr="00FA5C5B">
        <w:rPr>
          <w:lang w:eastAsia="ko-KR" w:bidi="en-US"/>
        </w:rPr>
        <w:t>o real evidence to show witness can confirm record accurately represents her knowledge at the time</w:t>
      </w:r>
    </w:p>
    <w:p w14:paraId="0A189D94" w14:textId="6693A194" w:rsidR="008B7976" w:rsidRPr="00FA5C5B" w:rsidRDefault="008B7976" w:rsidP="0033067E">
      <w:pPr>
        <w:pStyle w:val="NoSpacing"/>
        <w:numPr>
          <w:ilvl w:val="2"/>
          <w:numId w:val="129"/>
        </w:numPr>
        <w:jc w:val="both"/>
        <w:rPr>
          <w:lang w:eastAsia="ko-KR" w:bidi="en-US"/>
        </w:rPr>
      </w:pPr>
      <w:r w:rsidRPr="00FA5C5B">
        <w:rPr>
          <w:b/>
          <w:bCs/>
          <w:lang w:eastAsia="ko-KR" w:bidi="en-US"/>
        </w:rPr>
        <w:t>Original record:</w:t>
      </w:r>
      <w:r w:rsidRPr="00FA5C5B">
        <w:rPr>
          <w:lang w:eastAsia="ko-KR" w:bidi="en-US"/>
        </w:rPr>
        <w:t xml:space="preserve"> daytimer appears to </w:t>
      </w:r>
      <w:r w:rsidR="00824795" w:rsidRPr="00FA5C5B">
        <w:rPr>
          <w:lang w:eastAsia="ko-KR" w:bidi="en-US"/>
        </w:rPr>
        <w:t>be</w:t>
      </w:r>
      <w:r w:rsidRPr="00FA5C5B">
        <w:rPr>
          <w:lang w:eastAsia="ko-KR" w:bidi="en-US"/>
        </w:rPr>
        <w:t xml:space="preserve"> available for use at trial</w:t>
      </w:r>
    </w:p>
    <w:p w14:paraId="08653499" w14:textId="41FA0152" w:rsidR="008B7976" w:rsidRPr="00FA5C5B" w:rsidRDefault="008B7976" w:rsidP="0033067E">
      <w:pPr>
        <w:pStyle w:val="NoSpacing"/>
        <w:numPr>
          <w:ilvl w:val="1"/>
          <w:numId w:val="129"/>
        </w:numPr>
        <w:jc w:val="both"/>
        <w:rPr>
          <w:lang w:eastAsia="ko-KR" w:bidi="en-US"/>
        </w:rPr>
      </w:pPr>
      <w:r w:rsidRPr="00FA5C5B">
        <w:rPr>
          <w:lang w:eastAsia="ko-KR" w:bidi="en-US"/>
        </w:rPr>
        <w:t>Probably can use the daytimer as evidence for the license plate number</w:t>
      </w:r>
    </w:p>
    <w:p w14:paraId="2F116E59" w14:textId="3DDF048C" w:rsidR="00040508" w:rsidRPr="00FA5C5B" w:rsidRDefault="00040508" w:rsidP="00FA5C5B">
      <w:pPr>
        <w:pStyle w:val="Heading1"/>
      </w:pPr>
      <w:bookmarkStart w:id="174" w:name="_Toc37964016"/>
      <w:r w:rsidRPr="00FA5C5B">
        <w:t>Enhancing Credibility</w:t>
      </w:r>
      <w:bookmarkEnd w:id="174"/>
    </w:p>
    <w:p w14:paraId="66B7E421" w14:textId="29CAE5A8" w:rsidR="00040508" w:rsidRPr="00FA5C5B" w:rsidRDefault="00040508" w:rsidP="00406C64">
      <w:pPr>
        <w:pStyle w:val="Heading20"/>
      </w:pPr>
      <w:bookmarkStart w:id="175" w:name="_Toc37964017"/>
      <w:r w:rsidRPr="00FA5C5B">
        <w:t>General Rule</w:t>
      </w:r>
      <w:bookmarkEnd w:id="175"/>
      <w:r w:rsidRPr="00FA5C5B">
        <w:t xml:space="preserve"> </w:t>
      </w:r>
    </w:p>
    <w:p w14:paraId="10115EE7" w14:textId="1698650A" w:rsidR="00040508" w:rsidRPr="00FA5C5B" w:rsidRDefault="00BA626D" w:rsidP="0033067E">
      <w:pPr>
        <w:pStyle w:val="NoSpacing"/>
        <w:numPr>
          <w:ilvl w:val="0"/>
          <w:numId w:val="152"/>
        </w:numPr>
        <w:jc w:val="both"/>
        <w:rPr>
          <w:lang w:eastAsia="ko-KR" w:bidi="en-US"/>
        </w:rPr>
      </w:pPr>
      <w:r w:rsidRPr="00FA5C5B">
        <w:rPr>
          <w:lang w:eastAsia="ko-KR" w:bidi="en-US"/>
        </w:rPr>
        <w:t>P</w:t>
      </w:r>
      <w:r w:rsidR="00040508" w:rsidRPr="00FA5C5B">
        <w:rPr>
          <w:lang w:eastAsia="ko-KR" w:bidi="en-US"/>
        </w:rPr>
        <w:t>arty may not ask questions or adduce evidence for sole purpose of bolstering the credibility of one of his or her own witnesses.</w:t>
      </w:r>
    </w:p>
    <w:p w14:paraId="717EE052" w14:textId="0BE65340" w:rsidR="00DE7847" w:rsidRPr="00FA5C5B" w:rsidRDefault="00DE7847" w:rsidP="0033067E">
      <w:pPr>
        <w:pStyle w:val="NoSpacing"/>
        <w:numPr>
          <w:ilvl w:val="0"/>
          <w:numId w:val="152"/>
        </w:numPr>
        <w:jc w:val="both"/>
        <w:rPr>
          <w:lang w:eastAsia="ko-KR" w:bidi="en-US"/>
        </w:rPr>
      </w:pPr>
      <w:r w:rsidRPr="00FA5C5B">
        <w:rPr>
          <w:lang w:eastAsia="ko-KR" w:bidi="en-US"/>
        </w:rPr>
        <w:t>Exceptions to the Rule:</w:t>
      </w:r>
    </w:p>
    <w:p w14:paraId="1E147CBE" w14:textId="2DFCDF71" w:rsidR="00DE7847" w:rsidRPr="00FA5C5B" w:rsidRDefault="00DE7847" w:rsidP="0033067E">
      <w:pPr>
        <w:pStyle w:val="NoSpacing"/>
        <w:numPr>
          <w:ilvl w:val="1"/>
          <w:numId w:val="152"/>
        </w:numPr>
        <w:jc w:val="both"/>
        <w:rPr>
          <w:lang w:eastAsia="ko-KR" w:bidi="en-US"/>
        </w:rPr>
      </w:pPr>
      <w:r w:rsidRPr="00FA5C5B">
        <w:rPr>
          <w:lang w:eastAsia="ko-KR" w:bidi="en-US"/>
        </w:rPr>
        <w:t xml:space="preserve">Expert evidence </w:t>
      </w:r>
    </w:p>
    <w:p w14:paraId="5914BCAE" w14:textId="589268FD" w:rsidR="00DE7847" w:rsidRPr="00FA5C5B" w:rsidRDefault="00DE7847" w:rsidP="0033067E">
      <w:pPr>
        <w:pStyle w:val="NoSpacing"/>
        <w:numPr>
          <w:ilvl w:val="1"/>
          <w:numId w:val="152"/>
        </w:numPr>
        <w:jc w:val="both"/>
        <w:rPr>
          <w:lang w:eastAsia="ko-KR" w:bidi="en-US"/>
        </w:rPr>
      </w:pPr>
      <w:r w:rsidRPr="00FA5C5B">
        <w:rPr>
          <w:lang w:eastAsia="ko-KR" w:bidi="en-US"/>
        </w:rPr>
        <w:t xml:space="preserve">Reputation for veracity </w:t>
      </w:r>
    </w:p>
    <w:p w14:paraId="03D289E1" w14:textId="3F0C5C47" w:rsidR="00DE7847" w:rsidRPr="00FA5C5B" w:rsidRDefault="00DE7847" w:rsidP="0033067E">
      <w:pPr>
        <w:pStyle w:val="NoSpacing"/>
        <w:numPr>
          <w:ilvl w:val="1"/>
          <w:numId w:val="152"/>
        </w:numPr>
        <w:jc w:val="both"/>
        <w:rPr>
          <w:lang w:eastAsia="ko-KR" w:bidi="en-US"/>
        </w:rPr>
      </w:pPr>
      <w:r w:rsidRPr="00FA5C5B">
        <w:rPr>
          <w:lang w:eastAsia="ko-KR" w:bidi="en-US"/>
        </w:rPr>
        <w:t>Prior consistent statements</w:t>
      </w:r>
    </w:p>
    <w:p w14:paraId="200F89C0" w14:textId="4CE97B32" w:rsidR="003C008D" w:rsidRPr="00FA5C5B" w:rsidRDefault="003C008D" w:rsidP="00FA5C5B">
      <w:pPr>
        <w:pStyle w:val="Heading1"/>
      </w:pPr>
      <w:bookmarkStart w:id="176" w:name="_Toc37964018"/>
      <w:r w:rsidRPr="00FA5C5B">
        <w:t>Collateral Fact Rule</w:t>
      </w:r>
      <w:bookmarkEnd w:id="176"/>
    </w:p>
    <w:p w14:paraId="3427FE9D" w14:textId="3F743137" w:rsidR="003C008D" w:rsidRPr="00FA5C5B" w:rsidRDefault="00D542BE" w:rsidP="00406C64">
      <w:pPr>
        <w:pStyle w:val="Heading20"/>
      </w:pPr>
      <w:bookmarkStart w:id="177" w:name="_Toc37964019"/>
      <w:r w:rsidRPr="00FA5C5B">
        <w:t>The Rule Stated</w:t>
      </w:r>
      <w:bookmarkEnd w:id="177"/>
    </w:p>
    <w:p w14:paraId="6790D083" w14:textId="539920CD" w:rsidR="00D542BE" w:rsidRPr="00FA5C5B" w:rsidRDefault="00D542BE" w:rsidP="0033067E">
      <w:pPr>
        <w:pStyle w:val="NoSpacing"/>
        <w:numPr>
          <w:ilvl w:val="0"/>
          <w:numId w:val="129"/>
        </w:numPr>
        <w:jc w:val="both"/>
        <w:rPr>
          <w:lang w:eastAsia="ko-KR" w:bidi="en-US"/>
        </w:rPr>
      </w:pPr>
      <w:r w:rsidRPr="00FA5C5B">
        <w:rPr>
          <w:lang w:eastAsia="ko-KR" w:bidi="en-US"/>
        </w:rPr>
        <w:t xml:space="preserve">A witness’ answer to questions put on cross concerning collateral facts is final and cannot be contradicted by extrinsic evidence </w:t>
      </w:r>
    </w:p>
    <w:p w14:paraId="42C3936E" w14:textId="4EB47C08" w:rsidR="008D1462" w:rsidRPr="00FA5C5B" w:rsidRDefault="008D1462" w:rsidP="0033067E">
      <w:pPr>
        <w:pStyle w:val="NoSpacing"/>
        <w:numPr>
          <w:ilvl w:val="0"/>
          <w:numId w:val="129"/>
        </w:numPr>
        <w:jc w:val="both"/>
        <w:rPr>
          <w:lang w:eastAsia="ko-KR" w:bidi="en-US"/>
        </w:rPr>
      </w:pPr>
      <w:r w:rsidRPr="00FA5C5B">
        <w:rPr>
          <w:lang w:eastAsia="ko-KR" w:bidi="en-US"/>
        </w:rPr>
        <w:t>Places no limits on your ability to ask witnesses questions, it limits your ability to call evidence to contradict the witness</w:t>
      </w:r>
    </w:p>
    <w:p w14:paraId="76D2B38A" w14:textId="718F5458" w:rsidR="008D1462" w:rsidRPr="00FA5C5B" w:rsidRDefault="00D35886" w:rsidP="0033067E">
      <w:pPr>
        <w:pStyle w:val="NoSpacing"/>
        <w:numPr>
          <w:ilvl w:val="1"/>
          <w:numId w:val="129"/>
        </w:numPr>
        <w:jc w:val="both"/>
        <w:rPr>
          <w:lang w:eastAsia="ko-KR" w:bidi="en-US"/>
        </w:rPr>
      </w:pPr>
      <w:r w:rsidRPr="00FA5C5B">
        <w:rPr>
          <w:lang w:eastAsia="ko-KR" w:bidi="en-US"/>
        </w:rPr>
        <w:t>W</w:t>
      </w:r>
      <w:r w:rsidR="008D1462" w:rsidRPr="00FA5C5B">
        <w:rPr>
          <w:lang w:eastAsia="ko-KR" w:bidi="en-US"/>
        </w:rPr>
        <w:t xml:space="preserve">itness say light was green but you have evidence it was red can you </w:t>
      </w:r>
      <w:r w:rsidRPr="00FA5C5B">
        <w:rPr>
          <w:lang w:eastAsia="ko-KR" w:bidi="en-US"/>
        </w:rPr>
        <w:t>use it</w:t>
      </w:r>
      <w:r w:rsidR="008D1462" w:rsidRPr="00FA5C5B">
        <w:rPr>
          <w:lang w:eastAsia="ko-KR" w:bidi="en-US"/>
        </w:rPr>
        <w:t>? Depends if court finds it to be collateral fact</w:t>
      </w:r>
    </w:p>
    <w:p w14:paraId="49DF1378" w14:textId="4F504FC4" w:rsidR="00D542BE" w:rsidRPr="00FA5C5B" w:rsidRDefault="00D542BE" w:rsidP="00FD67D2">
      <w:pPr>
        <w:pStyle w:val="Heading4"/>
      </w:pPr>
      <w:r w:rsidRPr="00FA5C5B">
        <w:t>Rationales for the Rule</w:t>
      </w:r>
    </w:p>
    <w:p w14:paraId="57110225" w14:textId="62BC4D5C" w:rsidR="00D542BE" w:rsidRPr="00FA5C5B" w:rsidRDefault="00D542BE" w:rsidP="0033067E">
      <w:pPr>
        <w:pStyle w:val="ListParagraph"/>
        <w:numPr>
          <w:ilvl w:val="0"/>
          <w:numId w:val="130"/>
        </w:numPr>
        <w:spacing w:before="0"/>
        <w:jc w:val="both"/>
        <w:rPr>
          <w:lang w:eastAsia="ko-KR" w:bidi="en-US"/>
        </w:rPr>
      </w:pPr>
      <w:r w:rsidRPr="00FA5C5B">
        <w:rPr>
          <w:lang w:eastAsia="ko-KR" w:bidi="en-US"/>
        </w:rPr>
        <w:t>Economy of time</w:t>
      </w:r>
      <w:r w:rsidR="00D35886" w:rsidRPr="00FA5C5B">
        <w:rPr>
          <w:lang w:eastAsia="ko-KR" w:bidi="en-US"/>
        </w:rPr>
        <w:t>: If you allow contradiction on every fact, then it will go on forever</w:t>
      </w:r>
    </w:p>
    <w:p w14:paraId="29AF40DB" w14:textId="70DE1355" w:rsidR="00D542BE" w:rsidRPr="00FA5C5B" w:rsidRDefault="00D542BE" w:rsidP="0033067E">
      <w:pPr>
        <w:pStyle w:val="ListParagraph"/>
        <w:numPr>
          <w:ilvl w:val="0"/>
          <w:numId w:val="130"/>
        </w:numPr>
        <w:jc w:val="both"/>
        <w:rPr>
          <w:lang w:eastAsia="ko-KR" w:bidi="en-US"/>
        </w:rPr>
      </w:pPr>
      <w:r w:rsidRPr="00FA5C5B">
        <w:rPr>
          <w:lang w:eastAsia="ko-KR" w:bidi="en-US"/>
        </w:rPr>
        <w:t xml:space="preserve">Prevention of confusion </w:t>
      </w:r>
    </w:p>
    <w:p w14:paraId="12989C38" w14:textId="1EE69CFC" w:rsidR="00D542BE" w:rsidRPr="00FA5C5B" w:rsidRDefault="00D542BE" w:rsidP="0033067E">
      <w:pPr>
        <w:pStyle w:val="ListParagraph"/>
        <w:numPr>
          <w:ilvl w:val="0"/>
          <w:numId w:val="130"/>
        </w:numPr>
        <w:jc w:val="both"/>
        <w:rPr>
          <w:lang w:eastAsia="ko-KR" w:bidi="en-US"/>
        </w:rPr>
      </w:pPr>
      <w:r w:rsidRPr="00FA5C5B">
        <w:rPr>
          <w:lang w:eastAsia="ko-KR" w:bidi="en-US"/>
        </w:rPr>
        <w:t>Fairness to the witness</w:t>
      </w:r>
    </w:p>
    <w:p w14:paraId="102124AD" w14:textId="3EA2B571" w:rsidR="00D542BE" w:rsidRPr="00FA5C5B" w:rsidRDefault="00D542BE" w:rsidP="00406C64">
      <w:pPr>
        <w:pStyle w:val="Heading20"/>
      </w:pPr>
      <w:bookmarkStart w:id="178" w:name="_Toc37964020"/>
      <w:r w:rsidRPr="00FA5C5B">
        <w:t>What’s Not a Collateral Fact?</w:t>
      </w:r>
      <w:bookmarkEnd w:id="178"/>
    </w:p>
    <w:p w14:paraId="71CD8A3D" w14:textId="0A21017E" w:rsidR="00D542BE" w:rsidRPr="00FA5C5B" w:rsidRDefault="00D542BE" w:rsidP="0033067E">
      <w:pPr>
        <w:pStyle w:val="ListParagraph"/>
        <w:numPr>
          <w:ilvl w:val="0"/>
          <w:numId w:val="129"/>
        </w:numPr>
        <w:spacing w:before="0"/>
        <w:jc w:val="both"/>
        <w:rPr>
          <w:lang w:eastAsia="ko-KR" w:bidi="en-US"/>
        </w:rPr>
      </w:pPr>
      <w:r w:rsidRPr="00FA5C5B">
        <w:rPr>
          <w:lang w:eastAsia="ko-KR" w:bidi="en-US"/>
        </w:rPr>
        <w:t xml:space="preserve">“If the answer of a witness is a matter which you would be allowed on your part to prove in evidence – if it </w:t>
      </w:r>
      <w:r w:rsidR="00D35886" w:rsidRPr="00FA5C5B">
        <w:rPr>
          <w:lang w:eastAsia="ko-KR" w:bidi="en-US"/>
        </w:rPr>
        <w:t>has</w:t>
      </w:r>
      <w:r w:rsidRPr="00FA5C5B">
        <w:rPr>
          <w:lang w:eastAsia="ko-KR" w:bidi="en-US"/>
        </w:rPr>
        <w:t xml:space="preserve"> such a connection with the issue, that you would be allowed to give it in evidence – then it is a matter on which you may contradict him.” (</w:t>
      </w:r>
      <w:r w:rsidRPr="00FA5C5B">
        <w:rPr>
          <w:i/>
          <w:iCs/>
          <w:lang w:eastAsia="ko-KR" w:bidi="en-US"/>
        </w:rPr>
        <w:t>A.-G. v Hitchcock</w:t>
      </w:r>
      <w:r w:rsidRPr="00FA5C5B">
        <w:rPr>
          <w:lang w:eastAsia="ko-KR" w:bidi="en-US"/>
        </w:rPr>
        <w:t xml:space="preserve"> (18</w:t>
      </w:r>
      <w:r w:rsidR="00D35886" w:rsidRPr="00FA5C5B">
        <w:rPr>
          <w:lang w:eastAsia="ko-KR" w:bidi="en-US"/>
        </w:rPr>
        <w:t>47)</w:t>
      </w:r>
      <w:r w:rsidRPr="00FA5C5B">
        <w:rPr>
          <w:lang w:eastAsia="ko-KR" w:bidi="en-US"/>
        </w:rPr>
        <w:t>)</w:t>
      </w:r>
    </w:p>
    <w:p w14:paraId="4A9BD419" w14:textId="5A8E9A57" w:rsidR="00F81E5B" w:rsidRPr="00FA5C5B" w:rsidRDefault="00F81E5B" w:rsidP="0033067E">
      <w:pPr>
        <w:pStyle w:val="ListParagraph"/>
        <w:numPr>
          <w:ilvl w:val="1"/>
          <w:numId w:val="129"/>
        </w:numPr>
        <w:jc w:val="both"/>
        <w:rPr>
          <w:lang w:eastAsia="ko-KR" w:bidi="en-US"/>
        </w:rPr>
      </w:pPr>
      <w:r w:rsidRPr="00FA5C5B">
        <w:rPr>
          <w:lang w:eastAsia="ko-KR" w:bidi="en-US"/>
        </w:rPr>
        <w:t xml:space="preserve">If you can prove it as part of your own </w:t>
      </w:r>
      <w:r w:rsidR="00D35886" w:rsidRPr="00FA5C5B">
        <w:rPr>
          <w:lang w:eastAsia="ko-KR" w:bidi="en-US"/>
        </w:rPr>
        <w:t>case,</w:t>
      </w:r>
      <w:r w:rsidRPr="00FA5C5B">
        <w:rPr>
          <w:lang w:eastAsia="ko-KR" w:bidi="en-US"/>
        </w:rPr>
        <w:t xml:space="preserve"> then it is not a collateral. You may not want to prove it because it is not relevant at initial </w:t>
      </w:r>
      <w:r w:rsidR="00D35886" w:rsidRPr="00FA5C5B">
        <w:rPr>
          <w:lang w:eastAsia="ko-KR" w:bidi="en-US"/>
        </w:rPr>
        <w:t>stages,</w:t>
      </w:r>
      <w:r w:rsidRPr="00FA5C5B">
        <w:rPr>
          <w:lang w:eastAsia="ko-KR" w:bidi="en-US"/>
        </w:rPr>
        <w:t xml:space="preserve"> but it may become more relevant as an impeachment technique later on</w:t>
      </w:r>
    </w:p>
    <w:p w14:paraId="660C3819" w14:textId="6FD39644" w:rsidR="003C172D" w:rsidRPr="00FA5C5B" w:rsidRDefault="003C172D" w:rsidP="00406C64">
      <w:pPr>
        <w:pStyle w:val="Heading20"/>
      </w:pPr>
      <w:bookmarkStart w:id="179" w:name="_Toc37964021"/>
      <w:r w:rsidRPr="00FA5C5B">
        <w:t>What is a Collateral Fact?</w:t>
      </w:r>
      <w:bookmarkEnd w:id="179"/>
    </w:p>
    <w:p w14:paraId="22AE42A8" w14:textId="162A8232" w:rsidR="00784E76" w:rsidRPr="00FA5C5B" w:rsidRDefault="003C172D" w:rsidP="0033067E">
      <w:pPr>
        <w:pStyle w:val="ListParagraph"/>
        <w:numPr>
          <w:ilvl w:val="0"/>
          <w:numId w:val="129"/>
        </w:numPr>
        <w:spacing w:before="0"/>
        <w:jc w:val="both"/>
        <w:rPr>
          <w:lang w:eastAsia="ko-KR" w:bidi="en-US"/>
        </w:rPr>
      </w:pPr>
      <w:r w:rsidRPr="00FA5C5B">
        <w:rPr>
          <w:lang w:eastAsia="ko-KR" w:bidi="en-US"/>
        </w:rPr>
        <w:t xml:space="preserve">“Could the fact, as to which error is predicated, have been shown in evidence for any purpose independently of the </w:t>
      </w:r>
      <w:r w:rsidR="00D35886" w:rsidRPr="00FA5C5B">
        <w:rPr>
          <w:lang w:eastAsia="ko-KR" w:bidi="en-US"/>
        </w:rPr>
        <w:t>contradiction?</w:t>
      </w:r>
      <w:r w:rsidRPr="00FA5C5B">
        <w:rPr>
          <w:lang w:eastAsia="ko-KR" w:bidi="en-US"/>
        </w:rPr>
        <w:t>” (</w:t>
      </w:r>
      <w:r w:rsidRPr="00FA5C5B">
        <w:rPr>
          <w:i/>
          <w:iCs/>
          <w:lang w:eastAsia="ko-KR" w:bidi="en-US"/>
        </w:rPr>
        <w:t>Wigmore on Evidence</w:t>
      </w:r>
      <w:r w:rsidRPr="00FA5C5B">
        <w:rPr>
          <w:lang w:eastAsia="ko-KR" w:bidi="en-US"/>
        </w:rPr>
        <w:t>, 4</w:t>
      </w:r>
      <w:r w:rsidRPr="00FA5C5B">
        <w:rPr>
          <w:vertAlign w:val="superscript"/>
          <w:lang w:eastAsia="ko-KR" w:bidi="en-US"/>
        </w:rPr>
        <w:t>th</w:t>
      </w:r>
      <w:r w:rsidRPr="00FA5C5B">
        <w:rPr>
          <w:lang w:eastAsia="ko-KR" w:bidi="en-US"/>
        </w:rPr>
        <w:t xml:space="preserve"> ed (1970)). </w:t>
      </w:r>
    </w:p>
    <w:p w14:paraId="275280D4" w14:textId="2E0ECF84" w:rsidR="00B4217B" w:rsidRPr="00FA5C5B" w:rsidRDefault="00B4217B" w:rsidP="0033067E">
      <w:pPr>
        <w:pStyle w:val="ListParagraph"/>
        <w:numPr>
          <w:ilvl w:val="1"/>
          <w:numId w:val="129"/>
        </w:numPr>
        <w:jc w:val="both"/>
        <w:rPr>
          <w:lang w:eastAsia="ko-KR" w:bidi="en-US"/>
        </w:rPr>
      </w:pPr>
      <w:r w:rsidRPr="00FA5C5B">
        <w:rPr>
          <w:lang w:eastAsia="ko-KR" w:bidi="en-US"/>
        </w:rPr>
        <w:t>If the only reason you are calling the evidence is to contradict the witness it is a collateral fact</w:t>
      </w:r>
    </w:p>
    <w:p w14:paraId="1F1D147E" w14:textId="00A8E8CD" w:rsidR="00784E76" w:rsidRPr="00FA5C5B" w:rsidRDefault="00784E76" w:rsidP="0033067E">
      <w:pPr>
        <w:pStyle w:val="ListParagraph"/>
        <w:numPr>
          <w:ilvl w:val="0"/>
          <w:numId w:val="129"/>
        </w:numPr>
        <w:jc w:val="both"/>
        <w:rPr>
          <w:lang w:eastAsia="ko-KR" w:bidi="en-US"/>
        </w:rPr>
      </w:pPr>
      <w:r w:rsidRPr="00FA5C5B">
        <w:rPr>
          <w:lang w:eastAsia="ko-KR" w:bidi="en-US"/>
        </w:rPr>
        <w:t>[I]t is obvious that there are two different groups of facts on which evidence would have been admissible independently of the contradiction: (1) facts relevant to some issue in the case, and (2) facts relevant to the discrediting of a witness.”</w:t>
      </w:r>
      <w:r w:rsidR="008F009A" w:rsidRPr="00FA5C5B">
        <w:rPr>
          <w:lang w:eastAsia="ko-KR" w:bidi="en-US"/>
        </w:rPr>
        <w:t xml:space="preserve"> (</w:t>
      </w:r>
      <w:r w:rsidR="008F009A" w:rsidRPr="00FA5C5B">
        <w:rPr>
          <w:i/>
          <w:iCs/>
          <w:lang w:eastAsia="ko-KR" w:bidi="en-US"/>
        </w:rPr>
        <w:t>Wigmore on Evidence</w:t>
      </w:r>
      <w:r w:rsidR="008F009A" w:rsidRPr="00FA5C5B">
        <w:rPr>
          <w:lang w:eastAsia="ko-KR" w:bidi="en-US"/>
        </w:rPr>
        <w:t>, 4</w:t>
      </w:r>
      <w:r w:rsidR="008F009A" w:rsidRPr="00FA5C5B">
        <w:rPr>
          <w:vertAlign w:val="superscript"/>
          <w:lang w:eastAsia="ko-KR" w:bidi="en-US"/>
        </w:rPr>
        <w:t>th</w:t>
      </w:r>
      <w:r w:rsidR="008F009A" w:rsidRPr="00FA5C5B">
        <w:rPr>
          <w:lang w:eastAsia="ko-KR" w:bidi="en-US"/>
        </w:rPr>
        <w:t xml:space="preserve"> ed (1970)).</w:t>
      </w:r>
    </w:p>
    <w:p w14:paraId="6AF7C16F" w14:textId="333A5B20" w:rsidR="005A3DF1" w:rsidRPr="00FA5C5B" w:rsidRDefault="00D35886" w:rsidP="0033067E">
      <w:pPr>
        <w:pStyle w:val="ListParagraph"/>
        <w:numPr>
          <w:ilvl w:val="1"/>
          <w:numId w:val="129"/>
        </w:numPr>
        <w:jc w:val="both"/>
        <w:rPr>
          <w:lang w:eastAsia="ko-KR" w:bidi="en-US"/>
        </w:rPr>
      </w:pPr>
      <w:r w:rsidRPr="00FA5C5B">
        <w:rPr>
          <w:lang w:eastAsia="ko-KR" w:bidi="en-US"/>
        </w:rPr>
        <w:t>I</w:t>
      </w:r>
      <w:r w:rsidR="005A3DF1" w:rsidRPr="00FA5C5B">
        <w:rPr>
          <w:lang w:eastAsia="ko-KR" w:bidi="en-US"/>
        </w:rPr>
        <w:t xml:space="preserve">f it is something you can prove it is not a collateral fact, if it goes to </w:t>
      </w:r>
      <w:r w:rsidRPr="00FA5C5B">
        <w:rPr>
          <w:lang w:eastAsia="ko-KR" w:bidi="en-US"/>
        </w:rPr>
        <w:t xml:space="preserve">witness’ </w:t>
      </w:r>
      <w:r w:rsidR="005A3DF1" w:rsidRPr="00FA5C5B">
        <w:rPr>
          <w:lang w:eastAsia="ko-KR" w:bidi="en-US"/>
        </w:rPr>
        <w:t xml:space="preserve">credibility then it could be a collateral fact but if you can prove why it is relevant then it wont be. If you cannot prove </w:t>
      </w:r>
      <w:r w:rsidRPr="00FA5C5B">
        <w:rPr>
          <w:lang w:eastAsia="ko-KR" w:bidi="en-US"/>
        </w:rPr>
        <w:t xml:space="preserve">it’s relevance, </w:t>
      </w:r>
      <w:r w:rsidR="005A3DF1" w:rsidRPr="00FA5C5B">
        <w:rPr>
          <w:lang w:eastAsia="ko-KR" w:bidi="en-US"/>
        </w:rPr>
        <w:t>then it will be deemed a collateral fact</w:t>
      </w:r>
    </w:p>
    <w:p w14:paraId="6BD61B14" w14:textId="1F676666" w:rsidR="00B62293" w:rsidRPr="00FA5C5B" w:rsidRDefault="00B62293" w:rsidP="00FD67D2">
      <w:pPr>
        <w:pStyle w:val="Heading4"/>
      </w:pPr>
      <w:r w:rsidRPr="00FA5C5B">
        <w:t>Phipson Rule</w:t>
      </w:r>
    </w:p>
    <w:p w14:paraId="3ADEEB46" w14:textId="2D275666" w:rsidR="00B62293" w:rsidRPr="00FA5C5B" w:rsidRDefault="00B62293" w:rsidP="0033067E">
      <w:pPr>
        <w:pStyle w:val="ListParagraph"/>
        <w:numPr>
          <w:ilvl w:val="0"/>
          <w:numId w:val="145"/>
        </w:numPr>
        <w:spacing w:before="0"/>
        <w:jc w:val="both"/>
        <w:rPr>
          <w:lang w:eastAsia="ko-KR" w:bidi="en-US"/>
        </w:rPr>
      </w:pPr>
      <w:r w:rsidRPr="00FA5C5B">
        <w:rPr>
          <w:lang w:eastAsia="ko-KR" w:bidi="en-US"/>
        </w:rPr>
        <w:t>A fact that is relevant to the case is not collateral</w:t>
      </w:r>
    </w:p>
    <w:p w14:paraId="3730528D" w14:textId="6C3436F8" w:rsidR="00B62293" w:rsidRPr="00FA5C5B" w:rsidRDefault="00B62293" w:rsidP="0033067E">
      <w:pPr>
        <w:pStyle w:val="ListParagraph"/>
        <w:numPr>
          <w:ilvl w:val="0"/>
          <w:numId w:val="145"/>
        </w:numPr>
        <w:jc w:val="both"/>
        <w:rPr>
          <w:lang w:eastAsia="ko-KR" w:bidi="en-US"/>
        </w:rPr>
      </w:pPr>
      <w:r w:rsidRPr="00FA5C5B">
        <w:rPr>
          <w:lang w:eastAsia="ko-KR" w:bidi="en-US"/>
        </w:rPr>
        <w:t xml:space="preserve">BUT </w:t>
      </w:r>
      <w:r w:rsidR="00E46494" w:rsidRPr="00FA5C5B">
        <w:rPr>
          <w:lang w:eastAsia="ko-KR" w:bidi="en-US"/>
        </w:rPr>
        <w:t xml:space="preserve">when talking about credibility, </w:t>
      </w:r>
      <w:r w:rsidRPr="00FA5C5B">
        <w:rPr>
          <w:lang w:eastAsia="ko-KR" w:bidi="en-US"/>
        </w:rPr>
        <w:t>there are recognized exceptions and you can get it in if you can fit it into one of these categories</w:t>
      </w:r>
    </w:p>
    <w:p w14:paraId="7EA7B20F" w14:textId="43E04E3B" w:rsidR="00B62293" w:rsidRPr="00FA5C5B" w:rsidRDefault="00B62293" w:rsidP="0033067E">
      <w:pPr>
        <w:pStyle w:val="ListParagraph"/>
        <w:numPr>
          <w:ilvl w:val="1"/>
          <w:numId w:val="145"/>
        </w:numPr>
        <w:jc w:val="both"/>
        <w:rPr>
          <w:lang w:eastAsia="ko-KR" w:bidi="en-US"/>
        </w:rPr>
      </w:pPr>
      <w:r w:rsidRPr="00FA5C5B">
        <w:rPr>
          <w:lang w:eastAsia="ko-KR" w:bidi="en-US"/>
        </w:rPr>
        <w:t>Different than Wigmore because Wi</w:t>
      </w:r>
      <w:r w:rsidR="00BA626D" w:rsidRPr="00FA5C5B">
        <w:rPr>
          <w:lang w:eastAsia="ko-KR" w:bidi="en-US"/>
        </w:rPr>
        <w:t>g</w:t>
      </w:r>
      <w:r w:rsidRPr="00FA5C5B">
        <w:rPr>
          <w:lang w:eastAsia="ko-KR" w:bidi="en-US"/>
        </w:rPr>
        <w:t>more said it can be allowed in even if it does fit into one of these categories</w:t>
      </w:r>
    </w:p>
    <w:p w14:paraId="7DFC3584" w14:textId="544A3A0D" w:rsidR="00B436F8" w:rsidRPr="00FA5C5B" w:rsidRDefault="00B436F8" w:rsidP="00FD67D2">
      <w:pPr>
        <w:pStyle w:val="Heading4"/>
      </w:pPr>
      <w:r w:rsidRPr="00FA5C5B">
        <w:t>Recognized Exceptions</w:t>
      </w:r>
      <w:r w:rsidR="00186879">
        <w:t xml:space="preserve"> (</w:t>
      </w:r>
      <w:r w:rsidR="00186879" w:rsidRPr="00186879">
        <w:rPr>
          <w:i/>
          <w:iCs/>
        </w:rPr>
        <w:t>Boyd</w:t>
      </w:r>
      <w:r w:rsidR="00186879">
        <w:t>)</w:t>
      </w:r>
    </w:p>
    <w:p w14:paraId="0C990158" w14:textId="77777777" w:rsidR="00523CBF" w:rsidRPr="00FA5C5B" w:rsidRDefault="00B436F8" w:rsidP="0033067E">
      <w:pPr>
        <w:pStyle w:val="ListParagraph"/>
        <w:numPr>
          <w:ilvl w:val="0"/>
          <w:numId w:val="131"/>
        </w:numPr>
        <w:spacing w:before="0"/>
        <w:jc w:val="both"/>
        <w:rPr>
          <w:lang w:eastAsia="ko-KR" w:bidi="en-US"/>
        </w:rPr>
      </w:pPr>
      <w:r w:rsidRPr="00FA5C5B">
        <w:rPr>
          <w:lang w:eastAsia="ko-KR" w:bidi="en-US"/>
        </w:rPr>
        <w:t>Bias, interest and corruption</w:t>
      </w:r>
    </w:p>
    <w:p w14:paraId="5D602645" w14:textId="3D096BD6" w:rsidR="00B436F8" w:rsidRPr="00FA5C5B" w:rsidRDefault="00523CBF" w:rsidP="0033067E">
      <w:pPr>
        <w:pStyle w:val="ListParagraph"/>
        <w:numPr>
          <w:ilvl w:val="1"/>
          <w:numId w:val="131"/>
        </w:numPr>
        <w:jc w:val="both"/>
        <w:rPr>
          <w:lang w:eastAsia="ko-KR" w:bidi="en-US"/>
        </w:rPr>
      </w:pPr>
      <w:r w:rsidRPr="00FA5C5B">
        <w:rPr>
          <w:lang w:eastAsia="ko-KR" w:bidi="en-US"/>
        </w:rPr>
        <w:t>One of the main ways to impeach someone’s credibility where you can call evidence and not have it be collateral</w:t>
      </w:r>
      <w:r w:rsidR="00B436F8" w:rsidRPr="00FA5C5B">
        <w:rPr>
          <w:lang w:eastAsia="ko-KR" w:bidi="en-US"/>
        </w:rPr>
        <w:t xml:space="preserve"> </w:t>
      </w:r>
    </w:p>
    <w:p w14:paraId="68314C71" w14:textId="0C5B8DF8" w:rsidR="00B62293" w:rsidRPr="00FA5C5B" w:rsidRDefault="00B436F8" w:rsidP="0033067E">
      <w:pPr>
        <w:pStyle w:val="ListParagraph"/>
        <w:numPr>
          <w:ilvl w:val="0"/>
          <w:numId w:val="131"/>
        </w:numPr>
        <w:jc w:val="both"/>
        <w:rPr>
          <w:lang w:eastAsia="ko-KR" w:bidi="en-US"/>
        </w:rPr>
      </w:pPr>
      <w:r w:rsidRPr="00FA5C5B">
        <w:rPr>
          <w:lang w:eastAsia="ko-KR" w:bidi="en-US"/>
        </w:rPr>
        <w:t>Prior convictions</w:t>
      </w:r>
      <w:r w:rsidR="00E46494" w:rsidRPr="00FA5C5B">
        <w:rPr>
          <w:lang w:eastAsia="ko-KR" w:bidi="en-US"/>
        </w:rPr>
        <w:t>: usually in criminal cases</w:t>
      </w:r>
    </w:p>
    <w:p w14:paraId="5DC5F107" w14:textId="58AF5F56" w:rsidR="00B436F8" w:rsidRPr="00FA5C5B" w:rsidRDefault="00B436F8" w:rsidP="0033067E">
      <w:pPr>
        <w:pStyle w:val="ListParagraph"/>
        <w:numPr>
          <w:ilvl w:val="0"/>
          <w:numId w:val="131"/>
        </w:numPr>
        <w:jc w:val="both"/>
        <w:rPr>
          <w:lang w:eastAsia="ko-KR" w:bidi="en-US"/>
        </w:rPr>
      </w:pPr>
      <w:r w:rsidRPr="00FA5C5B">
        <w:rPr>
          <w:lang w:eastAsia="ko-KR" w:bidi="en-US"/>
        </w:rPr>
        <w:t>Prior inconsistent statements</w:t>
      </w:r>
    </w:p>
    <w:p w14:paraId="5AE954C3" w14:textId="195E76AF" w:rsidR="00523CBF" w:rsidRPr="00FA5C5B" w:rsidRDefault="00523CBF" w:rsidP="0033067E">
      <w:pPr>
        <w:pStyle w:val="ListParagraph"/>
        <w:numPr>
          <w:ilvl w:val="1"/>
          <w:numId w:val="131"/>
        </w:numPr>
        <w:jc w:val="both"/>
        <w:rPr>
          <w:lang w:eastAsia="ko-KR" w:bidi="en-US"/>
        </w:rPr>
      </w:pPr>
      <w:r w:rsidRPr="00FA5C5B">
        <w:rPr>
          <w:lang w:eastAsia="ko-KR" w:bidi="en-US"/>
        </w:rPr>
        <w:t xml:space="preserve">One of the main ways to impeach someone’s credibility where you can call evidence and not have it be collateral </w:t>
      </w:r>
    </w:p>
    <w:p w14:paraId="1F54A721" w14:textId="305990C4" w:rsidR="00B436F8" w:rsidRPr="00FA5C5B" w:rsidRDefault="00B436F8" w:rsidP="0033067E">
      <w:pPr>
        <w:pStyle w:val="ListParagraph"/>
        <w:numPr>
          <w:ilvl w:val="0"/>
          <w:numId w:val="131"/>
        </w:numPr>
        <w:jc w:val="both"/>
        <w:rPr>
          <w:lang w:eastAsia="ko-KR" w:bidi="en-US"/>
        </w:rPr>
      </w:pPr>
      <w:r w:rsidRPr="00FA5C5B">
        <w:rPr>
          <w:lang w:eastAsia="ko-KR" w:bidi="en-US"/>
        </w:rPr>
        <w:t>Medical evidence relating to physical or mental incapacities</w:t>
      </w:r>
    </w:p>
    <w:p w14:paraId="5CEB9D99" w14:textId="1C2F1B79" w:rsidR="00B436F8" w:rsidRPr="00FA5C5B" w:rsidRDefault="00B436F8" w:rsidP="0033067E">
      <w:pPr>
        <w:pStyle w:val="ListParagraph"/>
        <w:numPr>
          <w:ilvl w:val="0"/>
          <w:numId w:val="131"/>
        </w:numPr>
        <w:jc w:val="both"/>
        <w:rPr>
          <w:lang w:eastAsia="ko-KR" w:bidi="en-US"/>
        </w:rPr>
      </w:pPr>
      <w:r w:rsidRPr="00FA5C5B">
        <w:rPr>
          <w:lang w:eastAsia="ko-KR" w:bidi="en-US"/>
        </w:rPr>
        <w:t>General reputation for veracity</w:t>
      </w:r>
    </w:p>
    <w:p w14:paraId="563DA076" w14:textId="43A9163F" w:rsidR="005B3B1E" w:rsidRPr="00FA5C5B" w:rsidRDefault="005B3B1E" w:rsidP="00406C64">
      <w:pPr>
        <w:pStyle w:val="Heading20"/>
      </w:pPr>
      <w:bookmarkStart w:id="180" w:name="_Toc37964022"/>
      <w:r w:rsidRPr="00FA5C5B">
        <w:t>Bias, Interest or Corruption</w:t>
      </w:r>
      <w:bookmarkEnd w:id="180"/>
    </w:p>
    <w:p w14:paraId="48C73C23" w14:textId="57FBCD5F" w:rsidR="005B3B1E" w:rsidRPr="00FA5C5B" w:rsidRDefault="005B3B1E" w:rsidP="0033067E">
      <w:pPr>
        <w:pStyle w:val="ListParagraph"/>
        <w:numPr>
          <w:ilvl w:val="0"/>
          <w:numId w:val="132"/>
        </w:numPr>
        <w:spacing w:before="0"/>
        <w:jc w:val="both"/>
        <w:rPr>
          <w:lang w:eastAsia="ko-KR" w:bidi="en-US"/>
        </w:rPr>
      </w:pPr>
      <w:r w:rsidRPr="00FA5C5B">
        <w:rPr>
          <w:b/>
          <w:bCs/>
          <w:lang w:eastAsia="ko-KR" w:bidi="en-US"/>
        </w:rPr>
        <w:t>Bias=</w:t>
      </w:r>
      <w:r w:rsidRPr="00FA5C5B">
        <w:rPr>
          <w:lang w:eastAsia="ko-KR" w:bidi="en-US"/>
        </w:rPr>
        <w:t xml:space="preserve"> hostility or prejudice against the opponent personally or in favour of the proponent personally </w:t>
      </w:r>
    </w:p>
    <w:p w14:paraId="72029F62" w14:textId="06C1F3AB" w:rsidR="00523CBF" w:rsidRPr="00FA5C5B" w:rsidRDefault="00523CBF" w:rsidP="0033067E">
      <w:pPr>
        <w:pStyle w:val="ListParagraph"/>
        <w:numPr>
          <w:ilvl w:val="1"/>
          <w:numId w:val="132"/>
        </w:numPr>
        <w:jc w:val="both"/>
        <w:rPr>
          <w:lang w:eastAsia="ko-KR" w:bidi="en-US"/>
        </w:rPr>
      </w:pPr>
      <w:r w:rsidRPr="00FA5C5B">
        <w:rPr>
          <w:lang w:eastAsia="ko-KR" w:bidi="en-US"/>
        </w:rPr>
        <w:t>Preference for one side or the other</w:t>
      </w:r>
    </w:p>
    <w:p w14:paraId="02C78C83" w14:textId="2EB64897" w:rsidR="005B3B1E" w:rsidRPr="00FA5C5B" w:rsidRDefault="005B3B1E" w:rsidP="0033067E">
      <w:pPr>
        <w:pStyle w:val="ListParagraph"/>
        <w:numPr>
          <w:ilvl w:val="0"/>
          <w:numId w:val="132"/>
        </w:numPr>
        <w:jc w:val="both"/>
        <w:rPr>
          <w:lang w:eastAsia="ko-KR" w:bidi="en-US"/>
        </w:rPr>
      </w:pPr>
      <w:r w:rsidRPr="00FA5C5B">
        <w:rPr>
          <w:b/>
          <w:bCs/>
          <w:lang w:eastAsia="ko-KR" w:bidi="en-US"/>
        </w:rPr>
        <w:t>Interest=</w:t>
      </w:r>
      <w:r w:rsidRPr="00FA5C5B">
        <w:rPr>
          <w:lang w:eastAsia="ko-KR" w:bidi="en-US"/>
        </w:rPr>
        <w:t xml:space="preserve"> personal connection to a party or matter in the tri</w:t>
      </w:r>
      <w:r w:rsidR="00F77118" w:rsidRPr="00FA5C5B">
        <w:rPr>
          <w:lang w:eastAsia="ko-KR" w:bidi="en-US"/>
        </w:rPr>
        <w:t>a</w:t>
      </w:r>
      <w:r w:rsidRPr="00FA5C5B">
        <w:rPr>
          <w:lang w:eastAsia="ko-KR" w:bidi="en-US"/>
        </w:rPr>
        <w:t>l</w:t>
      </w:r>
      <w:r w:rsidR="00523CBF" w:rsidRPr="00FA5C5B">
        <w:rPr>
          <w:lang w:eastAsia="ko-KR" w:bidi="en-US"/>
        </w:rPr>
        <w:t xml:space="preserve"> so that they have an interest in the outcome of the litigation so that it should favour one side over the other</w:t>
      </w:r>
    </w:p>
    <w:p w14:paraId="46EB9E39" w14:textId="1FB06624" w:rsidR="005B3B1E" w:rsidRPr="00FA5C5B" w:rsidRDefault="005B3B1E" w:rsidP="0033067E">
      <w:pPr>
        <w:pStyle w:val="ListParagraph"/>
        <w:numPr>
          <w:ilvl w:val="0"/>
          <w:numId w:val="132"/>
        </w:numPr>
        <w:jc w:val="both"/>
        <w:rPr>
          <w:lang w:eastAsia="ko-KR" w:bidi="en-US"/>
        </w:rPr>
      </w:pPr>
      <w:r w:rsidRPr="00FA5C5B">
        <w:rPr>
          <w:b/>
          <w:bCs/>
          <w:lang w:eastAsia="ko-KR" w:bidi="en-US"/>
        </w:rPr>
        <w:t>Corruption=</w:t>
      </w:r>
      <w:r w:rsidRPr="00FA5C5B">
        <w:rPr>
          <w:lang w:eastAsia="ko-KR" w:bidi="en-US"/>
        </w:rPr>
        <w:t xml:space="preserve"> willingness to obstruct the discovery of the truth by manufacturing or suppressing testimony </w:t>
      </w:r>
    </w:p>
    <w:p w14:paraId="4D4B2D4C" w14:textId="156F3DD3" w:rsidR="00476908" w:rsidRPr="00FA5C5B" w:rsidRDefault="00476908" w:rsidP="00FD67D2">
      <w:pPr>
        <w:pStyle w:val="Heading4"/>
      </w:pPr>
      <w:r w:rsidRPr="00FA5C5B">
        <w:t>Examples</w:t>
      </w:r>
    </w:p>
    <w:p w14:paraId="67A37AC0" w14:textId="3BE7428D" w:rsidR="00476908" w:rsidRPr="00FA5C5B" w:rsidRDefault="00476908" w:rsidP="0033067E">
      <w:pPr>
        <w:pStyle w:val="ListParagraph"/>
        <w:numPr>
          <w:ilvl w:val="0"/>
          <w:numId w:val="133"/>
        </w:numPr>
        <w:spacing w:before="0"/>
        <w:jc w:val="both"/>
        <w:rPr>
          <w:lang w:eastAsia="ko-KR" w:bidi="en-US"/>
        </w:rPr>
      </w:pPr>
      <w:r w:rsidRPr="00FA5C5B">
        <w:rPr>
          <w:lang w:eastAsia="ko-KR" w:bidi="en-US"/>
        </w:rPr>
        <w:t>The accused is charged with dangerous driving</w:t>
      </w:r>
      <w:r w:rsidR="00EC0F6D" w:rsidRPr="00FA5C5B">
        <w:rPr>
          <w:lang w:eastAsia="ko-KR" w:bidi="en-US"/>
        </w:rPr>
        <w:t>. The witness, Sam, was in an office in a building that overlooks the relevant intersection. Sam testif</w:t>
      </w:r>
      <w:r w:rsidR="00500AA3" w:rsidRPr="00FA5C5B">
        <w:rPr>
          <w:lang w:eastAsia="ko-KR" w:bidi="en-US"/>
        </w:rPr>
        <w:t>ied during the defence case that the traffic signal was green when accused’s car went through the intersection. The Crown asked Sam in cross</w:t>
      </w:r>
      <w:r w:rsidR="00C325CF" w:rsidRPr="00FA5C5B">
        <w:rPr>
          <w:lang w:eastAsia="ko-KR" w:bidi="en-US"/>
        </w:rPr>
        <w:t xml:space="preserve"> </w:t>
      </w:r>
      <w:r w:rsidR="00500AA3" w:rsidRPr="00FA5C5B">
        <w:rPr>
          <w:lang w:eastAsia="ko-KR" w:bidi="en-US"/>
        </w:rPr>
        <w:t xml:space="preserve">whether the </w:t>
      </w:r>
      <w:r w:rsidR="00C325CF" w:rsidRPr="00FA5C5B">
        <w:rPr>
          <w:lang w:eastAsia="ko-KR" w:bidi="en-US"/>
        </w:rPr>
        <w:t>light</w:t>
      </w:r>
      <w:r w:rsidR="00500AA3" w:rsidRPr="00FA5C5B">
        <w:rPr>
          <w:lang w:eastAsia="ko-KR" w:bidi="en-US"/>
        </w:rPr>
        <w:t xml:space="preserve"> was amber. Sam insisted the signal was green.</w:t>
      </w:r>
    </w:p>
    <w:p w14:paraId="085A61E9" w14:textId="6530C177" w:rsidR="00500AA3" w:rsidRPr="00FA5C5B" w:rsidRDefault="00500AA3" w:rsidP="0033067E">
      <w:pPr>
        <w:pStyle w:val="ListParagraph"/>
        <w:numPr>
          <w:ilvl w:val="1"/>
          <w:numId w:val="133"/>
        </w:numPr>
        <w:jc w:val="both"/>
        <w:rPr>
          <w:lang w:eastAsia="ko-KR" w:bidi="en-US"/>
        </w:rPr>
      </w:pPr>
      <w:r w:rsidRPr="00FA5C5B">
        <w:rPr>
          <w:lang w:eastAsia="ko-KR" w:bidi="en-US"/>
        </w:rPr>
        <w:t>Can the Crown call evidence in reply to prove that the traffic signal was amber?</w:t>
      </w:r>
    </w:p>
    <w:p w14:paraId="1A7AD98F" w14:textId="11D39AFD" w:rsidR="0048761F" w:rsidRPr="00FA5C5B" w:rsidRDefault="000624B8" w:rsidP="0033067E">
      <w:pPr>
        <w:pStyle w:val="ListParagraph"/>
        <w:numPr>
          <w:ilvl w:val="2"/>
          <w:numId w:val="133"/>
        </w:numPr>
        <w:jc w:val="both"/>
        <w:rPr>
          <w:lang w:eastAsia="ko-KR" w:bidi="en-US"/>
        </w:rPr>
      </w:pPr>
      <w:r w:rsidRPr="00FA5C5B">
        <w:rPr>
          <w:lang w:eastAsia="ko-KR" w:bidi="en-US"/>
        </w:rPr>
        <w:t>Yes, t</w:t>
      </w:r>
      <w:r w:rsidR="008832FE" w:rsidRPr="00FA5C5B">
        <w:rPr>
          <w:lang w:eastAsia="ko-KR" w:bidi="en-US"/>
        </w:rPr>
        <w:t>his is a material fact, t</w:t>
      </w:r>
      <w:r w:rsidR="00C325CF" w:rsidRPr="00FA5C5B">
        <w:rPr>
          <w:lang w:eastAsia="ko-KR" w:bidi="en-US"/>
        </w:rPr>
        <w:t xml:space="preserve">hey </w:t>
      </w:r>
      <w:r w:rsidR="008832FE" w:rsidRPr="00FA5C5B">
        <w:rPr>
          <w:lang w:eastAsia="ko-KR" w:bidi="en-US"/>
        </w:rPr>
        <w:t>should have called this as a fact to their case so could be a splitting of the case issue</w:t>
      </w:r>
      <w:r w:rsidRPr="00FA5C5B">
        <w:rPr>
          <w:lang w:eastAsia="ko-KR" w:bidi="en-US"/>
        </w:rPr>
        <w:t xml:space="preserve">. </w:t>
      </w:r>
    </w:p>
    <w:p w14:paraId="79DA17BC" w14:textId="00AB69C7" w:rsidR="000624B8" w:rsidRPr="00FA5C5B" w:rsidRDefault="000624B8" w:rsidP="0033067E">
      <w:pPr>
        <w:pStyle w:val="ListParagraph"/>
        <w:numPr>
          <w:ilvl w:val="2"/>
          <w:numId w:val="133"/>
        </w:numPr>
        <w:jc w:val="both"/>
        <w:rPr>
          <w:lang w:eastAsia="ko-KR" w:bidi="en-US"/>
        </w:rPr>
      </w:pPr>
      <w:r w:rsidRPr="00FA5C5B">
        <w:rPr>
          <w:lang w:eastAsia="ko-KR" w:bidi="en-US"/>
        </w:rPr>
        <w:t xml:space="preserve">The colour of the </w:t>
      </w:r>
      <w:r w:rsidR="00C325CF" w:rsidRPr="00FA5C5B">
        <w:rPr>
          <w:lang w:eastAsia="ko-KR" w:bidi="en-US"/>
        </w:rPr>
        <w:t>light</w:t>
      </w:r>
      <w:r w:rsidRPr="00FA5C5B">
        <w:rPr>
          <w:lang w:eastAsia="ko-KR" w:bidi="en-US"/>
        </w:rPr>
        <w:t xml:space="preserve"> is a material issue in the case even though it is also an issue relevant to Sam’s credibility.</w:t>
      </w:r>
    </w:p>
    <w:p w14:paraId="4BA970F6" w14:textId="141644AB" w:rsidR="008832FE" w:rsidRPr="00FA5C5B" w:rsidRDefault="00C325CF" w:rsidP="0033067E">
      <w:pPr>
        <w:pStyle w:val="ListParagraph"/>
        <w:numPr>
          <w:ilvl w:val="2"/>
          <w:numId w:val="133"/>
        </w:numPr>
        <w:jc w:val="both"/>
        <w:rPr>
          <w:lang w:eastAsia="ko-KR" w:bidi="en-US"/>
        </w:rPr>
      </w:pPr>
      <w:r w:rsidRPr="00FA5C5B">
        <w:rPr>
          <w:lang w:eastAsia="ko-KR" w:bidi="en-US"/>
        </w:rPr>
        <w:t>C</w:t>
      </w:r>
      <w:r w:rsidR="008832FE" w:rsidRPr="00FA5C5B">
        <w:rPr>
          <w:lang w:eastAsia="ko-KR" w:bidi="en-US"/>
        </w:rPr>
        <w:t>learly relevant to the argument of whether person was driving dangerously and therefore</w:t>
      </w:r>
      <w:r w:rsidRPr="00FA5C5B">
        <w:rPr>
          <w:lang w:eastAsia="ko-KR" w:bidi="en-US"/>
        </w:rPr>
        <w:t>,</w:t>
      </w:r>
      <w:r w:rsidR="008832FE" w:rsidRPr="00FA5C5B">
        <w:rPr>
          <w:lang w:eastAsia="ko-KR" w:bidi="en-US"/>
        </w:rPr>
        <w:t xml:space="preserve"> not a collateral fact</w:t>
      </w:r>
    </w:p>
    <w:p w14:paraId="11B1C625" w14:textId="6F4C68EE" w:rsidR="008832FE" w:rsidRPr="00FA5C5B" w:rsidRDefault="008832FE" w:rsidP="0033067E">
      <w:pPr>
        <w:pStyle w:val="ListParagraph"/>
        <w:numPr>
          <w:ilvl w:val="2"/>
          <w:numId w:val="133"/>
        </w:numPr>
        <w:jc w:val="both"/>
        <w:rPr>
          <w:lang w:eastAsia="ko-KR" w:bidi="en-US"/>
        </w:rPr>
      </w:pPr>
      <w:r w:rsidRPr="00FA5C5B">
        <w:rPr>
          <w:lang w:eastAsia="ko-KR" w:bidi="en-US"/>
        </w:rPr>
        <w:t>Also going to be relevant to Sam’s credibility but that is less of a concern right now</w:t>
      </w:r>
    </w:p>
    <w:p w14:paraId="5637A9C6" w14:textId="398B4E1A" w:rsidR="00F5293B" w:rsidRPr="00FA5C5B" w:rsidRDefault="00BA626D" w:rsidP="0033067E">
      <w:pPr>
        <w:pStyle w:val="ListParagraph"/>
        <w:numPr>
          <w:ilvl w:val="0"/>
          <w:numId w:val="133"/>
        </w:numPr>
        <w:jc w:val="both"/>
        <w:rPr>
          <w:lang w:eastAsia="ko-KR" w:bidi="en-US"/>
        </w:rPr>
      </w:pPr>
      <w:r w:rsidRPr="00FA5C5B">
        <w:rPr>
          <w:lang w:eastAsia="ko-KR" w:bidi="en-US"/>
        </w:rPr>
        <w:t>W</w:t>
      </w:r>
      <w:r w:rsidR="00F5293B" w:rsidRPr="00FA5C5B">
        <w:rPr>
          <w:lang w:eastAsia="ko-KR" w:bidi="en-US"/>
        </w:rPr>
        <w:t>itness, Jane, is asked during cross if she is the common law spouse of the plaintiff. Jane denies any such relationship.</w:t>
      </w:r>
    </w:p>
    <w:p w14:paraId="1D2C5EE8" w14:textId="536ABF0E" w:rsidR="00F5293B" w:rsidRPr="00FA5C5B" w:rsidRDefault="00F5293B" w:rsidP="0033067E">
      <w:pPr>
        <w:pStyle w:val="ListParagraph"/>
        <w:numPr>
          <w:ilvl w:val="1"/>
          <w:numId w:val="133"/>
        </w:numPr>
        <w:jc w:val="both"/>
        <w:rPr>
          <w:lang w:eastAsia="ko-KR" w:bidi="en-US"/>
        </w:rPr>
      </w:pPr>
      <w:r w:rsidRPr="00FA5C5B">
        <w:rPr>
          <w:lang w:eastAsia="ko-KR" w:bidi="en-US"/>
        </w:rPr>
        <w:t>Can the defendant call evidence to prove Jane is the plaintiff’s common law wife?</w:t>
      </w:r>
    </w:p>
    <w:p w14:paraId="14E32AED" w14:textId="1787FE47" w:rsidR="001C5CC3" w:rsidRPr="00FA5C5B" w:rsidRDefault="001C5CC3" w:rsidP="0033067E">
      <w:pPr>
        <w:pStyle w:val="ListParagraph"/>
        <w:numPr>
          <w:ilvl w:val="2"/>
          <w:numId w:val="133"/>
        </w:numPr>
        <w:jc w:val="both"/>
        <w:rPr>
          <w:lang w:eastAsia="ko-KR" w:bidi="en-US"/>
        </w:rPr>
      </w:pPr>
      <w:r w:rsidRPr="00FA5C5B">
        <w:rPr>
          <w:lang w:eastAsia="ko-KR" w:bidi="en-US"/>
        </w:rPr>
        <w:t xml:space="preserve">Yes, the </w:t>
      </w:r>
      <w:r w:rsidR="00C325CF" w:rsidRPr="00FA5C5B">
        <w:rPr>
          <w:lang w:eastAsia="ko-KR" w:bidi="en-US"/>
        </w:rPr>
        <w:t>defendant</w:t>
      </w:r>
      <w:r w:rsidRPr="00FA5C5B">
        <w:rPr>
          <w:lang w:eastAsia="ko-KR" w:bidi="en-US"/>
        </w:rPr>
        <w:t xml:space="preserve"> can call extrinsic evidence to prove W is P’s common law wife</w:t>
      </w:r>
    </w:p>
    <w:p w14:paraId="314D03CB" w14:textId="2A6D88B8" w:rsidR="001C5CC3" w:rsidRPr="00FA5C5B" w:rsidRDefault="001C5CC3" w:rsidP="0033067E">
      <w:pPr>
        <w:pStyle w:val="ListParagraph"/>
        <w:numPr>
          <w:ilvl w:val="2"/>
          <w:numId w:val="133"/>
        </w:numPr>
        <w:jc w:val="both"/>
        <w:rPr>
          <w:lang w:eastAsia="ko-KR" w:bidi="en-US"/>
        </w:rPr>
      </w:pPr>
      <w:r w:rsidRPr="00FA5C5B">
        <w:rPr>
          <w:lang w:eastAsia="ko-KR" w:bidi="en-US"/>
        </w:rPr>
        <w:t>As P’s spouse, W has a reason to be biased in P’s favour and has an interest in the outcome of the case.</w:t>
      </w:r>
    </w:p>
    <w:p w14:paraId="143FC202" w14:textId="15D3DB7C" w:rsidR="00F5293B" w:rsidRPr="00FA5C5B" w:rsidRDefault="00C325CF" w:rsidP="0033067E">
      <w:pPr>
        <w:pStyle w:val="ListParagraph"/>
        <w:numPr>
          <w:ilvl w:val="0"/>
          <w:numId w:val="133"/>
        </w:numPr>
        <w:jc w:val="both"/>
        <w:rPr>
          <w:lang w:eastAsia="ko-KR" w:bidi="en-US"/>
        </w:rPr>
      </w:pPr>
      <w:r w:rsidRPr="00FA5C5B">
        <w:rPr>
          <w:lang w:eastAsia="ko-KR" w:bidi="en-US"/>
        </w:rPr>
        <w:t>W</w:t>
      </w:r>
      <w:r w:rsidR="00F5293B" w:rsidRPr="00FA5C5B">
        <w:rPr>
          <w:lang w:eastAsia="ko-KR" w:bidi="en-US"/>
        </w:rPr>
        <w:t xml:space="preserve">itness, Spooner is asked during cross if he had been </w:t>
      </w:r>
      <w:r w:rsidR="00D8796A" w:rsidRPr="00FA5C5B">
        <w:rPr>
          <w:lang w:eastAsia="ko-KR" w:bidi="en-US"/>
        </w:rPr>
        <w:t>offered</w:t>
      </w:r>
      <w:r w:rsidR="00F5293B" w:rsidRPr="00FA5C5B">
        <w:rPr>
          <w:lang w:eastAsia="ko-KR" w:bidi="en-US"/>
        </w:rPr>
        <w:t xml:space="preserve"> a bribe. Spooner responded that he had not.</w:t>
      </w:r>
    </w:p>
    <w:p w14:paraId="3BADC3E5" w14:textId="1EDDA117" w:rsidR="00F5293B" w:rsidRPr="00FA5C5B" w:rsidRDefault="00F5293B" w:rsidP="0033067E">
      <w:pPr>
        <w:pStyle w:val="ListParagraph"/>
        <w:numPr>
          <w:ilvl w:val="1"/>
          <w:numId w:val="133"/>
        </w:numPr>
        <w:jc w:val="both"/>
        <w:rPr>
          <w:lang w:eastAsia="ko-KR" w:bidi="en-US"/>
        </w:rPr>
      </w:pPr>
      <w:r w:rsidRPr="00FA5C5B">
        <w:rPr>
          <w:lang w:eastAsia="ko-KR" w:bidi="en-US"/>
        </w:rPr>
        <w:t>Can the Crown call evidence to prove Spooner had been offered a bribe?</w:t>
      </w:r>
    </w:p>
    <w:p w14:paraId="3779A514" w14:textId="6771C639" w:rsidR="005905F4" w:rsidRPr="00FA5C5B" w:rsidRDefault="00DB22EF" w:rsidP="0033067E">
      <w:pPr>
        <w:pStyle w:val="ListParagraph"/>
        <w:numPr>
          <w:ilvl w:val="2"/>
          <w:numId w:val="133"/>
        </w:numPr>
        <w:jc w:val="both"/>
        <w:rPr>
          <w:lang w:eastAsia="ko-KR" w:bidi="en-US"/>
        </w:rPr>
      </w:pPr>
      <w:r w:rsidRPr="00FA5C5B">
        <w:rPr>
          <w:lang w:eastAsia="ko-KR" w:bidi="en-US"/>
        </w:rPr>
        <w:t>It is not a material fact in the case</w:t>
      </w:r>
      <w:r w:rsidR="00194966" w:rsidRPr="00FA5C5B">
        <w:rPr>
          <w:lang w:eastAsia="ko-KR" w:bidi="en-US"/>
        </w:rPr>
        <w:t xml:space="preserve">. </w:t>
      </w:r>
    </w:p>
    <w:p w14:paraId="4D005A80" w14:textId="4E9AD007" w:rsidR="00BF2B1E" w:rsidRPr="00FA5C5B" w:rsidRDefault="002A47C5" w:rsidP="0033067E">
      <w:pPr>
        <w:pStyle w:val="ListParagraph"/>
        <w:numPr>
          <w:ilvl w:val="2"/>
          <w:numId w:val="133"/>
        </w:numPr>
        <w:jc w:val="both"/>
        <w:rPr>
          <w:lang w:eastAsia="ko-KR" w:bidi="en-US"/>
        </w:rPr>
      </w:pPr>
      <w:r w:rsidRPr="00FA5C5B">
        <w:rPr>
          <w:lang w:eastAsia="ko-KR" w:bidi="en-US"/>
        </w:rPr>
        <w:t xml:space="preserve">This says nothing about his character </w:t>
      </w:r>
      <w:r w:rsidR="00C325CF" w:rsidRPr="00FA5C5B">
        <w:rPr>
          <w:lang w:eastAsia="ko-KR" w:bidi="en-US"/>
        </w:rPr>
        <w:t xml:space="preserve">or credibility </w:t>
      </w:r>
      <w:r w:rsidRPr="00FA5C5B">
        <w:rPr>
          <w:lang w:eastAsia="ko-KR" w:bidi="en-US"/>
        </w:rPr>
        <w:t>because he was just offered a bribe</w:t>
      </w:r>
      <w:r w:rsidR="00C325CF" w:rsidRPr="00FA5C5B">
        <w:rPr>
          <w:lang w:eastAsia="ko-KR" w:bidi="en-US"/>
        </w:rPr>
        <w:t xml:space="preserve">. </w:t>
      </w:r>
    </w:p>
    <w:p w14:paraId="4383F746" w14:textId="47BF6183" w:rsidR="00BF2B1E" w:rsidRPr="00FA5C5B" w:rsidRDefault="00BF2B1E" w:rsidP="0033067E">
      <w:pPr>
        <w:pStyle w:val="ListParagraph"/>
        <w:numPr>
          <w:ilvl w:val="2"/>
          <w:numId w:val="133"/>
        </w:numPr>
        <w:jc w:val="both"/>
        <w:rPr>
          <w:lang w:eastAsia="ko-KR" w:bidi="en-US"/>
        </w:rPr>
      </w:pPr>
      <w:r w:rsidRPr="00FA5C5B">
        <w:rPr>
          <w:lang w:eastAsia="ko-KR" w:bidi="en-US"/>
        </w:rPr>
        <w:t>The situation would be different if S had solicited or accepted a bribe as this would show bias</w:t>
      </w:r>
    </w:p>
    <w:p w14:paraId="48697D71" w14:textId="4AD85D42" w:rsidR="00F5293B" w:rsidRPr="00FA5C5B" w:rsidRDefault="00C325CF" w:rsidP="0033067E">
      <w:pPr>
        <w:pStyle w:val="ListParagraph"/>
        <w:numPr>
          <w:ilvl w:val="0"/>
          <w:numId w:val="133"/>
        </w:numPr>
        <w:jc w:val="both"/>
        <w:rPr>
          <w:lang w:eastAsia="ko-KR" w:bidi="en-US"/>
        </w:rPr>
      </w:pPr>
      <w:r w:rsidRPr="00FA5C5B">
        <w:rPr>
          <w:lang w:eastAsia="ko-KR" w:bidi="en-US"/>
        </w:rPr>
        <w:t>W</w:t>
      </w:r>
      <w:r w:rsidR="00CD0CAE" w:rsidRPr="00FA5C5B">
        <w:rPr>
          <w:lang w:eastAsia="ko-KR" w:bidi="en-US"/>
        </w:rPr>
        <w:t>itness, Albert, is asked a series of questions in cross designed to challenge his capacity to observe, recollect and communicate his observations of the relevant events.</w:t>
      </w:r>
    </w:p>
    <w:p w14:paraId="721B4FB0" w14:textId="758449E3" w:rsidR="00CD0CAE" w:rsidRPr="00FA5C5B" w:rsidRDefault="00CD0CAE" w:rsidP="0033067E">
      <w:pPr>
        <w:pStyle w:val="ListParagraph"/>
        <w:numPr>
          <w:ilvl w:val="1"/>
          <w:numId w:val="133"/>
        </w:numPr>
        <w:jc w:val="both"/>
        <w:rPr>
          <w:lang w:eastAsia="ko-KR" w:bidi="en-US"/>
        </w:rPr>
      </w:pPr>
      <w:r w:rsidRPr="00FA5C5B">
        <w:rPr>
          <w:lang w:eastAsia="ko-KR" w:bidi="en-US"/>
        </w:rPr>
        <w:t xml:space="preserve">Can the defendant call </w:t>
      </w:r>
      <w:r w:rsidR="008F1AA4" w:rsidRPr="00FA5C5B">
        <w:rPr>
          <w:lang w:eastAsia="ko-KR" w:bidi="en-US"/>
        </w:rPr>
        <w:t>evidence</w:t>
      </w:r>
      <w:r w:rsidRPr="00FA5C5B">
        <w:rPr>
          <w:lang w:eastAsia="ko-KR" w:bidi="en-US"/>
        </w:rPr>
        <w:t xml:space="preserve"> to contradict Albert’s answer to prove the following:</w:t>
      </w:r>
    </w:p>
    <w:p w14:paraId="6F13883E" w14:textId="30AD5324" w:rsidR="008F1AA4" w:rsidRPr="00FA5C5B" w:rsidRDefault="008F1AA4" w:rsidP="0033067E">
      <w:pPr>
        <w:pStyle w:val="ListParagraph"/>
        <w:numPr>
          <w:ilvl w:val="2"/>
          <w:numId w:val="133"/>
        </w:numPr>
        <w:jc w:val="both"/>
        <w:rPr>
          <w:lang w:eastAsia="ko-KR" w:bidi="en-US"/>
        </w:rPr>
      </w:pPr>
      <w:r w:rsidRPr="00FA5C5B">
        <w:rPr>
          <w:lang w:eastAsia="ko-KR" w:bidi="en-US"/>
        </w:rPr>
        <w:t>1) Albert has a hearing problem?</w:t>
      </w:r>
    </w:p>
    <w:p w14:paraId="045B51FD" w14:textId="697E8923" w:rsidR="00F93E3F" w:rsidRPr="00FA5C5B" w:rsidRDefault="00F93E3F" w:rsidP="0033067E">
      <w:pPr>
        <w:pStyle w:val="ListParagraph"/>
        <w:numPr>
          <w:ilvl w:val="3"/>
          <w:numId w:val="133"/>
        </w:numPr>
        <w:jc w:val="both"/>
        <w:rPr>
          <w:lang w:eastAsia="ko-KR" w:bidi="en-US"/>
        </w:rPr>
      </w:pPr>
      <w:r w:rsidRPr="00FA5C5B">
        <w:rPr>
          <w:lang w:eastAsia="ko-KR" w:bidi="en-US"/>
        </w:rPr>
        <w:t>Yes</w:t>
      </w:r>
      <w:r w:rsidR="00C325CF" w:rsidRPr="00FA5C5B">
        <w:rPr>
          <w:lang w:eastAsia="ko-KR" w:bidi="en-US"/>
        </w:rPr>
        <w:t>,</w:t>
      </w:r>
      <w:r w:rsidRPr="00FA5C5B">
        <w:rPr>
          <w:lang w:eastAsia="ko-KR" w:bidi="en-US"/>
        </w:rPr>
        <w:t xml:space="preserve"> because it goes to his capacity to have actually heard what he said he heard</w:t>
      </w:r>
    </w:p>
    <w:p w14:paraId="671D874F" w14:textId="4A657F70" w:rsidR="00DF3584" w:rsidRPr="00FA5C5B" w:rsidRDefault="00DF3584" w:rsidP="0033067E">
      <w:pPr>
        <w:pStyle w:val="ListParagraph"/>
        <w:numPr>
          <w:ilvl w:val="3"/>
          <w:numId w:val="133"/>
        </w:numPr>
        <w:jc w:val="both"/>
        <w:rPr>
          <w:lang w:eastAsia="ko-KR" w:bidi="en-US"/>
        </w:rPr>
      </w:pPr>
      <w:r w:rsidRPr="00FA5C5B">
        <w:rPr>
          <w:lang w:eastAsia="ko-KR" w:bidi="en-US"/>
        </w:rPr>
        <w:t>Yes, can call evidence to contradict A and establish that A lacked the requisite capacity to observe, remember or recount</w:t>
      </w:r>
    </w:p>
    <w:p w14:paraId="6F37CA48" w14:textId="4FFB80CF" w:rsidR="008F1AA4" w:rsidRPr="00FA5C5B" w:rsidRDefault="008F1AA4" w:rsidP="0033067E">
      <w:pPr>
        <w:pStyle w:val="ListParagraph"/>
        <w:numPr>
          <w:ilvl w:val="2"/>
          <w:numId w:val="133"/>
        </w:numPr>
        <w:jc w:val="both"/>
        <w:rPr>
          <w:lang w:eastAsia="ko-KR" w:bidi="en-US"/>
        </w:rPr>
      </w:pPr>
      <w:r w:rsidRPr="00FA5C5B">
        <w:rPr>
          <w:lang w:eastAsia="ko-KR" w:bidi="en-US"/>
        </w:rPr>
        <w:t>2) His glasses were being repaired?</w:t>
      </w:r>
    </w:p>
    <w:p w14:paraId="7E895C90" w14:textId="365FED97" w:rsidR="00F93E3F" w:rsidRPr="00FA5C5B" w:rsidRDefault="00F93E3F" w:rsidP="0033067E">
      <w:pPr>
        <w:pStyle w:val="ListParagraph"/>
        <w:numPr>
          <w:ilvl w:val="3"/>
          <w:numId w:val="133"/>
        </w:numPr>
        <w:jc w:val="both"/>
        <w:rPr>
          <w:lang w:eastAsia="ko-KR" w:bidi="en-US"/>
        </w:rPr>
      </w:pPr>
      <w:r w:rsidRPr="00FA5C5B">
        <w:rPr>
          <w:lang w:eastAsia="ko-KR" w:bidi="en-US"/>
        </w:rPr>
        <w:t>Yes</w:t>
      </w:r>
      <w:r w:rsidR="00C325CF" w:rsidRPr="00FA5C5B">
        <w:rPr>
          <w:lang w:eastAsia="ko-KR" w:bidi="en-US"/>
        </w:rPr>
        <w:t>,</w:t>
      </w:r>
      <w:r w:rsidRPr="00FA5C5B">
        <w:rPr>
          <w:lang w:eastAsia="ko-KR" w:bidi="en-US"/>
        </w:rPr>
        <w:t xml:space="preserve"> because it goes to his capacity to have actually seen what he said he saw</w:t>
      </w:r>
    </w:p>
    <w:p w14:paraId="11D1A2A1" w14:textId="7254D1B2" w:rsidR="00DF3584" w:rsidRPr="00FA5C5B" w:rsidRDefault="00DF3584" w:rsidP="0033067E">
      <w:pPr>
        <w:pStyle w:val="ListParagraph"/>
        <w:numPr>
          <w:ilvl w:val="3"/>
          <w:numId w:val="133"/>
        </w:numPr>
        <w:jc w:val="both"/>
        <w:rPr>
          <w:lang w:eastAsia="ko-KR" w:bidi="en-US"/>
        </w:rPr>
      </w:pPr>
      <w:r w:rsidRPr="00FA5C5B">
        <w:rPr>
          <w:lang w:eastAsia="ko-KR" w:bidi="en-US"/>
        </w:rPr>
        <w:t>Yes, can call evidence to contradict A and establish that A lacked the requisite capacity to observe, remember or recount</w:t>
      </w:r>
    </w:p>
    <w:p w14:paraId="3F1EEF9F" w14:textId="0E73879E" w:rsidR="008F1AA4" w:rsidRPr="00FA5C5B" w:rsidRDefault="008F1AA4" w:rsidP="0033067E">
      <w:pPr>
        <w:pStyle w:val="ListParagraph"/>
        <w:numPr>
          <w:ilvl w:val="2"/>
          <w:numId w:val="133"/>
        </w:numPr>
        <w:jc w:val="both"/>
        <w:rPr>
          <w:lang w:eastAsia="ko-KR" w:bidi="en-US"/>
        </w:rPr>
      </w:pPr>
      <w:r w:rsidRPr="00FA5C5B">
        <w:rPr>
          <w:lang w:eastAsia="ko-KR" w:bidi="en-US"/>
        </w:rPr>
        <w:t>3) He could not have been returning from the library because it was closed?</w:t>
      </w:r>
    </w:p>
    <w:p w14:paraId="01267252" w14:textId="192A8696" w:rsidR="00344B40" w:rsidRPr="00FA5C5B" w:rsidRDefault="00027864" w:rsidP="0033067E">
      <w:pPr>
        <w:pStyle w:val="ListParagraph"/>
        <w:numPr>
          <w:ilvl w:val="3"/>
          <w:numId w:val="133"/>
        </w:numPr>
        <w:jc w:val="both"/>
        <w:rPr>
          <w:lang w:eastAsia="ko-KR" w:bidi="en-US"/>
        </w:rPr>
      </w:pPr>
      <w:r w:rsidRPr="00FA5C5B">
        <w:rPr>
          <w:lang w:eastAsia="ko-KR" w:bidi="en-US"/>
        </w:rPr>
        <w:t>Only reason you would want to contradict him is that he was lying or mistaken about coming back from the library</w:t>
      </w:r>
      <w:r w:rsidR="00C325CF" w:rsidRPr="00FA5C5B">
        <w:rPr>
          <w:lang w:eastAsia="ko-KR" w:bidi="en-US"/>
        </w:rPr>
        <w:t>,</w:t>
      </w:r>
      <w:r w:rsidRPr="00FA5C5B">
        <w:rPr>
          <w:lang w:eastAsia="ko-KR" w:bidi="en-US"/>
        </w:rPr>
        <w:t xml:space="preserve"> but we don’t really care where he was coming from, we just care that he was at the scene</w:t>
      </w:r>
    </w:p>
    <w:p w14:paraId="6D8E0E8D" w14:textId="0B209CB5" w:rsidR="00027864" w:rsidRPr="00FA5C5B" w:rsidRDefault="00027864" w:rsidP="0033067E">
      <w:pPr>
        <w:pStyle w:val="ListParagraph"/>
        <w:numPr>
          <w:ilvl w:val="3"/>
          <w:numId w:val="133"/>
        </w:numPr>
        <w:jc w:val="both"/>
        <w:rPr>
          <w:lang w:eastAsia="ko-KR" w:bidi="en-US"/>
        </w:rPr>
      </w:pPr>
      <w:r w:rsidRPr="00FA5C5B">
        <w:rPr>
          <w:lang w:eastAsia="ko-KR" w:bidi="en-US"/>
        </w:rPr>
        <w:t>If there was a dispute about whether he was actually at the scene: Then his explanation as to how he came to be there may be less collateral because his presence was a potential material issue in the case</w:t>
      </w:r>
    </w:p>
    <w:p w14:paraId="027E514E" w14:textId="3AFD9F90" w:rsidR="00027864" w:rsidRPr="00FA5C5B" w:rsidRDefault="00027864" w:rsidP="0033067E">
      <w:pPr>
        <w:pStyle w:val="ListParagraph"/>
        <w:numPr>
          <w:ilvl w:val="3"/>
          <w:numId w:val="133"/>
        </w:numPr>
        <w:jc w:val="both"/>
        <w:rPr>
          <w:lang w:eastAsia="ko-KR" w:bidi="en-US"/>
        </w:rPr>
      </w:pPr>
      <w:r w:rsidRPr="00FA5C5B">
        <w:rPr>
          <w:lang w:eastAsia="ko-KR" w:bidi="en-US"/>
        </w:rPr>
        <w:t>It depends, you need to know why it might be relevant where he was coming from</w:t>
      </w:r>
    </w:p>
    <w:p w14:paraId="2EDF2191" w14:textId="5E5FAFD2" w:rsidR="00DF3584" w:rsidRPr="00FA5C5B" w:rsidRDefault="00DF3584" w:rsidP="0033067E">
      <w:pPr>
        <w:pStyle w:val="ListParagraph"/>
        <w:numPr>
          <w:ilvl w:val="3"/>
          <w:numId w:val="133"/>
        </w:numPr>
        <w:jc w:val="both"/>
        <w:rPr>
          <w:lang w:eastAsia="ko-KR" w:bidi="en-US"/>
        </w:rPr>
      </w:pPr>
      <w:r w:rsidRPr="00FA5C5B">
        <w:rPr>
          <w:lang w:eastAsia="ko-KR" w:bidi="en-US"/>
        </w:rPr>
        <w:t>Maybe, it depends on all the facts. If there is no doubt A was there, it may be collateral because why he was there is not relevant. If there is doubt whether A was there, it is not collateral because it goes to whether A had the requisite capacity to make observations at all.</w:t>
      </w:r>
    </w:p>
    <w:p w14:paraId="176808AD" w14:textId="78208473" w:rsidR="008A6D9B" w:rsidRPr="00FA5C5B" w:rsidRDefault="008A6D9B" w:rsidP="00406C64">
      <w:pPr>
        <w:pStyle w:val="Heading20"/>
      </w:pPr>
      <w:bookmarkStart w:id="181" w:name="_Toc37964023"/>
      <w:r w:rsidRPr="00FA5C5B">
        <w:t>“Linchpin” Facts</w:t>
      </w:r>
      <w:bookmarkEnd w:id="181"/>
    </w:p>
    <w:p w14:paraId="1286215F" w14:textId="66F50396" w:rsidR="008A6D9B" w:rsidRPr="00FA5C5B" w:rsidRDefault="00B829CC" w:rsidP="0033067E">
      <w:pPr>
        <w:pStyle w:val="ListParagraph"/>
        <w:numPr>
          <w:ilvl w:val="0"/>
          <w:numId w:val="134"/>
        </w:numPr>
        <w:spacing w:before="0"/>
        <w:jc w:val="both"/>
        <w:rPr>
          <w:lang w:eastAsia="ko-KR" w:bidi="en-US"/>
        </w:rPr>
      </w:pPr>
      <w:r w:rsidRPr="00FA5C5B">
        <w:rPr>
          <w:lang w:eastAsia="ko-KR" w:bidi="en-US"/>
        </w:rPr>
        <w:t>Any fact in the witness’s account of the background and circumstances of the relevant event that the witness could not have been mistaken about if his story was in fact true</w:t>
      </w:r>
    </w:p>
    <w:p w14:paraId="60977824" w14:textId="12EA7DC0" w:rsidR="00DF24F8" w:rsidRPr="00FA5C5B" w:rsidRDefault="00DF24F8" w:rsidP="0033067E">
      <w:pPr>
        <w:pStyle w:val="ListParagraph"/>
        <w:numPr>
          <w:ilvl w:val="1"/>
          <w:numId w:val="134"/>
        </w:numPr>
        <w:jc w:val="both"/>
        <w:rPr>
          <w:lang w:eastAsia="ko-KR" w:bidi="en-US"/>
        </w:rPr>
      </w:pPr>
      <w:r w:rsidRPr="00FA5C5B">
        <w:rPr>
          <w:lang w:eastAsia="ko-KR" w:bidi="en-US"/>
        </w:rPr>
        <w:t>Are they so internally tied to your version of events that it makes no sense to say you would be wrong on this point and right on another point? If so, then these are Linchpin’s facts because being right on them undermines the entire credibility</w:t>
      </w:r>
    </w:p>
    <w:p w14:paraId="48E6E6DF" w14:textId="2C9599F3" w:rsidR="00DF24F8" w:rsidRPr="00FA5C5B" w:rsidRDefault="00DF24F8" w:rsidP="006F0018">
      <w:pPr>
        <w:jc w:val="both"/>
        <w:rPr>
          <w:b/>
          <w:bCs/>
          <w:u w:val="single"/>
          <w:lang w:eastAsia="ko-KR" w:bidi="en-US"/>
        </w:rPr>
      </w:pPr>
      <w:r w:rsidRPr="00FA5C5B">
        <w:rPr>
          <w:b/>
          <w:bCs/>
          <w:u w:val="single"/>
          <w:lang w:eastAsia="ko-KR" w:bidi="en-US"/>
        </w:rPr>
        <w:t>Example- Hogan’s Death</w:t>
      </w:r>
    </w:p>
    <w:p w14:paraId="760DB417" w14:textId="3C56CD38" w:rsidR="00DF24F8" w:rsidRPr="00FA5C5B" w:rsidRDefault="00DF24F8" w:rsidP="0033067E">
      <w:pPr>
        <w:pStyle w:val="ListParagraph"/>
        <w:numPr>
          <w:ilvl w:val="0"/>
          <w:numId w:val="146"/>
        </w:numPr>
        <w:spacing w:before="0"/>
        <w:jc w:val="both"/>
        <w:rPr>
          <w:lang w:eastAsia="ko-KR" w:bidi="en-US"/>
        </w:rPr>
      </w:pPr>
      <w:r w:rsidRPr="00FA5C5B">
        <w:rPr>
          <w:lang w:eastAsia="ko-KR" w:bidi="en-US"/>
        </w:rPr>
        <w:t>Brown is charged with the murder of Hogan. Crown called M to testify that on December 1 she saw Brown and Sherrick toss Hogan off the bridge into the Don River. She knew both Brown and Sherrick</w:t>
      </w:r>
      <w:r w:rsidR="00DD316F" w:rsidRPr="00FA5C5B">
        <w:rPr>
          <w:lang w:eastAsia="ko-KR" w:bidi="en-US"/>
        </w:rPr>
        <w:t xml:space="preserve">. </w:t>
      </w:r>
      <w:r w:rsidRPr="00FA5C5B">
        <w:rPr>
          <w:lang w:eastAsia="ko-KR" w:bidi="en-US"/>
        </w:rPr>
        <w:t>Defence called Sherrick who testified that he was not at the bridge that day. Defence also wants to call Dolan who will testify that Sherrick was at his place on December 1, miles away from the scene of the crime</w:t>
      </w:r>
      <w:r w:rsidR="00DD316F" w:rsidRPr="00FA5C5B">
        <w:rPr>
          <w:lang w:eastAsia="ko-KR" w:bidi="en-US"/>
        </w:rPr>
        <w:t xml:space="preserve">. </w:t>
      </w:r>
      <w:r w:rsidRPr="00FA5C5B">
        <w:rPr>
          <w:lang w:eastAsia="ko-KR" w:bidi="en-US"/>
        </w:rPr>
        <w:t>TJ said Dolan’s evidence was collateral and would not let him testify. Issue was whether Brown killed Hogan; whether Sherrick was there with him was not relevant to this</w:t>
      </w:r>
      <w:r w:rsidR="00DD316F" w:rsidRPr="00FA5C5B">
        <w:rPr>
          <w:lang w:eastAsia="ko-KR" w:bidi="en-US"/>
        </w:rPr>
        <w:t>.</w:t>
      </w:r>
    </w:p>
    <w:p w14:paraId="00DFA207" w14:textId="2749CEA3" w:rsidR="00DF24F8" w:rsidRPr="00FA5C5B" w:rsidRDefault="00DF24F8" w:rsidP="0033067E">
      <w:pPr>
        <w:pStyle w:val="ListParagraph"/>
        <w:numPr>
          <w:ilvl w:val="2"/>
          <w:numId w:val="146"/>
        </w:numPr>
        <w:jc w:val="both"/>
        <w:rPr>
          <w:lang w:eastAsia="ko-KR" w:bidi="en-US"/>
        </w:rPr>
      </w:pPr>
      <w:r w:rsidRPr="00FA5C5B">
        <w:rPr>
          <w:lang w:eastAsia="ko-KR" w:bidi="en-US"/>
        </w:rPr>
        <w:t>Was the TJ right?</w:t>
      </w:r>
    </w:p>
    <w:p w14:paraId="55890F27" w14:textId="7627D60A" w:rsidR="00DF24F8" w:rsidRPr="00FA5C5B" w:rsidRDefault="00DF24F8" w:rsidP="0033067E">
      <w:pPr>
        <w:pStyle w:val="ListParagraph"/>
        <w:numPr>
          <w:ilvl w:val="3"/>
          <w:numId w:val="146"/>
        </w:numPr>
        <w:jc w:val="both"/>
        <w:rPr>
          <w:lang w:eastAsia="ko-KR" w:bidi="en-US"/>
        </w:rPr>
      </w:pPr>
      <w:r w:rsidRPr="00FA5C5B">
        <w:rPr>
          <w:lang w:eastAsia="ko-KR" w:bidi="en-US"/>
        </w:rPr>
        <w:t>CA said the evidence was crucial to the defence case and should of been admitted because it went to the credibility of the Crown’s main witness</w:t>
      </w:r>
      <w:r w:rsidR="00DD316F" w:rsidRPr="00FA5C5B">
        <w:rPr>
          <w:lang w:eastAsia="ko-KR" w:bidi="en-US"/>
        </w:rPr>
        <w:t xml:space="preserve"> and therefore was not collateral</w:t>
      </w:r>
    </w:p>
    <w:p w14:paraId="2E24F159" w14:textId="2B6DE8F4" w:rsidR="00DF24F8" w:rsidRPr="00FA5C5B" w:rsidRDefault="00DF24F8" w:rsidP="0033067E">
      <w:pPr>
        <w:pStyle w:val="ListParagraph"/>
        <w:numPr>
          <w:ilvl w:val="2"/>
          <w:numId w:val="146"/>
        </w:numPr>
        <w:jc w:val="both"/>
        <w:rPr>
          <w:lang w:eastAsia="ko-KR" w:bidi="en-US"/>
        </w:rPr>
      </w:pPr>
      <w:r w:rsidRPr="00FA5C5B">
        <w:rPr>
          <w:lang w:eastAsia="ko-KR" w:bidi="en-US"/>
        </w:rPr>
        <w:t xml:space="preserve">If M </w:t>
      </w:r>
      <w:r w:rsidR="00837DE3" w:rsidRPr="00FA5C5B">
        <w:rPr>
          <w:lang w:eastAsia="ko-KR" w:bidi="en-US"/>
        </w:rPr>
        <w:t>was</w:t>
      </w:r>
      <w:r w:rsidRPr="00FA5C5B">
        <w:rPr>
          <w:lang w:eastAsia="ko-KR" w:bidi="en-US"/>
        </w:rPr>
        <w:t xml:space="preserve"> wrong about Sherrick being at the bridge, does this case considerable doubt about Brown’s involvement?</w:t>
      </w:r>
    </w:p>
    <w:p w14:paraId="7077843D" w14:textId="68705D9E" w:rsidR="00DA7BAA" w:rsidRPr="00FA5C5B" w:rsidRDefault="00DA7BAA" w:rsidP="00406C64">
      <w:pPr>
        <w:pStyle w:val="Heading20"/>
      </w:pPr>
      <w:bookmarkStart w:id="182" w:name="_Toc37964024"/>
      <w:r w:rsidRPr="00FA5C5B">
        <w:t>A Modern Rule?</w:t>
      </w:r>
      <w:bookmarkEnd w:id="182"/>
    </w:p>
    <w:p w14:paraId="08BA43B1" w14:textId="22CBB250" w:rsidR="00792081" w:rsidRPr="00FA5C5B" w:rsidRDefault="00DA7BAA" w:rsidP="0033067E">
      <w:pPr>
        <w:pStyle w:val="ListParagraph"/>
        <w:numPr>
          <w:ilvl w:val="0"/>
          <w:numId w:val="134"/>
        </w:numPr>
        <w:spacing w:before="0"/>
        <w:jc w:val="both"/>
        <w:rPr>
          <w:lang w:eastAsia="ko-KR" w:bidi="en-US"/>
        </w:rPr>
      </w:pPr>
      <w:r w:rsidRPr="00FA5C5B">
        <w:rPr>
          <w:lang w:eastAsia="ko-KR" w:bidi="en-US"/>
        </w:rPr>
        <w:t xml:space="preserve">“[W]hen will [a matter] be collateral, and [when] will it not be collateral? The answer is simple: when it is important, it is not collateral. When it is unimportant, it is collateral. Ten thousand cases add up to that.” (Younger, </w:t>
      </w:r>
      <w:r w:rsidRPr="00FA5C5B">
        <w:rPr>
          <w:i/>
          <w:iCs/>
          <w:lang w:eastAsia="ko-KR" w:bidi="en-US"/>
        </w:rPr>
        <w:t>The Art of Cross-Examination</w:t>
      </w:r>
      <w:r w:rsidRPr="00FA5C5B">
        <w:rPr>
          <w:lang w:eastAsia="ko-KR" w:bidi="en-US"/>
        </w:rPr>
        <w:t xml:space="preserve"> (1976)</w:t>
      </w:r>
    </w:p>
    <w:p w14:paraId="2A1347F5" w14:textId="0A8AEAFB" w:rsidR="00792081" w:rsidRPr="00FA5C5B" w:rsidRDefault="00792081" w:rsidP="00FD67D2">
      <w:pPr>
        <w:pStyle w:val="Heading4"/>
      </w:pPr>
      <w:r w:rsidRPr="00FA5C5B">
        <w:t>Paciocco &amp; Stuesser</w:t>
      </w:r>
    </w:p>
    <w:p w14:paraId="0E65518A" w14:textId="5BF15A74" w:rsidR="00792081" w:rsidRPr="00FA5C5B" w:rsidRDefault="00792081" w:rsidP="0033067E">
      <w:pPr>
        <w:pStyle w:val="ListParagraph"/>
        <w:numPr>
          <w:ilvl w:val="0"/>
          <w:numId w:val="134"/>
        </w:numPr>
        <w:spacing w:before="0"/>
        <w:jc w:val="both"/>
        <w:rPr>
          <w:lang w:eastAsia="ko-KR" w:bidi="en-US"/>
        </w:rPr>
      </w:pPr>
      <w:r w:rsidRPr="00FA5C5B">
        <w:rPr>
          <w:lang w:eastAsia="ko-KR" w:bidi="en-US"/>
        </w:rPr>
        <w:t>“is the evidence offered of sufficient value and of sufficient importance to the issues before the court that we ought to hear it, having regard to the necessary court time required, potential confusion of issues, and any unfairness and prejudice to the witness?”</w:t>
      </w:r>
    </w:p>
    <w:p w14:paraId="3742BE9B" w14:textId="202392FA" w:rsidR="007A5B79" w:rsidRPr="00FA5C5B" w:rsidRDefault="007A5B79" w:rsidP="00406C64">
      <w:pPr>
        <w:pStyle w:val="Heading20"/>
      </w:pPr>
      <w:bookmarkStart w:id="183" w:name="_Toc37964025"/>
      <w:r w:rsidRPr="00FA5C5B">
        <w:t>Collateral Facts Defined: Summary</w:t>
      </w:r>
      <w:bookmarkEnd w:id="183"/>
    </w:p>
    <w:p w14:paraId="0FCA5724" w14:textId="557A7B9F" w:rsidR="007A5B79" w:rsidRPr="00FA5C5B" w:rsidRDefault="007A5B79" w:rsidP="0033067E">
      <w:pPr>
        <w:pStyle w:val="NoSpacing"/>
        <w:numPr>
          <w:ilvl w:val="0"/>
          <w:numId w:val="134"/>
        </w:numPr>
        <w:jc w:val="both"/>
        <w:rPr>
          <w:lang w:val="en-US" w:eastAsia="ko-KR" w:bidi="en-US"/>
        </w:rPr>
      </w:pPr>
      <w:r w:rsidRPr="00FA5C5B">
        <w:rPr>
          <w:lang w:val="en-US" w:eastAsia="ko-KR" w:bidi="en-US"/>
        </w:rPr>
        <w:t>Facts that are not collateral:</w:t>
      </w:r>
    </w:p>
    <w:p w14:paraId="56E5684A" w14:textId="282AE281" w:rsidR="007A5B79" w:rsidRPr="00FA5C5B" w:rsidRDefault="007A5B79" w:rsidP="0033067E">
      <w:pPr>
        <w:pStyle w:val="NoSpacing"/>
        <w:numPr>
          <w:ilvl w:val="1"/>
          <w:numId w:val="134"/>
        </w:numPr>
        <w:jc w:val="both"/>
        <w:rPr>
          <w:lang w:val="en-US" w:eastAsia="ko-KR" w:bidi="en-US"/>
        </w:rPr>
      </w:pPr>
      <w:r w:rsidRPr="00FA5C5B">
        <w:rPr>
          <w:lang w:val="en-US" w:eastAsia="ko-KR" w:bidi="en-US"/>
        </w:rPr>
        <w:t>Facts provable independently as part of the party’s case (</w:t>
      </w:r>
      <w:r w:rsidRPr="00FA5C5B">
        <w:rPr>
          <w:i/>
          <w:iCs/>
          <w:lang w:val="en-US" w:eastAsia="ko-KR" w:bidi="en-US"/>
        </w:rPr>
        <w:t>Hitchcock</w:t>
      </w:r>
      <w:r w:rsidRPr="00FA5C5B">
        <w:rPr>
          <w:lang w:val="en-US" w:eastAsia="ko-KR" w:bidi="en-US"/>
        </w:rPr>
        <w:t>)</w:t>
      </w:r>
    </w:p>
    <w:p w14:paraId="10404017" w14:textId="6CA37473" w:rsidR="007A5B79" w:rsidRPr="00FA5C5B" w:rsidRDefault="007A5B79" w:rsidP="0033067E">
      <w:pPr>
        <w:pStyle w:val="NoSpacing"/>
        <w:numPr>
          <w:ilvl w:val="1"/>
          <w:numId w:val="134"/>
        </w:numPr>
        <w:jc w:val="both"/>
        <w:rPr>
          <w:lang w:val="en-US" w:eastAsia="ko-KR" w:bidi="en-US"/>
        </w:rPr>
      </w:pPr>
      <w:r w:rsidRPr="00FA5C5B">
        <w:rPr>
          <w:lang w:val="en-US" w:eastAsia="ko-KR" w:bidi="en-US"/>
        </w:rPr>
        <w:t>Facts admissible for a purpose independent of contradiction (</w:t>
      </w:r>
      <w:r w:rsidRPr="00FA5C5B">
        <w:rPr>
          <w:i/>
          <w:iCs/>
          <w:lang w:val="en-US" w:eastAsia="ko-KR" w:bidi="en-US"/>
        </w:rPr>
        <w:t>Wigmore</w:t>
      </w:r>
      <w:r w:rsidRPr="00FA5C5B">
        <w:rPr>
          <w:lang w:val="en-US" w:eastAsia="ko-KR" w:bidi="en-US"/>
        </w:rPr>
        <w:t>)</w:t>
      </w:r>
    </w:p>
    <w:p w14:paraId="55B760E1" w14:textId="2A77C1CC" w:rsidR="007A5B79" w:rsidRPr="00FA5C5B" w:rsidRDefault="007A5B79" w:rsidP="0033067E">
      <w:pPr>
        <w:pStyle w:val="NoSpacing"/>
        <w:numPr>
          <w:ilvl w:val="1"/>
          <w:numId w:val="134"/>
        </w:numPr>
        <w:jc w:val="both"/>
        <w:rPr>
          <w:lang w:val="en-US" w:eastAsia="ko-KR" w:bidi="en-US"/>
        </w:rPr>
      </w:pPr>
      <w:r w:rsidRPr="00FA5C5B">
        <w:rPr>
          <w:lang w:val="en-US" w:eastAsia="ko-KR" w:bidi="en-US"/>
        </w:rPr>
        <w:t>Linchpin facts (</w:t>
      </w:r>
      <w:r w:rsidRPr="00FA5C5B">
        <w:rPr>
          <w:i/>
          <w:iCs/>
          <w:lang w:val="en-US" w:eastAsia="ko-KR" w:bidi="en-US"/>
        </w:rPr>
        <w:t>McCormick</w:t>
      </w:r>
      <w:r w:rsidRPr="00FA5C5B">
        <w:rPr>
          <w:lang w:val="en-US" w:eastAsia="ko-KR" w:bidi="en-US"/>
        </w:rPr>
        <w:t>)</w:t>
      </w:r>
    </w:p>
    <w:p w14:paraId="497B9763" w14:textId="518FD3AF" w:rsidR="006B4038" w:rsidRPr="00FA5C5B" w:rsidRDefault="007A5B79" w:rsidP="0033067E">
      <w:pPr>
        <w:pStyle w:val="NoSpacing"/>
        <w:numPr>
          <w:ilvl w:val="1"/>
          <w:numId w:val="134"/>
        </w:numPr>
        <w:jc w:val="both"/>
        <w:rPr>
          <w:lang w:val="en-US" w:eastAsia="ko-KR" w:bidi="en-US"/>
        </w:rPr>
      </w:pPr>
      <w:r w:rsidRPr="00FA5C5B">
        <w:rPr>
          <w:lang w:val="en-US" w:eastAsia="ko-KR" w:bidi="en-US"/>
        </w:rPr>
        <w:t>Important facts (</w:t>
      </w:r>
      <w:r w:rsidRPr="00FA5C5B">
        <w:rPr>
          <w:i/>
          <w:iCs/>
          <w:lang w:val="en-US" w:eastAsia="ko-KR" w:bidi="en-US"/>
        </w:rPr>
        <w:t>Younger</w:t>
      </w:r>
      <w:r w:rsidR="00BC4AE8" w:rsidRPr="00FA5C5B">
        <w:rPr>
          <w:i/>
          <w:iCs/>
          <w:lang w:val="en-US" w:eastAsia="ko-KR" w:bidi="en-US"/>
        </w:rPr>
        <w:t xml:space="preserve">/ </w:t>
      </w:r>
      <w:proofErr w:type="spellStart"/>
      <w:r w:rsidR="00BC4AE8" w:rsidRPr="00FA5C5B">
        <w:rPr>
          <w:i/>
          <w:iCs/>
          <w:lang w:val="en-US" w:eastAsia="ko-KR" w:bidi="en-US"/>
        </w:rPr>
        <w:t>Paccioco</w:t>
      </w:r>
      <w:proofErr w:type="spellEnd"/>
      <w:r w:rsidR="00BC4AE8" w:rsidRPr="00FA5C5B">
        <w:rPr>
          <w:i/>
          <w:iCs/>
          <w:lang w:val="en-US" w:eastAsia="ko-KR" w:bidi="en-US"/>
        </w:rPr>
        <w:t xml:space="preserve"> &amp; Stuesser</w:t>
      </w:r>
      <w:r w:rsidRPr="00FA5C5B">
        <w:rPr>
          <w:lang w:val="en-US" w:eastAsia="ko-KR" w:bidi="en-US"/>
        </w:rPr>
        <w:t>)</w:t>
      </w:r>
    </w:p>
    <w:p w14:paraId="2FBDCF6F" w14:textId="77777777" w:rsidR="000A58B3" w:rsidRPr="00FA5C5B" w:rsidRDefault="000A58B3" w:rsidP="000A58B3">
      <w:pPr>
        <w:pStyle w:val="Heading3"/>
        <w:rPr>
          <w:lang w:bidi="en-US"/>
        </w:rPr>
      </w:pPr>
      <w:bookmarkStart w:id="184" w:name="_Toc37964026"/>
      <w:r w:rsidRPr="00FA5C5B">
        <w:rPr>
          <w:lang w:bidi="en-US"/>
        </w:rPr>
        <w:t>R v Boyd (2006 MBQB)</w:t>
      </w:r>
      <w:bookmarkEnd w:id="184"/>
    </w:p>
    <w:p w14:paraId="1FCBAC65" w14:textId="77777777" w:rsidR="000A58B3" w:rsidRPr="00FA5C5B" w:rsidRDefault="000A58B3" w:rsidP="000A58B3">
      <w:pPr>
        <w:pStyle w:val="NoSpacing"/>
        <w:ind w:left="0" w:firstLine="0"/>
        <w:jc w:val="both"/>
        <w:rPr>
          <w:lang w:val="en-US" w:eastAsia="en-CA" w:bidi="en-US"/>
        </w:rPr>
      </w:pPr>
      <w:r w:rsidRPr="00FA5C5B">
        <w:rPr>
          <w:b/>
          <w:bCs/>
          <w:lang w:val="en-US" w:eastAsia="en-CA" w:bidi="en-US"/>
        </w:rPr>
        <w:t>Facts:</w:t>
      </w:r>
      <w:r w:rsidRPr="00FA5C5B">
        <w:rPr>
          <w:lang w:val="en-US" w:eastAsia="en-CA" w:bidi="en-US"/>
        </w:rPr>
        <w:t xml:space="preserve"> Accused was charged with an assault of an officer. Accused sought to admit “collateral fact” evidence with respect to an incident that occurred the day after the alleged assault when the accused was alleged to have harassed the same officer. Accused claimed the alleged 2</w:t>
      </w:r>
      <w:r w:rsidRPr="00FA5C5B">
        <w:rPr>
          <w:vertAlign w:val="superscript"/>
          <w:lang w:val="en-US" w:eastAsia="en-CA" w:bidi="en-US"/>
        </w:rPr>
        <w:t>nd</w:t>
      </w:r>
      <w:r w:rsidRPr="00FA5C5B">
        <w:rPr>
          <w:lang w:val="en-US" w:eastAsia="en-CA" w:bidi="en-US"/>
        </w:rPr>
        <w:t xml:space="preserve"> incident never occurred and was fabricated by the officer. Accused submitted that the evidence regarding the second incident showed malice and bias on the part of the officer and that it was therefore relevant to the assessment of the officer’s credibility in relation to the 1</w:t>
      </w:r>
      <w:r w:rsidRPr="00FA5C5B">
        <w:rPr>
          <w:vertAlign w:val="superscript"/>
          <w:lang w:val="en-US" w:eastAsia="en-CA" w:bidi="en-US"/>
        </w:rPr>
        <w:t>st</w:t>
      </w:r>
      <w:r w:rsidRPr="00FA5C5B">
        <w:rPr>
          <w:lang w:val="en-US" w:eastAsia="en-CA" w:bidi="en-US"/>
        </w:rPr>
        <w:t xml:space="preserve"> incident.</w:t>
      </w:r>
    </w:p>
    <w:p w14:paraId="63A154B6" w14:textId="77777777" w:rsidR="000A58B3" w:rsidRPr="00FA5C5B" w:rsidRDefault="000A58B3" w:rsidP="000A58B3">
      <w:pPr>
        <w:pStyle w:val="NoSpacing"/>
        <w:jc w:val="both"/>
        <w:rPr>
          <w:lang w:val="en-US" w:eastAsia="en-CA" w:bidi="en-US"/>
        </w:rPr>
      </w:pPr>
      <w:r w:rsidRPr="00FA5C5B">
        <w:rPr>
          <w:b/>
          <w:bCs/>
          <w:lang w:val="en-US" w:eastAsia="en-CA" w:bidi="en-US"/>
        </w:rPr>
        <w:t>Held:</w:t>
      </w:r>
      <w:r w:rsidRPr="00FA5C5B">
        <w:rPr>
          <w:lang w:val="en-US" w:eastAsia="en-CA" w:bidi="en-US"/>
        </w:rPr>
        <w:t xml:space="preserve"> Evidence was admissible and would therefore be entered as exhibits in the trial proceedings.</w:t>
      </w:r>
    </w:p>
    <w:p w14:paraId="3F3BC8E5" w14:textId="21585DEB" w:rsidR="000A58B3" w:rsidRPr="00FA5C5B" w:rsidRDefault="000A58B3" w:rsidP="000A58B3">
      <w:pPr>
        <w:pStyle w:val="NoSpacing"/>
        <w:ind w:left="0" w:firstLine="0"/>
        <w:jc w:val="both"/>
        <w:rPr>
          <w:lang w:val="en-US" w:eastAsia="en-CA" w:bidi="en-US"/>
        </w:rPr>
      </w:pPr>
      <w:r w:rsidRPr="00FA5C5B">
        <w:rPr>
          <w:b/>
          <w:bCs/>
          <w:lang w:val="en-US" w:eastAsia="en-CA" w:bidi="en-US"/>
        </w:rPr>
        <w:t>Ratio:</w:t>
      </w:r>
      <w:r w:rsidRPr="00FA5C5B">
        <w:rPr>
          <w:lang w:val="en-US" w:eastAsia="en-CA" w:bidi="en-US"/>
        </w:rPr>
        <w:t xml:space="preserve"> Collateral matters are matters that are not determinative of an issue arising in pleadings or indictment, or not relevant to matters which must be proved for the determination of the case. General rule respecting collateral facts evidence is that one cannot impugn a witness’s credibility by contradicting the witness on matters which are collateral, even where the core issue is credibility. However, an exception to this is that the evidence is not collateral where it relates to facts relevant to some issue in the case, or to facts relevant to the discrediting of a witness on grounds of moral character, bias, corruption, skill, intoxication and illness. To establish bias, the accused must prove that the witness possessed a real interest in the outcome of the proceedings and evidence of conduct which suggests that the witness possesses partisan feelings towards one of the parties. Answers to questions directed solely at the impeachment of credibility must be taken as final except: </w:t>
      </w:r>
      <w:r w:rsidRPr="00FA5C5B">
        <w:rPr>
          <w:b/>
          <w:bCs/>
          <w:lang w:val="en-US" w:eastAsia="en-CA" w:bidi="en-US"/>
        </w:rPr>
        <w:t>(</w:t>
      </w:r>
      <w:proofErr w:type="spellStart"/>
      <w:r w:rsidRPr="00FA5C5B">
        <w:rPr>
          <w:b/>
          <w:bCs/>
          <w:lang w:val="en-US" w:eastAsia="en-CA" w:bidi="en-US"/>
        </w:rPr>
        <w:t>i</w:t>
      </w:r>
      <w:proofErr w:type="spellEnd"/>
      <w:r w:rsidRPr="00FA5C5B">
        <w:rPr>
          <w:b/>
          <w:bCs/>
          <w:lang w:val="en-US" w:eastAsia="en-CA" w:bidi="en-US"/>
        </w:rPr>
        <w:t xml:space="preserve">) </w:t>
      </w:r>
      <w:r w:rsidRPr="00FA5C5B">
        <w:rPr>
          <w:lang w:val="en-US" w:eastAsia="en-CA" w:bidi="en-US"/>
        </w:rPr>
        <w:t xml:space="preserve">to prove a charge of bias/partiality in favour of the opposing party; </w:t>
      </w:r>
      <w:r w:rsidRPr="00FA5C5B">
        <w:rPr>
          <w:b/>
          <w:bCs/>
          <w:lang w:val="en-US" w:eastAsia="en-CA" w:bidi="en-US"/>
        </w:rPr>
        <w:t>(ii)</w:t>
      </w:r>
      <w:r w:rsidRPr="00FA5C5B">
        <w:rPr>
          <w:lang w:val="en-US" w:eastAsia="en-CA" w:bidi="en-US"/>
        </w:rPr>
        <w:t xml:space="preserve"> to prove a witness has previously been convicted of a criminal offence, </w:t>
      </w:r>
      <w:r w:rsidRPr="00FA5C5B">
        <w:rPr>
          <w:b/>
          <w:bCs/>
          <w:lang w:val="en-US" w:eastAsia="en-CA" w:bidi="en-US"/>
        </w:rPr>
        <w:t>(iii)</w:t>
      </w:r>
      <w:r w:rsidRPr="00FA5C5B">
        <w:rPr>
          <w:lang w:val="en-US" w:eastAsia="en-CA" w:bidi="en-US"/>
        </w:rPr>
        <w:t xml:space="preserve"> to prove that a previously inconsistent statement was made by a witness where the foundation has been laid </w:t>
      </w:r>
      <w:r w:rsidRPr="00FA5C5B">
        <w:rPr>
          <w:b/>
          <w:bCs/>
          <w:lang w:val="en-US" w:eastAsia="en-CA" w:bidi="en-US"/>
        </w:rPr>
        <w:t>(iv)</w:t>
      </w:r>
      <w:r w:rsidRPr="00FA5C5B">
        <w:rPr>
          <w:lang w:val="en-US" w:eastAsia="en-CA" w:bidi="en-US"/>
        </w:rPr>
        <w:t xml:space="preserve"> medical evidence to prove that, by reason of a physical or mental condition, the witness is incapable of telling or unlikely to tell the truth and </w:t>
      </w:r>
      <w:r w:rsidRPr="00FA5C5B">
        <w:rPr>
          <w:b/>
          <w:bCs/>
          <w:lang w:val="en-US" w:eastAsia="en-CA" w:bidi="en-US"/>
        </w:rPr>
        <w:t>(v)</w:t>
      </w:r>
      <w:r w:rsidRPr="00FA5C5B">
        <w:rPr>
          <w:lang w:val="en-US" w:eastAsia="en-CA" w:bidi="en-US"/>
        </w:rPr>
        <w:t xml:space="preserve"> to prove by independent evidence that an adverse witness has a general reputation for untruthfulness and that the witness testifying to such reputation would not believe the impugned witness under oath.</w:t>
      </w:r>
    </w:p>
    <w:p w14:paraId="15B8C030" w14:textId="73E13D72" w:rsidR="000A58B3" w:rsidRPr="00FA5C5B" w:rsidRDefault="000A58B3" w:rsidP="000A58B3">
      <w:pPr>
        <w:pStyle w:val="NoSpacing"/>
        <w:ind w:left="0" w:firstLine="0"/>
        <w:jc w:val="both"/>
        <w:rPr>
          <w:lang w:val="en-US" w:eastAsia="en-CA" w:bidi="en-US"/>
        </w:rPr>
      </w:pPr>
      <w:r w:rsidRPr="00FA5C5B">
        <w:rPr>
          <w:b/>
          <w:bCs/>
          <w:lang w:val="en-US" w:eastAsia="en-CA" w:bidi="en-US"/>
        </w:rPr>
        <w:t>Reasons:</w:t>
      </w:r>
      <w:r w:rsidRPr="00FA5C5B">
        <w:rPr>
          <w:lang w:val="en-US" w:eastAsia="en-CA" w:bidi="en-US"/>
        </w:rPr>
        <w:t xml:space="preserve"> The defence evidence of the accused’s ex-wife who claimed to be with him at the time alleged by the officer as to the second event is relevant to the assessment of the officer’s credibility in relation to the incident before the court. The evidence relating to the second incident was a collateral fact that was only relevant to the assessment of the officer’s credibility. </w:t>
      </w:r>
    </w:p>
    <w:p w14:paraId="2A204DDB" w14:textId="7C33D03D" w:rsidR="006B4038" w:rsidRPr="00FA5C5B" w:rsidRDefault="006B4038" w:rsidP="00FA5C5B">
      <w:pPr>
        <w:pStyle w:val="Heading1"/>
      </w:pPr>
      <w:bookmarkStart w:id="185" w:name="_Toc37964027"/>
      <w:r w:rsidRPr="00FA5C5B">
        <w:t>Rehabilitating Witness</w:t>
      </w:r>
      <w:bookmarkEnd w:id="185"/>
    </w:p>
    <w:p w14:paraId="6AC8BE2D" w14:textId="4CB65BE8" w:rsidR="006B4038" w:rsidRPr="00FA5C5B" w:rsidRDefault="00357D36" w:rsidP="0033067E">
      <w:pPr>
        <w:pStyle w:val="NoSpacing"/>
        <w:numPr>
          <w:ilvl w:val="0"/>
          <w:numId w:val="147"/>
        </w:numPr>
        <w:jc w:val="both"/>
        <w:rPr>
          <w:lang w:eastAsia="ko-KR" w:bidi="en-US"/>
        </w:rPr>
      </w:pPr>
      <w:r w:rsidRPr="00FA5C5B">
        <w:rPr>
          <w:lang w:eastAsia="ko-KR" w:bidi="en-US"/>
        </w:rPr>
        <w:t xml:space="preserve">You don’t get to do anything </w:t>
      </w:r>
      <w:r w:rsidR="00DD316F" w:rsidRPr="00FA5C5B">
        <w:rPr>
          <w:lang w:eastAsia="ko-KR" w:bidi="en-US"/>
        </w:rPr>
        <w:t xml:space="preserve">to rehabilitate </w:t>
      </w:r>
      <w:r w:rsidRPr="00FA5C5B">
        <w:rPr>
          <w:lang w:eastAsia="ko-KR" w:bidi="en-US"/>
        </w:rPr>
        <w:t xml:space="preserve">until your witness </w:t>
      </w:r>
      <w:r w:rsidR="00DD316F" w:rsidRPr="00FA5C5B">
        <w:rPr>
          <w:lang w:eastAsia="ko-KR" w:bidi="en-US"/>
        </w:rPr>
        <w:t>has</w:t>
      </w:r>
      <w:r w:rsidRPr="00FA5C5B">
        <w:rPr>
          <w:lang w:eastAsia="ko-KR" w:bidi="en-US"/>
        </w:rPr>
        <w:t xml:space="preserve"> been impeache</w:t>
      </w:r>
      <w:r w:rsidR="00DD316F" w:rsidRPr="00FA5C5B">
        <w:rPr>
          <w:lang w:eastAsia="ko-KR" w:bidi="en-US"/>
        </w:rPr>
        <w:t>d.</w:t>
      </w:r>
    </w:p>
    <w:p w14:paraId="010F4B6A" w14:textId="42CCD2A9" w:rsidR="00357D36" w:rsidRPr="00FA5C5B" w:rsidRDefault="00357D36" w:rsidP="006F0018">
      <w:pPr>
        <w:pStyle w:val="NoSpacing"/>
        <w:jc w:val="both"/>
        <w:rPr>
          <w:lang w:eastAsia="ko-KR" w:bidi="en-US"/>
        </w:rPr>
      </w:pPr>
    </w:p>
    <w:p w14:paraId="46BA7D3B" w14:textId="67040C8E" w:rsidR="00357D36" w:rsidRPr="00FA5C5B" w:rsidRDefault="00357D36" w:rsidP="00406C64">
      <w:pPr>
        <w:pStyle w:val="Heading20"/>
      </w:pPr>
      <w:bookmarkStart w:id="186" w:name="_Toc37964028"/>
      <w:r w:rsidRPr="00FA5C5B">
        <w:t>Methods of Rehabilitation</w:t>
      </w:r>
      <w:bookmarkEnd w:id="186"/>
      <w:r w:rsidRPr="00FA5C5B">
        <w:t xml:space="preserve"> </w:t>
      </w:r>
    </w:p>
    <w:p w14:paraId="05FD8B58" w14:textId="5E1026A0" w:rsidR="00357D36" w:rsidRPr="00FA5C5B" w:rsidRDefault="00357D36" w:rsidP="0033067E">
      <w:pPr>
        <w:pStyle w:val="NoSpacing"/>
        <w:numPr>
          <w:ilvl w:val="0"/>
          <w:numId w:val="147"/>
        </w:numPr>
        <w:jc w:val="both"/>
        <w:rPr>
          <w:lang w:eastAsia="ko-KR" w:bidi="en-US"/>
        </w:rPr>
      </w:pPr>
      <w:r w:rsidRPr="00FA5C5B">
        <w:rPr>
          <w:lang w:eastAsia="ko-KR" w:bidi="en-US"/>
        </w:rPr>
        <w:t xml:space="preserve">Re-examination </w:t>
      </w:r>
    </w:p>
    <w:p w14:paraId="1F5A8095" w14:textId="006EA8D0" w:rsidR="00357D36" w:rsidRPr="00FA5C5B" w:rsidRDefault="00357D36" w:rsidP="0033067E">
      <w:pPr>
        <w:pStyle w:val="NoSpacing"/>
        <w:numPr>
          <w:ilvl w:val="0"/>
          <w:numId w:val="147"/>
        </w:numPr>
        <w:jc w:val="both"/>
        <w:rPr>
          <w:lang w:eastAsia="ko-KR" w:bidi="en-US"/>
        </w:rPr>
      </w:pPr>
      <w:r w:rsidRPr="00FA5C5B">
        <w:rPr>
          <w:lang w:eastAsia="ko-KR" w:bidi="en-US"/>
        </w:rPr>
        <w:t>Reputation for veracity</w:t>
      </w:r>
    </w:p>
    <w:p w14:paraId="304EECF5" w14:textId="11EAB806" w:rsidR="00357D36" w:rsidRPr="00FA5C5B" w:rsidRDefault="00357D36" w:rsidP="0033067E">
      <w:pPr>
        <w:pStyle w:val="NoSpacing"/>
        <w:numPr>
          <w:ilvl w:val="0"/>
          <w:numId w:val="147"/>
        </w:numPr>
        <w:jc w:val="both"/>
        <w:rPr>
          <w:lang w:eastAsia="ko-KR" w:bidi="en-US"/>
        </w:rPr>
      </w:pPr>
      <w:r w:rsidRPr="00FA5C5B">
        <w:rPr>
          <w:lang w:eastAsia="ko-KR" w:bidi="en-US"/>
        </w:rPr>
        <w:t>Expert evidence</w:t>
      </w:r>
    </w:p>
    <w:p w14:paraId="531DF40E" w14:textId="5E7D78CE" w:rsidR="007A5B79" w:rsidRPr="00FA5C5B" w:rsidRDefault="007A5B79" w:rsidP="00FA5C5B">
      <w:pPr>
        <w:pStyle w:val="Heading1"/>
      </w:pPr>
      <w:bookmarkStart w:id="187" w:name="_Toc37964029"/>
      <w:r w:rsidRPr="00FA5C5B">
        <w:t xml:space="preserve">Prior </w:t>
      </w:r>
      <w:r w:rsidR="00225758">
        <w:t>Consistent</w:t>
      </w:r>
      <w:r w:rsidRPr="00FA5C5B">
        <w:t xml:space="preserve"> Statements</w:t>
      </w:r>
      <w:bookmarkEnd w:id="187"/>
    </w:p>
    <w:p w14:paraId="5AA236E6" w14:textId="0D442755" w:rsidR="005C2260" w:rsidRPr="00FA5C5B" w:rsidRDefault="00FD67D2" w:rsidP="0033067E">
      <w:pPr>
        <w:pStyle w:val="NoSpacing"/>
        <w:numPr>
          <w:ilvl w:val="0"/>
          <w:numId w:val="148"/>
        </w:numPr>
        <w:jc w:val="both"/>
        <w:rPr>
          <w:lang w:eastAsia="ko-KR" w:bidi="en-US"/>
        </w:rPr>
      </w:pPr>
      <w:r w:rsidRPr="00FD67D2">
        <w:rPr>
          <w:b/>
          <w:bCs/>
          <w:lang w:eastAsia="ko-KR" w:bidi="en-US"/>
        </w:rPr>
        <w:t>General rule:</w:t>
      </w:r>
      <w:r>
        <w:rPr>
          <w:lang w:eastAsia="ko-KR" w:bidi="en-US"/>
        </w:rPr>
        <w:t xml:space="preserve"> </w:t>
      </w:r>
      <w:r w:rsidR="005C2260" w:rsidRPr="00FA5C5B">
        <w:rPr>
          <w:lang w:eastAsia="ko-KR" w:bidi="en-US"/>
        </w:rPr>
        <w:t>Prior consistent statement of a witness are generally not admissible to enhance the witness’ credibility</w:t>
      </w:r>
    </w:p>
    <w:p w14:paraId="70895F60" w14:textId="436E5A6D" w:rsidR="00BA626D" w:rsidRPr="00FA5C5B" w:rsidRDefault="005C2260" w:rsidP="0033067E">
      <w:pPr>
        <w:pStyle w:val="NoSpacing"/>
        <w:numPr>
          <w:ilvl w:val="2"/>
          <w:numId w:val="148"/>
        </w:numPr>
        <w:jc w:val="both"/>
        <w:rPr>
          <w:lang w:eastAsia="ko-KR" w:bidi="en-US"/>
        </w:rPr>
      </w:pPr>
      <w:r w:rsidRPr="00FA5C5B">
        <w:rPr>
          <w:lang w:eastAsia="ko-KR" w:bidi="en-US"/>
        </w:rPr>
        <w:t>Because consistency does not mean truth, it does not help you determine whether person is telling you the truth today</w:t>
      </w:r>
    </w:p>
    <w:p w14:paraId="3EE7AFEF" w14:textId="274232E9" w:rsidR="002C14DC" w:rsidRPr="00FA5C5B" w:rsidRDefault="002C14DC" w:rsidP="00FD67D2">
      <w:pPr>
        <w:pStyle w:val="Heading4"/>
      </w:pPr>
      <w:r w:rsidRPr="00FA5C5B">
        <w:t>Rationales for the rule</w:t>
      </w:r>
    </w:p>
    <w:p w14:paraId="31A7D47C" w14:textId="39C1A39C" w:rsidR="002C14DC" w:rsidRPr="00FA5C5B" w:rsidRDefault="002C14DC" w:rsidP="0033067E">
      <w:pPr>
        <w:pStyle w:val="NoSpacing"/>
        <w:numPr>
          <w:ilvl w:val="0"/>
          <w:numId w:val="153"/>
        </w:numPr>
        <w:jc w:val="both"/>
        <w:rPr>
          <w:lang w:val="en-US" w:eastAsia="ko-KR" w:bidi="en-US"/>
        </w:rPr>
      </w:pPr>
      <w:r w:rsidRPr="00FA5C5B">
        <w:rPr>
          <w:lang w:val="en-US" w:eastAsia="ko-KR" w:bidi="en-US"/>
        </w:rPr>
        <w:t>Consistency vs truthfulness</w:t>
      </w:r>
    </w:p>
    <w:p w14:paraId="7DAAAE27" w14:textId="27AFE848" w:rsidR="002C14DC" w:rsidRPr="00FA5C5B" w:rsidRDefault="002C14DC" w:rsidP="0033067E">
      <w:pPr>
        <w:pStyle w:val="NoSpacing"/>
        <w:numPr>
          <w:ilvl w:val="0"/>
          <w:numId w:val="153"/>
        </w:numPr>
        <w:jc w:val="both"/>
        <w:rPr>
          <w:lang w:val="en-US" w:eastAsia="ko-KR" w:bidi="en-US"/>
        </w:rPr>
      </w:pPr>
      <w:r w:rsidRPr="00FA5C5B">
        <w:rPr>
          <w:lang w:val="en-US" w:eastAsia="ko-KR" w:bidi="en-US"/>
        </w:rPr>
        <w:t xml:space="preserve">Efficiency </w:t>
      </w:r>
    </w:p>
    <w:p w14:paraId="226EEC39" w14:textId="1773112C" w:rsidR="002C14DC" w:rsidRPr="00FA5C5B" w:rsidRDefault="002C14DC" w:rsidP="0033067E">
      <w:pPr>
        <w:pStyle w:val="NoSpacing"/>
        <w:numPr>
          <w:ilvl w:val="0"/>
          <w:numId w:val="153"/>
        </w:numPr>
        <w:jc w:val="both"/>
        <w:rPr>
          <w:lang w:val="en-US" w:eastAsia="ko-KR" w:bidi="en-US"/>
        </w:rPr>
      </w:pPr>
      <w:r w:rsidRPr="00FA5C5B">
        <w:rPr>
          <w:lang w:val="en-US" w:eastAsia="ko-KR" w:bidi="en-US"/>
        </w:rPr>
        <w:t xml:space="preserve">Hearsay if admitted for its truth </w:t>
      </w:r>
    </w:p>
    <w:p w14:paraId="563E64AC" w14:textId="319C441C" w:rsidR="000478B0" w:rsidRPr="00FA5C5B" w:rsidRDefault="000478B0" w:rsidP="00FD67D2">
      <w:pPr>
        <w:pStyle w:val="Heading4"/>
      </w:pPr>
      <w:r w:rsidRPr="00FA5C5B">
        <w:t>Exceptions to the Rule</w:t>
      </w:r>
    </w:p>
    <w:p w14:paraId="52EDC04F" w14:textId="0169AF2B" w:rsidR="000478B0" w:rsidRPr="00FA5C5B" w:rsidRDefault="000478B0" w:rsidP="0033067E">
      <w:pPr>
        <w:pStyle w:val="NoSpacing"/>
        <w:numPr>
          <w:ilvl w:val="0"/>
          <w:numId w:val="149"/>
        </w:numPr>
        <w:jc w:val="both"/>
        <w:rPr>
          <w:lang w:val="en-US" w:eastAsia="ko-KR" w:bidi="en-US"/>
        </w:rPr>
      </w:pPr>
      <w:r w:rsidRPr="00FA5C5B">
        <w:rPr>
          <w:lang w:val="en-US" w:eastAsia="ko-KR" w:bidi="en-US"/>
        </w:rPr>
        <w:t xml:space="preserve">Recent fabrication </w:t>
      </w:r>
    </w:p>
    <w:p w14:paraId="78C22A82" w14:textId="77777777" w:rsidR="008B7D63" w:rsidRPr="00FA5C5B" w:rsidRDefault="008B7D63" w:rsidP="0033067E">
      <w:pPr>
        <w:pStyle w:val="NoSpacing"/>
        <w:numPr>
          <w:ilvl w:val="2"/>
          <w:numId w:val="149"/>
        </w:numPr>
        <w:jc w:val="both"/>
        <w:rPr>
          <w:lang w:val="en-US" w:eastAsia="ko-KR" w:bidi="en-US"/>
        </w:rPr>
      </w:pPr>
      <w:r w:rsidRPr="00FA5C5B">
        <w:rPr>
          <w:lang w:val="en-US" w:eastAsia="ko-KR" w:bidi="en-US"/>
        </w:rPr>
        <w:t xml:space="preserve">A prior consistent statement is admissible to rebut a prior statement </w:t>
      </w:r>
    </w:p>
    <w:p w14:paraId="4E71A48A" w14:textId="5FD3D41D" w:rsidR="008B7D63" w:rsidRPr="00FA5C5B" w:rsidRDefault="008B7D63" w:rsidP="0033067E">
      <w:pPr>
        <w:pStyle w:val="NoSpacing"/>
        <w:numPr>
          <w:ilvl w:val="2"/>
          <w:numId w:val="149"/>
        </w:numPr>
        <w:jc w:val="both"/>
        <w:rPr>
          <w:lang w:val="en-US" w:eastAsia="ko-KR" w:bidi="en-US"/>
        </w:rPr>
      </w:pPr>
      <w:r w:rsidRPr="00FA5C5B">
        <w:rPr>
          <w:lang w:val="en-US" w:eastAsia="ko-KR" w:bidi="en-US"/>
        </w:rPr>
        <w:t>Scope of the Exception:</w:t>
      </w:r>
    </w:p>
    <w:p w14:paraId="3E784B97" w14:textId="77777777" w:rsidR="008B7D63" w:rsidRPr="00FA5C5B" w:rsidRDefault="008B7D63" w:rsidP="0033067E">
      <w:pPr>
        <w:pStyle w:val="NoSpacing"/>
        <w:numPr>
          <w:ilvl w:val="3"/>
          <w:numId w:val="149"/>
        </w:numPr>
        <w:jc w:val="both"/>
        <w:rPr>
          <w:lang w:val="en-US" w:eastAsia="ko-KR" w:bidi="en-US"/>
        </w:rPr>
      </w:pPr>
      <w:r w:rsidRPr="00FA5C5B">
        <w:rPr>
          <w:lang w:val="en-US" w:eastAsia="ko-KR" w:bidi="en-US"/>
        </w:rPr>
        <w:t xml:space="preserve">Statement must have been made prior to the time when it is alleged the fabrication began </w:t>
      </w:r>
    </w:p>
    <w:p w14:paraId="27F8A88A" w14:textId="330C3C37" w:rsidR="008B7D63" w:rsidRPr="00FA5C5B" w:rsidRDefault="008B7D63" w:rsidP="0033067E">
      <w:pPr>
        <w:pStyle w:val="NoSpacing"/>
        <w:numPr>
          <w:ilvl w:val="3"/>
          <w:numId w:val="149"/>
        </w:numPr>
        <w:jc w:val="both"/>
        <w:rPr>
          <w:lang w:val="en-US" w:eastAsia="ko-KR" w:bidi="en-US"/>
        </w:rPr>
      </w:pPr>
      <w:r w:rsidRPr="00FA5C5B">
        <w:rPr>
          <w:lang w:val="en-US" w:eastAsia="ko-KR" w:bidi="en-US"/>
        </w:rPr>
        <w:t xml:space="preserve">Allegation of recent fabrication can </w:t>
      </w:r>
      <w:r w:rsidR="00DD316F" w:rsidRPr="00FA5C5B">
        <w:rPr>
          <w:lang w:val="en-US" w:eastAsia="ko-KR" w:bidi="en-US"/>
        </w:rPr>
        <w:t>be</w:t>
      </w:r>
      <w:r w:rsidRPr="00FA5C5B">
        <w:rPr>
          <w:lang w:val="en-US" w:eastAsia="ko-KR" w:bidi="en-US"/>
        </w:rPr>
        <w:t xml:space="preserve"> made expressly or implicitly from the whole circumstances of the case, the evidence of the witness who </w:t>
      </w:r>
      <w:r w:rsidR="00DD316F" w:rsidRPr="00FA5C5B">
        <w:rPr>
          <w:lang w:val="en-US" w:eastAsia="ko-KR" w:bidi="en-US"/>
        </w:rPr>
        <w:t>has</w:t>
      </w:r>
      <w:r w:rsidRPr="00FA5C5B">
        <w:rPr>
          <w:lang w:val="en-US" w:eastAsia="ko-KR" w:bidi="en-US"/>
        </w:rPr>
        <w:t xml:space="preserve"> been called, and the conduct of the trial</w:t>
      </w:r>
    </w:p>
    <w:p w14:paraId="5C7D42A9" w14:textId="33FB65E4" w:rsidR="008B7D63" w:rsidRPr="00FA5C5B" w:rsidRDefault="008B7D63" w:rsidP="0033067E">
      <w:pPr>
        <w:pStyle w:val="NoSpacing"/>
        <w:numPr>
          <w:ilvl w:val="3"/>
          <w:numId w:val="149"/>
        </w:numPr>
        <w:jc w:val="both"/>
        <w:rPr>
          <w:lang w:val="en-US" w:eastAsia="ko-KR" w:bidi="en-US"/>
        </w:rPr>
      </w:pPr>
      <w:r w:rsidRPr="00FA5C5B">
        <w:rPr>
          <w:lang w:val="en-US" w:eastAsia="ko-KR" w:bidi="en-US"/>
        </w:rPr>
        <w:t>Counsel may anticipate the allegation of recent fabrication and examine the witness in chief with respect to prior consistent statements where the circumstances of the case are such as to raise the suggestion that the witness’ evidence is a recent fabrication</w:t>
      </w:r>
    </w:p>
    <w:p w14:paraId="4E80B5D1" w14:textId="4F632D67" w:rsidR="009558CF" w:rsidRPr="00FA5C5B" w:rsidRDefault="009558CF" w:rsidP="0033067E">
      <w:pPr>
        <w:pStyle w:val="NoSpacing"/>
        <w:numPr>
          <w:ilvl w:val="3"/>
          <w:numId w:val="149"/>
        </w:numPr>
        <w:jc w:val="both"/>
        <w:rPr>
          <w:lang w:val="en-US" w:eastAsia="ko-KR" w:bidi="en-US"/>
        </w:rPr>
      </w:pPr>
      <w:r w:rsidRPr="00FA5C5B">
        <w:rPr>
          <w:b/>
          <w:bCs/>
          <w:lang w:val="en-US" w:eastAsia="ko-KR" w:bidi="en-US"/>
        </w:rPr>
        <w:t>Example:</w:t>
      </w:r>
      <w:r w:rsidRPr="00FA5C5B">
        <w:rPr>
          <w:lang w:val="en-US" w:eastAsia="ko-KR" w:bidi="en-US"/>
        </w:rPr>
        <w:t xml:space="preserve"> </w:t>
      </w:r>
      <w:r w:rsidR="000D48E1" w:rsidRPr="00FA5C5B">
        <w:t>On February 12, 2017, P was driving on Highway 7 towards London, returning to her home after spending the day in Stratford. She reached Highway 119 intersection when a car driven by D1 crossed the centre line and collided head on with their vehicle. D2 is the owner of the car. P was severely injured and has sued D1 and D2. It is admitted D1 was impaired by alcohol and speeding at the time of the collision. One of the main issues at trial for D2 was whether D2 had given D1 permission to use her car.</w:t>
      </w:r>
    </w:p>
    <w:p w14:paraId="57348661" w14:textId="77777777" w:rsidR="000D48E1" w:rsidRPr="00FA5C5B" w:rsidRDefault="000D48E1" w:rsidP="0033067E">
      <w:pPr>
        <w:pStyle w:val="NoSpacing"/>
        <w:numPr>
          <w:ilvl w:val="4"/>
          <w:numId w:val="149"/>
        </w:numPr>
        <w:jc w:val="both"/>
        <w:rPr>
          <w:lang w:val="en-US" w:eastAsia="ko-KR" w:bidi="en-US"/>
        </w:rPr>
      </w:pPr>
      <w:r w:rsidRPr="00FA5C5B">
        <w:t xml:space="preserve">There are four potential witnesses: </w:t>
      </w:r>
    </w:p>
    <w:p w14:paraId="7A1A7289" w14:textId="77777777" w:rsidR="000D48E1" w:rsidRPr="00FA5C5B" w:rsidRDefault="000D48E1" w:rsidP="0033067E">
      <w:pPr>
        <w:pStyle w:val="NoSpacing"/>
        <w:numPr>
          <w:ilvl w:val="5"/>
          <w:numId w:val="149"/>
        </w:numPr>
        <w:jc w:val="both"/>
        <w:rPr>
          <w:lang w:val="en-US" w:eastAsia="ko-KR" w:bidi="en-US"/>
        </w:rPr>
      </w:pPr>
      <w:r w:rsidRPr="00FA5C5B">
        <w:t xml:space="preserve">D1, who will testify D2 gave him the car keys. </w:t>
      </w:r>
    </w:p>
    <w:p w14:paraId="2C2CBFA4" w14:textId="77777777" w:rsidR="000D48E1" w:rsidRPr="00FA5C5B" w:rsidRDefault="000D48E1" w:rsidP="0033067E">
      <w:pPr>
        <w:pStyle w:val="NoSpacing"/>
        <w:numPr>
          <w:ilvl w:val="5"/>
          <w:numId w:val="149"/>
        </w:numPr>
        <w:jc w:val="both"/>
        <w:rPr>
          <w:lang w:val="en-US" w:eastAsia="ko-KR" w:bidi="en-US"/>
        </w:rPr>
      </w:pPr>
      <w:r w:rsidRPr="00FA5C5B">
        <w:t xml:space="preserve">S, who will testify that D2 gave D1 the car keys and never suggested that S should drive. </w:t>
      </w:r>
    </w:p>
    <w:p w14:paraId="7CBF31D1" w14:textId="77777777" w:rsidR="000D48E1" w:rsidRPr="00FA5C5B" w:rsidRDefault="000D48E1" w:rsidP="0033067E">
      <w:pPr>
        <w:pStyle w:val="NoSpacing"/>
        <w:numPr>
          <w:ilvl w:val="5"/>
          <w:numId w:val="149"/>
        </w:numPr>
        <w:jc w:val="both"/>
        <w:rPr>
          <w:lang w:val="en-US" w:eastAsia="ko-KR" w:bidi="en-US"/>
        </w:rPr>
      </w:pPr>
      <w:r w:rsidRPr="00FA5C5B">
        <w:t xml:space="preserve">D2, who will testify that she told D1 he could not have the keys, nor could S, because both had been drinking, and that shortly afterwards she told B what had occurred. </w:t>
      </w:r>
    </w:p>
    <w:p w14:paraId="2529C092" w14:textId="2B3234F7" w:rsidR="000D48E1" w:rsidRPr="00FA5C5B" w:rsidRDefault="000D48E1" w:rsidP="0033067E">
      <w:pPr>
        <w:pStyle w:val="NoSpacing"/>
        <w:numPr>
          <w:ilvl w:val="5"/>
          <w:numId w:val="149"/>
        </w:numPr>
        <w:jc w:val="both"/>
        <w:rPr>
          <w:lang w:val="en-US" w:eastAsia="ko-KR" w:bidi="en-US"/>
        </w:rPr>
      </w:pPr>
      <w:r w:rsidRPr="00FA5C5B">
        <w:t>B, who will testify that before she and D2 learned of the accident, D2 spoke to her on the patio and told her D1 had asked her for the keys to her car and she said no.</w:t>
      </w:r>
    </w:p>
    <w:p w14:paraId="5C740F1C" w14:textId="77777777" w:rsidR="00E44830" w:rsidRPr="00FA5C5B" w:rsidRDefault="00E44830" w:rsidP="0033067E">
      <w:pPr>
        <w:pStyle w:val="NoSpacing"/>
        <w:numPr>
          <w:ilvl w:val="4"/>
          <w:numId w:val="149"/>
        </w:numPr>
        <w:jc w:val="both"/>
        <w:rPr>
          <w:lang w:val="en-US" w:eastAsia="ko-KR" w:bidi="en-US"/>
        </w:rPr>
      </w:pPr>
      <w:r w:rsidRPr="00FA5C5B">
        <w:t xml:space="preserve">Additional evidence: </w:t>
      </w:r>
    </w:p>
    <w:p w14:paraId="6CFFD094" w14:textId="77777777" w:rsidR="00E44830" w:rsidRPr="00FA5C5B" w:rsidRDefault="00E44830" w:rsidP="0033067E">
      <w:pPr>
        <w:pStyle w:val="NoSpacing"/>
        <w:numPr>
          <w:ilvl w:val="5"/>
          <w:numId w:val="149"/>
        </w:numPr>
        <w:jc w:val="both"/>
        <w:rPr>
          <w:lang w:val="en-US" w:eastAsia="ko-KR" w:bidi="en-US"/>
        </w:rPr>
      </w:pPr>
      <w:r w:rsidRPr="00FA5C5B">
        <w:t xml:space="preserve">PC Smith: Shortly after the accident, she took a brief statement from D2 at the scene of the car accident, where she stated that D1 wanted to get food with S, that she told D1 he was not going to get food, and then a comment that S was supposed to drive. </w:t>
      </w:r>
    </w:p>
    <w:p w14:paraId="4026B103" w14:textId="413170E3" w:rsidR="00E44830" w:rsidRPr="00FA5C5B" w:rsidRDefault="00E44830" w:rsidP="0033067E">
      <w:pPr>
        <w:pStyle w:val="NoSpacing"/>
        <w:numPr>
          <w:ilvl w:val="5"/>
          <w:numId w:val="149"/>
        </w:numPr>
        <w:jc w:val="both"/>
        <w:rPr>
          <w:lang w:val="en-US" w:eastAsia="ko-KR" w:bidi="en-US"/>
        </w:rPr>
      </w:pPr>
      <w:r w:rsidRPr="00FA5C5B">
        <w:t>D2’s type-written statement to the police: The day after the car accident, D2’s father, a police officer, went to her house and learned what occurred. At his suggestion, D2 prepared a type-written statement setting out her recollections of what happened, which she then provided to the police</w:t>
      </w:r>
    </w:p>
    <w:p w14:paraId="41EE90A7" w14:textId="77777777" w:rsidR="00A05788" w:rsidRPr="00FA5C5B" w:rsidRDefault="00A05788" w:rsidP="0033067E">
      <w:pPr>
        <w:pStyle w:val="NoSpacing"/>
        <w:numPr>
          <w:ilvl w:val="4"/>
          <w:numId w:val="149"/>
        </w:numPr>
        <w:jc w:val="both"/>
        <w:rPr>
          <w:lang w:val="en-US" w:eastAsia="ko-KR" w:bidi="en-US"/>
        </w:rPr>
      </w:pPr>
      <w:r w:rsidRPr="00FA5C5B">
        <w:t xml:space="preserve">At trial D2’s counsel seeks to call B to ask what D2 said to her, and to admit D2’s type-written statement to police, under the “recent fabrication” exception. </w:t>
      </w:r>
    </w:p>
    <w:p w14:paraId="6971978A" w14:textId="77777777" w:rsidR="00A05788" w:rsidRPr="00FA5C5B" w:rsidRDefault="00A05788" w:rsidP="0033067E">
      <w:pPr>
        <w:pStyle w:val="NoSpacing"/>
        <w:numPr>
          <w:ilvl w:val="5"/>
          <w:numId w:val="149"/>
        </w:numPr>
        <w:jc w:val="both"/>
        <w:rPr>
          <w:lang w:val="en-US" w:eastAsia="ko-KR" w:bidi="en-US"/>
        </w:rPr>
      </w:pPr>
      <w:r w:rsidRPr="00FA5C5B">
        <w:t>Is B’s testimony about what D2 said to her admissible under the exception?</w:t>
      </w:r>
    </w:p>
    <w:p w14:paraId="20C49161" w14:textId="45CF6778" w:rsidR="00A05788" w:rsidRPr="00FA5C5B" w:rsidRDefault="00A05788" w:rsidP="0033067E">
      <w:pPr>
        <w:pStyle w:val="NoSpacing"/>
        <w:numPr>
          <w:ilvl w:val="5"/>
          <w:numId w:val="149"/>
        </w:numPr>
        <w:jc w:val="both"/>
        <w:rPr>
          <w:lang w:val="en-US" w:eastAsia="ko-KR" w:bidi="en-US"/>
        </w:rPr>
      </w:pPr>
      <w:r w:rsidRPr="00FA5C5B">
        <w:t>Is D2’s written statement admissible under the exception?</w:t>
      </w:r>
    </w:p>
    <w:p w14:paraId="681B4021" w14:textId="094498EE" w:rsidR="000478B0" w:rsidRPr="00FA5C5B" w:rsidRDefault="000478B0" w:rsidP="0033067E">
      <w:pPr>
        <w:pStyle w:val="NoSpacing"/>
        <w:numPr>
          <w:ilvl w:val="0"/>
          <w:numId w:val="149"/>
        </w:numPr>
        <w:jc w:val="both"/>
        <w:rPr>
          <w:lang w:val="en-US" w:eastAsia="ko-KR" w:bidi="en-US"/>
        </w:rPr>
      </w:pPr>
      <w:r w:rsidRPr="00FA5C5B">
        <w:rPr>
          <w:lang w:val="en-US" w:eastAsia="ko-KR" w:bidi="en-US"/>
        </w:rPr>
        <w:t xml:space="preserve">Prior identification </w:t>
      </w:r>
    </w:p>
    <w:p w14:paraId="693FB13A" w14:textId="08DA2CC1" w:rsidR="000478B0" w:rsidRPr="00FA5C5B" w:rsidRDefault="000478B0" w:rsidP="0033067E">
      <w:pPr>
        <w:pStyle w:val="NoSpacing"/>
        <w:numPr>
          <w:ilvl w:val="0"/>
          <w:numId w:val="149"/>
        </w:numPr>
        <w:jc w:val="both"/>
        <w:rPr>
          <w:lang w:val="en-US" w:eastAsia="ko-KR" w:bidi="en-US"/>
        </w:rPr>
      </w:pPr>
      <w:r w:rsidRPr="00FA5C5B">
        <w:rPr>
          <w:lang w:val="en-US" w:eastAsia="ko-KR" w:bidi="en-US"/>
        </w:rPr>
        <w:t xml:space="preserve">Recent complaint </w:t>
      </w:r>
    </w:p>
    <w:p w14:paraId="34F38E78" w14:textId="43FB95C0" w:rsidR="000478B0" w:rsidRPr="00FA5C5B" w:rsidRDefault="000478B0" w:rsidP="0033067E">
      <w:pPr>
        <w:pStyle w:val="NoSpacing"/>
        <w:numPr>
          <w:ilvl w:val="0"/>
          <w:numId w:val="149"/>
        </w:numPr>
        <w:jc w:val="both"/>
        <w:rPr>
          <w:lang w:val="en-US" w:eastAsia="ko-KR" w:bidi="en-US"/>
        </w:rPr>
      </w:pPr>
      <w:r w:rsidRPr="00FA5C5B">
        <w:rPr>
          <w:lang w:val="en-US" w:eastAsia="ko-KR" w:bidi="en-US"/>
        </w:rPr>
        <w:t xml:space="preserve">Narrative </w:t>
      </w:r>
    </w:p>
    <w:p w14:paraId="25ACBEA5" w14:textId="59B84284" w:rsidR="000478B0" w:rsidRPr="00FA5C5B" w:rsidRDefault="000478B0" w:rsidP="0033067E">
      <w:pPr>
        <w:pStyle w:val="NoSpacing"/>
        <w:numPr>
          <w:ilvl w:val="0"/>
          <w:numId w:val="149"/>
        </w:numPr>
        <w:jc w:val="both"/>
        <w:rPr>
          <w:lang w:val="en-US" w:eastAsia="ko-KR" w:bidi="en-US"/>
        </w:rPr>
      </w:pPr>
      <w:r w:rsidRPr="00FA5C5B">
        <w:rPr>
          <w:lang w:val="en-US" w:eastAsia="ko-KR" w:bidi="en-US"/>
        </w:rPr>
        <w:t>Statements by accused on arrest (in specific situations)</w:t>
      </w:r>
    </w:p>
    <w:p w14:paraId="33082EDC" w14:textId="74A8F212" w:rsidR="000478B0" w:rsidRPr="00FA5C5B" w:rsidRDefault="000478B0" w:rsidP="0033067E">
      <w:pPr>
        <w:pStyle w:val="NoSpacing"/>
        <w:numPr>
          <w:ilvl w:val="0"/>
          <w:numId w:val="149"/>
        </w:numPr>
        <w:jc w:val="both"/>
        <w:rPr>
          <w:lang w:val="en-US" w:eastAsia="ko-KR" w:bidi="en-US"/>
        </w:rPr>
      </w:pPr>
      <w:r w:rsidRPr="00FA5C5B">
        <w:rPr>
          <w:lang w:val="en-US" w:eastAsia="ko-KR" w:bidi="en-US"/>
        </w:rPr>
        <w:t>Section 715.1 CC</w:t>
      </w:r>
    </w:p>
    <w:p w14:paraId="06DB7FFF" w14:textId="68DB6D83" w:rsidR="00AF76FE" w:rsidRDefault="000478B0" w:rsidP="0033067E">
      <w:pPr>
        <w:pStyle w:val="NoSpacing"/>
        <w:numPr>
          <w:ilvl w:val="0"/>
          <w:numId w:val="149"/>
        </w:numPr>
        <w:jc w:val="both"/>
        <w:rPr>
          <w:lang w:val="en-US" w:eastAsia="ko-KR" w:bidi="en-US"/>
        </w:rPr>
      </w:pPr>
      <w:r w:rsidRPr="00FA5C5B">
        <w:rPr>
          <w:lang w:val="en-US" w:eastAsia="ko-KR" w:bidi="en-US"/>
        </w:rPr>
        <w:t xml:space="preserve">As circumstantial evidence </w:t>
      </w:r>
    </w:p>
    <w:p w14:paraId="706060F2" w14:textId="77777777" w:rsidR="007B0146" w:rsidRPr="00FA5C5B" w:rsidRDefault="007B0146" w:rsidP="007B0146">
      <w:pPr>
        <w:pStyle w:val="Heading3"/>
        <w:rPr>
          <w:lang w:bidi="en-US"/>
        </w:rPr>
      </w:pPr>
      <w:bookmarkStart w:id="188" w:name="_Toc37964031"/>
      <w:r w:rsidRPr="00FA5C5B">
        <w:rPr>
          <w:lang w:bidi="en-US"/>
        </w:rPr>
        <w:t>R v DC (2019 ONCA)</w:t>
      </w:r>
      <w:bookmarkEnd w:id="188"/>
    </w:p>
    <w:p w14:paraId="3C742923" w14:textId="77777777" w:rsidR="007B0146" w:rsidRPr="00FA5C5B" w:rsidRDefault="007B0146" w:rsidP="007B0146">
      <w:pPr>
        <w:pStyle w:val="NoSpacing"/>
        <w:ind w:left="0" w:firstLine="0"/>
        <w:jc w:val="both"/>
        <w:rPr>
          <w:lang w:val="en-US" w:eastAsia="en-CA" w:bidi="en-US"/>
        </w:rPr>
      </w:pPr>
      <w:r w:rsidRPr="00FA5C5B">
        <w:rPr>
          <w:b/>
          <w:bCs/>
          <w:lang w:val="en-US" w:eastAsia="en-CA" w:bidi="en-US"/>
        </w:rPr>
        <w:t>Facts:</w:t>
      </w:r>
      <w:r w:rsidRPr="00FA5C5B">
        <w:rPr>
          <w:lang w:val="en-US" w:eastAsia="en-CA" w:bidi="en-US"/>
        </w:rPr>
        <w:t xml:space="preserve">  Complainant alleged abuse. Appellant was tried before a judge and jury and convicted of 3 counts of assault with a weapon, 1 count of aggravated assault and 1 count of assault. He received a sentence of 4.5 years less 10 months credit for presentence custody. Appellant submits that the trial was unfair because he was forced to proceed without counsel despite having repeatedly expressed his desire to have counsel. He also submits that TJ failed to give proper limiting instructions on the use of the complainant’s prior consistent statements and on the treatment of evidence when faced with a multi-count indictment in the absence of a similar fact ruling.</w:t>
      </w:r>
    </w:p>
    <w:p w14:paraId="4F5AFC0E" w14:textId="77777777" w:rsidR="007B0146" w:rsidRPr="00FA5C5B" w:rsidRDefault="007B0146" w:rsidP="007B0146">
      <w:pPr>
        <w:pStyle w:val="NoSpacing"/>
        <w:jc w:val="both"/>
        <w:rPr>
          <w:lang w:val="en-US" w:eastAsia="en-CA" w:bidi="en-US"/>
        </w:rPr>
      </w:pPr>
      <w:r w:rsidRPr="00FA5C5B">
        <w:rPr>
          <w:b/>
          <w:bCs/>
          <w:lang w:val="en-US" w:eastAsia="en-CA" w:bidi="en-US"/>
        </w:rPr>
        <w:t>Held:</w:t>
      </w:r>
      <w:r w:rsidRPr="00FA5C5B">
        <w:rPr>
          <w:lang w:val="en-US" w:eastAsia="en-CA" w:bidi="en-US"/>
        </w:rPr>
        <w:t xml:space="preserve"> TJ erred with respect to the absence of a limiting instruction on the use of the complainant’s prior consistent statements.</w:t>
      </w:r>
    </w:p>
    <w:p w14:paraId="45051E18" w14:textId="26E9318E" w:rsidR="007B0146" w:rsidRPr="00FA5C5B" w:rsidRDefault="007B0146" w:rsidP="007B0146">
      <w:pPr>
        <w:pStyle w:val="NoSpacing"/>
        <w:ind w:left="0" w:firstLine="0"/>
        <w:jc w:val="both"/>
        <w:rPr>
          <w:lang w:val="en-US" w:eastAsia="en-CA" w:bidi="en-US"/>
        </w:rPr>
      </w:pPr>
      <w:r w:rsidRPr="00FA5C5B">
        <w:rPr>
          <w:b/>
          <w:bCs/>
          <w:lang w:val="en-US" w:eastAsia="en-CA" w:bidi="en-US"/>
        </w:rPr>
        <w:t>Reasons:</w:t>
      </w:r>
      <w:r w:rsidRPr="00FA5C5B">
        <w:rPr>
          <w:lang w:val="en-US" w:eastAsia="en-CA" w:bidi="en-US"/>
        </w:rPr>
        <w:t xml:space="preserve"> The Crown led evidence of various prior consistent statements of the complainant in support of the prosecution of the appellant. These statements consisted of statements made by the complainant to her family doctor and her mother.</w:t>
      </w:r>
    </w:p>
    <w:p w14:paraId="5B613091" w14:textId="689BDC6F" w:rsidR="009E27E4" w:rsidRPr="00FA5C5B" w:rsidRDefault="00AF76FE" w:rsidP="007B0146">
      <w:pPr>
        <w:pStyle w:val="Heading1"/>
      </w:pPr>
      <w:r w:rsidRPr="00FA5C5B">
        <w:t xml:space="preserve"> Impeaching Credibility</w:t>
      </w:r>
    </w:p>
    <w:p w14:paraId="3E647D71" w14:textId="23E70892" w:rsidR="00AF76FE" w:rsidRPr="00FA5C5B" w:rsidRDefault="00E74A83" w:rsidP="0033067E">
      <w:pPr>
        <w:pStyle w:val="NoSpacing"/>
        <w:numPr>
          <w:ilvl w:val="0"/>
          <w:numId w:val="150"/>
        </w:numPr>
        <w:jc w:val="both"/>
        <w:rPr>
          <w:lang w:val="en-US" w:eastAsia="ko-KR" w:bidi="en-US"/>
        </w:rPr>
      </w:pPr>
      <w:r w:rsidRPr="00FA5C5B">
        <w:rPr>
          <w:lang w:val="en-US" w:eastAsia="ko-KR" w:bidi="en-US"/>
        </w:rPr>
        <w:t>You can impeach another person credibility by reputation for veracity, expert evidence etc. but the primary way is by showing that the witness made a prior inconsistent statement</w:t>
      </w:r>
    </w:p>
    <w:p w14:paraId="71409D08" w14:textId="2E955F09" w:rsidR="00E74A83" w:rsidRPr="00FA5C5B" w:rsidRDefault="00E74A83" w:rsidP="0033067E">
      <w:pPr>
        <w:pStyle w:val="NoSpacing"/>
        <w:numPr>
          <w:ilvl w:val="0"/>
          <w:numId w:val="150"/>
        </w:numPr>
        <w:jc w:val="both"/>
        <w:rPr>
          <w:lang w:val="en-US" w:eastAsia="ko-KR" w:bidi="en-US"/>
        </w:rPr>
      </w:pPr>
      <w:r w:rsidRPr="00FA5C5B">
        <w:rPr>
          <w:lang w:val="en-US" w:eastAsia="ko-KR" w:bidi="en-US"/>
        </w:rPr>
        <w:t xml:space="preserve">Used to be that if someone made a prior inconsistent </w:t>
      </w:r>
      <w:r w:rsidR="00DD316F" w:rsidRPr="00FA5C5B">
        <w:rPr>
          <w:lang w:val="en-US" w:eastAsia="ko-KR" w:bidi="en-US"/>
        </w:rPr>
        <w:t>statement,</w:t>
      </w:r>
      <w:r w:rsidRPr="00FA5C5B">
        <w:rPr>
          <w:lang w:val="en-US" w:eastAsia="ko-KR" w:bidi="en-US"/>
        </w:rPr>
        <w:t xml:space="preserve"> the</w:t>
      </w:r>
      <w:r w:rsidR="00DD316F" w:rsidRPr="00FA5C5B">
        <w:rPr>
          <w:lang w:val="en-US" w:eastAsia="ko-KR" w:bidi="en-US"/>
        </w:rPr>
        <w:t xml:space="preserve">y were </w:t>
      </w:r>
      <w:r w:rsidRPr="00FA5C5B">
        <w:rPr>
          <w:lang w:val="en-US" w:eastAsia="ko-KR" w:bidi="en-US"/>
        </w:rPr>
        <w:t>not credible but now they are just challenged on credibility</w:t>
      </w:r>
    </w:p>
    <w:p w14:paraId="4F02E8D1" w14:textId="02A84282" w:rsidR="00A05788" w:rsidRPr="00FA5C5B" w:rsidRDefault="00A05788" w:rsidP="0033067E">
      <w:pPr>
        <w:pStyle w:val="NoSpacing"/>
        <w:numPr>
          <w:ilvl w:val="0"/>
          <w:numId w:val="150"/>
        </w:numPr>
        <w:jc w:val="both"/>
        <w:rPr>
          <w:lang w:val="en-US" w:eastAsia="ko-KR" w:bidi="en-US"/>
        </w:rPr>
      </w:pPr>
      <w:r w:rsidRPr="00FA5C5B">
        <w:rPr>
          <w:lang w:val="en-US" w:eastAsia="ko-KR" w:bidi="en-US"/>
        </w:rPr>
        <w:t xml:space="preserve">Methods of Impeachment </w:t>
      </w:r>
    </w:p>
    <w:p w14:paraId="0C0C19DF" w14:textId="15F1AB17" w:rsidR="00A05788" w:rsidRPr="00FA5C5B" w:rsidRDefault="00A05788" w:rsidP="0033067E">
      <w:pPr>
        <w:pStyle w:val="NoSpacing"/>
        <w:numPr>
          <w:ilvl w:val="1"/>
          <w:numId w:val="150"/>
        </w:numPr>
        <w:jc w:val="both"/>
        <w:rPr>
          <w:lang w:val="en-US" w:eastAsia="ko-KR" w:bidi="en-US"/>
        </w:rPr>
      </w:pPr>
      <w:r w:rsidRPr="00FA5C5B">
        <w:rPr>
          <w:lang w:val="en-US" w:eastAsia="ko-KR" w:bidi="en-US"/>
        </w:rPr>
        <w:t xml:space="preserve">Reputation for veracity </w:t>
      </w:r>
    </w:p>
    <w:p w14:paraId="733D6114" w14:textId="0445500A" w:rsidR="00A05788" w:rsidRPr="00FA5C5B" w:rsidRDefault="00A05788" w:rsidP="0033067E">
      <w:pPr>
        <w:pStyle w:val="NoSpacing"/>
        <w:numPr>
          <w:ilvl w:val="1"/>
          <w:numId w:val="150"/>
        </w:numPr>
        <w:jc w:val="both"/>
        <w:rPr>
          <w:lang w:val="en-US" w:eastAsia="ko-KR" w:bidi="en-US"/>
        </w:rPr>
      </w:pPr>
      <w:r w:rsidRPr="00FA5C5B">
        <w:rPr>
          <w:lang w:val="en-US" w:eastAsia="ko-KR" w:bidi="en-US"/>
        </w:rPr>
        <w:t xml:space="preserve">Expert evidence </w:t>
      </w:r>
    </w:p>
    <w:p w14:paraId="721C44AE" w14:textId="2EC81F77" w:rsidR="00A05788" w:rsidRPr="00FA5C5B" w:rsidRDefault="00A05788" w:rsidP="0033067E">
      <w:pPr>
        <w:pStyle w:val="NoSpacing"/>
        <w:numPr>
          <w:ilvl w:val="1"/>
          <w:numId w:val="150"/>
        </w:numPr>
        <w:jc w:val="both"/>
        <w:rPr>
          <w:lang w:val="en-US" w:eastAsia="ko-KR" w:bidi="en-US"/>
        </w:rPr>
      </w:pPr>
      <w:r w:rsidRPr="00FA5C5B">
        <w:rPr>
          <w:lang w:val="en-US" w:eastAsia="ko-KR" w:bidi="en-US"/>
        </w:rPr>
        <w:t>Prior inconsistent statements</w:t>
      </w:r>
    </w:p>
    <w:p w14:paraId="4E6BDF43" w14:textId="5B4F054D" w:rsidR="00A05788" w:rsidRPr="00FA5C5B" w:rsidRDefault="00A05788" w:rsidP="0033067E">
      <w:pPr>
        <w:pStyle w:val="NoSpacing"/>
        <w:numPr>
          <w:ilvl w:val="1"/>
          <w:numId w:val="150"/>
        </w:numPr>
        <w:jc w:val="both"/>
        <w:rPr>
          <w:lang w:val="en-US" w:eastAsia="ko-KR" w:bidi="en-US"/>
        </w:rPr>
      </w:pPr>
      <w:r w:rsidRPr="00FA5C5B">
        <w:rPr>
          <w:lang w:val="en-US" w:eastAsia="ko-KR" w:bidi="en-US"/>
        </w:rPr>
        <w:t xml:space="preserve">Prior convictions </w:t>
      </w:r>
    </w:p>
    <w:p w14:paraId="08F3C8EC" w14:textId="7652D4C7" w:rsidR="00225758" w:rsidRDefault="00225758" w:rsidP="00225758">
      <w:pPr>
        <w:pStyle w:val="TOCHeading"/>
        <w:rPr>
          <w:lang w:eastAsia="en-CA"/>
        </w:rPr>
      </w:pPr>
      <w:r>
        <w:rPr>
          <w:lang w:eastAsia="en-CA"/>
        </w:rPr>
        <w:t>Prior Inconsistent Statement</w:t>
      </w:r>
    </w:p>
    <w:p w14:paraId="4AA8F226" w14:textId="77777777" w:rsidR="00225758" w:rsidRPr="00FA5C5B" w:rsidRDefault="00225758" w:rsidP="00406C64">
      <w:pPr>
        <w:pStyle w:val="Heading20"/>
      </w:pPr>
      <w:bookmarkStart w:id="189" w:name="_Toc37964030"/>
      <w:r w:rsidRPr="00FA5C5B">
        <w:t>Meaning of “Inconsistent”</w:t>
      </w:r>
      <w:bookmarkEnd w:id="189"/>
    </w:p>
    <w:p w14:paraId="4E5E86CD" w14:textId="77777777" w:rsidR="00225758" w:rsidRPr="00FA5C5B" w:rsidRDefault="00225758" w:rsidP="0033067E">
      <w:pPr>
        <w:pStyle w:val="NoSpacing"/>
        <w:numPr>
          <w:ilvl w:val="0"/>
          <w:numId w:val="135"/>
        </w:numPr>
        <w:jc w:val="both"/>
        <w:rPr>
          <w:lang w:val="en-US" w:eastAsia="ko-KR" w:bidi="en-US"/>
        </w:rPr>
      </w:pPr>
      <w:r w:rsidRPr="00FA5C5B">
        <w:rPr>
          <w:lang w:val="en-US" w:eastAsia="ko-KR" w:bidi="en-US"/>
        </w:rPr>
        <w:t>Conflicting authorities</w:t>
      </w:r>
    </w:p>
    <w:p w14:paraId="1B664F00" w14:textId="77777777" w:rsidR="00225758" w:rsidRPr="00FA5C5B" w:rsidRDefault="00225758" w:rsidP="0033067E">
      <w:pPr>
        <w:pStyle w:val="NoSpacing"/>
        <w:numPr>
          <w:ilvl w:val="1"/>
          <w:numId w:val="135"/>
        </w:numPr>
        <w:jc w:val="both"/>
        <w:rPr>
          <w:lang w:val="en-US" w:eastAsia="ko-KR" w:bidi="en-US"/>
        </w:rPr>
      </w:pPr>
      <w:r w:rsidRPr="00FA5C5B">
        <w:rPr>
          <w:lang w:val="en-US" w:eastAsia="ko-KR" w:bidi="en-US"/>
        </w:rPr>
        <w:t>“slightly different form”</w:t>
      </w:r>
    </w:p>
    <w:p w14:paraId="3EF17563" w14:textId="77777777" w:rsidR="00225758" w:rsidRPr="00FA5C5B" w:rsidRDefault="00225758" w:rsidP="0033067E">
      <w:pPr>
        <w:pStyle w:val="NoSpacing"/>
        <w:numPr>
          <w:ilvl w:val="1"/>
          <w:numId w:val="135"/>
        </w:numPr>
        <w:jc w:val="both"/>
        <w:rPr>
          <w:lang w:val="en-US" w:eastAsia="ko-KR" w:bidi="en-US"/>
        </w:rPr>
      </w:pPr>
      <w:r w:rsidRPr="00FA5C5B">
        <w:rPr>
          <w:lang w:val="en-US" w:eastAsia="ko-KR" w:bidi="en-US"/>
        </w:rPr>
        <w:t>“substantially inconsistent”</w:t>
      </w:r>
    </w:p>
    <w:p w14:paraId="50312E41" w14:textId="77777777" w:rsidR="00225758" w:rsidRPr="00FA5C5B" w:rsidRDefault="00225758" w:rsidP="0033067E">
      <w:pPr>
        <w:pStyle w:val="NoSpacing"/>
        <w:numPr>
          <w:ilvl w:val="1"/>
          <w:numId w:val="135"/>
        </w:numPr>
        <w:jc w:val="both"/>
        <w:rPr>
          <w:lang w:val="en-US" w:eastAsia="ko-KR" w:bidi="en-US"/>
        </w:rPr>
      </w:pPr>
      <w:r w:rsidRPr="00FA5C5B">
        <w:rPr>
          <w:lang w:val="en-US" w:eastAsia="ko-KR" w:bidi="en-US"/>
        </w:rPr>
        <w:t>The “forgetful” (untruthful) witness</w:t>
      </w:r>
    </w:p>
    <w:p w14:paraId="09C864E9" w14:textId="77777777" w:rsidR="00225758" w:rsidRPr="00FA5C5B" w:rsidRDefault="00225758" w:rsidP="00225758">
      <w:pPr>
        <w:pStyle w:val="Heading4"/>
      </w:pPr>
      <w:r w:rsidRPr="00FA5C5B">
        <w:t>Rules of Thumb</w:t>
      </w:r>
    </w:p>
    <w:p w14:paraId="67D3E455" w14:textId="77777777" w:rsidR="00225758" w:rsidRPr="00FA5C5B" w:rsidRDefault="00225758" w:rsidP="0033067E">
      <w:pPr>
        <w:pStyle w:val="NoSpacing"/>
        <w:numPr>
          <w:ilvl w:val="0"/>
          <w:numId w:val="151"/>
        </w:numPr>
        <w:jc w:val="both"/>
        <w:rPr>
          <w:lang w:val="en-US" w:eastAsia="ko-KR" w:bidi="en-US"/>
        </w:rPr>
      </w:pPr>
      <w:r w:rsidRPr="00FA5C5B">
        <w:rPr>
          <w:lang w:val="en-US" w:eastAsia="ko-KR" w:bidi="en-US"/>
        </w:rPr>
        <w:t>Whether the trier of fact could reasonably conclude that a witness who believed the truth of the facts they are testifying to would have been unlikely to make the prior statement t</w:t>
      </w:r>
      <w:r>
        <w:rPr>
          <w:lang w:val="en-US" w:eastAsia="ko-KR" w:bidi="en-US"/>
        </w:rPr>
        <w:t>hey</w:t>
      </w:r>
      <w:r w:rsidRPr="00FA5C5B">
        <w:rPr>
          <w:lang w:val="en-US" w:eastAsia="ko-KR" w:bidi="en-US"/>
        </w:rPr>
        <w:t xml:space="preserve"> are alleged to have made- if so, it is inconsistent</w:t>
      </w:r>
    </w:p>
    <w:p w14:paraId="392E9222" w14:textId="62850065" w:rsidR="00225758" w:rsidRPr="00225758" w:rsidRDefault="00225758" w:rsidP="0033067E">
      <w:pPr>
        <w:pStyle w:val="NoSpacing"/>
        <w:numPr>
          <w:ilvl w:val="0"/>
          <w:numId w:val="151"/>
        </w:numPr>
        <w:jc w:val="both"/>
        <w:rPr>
          <w:lang w:val="en-US" w:eastAsia="ko-KR" w:bidi="en-US"/>
        </w:rPr>
      </w:pPr>
      <w:r w:rsidRPr="00FA5C5B">
        <w:rPr>
          <w:lang w:val="en-US" w:eastAsia="ko-KR" w:bidi="en-US"/>
        </w:rPr>
        <w:t>Whether proof of statement will assist trier of fact in assessing credibility without causing undue prejudice to witness or calling party</w:t>
      </w:r>
    </w:p>
    <w:p w14:paraId="10FC48A3" w14:textId="77777777" w:rsidR="00DA6E98" w:rsidRPr="00FA5C5B" w:rsidRDefault="00DA6E98" w:rsidP="006F0018">
      <w:pPr>
        <w:pStyle w:val="NoSpacing"/>
        <w:ind w:left="1440" w:firstLine="0"/>
        <w:jc w:val="both"/>
        <w:rPr>
          <w:lang w:val="en-US" w:eastAsia="ko-KR" w:bidi="en-US"/>
        </w:rPr>
      </w:pPr>
    </w:p>
    <w:p w14:paraId="300D79F8" w14:textId="0CED03AB" w:rsidR="003B4B9B" w:rsidRPr="00FA5C5B" w:rsidRDefault="003B4B9B" w:rsidP="00406C64">
      <w:pPr>
        <w:pStyle w:val="Heading20"/>
      </w:pPr>
      <w:bookmarkStart w:id="190" w:name="_Toc37964032"/>
      <w:r w:rsidRPr="00FA5C5B">
        <w:t>Relevant Provisions</w:t>
      </w:r>
      <w:r w:rsidR="00DD316F" w:rsidRPr="00FA5C5B">
        <w:t xml:space="preserve"> from </w:t>
      </w:r>
      <w:r w:rsidR="00DD316F" w:rsidRPr="00FD67D2">
        <w:t>Canada Evidence Act</w:t>
      </w:r>
      <w:bookmarkEnd w:id="190"/>
    </w:p>
    <w:p w14:paraId="23249BCB" w14:textId="247C6F77" w:rsidR="003B4B9B" w:rsidRPr="00FA5C5B" w:rsidRDefault="003B4B9B" w:rsidP="0033067E">
      <w:pPr>
        <w:pStyle w:val="NoSpacing"/>
        <w:numPr>
          <w:ilvl w:val="0"/>
          <w:numId w:val="136"/>
        </w:numPr>
        <w:jc w:val="both"/>
        <w:rPr>
          <w:lang w:val="en-US" w:eastAsia="ko-KR" w:bidi="en-US"/>
        </w:rPr>
      </w:pPr>
      <w:r w:rsidRPr="00FA5C5B">
        <w:rPr>
          <w:lang w:val="en-US" w:eastAsia="ko-KR" w:bidi="en-US"/>
        </w:rPr>
        <w:t xml:space="preserve">Ss. 10-11 </w:t>
      </w:r>
      <w:r w:rsidRPr="00FA5C5B">
        <w:rPr>
          <w:i/>
          <w:iCs/>
          <w:lang w:val="en-US" w:eastAsia="ko-KR" w:bidi="en-US"/>
        </w:rPr>
        <w:t>CEA</w:t>
      </w:r>
      <w:r w:rsidRPr="00FA5C5B">
        <w:rPr>
          <w:lang w:val="en-US" w:eastAsia="ko-KR" w:bidi="en-US"/>
        </w:rPr>
        <w:t>- other side’s witnesses</w:t>
      </w:r>
    </w:p>
    <w:p w14:paraId="425C183F" w14:textId="6E2BDF62" w:rsidR="006242DB" w:rsidRPr="00FA5C5B" w:rsidRDefault="006242DB" w:rsidP="0033067E">
      <w:pPr>
        <w:pStyle w:val="NoSpacing"/>
        <w:numPr>
          <w:ilvl w:val="2"/>
          <w:numId w:val="136"/>
        </w:numPr>
        <w:ind w:left="1080"/>
        <w:jc w:val="both"/>
        <w:rPr>
          <w:lang w:val="en-US" w:eastAsia="ko-KR" w:bidi="en-US"/>
        </w:rPr>
      </w:pPr>
      <w:r w:rsidRPr="00FA5C5B">
        <w:rPr>
          <w:b/>
          <w:bCs/>
          <w:lang w:val="en-US" w:eastAsia="ko-KR" w:bidi="en-US"/>
        </w:rPr>
        <w:t>10(1)</w:t>
      </w:r>
      <w:r w:rsidRPr="00FA5C5B">
        <w:rPr>
          <w:lang w:val="en-US" w:eastAsia="ko-KR" w:bidi="en-US"/>
        </w:rPr>
        <w:t xml:space="preserve"> </w:t>
      </w:r>
      <w:r w:rsidR="00F338D1" w:rsidRPr="00FA5C5B">
        <w:rPr>
          <w:lang w:val="en-US" w:eastAsia="ko-KR" w:bidi="en-US"/>
        </w:rPr>
        <w:t>– On any trial a witness may be cross-examined as to previous</w:t>
      </w:r>
      <w:r w:rsidR="004B67B0" w:rsidRPr="00FA5C5B">
        <w:rPr>
          <w:lang w:val="en-US" w:eastAsia="ko-KR" w:bidi="en-US"/>
        </w:rPr>
        <w:t xml:space="preserve"> statements that the witness made in writing, or that have been reduced to writing, or recorded on audio tape or video tape or otherwise, relative to the subject-matter of the case, without the writing being shown to the witness or the witness being given the opportunity to listen to the audio tape or view the video tape or otherwise take cognizance of the statements, but, if it is intended to contradict the witness, the witness’ attention must, before the contradictory proof can be given, be called to those parts of the statement that are to be used for the purpose of so contradicting the witness, and the judge, at any time during the trial, may require the production of the writing or tape</w:t>
      </w:r>
      <w:r w:rsidR="002E0FCF" w:rsidRPr="00FA5C5B">
        <w:rPr>
          <w:lang w:val="en-US" w:eastAsia="ko-KR" w:bidi="en-US"/>
        </w:rPr>
        <w:t xml:space="preserve"> or other medium for inspection, and thereupon make such use of it for the purposes of the trial as the judge thinks fit</w:t>
      </w:r>
    </w:p>
    <w:p w14:paraId="24259F40" w14:textId="4D3D4A8F" w:rsidR="0041379E" w:rsidRPr="00FA5C5B" w:rsidRDefault="0041379E" w:rsidP="0033067E">
      <w:pPr>
        <w:pStyle w:val="NoSpacing"/>
        <w:numPr>
          <w:ilvl w:val="3"/>
          <w:numId w:val="136"/>
        </w:numPr>
        <w:ind w:left="1800"/>
        <w:jc w:val="both"/>
        <w:rPr>
          <w:lang w:val="en-US" w:eastAsia="ko-KR" w:bidi="en-US"/>
        </w:rPr>
      </w:pPr>
      <w:r w:rsidRPr="00FA5C5B">
        <w:rPr>
          <w:lang w:val="en-US" w:eastAsia="ko-KR" w:bidi="en-US"/>
        </w:rPr>
        <w:t>Statements in writing, reduced to writing, or recorded</w:t>
      </w:r>
      <w:r w:rsidR="004235F3" w:rsidRPr="00FA5C5B">
        <w:rPr>
          <w:lang w:val="en-US" w:eastAsia="ko-KR" w:bidi="en-US"/>
        </w:rPr>
        <w:t xml:space="preserve"> – looking at something where there is a very good version of what the witness said, there is not much doubt about what was said</w:t>
      </w:r>
    </w:p>
    <w:p w14:paraId="39EBBA00" w14:textId="2EECF59B" w:rsidR="0041379E" w:rsidRPr="00FA5C5B" w:rsidRDefault="0041379E" w:rsidP="0033067E">
      <w:pPr>
        <w:pStyle w:val="NoSpacing"/>
        <w:numPr>
          <w:ilvl w:val="3"/>
          <w:numId w:val="136"/>
        </w:numPr>
        <w:ind w:left="1800"/>
        <w:jc w:val="both"/>
        <w:rPr>
          <w:lang w:val="en-US" w:eastAsia="ko-KR" w:bidi="en-US"/>
        </w:rPr>
      </w:pPr>
      <w:r w:rsidRPr="00FA5C5B">
        <w:rPr>
          <w:lang w:val="en-US" w:eastAsia="ko-KR" w:bidi="en-US"/>
        </w:rPr>
        <w:t>“relative to the subject-matter of the case”</w:t>
      </w:r>
      <w:r w:rsidR="00030AF0" w:rsidRPr="00FA5C5B">
        <w:rPr>
          <w:lang w:val="en-US" w:eastAsia="ko-KR" w:bidi="en-US"/>
        </w:rPr>
        <w:t xml:space="preserve"> – it is something that you can admit either because it goes to a matter at issue or because it goes to the credibility</w:t>
      </w:r>
    </w:p>
    <w:p w14:paraId="6245B08A" w14:textId="5E2D9A71" w:rsidR="00F021AB" w:rsidRPr="00FA5C5B" w:rsidRDefault="0041379E" w:rsidP="0033067E">
      <w:pPr>
        <w:pStyle w:val="NoSpacing"/>
        <w:numPr>
          <w:ilvl w:val="3"/>
          <w:numId w:val="136"/>
        </w:numPr>
        <w:ind w:left="1800"/>
        <w:jc w:val="both"/>
        <w:rPr>
          <w:lang w:val="en-US" w:eastAsia="ko-KR" w:bidi="en-US"/>
        </w:rPr>
      </w:pPr>
      <w:r w:rsidRPr="00FA5C5B">
        <w:rPr>
          <w:lang w:val="en-US" w:eastAsia="ko-KR" w:bidi="en-US"/>
        </w:rPr>
        <w:t xml:space="preserve">Witness’s attention must be directed to parts of the statement that will be used to contradict </w:t>
      </w:r>
    </w:p>
    <w:p w14:paraId="4B35E12C" w14:textId="1E6B7ABC" w:rsidR="0041379E" w:rsidRPr="00FA5C5B" w:rsidRDefault="0041379E" w:rsidP="0033067E">
      <w:pPr>
        <w:pStyle w:val="NoSpacing"/>
        <w:numPr>
          <w:ilvl w:val="3"/>
          <w:numId w:val="136"/>
        </w:numPr>
        <w:ind w:left="1800"/>
        <w:jc w:val="both"/>
        <w:rPr>
          <w:lang w:val="en-US" w:eastAsia="ko-KR" w:bidi="en-US"/>
        </w:rPr>
      </w:pPr>
      <w:r w:rsidRPr="00FA5C5B">
        <w:rPr>
          <w:lang w:val="en-US" w:eastAsia="ko-KR" w:bidi="en-US"/>
        </w:rPr>
        <w:t>Judge may require</w:t>
      </w:r>
      <w:r w:rsidR="00803A36" w:rsidRPr="00FA5C5B">
        <w:rPr>
          <w:lang w:val="en-US" w:eastAsia="ko-KR" w:bidi="en-US"/>
        </w:rPr>
        <w:t xml:space="preserve"> (and often will require)</w:t>
      </w:r>
      <w:r w:rsidRPr="00FA5C5B">
        <w:rPr>
          <w:lang w:val="en-US" w:eastAsia="ko-KR" w:bidi="en-US"/>
        </w:rPr>
        <w:t xml:space="preserve"> the production of the statement and may use as he sees fit</w:t>
      </w:r>
    </w:p>
    <w:p w14:paraId="65FC5207" w14:textId="2D961CBA" w:rsidR="006C699C" w:rsidRPr="00FA5C5B" w:rsidRDefault="00062566" w:rsidP="0033067E">
      <w:pPr>
        <w:pStyle w:val="NoSpacing"/>
        <w:numPr>
          <w:ilvl w:val="3"/>
          <w:numId w:val="136"/>
        </w:numPr>
        <w:ind w:left="1800"/>
        <w:jc w:val="both"/>
        <w:rPr>
          <w:lang w:val="en-US" w:eastAsia="ko-KR" w:bidi="en-US"/>
        </w:rPr>
      </w:pPr>
      <w:r w:rsidRPr="00FA5C5B">
        <w:rPr>
          <w:lang w:val="en-US" w:eastAsia="ko-KR" w:bidi="en-US"/>
        </w:rPr>
        <w:t>P</w:t>
      </w:r>
      <w:r w:rsidR="006C699C" w:rsidRPr="00FA5C5B">
        <w:rPr>
          <w:lang w:val="en-US" w:eastAsia="ko-KR" w:bidi="en-US"/>
        </w:rPr>
        <w:t>ro</w:t>
      </w:r>
      <w:r w:rsidRPr="00FA5C5B">
        <w:rPr>
          <w:lang w:val="en-US" w:eastAsia="ko-KR" w:bidi="en-US"/>
        </w:rPr>
        <w:t xml:space="preserve">cess of Contradiction </w:t>
      </w:r>
    </w:p>
    <w:p w14:paraId="72D8E2EF" w14:textId="18FD0308" w:rsidR="00062566" w:rsidRPr="00FA5C5B" w:rsidRDefault="00062566" w:rsidP="0033067E">
      <w:pPr>
        <w:pStyle w:val="NoSpacing"/>
        <w:numPr>
          <w:ilvl w:val="0"/>
          <w:numId w:val="137"/>
        </w:numPr>
        <w:ind w:left="2880"/>
        <w:jc w:val="both"/>
        <w:rPr>
          <w:lang w:val="en-US" w:eastAsia="ko-KR" w:bidi="en-US"/>
        </w:rPr>
      </w:pPr>
      <w:r w:rsidRPr="00FA5C5B">
        <w:rPr>
          <w:lang w:val="en-US" w:eastAsia="ko-KR" w:bidi="en-US"/>
        </w:rPr>
        <w:t>Anchor the contradiction by confirming the witness’s testimony in chief</w:t>
      </w:r>
    </w:p>
    <w:p w14:paraId="3D6A02B4" w14:textId="4BBB1D08" w:rsidR="00E35712" w:rsidRPr="00FA5C5B" w:rsidRDefault="00E35712" w:rsidP="0033067E">
      <w:pPr>
        <w:pStyle w:val="NoSpacing"/>
        <w:numPr>
          <w:ilvl w:val="1"/>
          <w:numId w:val="137"/>
        </w:numPr>
        <w:ind w:left="3600"/>
        <w:jc w:val="both"/>
        <w:rPr>
          <w:lang w:val="en-US" w:eastAsia="ko-KR" w:bidi="en-US"/>
        </w:rPr>
      </w:pPr>
      <w:r w:rsidRPr="00FA5C5B">
        <w:rPr>
          <w:lang w:val="en-US" w:eastAsia="ko-KR" w:bidi="en-US"/>
        </w:rPr>
        <w:t xml:space="preserve">Witness testifies </w:t>
      </w:r>
      <w:r w:rsidR="00795EE9" w:rsidRPr="00FA5C5B">
        <w:rPr>
          <w:lang w:val="en-US" w:eastAsia="ko-KR" w:bidi="en-US"/>
        </w:rPr>
        <w:t>something you can ask them if they are sure that is what they saw</w:t>
      </w:r>
    </w:p>
    <w:p w14:paraId="412DDFC4" w14:textId="61631B2C" w:rsidR="00795EE9" w:rsidRPr="00FA5C5B" w:rsidRDefault="00062566" w:rsidP="0033067E">
      <w:pPr>
        <w:pStyle w:val="NoSpacing"/>
        <w:numPr>
          <w:ilvl w:val="0"/>
          <w:numId w:val="137"/>
        </w:numPr>
        <w:ind w:left="2880"/>
        <w:jc w:val="both"/>
        <w:rPr>
          <w:lang w:val="en-US" w:eastAsia="ko-KR" w:bidi="en-US"/>
        </w:rPr>
      </w:pPr>
      <w:r w:rsidRPr="00FA5C5B">
        <w:rPr>
          <w:lang w:val="en-US" w:eastAsia="ko-KR" w:bidi="en-US"/>
        </w:rPr>
        <w:t xml:space="preserve">Confront the witness with the prior inconsistent statement </w:t>
      </w:r>
    </w:p>
    <w:p w14:paraId="39A66CE7" w14:textId="5FE322F6" w:rsidR="00062566" w:rsidRPr="00FA5C5B" w:rsidRDefault="00062566" w:rsidP="0033067E">
      <w:pPr>
        <w:pStyle w:val="NoSpacing"/>
        <w:numPr>
          <w:ilvl w:val="0"/>
          <w:numId w:val="137"/>
        </w:numPr>
        <w:ind w:left="2880"/>
        <w:jc w:val="both"/>
        <w:rPr>
          <w:lang w:val="en-US" w:eastAsia="ko-KR" w:bidi="en-US"/>
        </w:rPr>
      </w:pPr>
      <w:r w:rsidRPr="00FA5C5B">
        <w:rPr>
          <w:lang w:val="en-US" w:eastAsia="ko-KR" w:bidi="en-US"/>
        </w:rPr>
        <w:t xml:space="preserve">Highlight the contradiction </w:t>
      </w:r>
    </w:p>
    <w:p w14:paraId="019E857A" w14:textId="79CD26CA" w:rsidR="00AA4857" w:rsidRPr="00FA5C5B" w:rsidRDefault="00062566" w:rsidP="0033067E">
      <w:pPr>
        <w:pStyle w:val="NoSpacing"/>
        <w:numPr>
          <w:ilvl w:val="0"/>
          <w:numId w:val="137"/>
        </w:numPr>
        <w:ind w:left="2880"/>
        <w:jc w:val="both"/>
        <w:rPr>
          <w:lang w:val="en-US" w:eastAsia="ko-KR" w:bidi="en-US"/>
        </w:rPr>
      </w:pPr>
      <w:r w:rsidRPr="00FA5C5B">
        <w:rPr>
          <w:lang w:val="en-US" w:eastAsia="ko-KR" w:bidi="en-US"/>
        </w:rPr>
        <w:t xml:space="preserve">Confirm whether the witness made the statement and or s/he will adopt it </w:t>
      </w:r>
    </w:p>
    <w:p w14:paraId="589BC368" w14:textId="40403A85" w:rsidR="00AA4857" w:rsidRPr="00FA5C5B" w:rsidRDefault="00AA4857" w:rsidP="0033067E">
      <w:pPr>
        <w:pStyle w:val="NoSpacing"/>
        <w:numPr>
          <w:ilvl w:val="2"/>
          <w:numId w:val="136"/>
        </w:numPr>
        <w:ind w:left="1080"/>
        <w:jc w:val="both"/>
        <w:rPr>
          <w:lang w:val="en-US" w:eastAsia="ko-KR" w:bidi="en-US"/>
        </w:rPr>
      </w:pPr>
      <w:r w:rsidRPr="00FA5C5B">
        <w:rPr>
          <w:b/>
          <w:bCs/>
          <w:lang w:val="en-US" w:eastAsia="ko-KR" w:bidi="en-US"/>
        </w:rPr>
        <w:t>10(2)</w:t>
      </w:r>
      <w:r w:rsidR="00A72832" w:rsidRPr="00FA5C5B">
        <w:rPr>
          <w:b/>
          <w:bCs/>
          <w:lang w:val="en-US" w:eastAsia="ko-KR" w:bidi="en-US"/>
        </w:rPr>
        <w:t>-</w:t>
      </w:r>
      <w:r w:rsidR="00A72832" w:rsidRPr="00FA5C5B">
        <w:rPr>
          <w:lang w:val="en-US" w:eastAsia="ko-KR" w:bidi="en-US"/>
        </w:rPr>
        <w:t xml:space="preserve"> A deposition of a witness, purporting to have been taken before a justice on the investigation of a criminal charge and to be signed by the witness and the justice, returned to and produced from the custody of the proper officer shall be presumed, in the absence of evidence to the contrary, to have been signed by the witness.</w:t>
      </w:r>
    </w:p>
    <w:p w14:paraId="6FE025D7" w14:textId="4E561CCD" w:rsidR="00ED7485" w:rsidRPr="00FA5C5B" w:rsidRDefault="00ED7485" w:rsidP="0033067E">
      <w:pPr>
        <w:pStyle w:val="NoSpacing"/>
        <w:numPr>
          <w:ilvl w:val="2"/>
          <w:numId w:val="136"/>
        </w:numPr>
        <w:ind w:left="1080"/>
        <w:jc w:val="both"/>
        <w:rPr>
          <w:lang w:val="en-US" w:eastAsia="ko-KR" w:bidi="en-US"/>
        </w:rPr>
      </w:pPr>
      <w:r w:rsidRPr="00FA5C5B">
        <w:rPr>
          <w:b/>
          <w:bCs/>
          <w:lang w:val="en-US" w:eastAsia="ko-KR" w:bidi="en-US"/>
        </w:rPr>
        <w:t>11</w:t>
      </w:r>
      <w:r w:rsidRPr="00FA5C5B">
        <w:rPr>
          <w:lang w:val="en-US" w:eastAsia="ko-KR" w:bidi="en-US"/>
        </w:rPr>
        <w:t>- Where a witness, on cross-examination as to a former statement made by him relative to the subject-matter of the case and inconsistent with his present testimony, does not distinctly admit that he did make the statement, proof may be given that he did in fact make it, but before that proof can be given the circumstances of the supposed statement</w:t>
      </w:r>
      <w:r w:rsidR="00B55ECA" w:rsidRPr="00FA5C5B">
        <w:rPr>
          <w:lang w:val="en-US" w:eastAsia="ko-KR" w:bidi="en-US"/>
        </w:rPr>
        <w:t>, sufficient to designate the particular occasion, shall be mentioned to the witness, and he shall be asked whether or not he did make the statemen</w:t>
      </w:r>
      <w:r w:rsidR="00CA5BEC" w:rsidRPr="00FA5C5B">
        <w:rPr>
          <w:lang w:val="en-US" w:eastAsia="ko-KR" w:bidi="en-US"/>
        </w:rPr>
        <w:t>t</w:t>
      </w:r>
    </w:p>
    <w:p w14:paraId="2F07103D" w14:textId="0DE0DBCE" w:rsidR="00062566" w:rsidRPr="00FA5C5B" w:rsidRDefault="00062566" w:rsidP="0033067E">
      <w:pPr>
        <w:pStyle w:val="NoSpacing"/>
        <w:numPr>
          <w:ilvl w:val="3"/>
          <w:numId w:val="136"/>
        </w:numPr>
        <w:ind w:left="1800"/>
        <w:jc w:val="both"/>
        <w:rPr>
          <w:lang w:val="en-US" w:eastAsia="ko-KR" w:bidi="en-US"/>
        </w:rPr>
      </w:pPr>
      <w:r w:rsidRPr="00FA5C5B">
        <w:rPr>
          <w:lang w:val="en-US" w:eastAsia="ko-KR" w:bidi="en-US"/>
        </w:rPr>
        <w:t>Inconsistent oral statements</w:t>
      </w:r>
      <w:r w:rsidR="00AF0A5E" w:rsidRPr="00FA5C5B">
        <w:rPr>
          <w:lang w:val="en-US" w:eastAsia="ko-KR" w:bidi="en-US"/>
        </w:rPr>
        <w:t>, doesn’t talk about written statements</w:t>
      </w:r>
    </w:p>
    <w:p w14:paraId="026531EF" w14:textId="065D3459" w:rsidR="00062566" w:rsidRPr="00FA5C5B" w:rsidRDefault="00062566" w:rsidP="0033067E">
      <w:pPr>
        <w:pStyle w:val="NoSpacing"/>
        <w:numPr>
          <w:ilvl w:val="3"/>
          <w:numId w:val="136"/>
        </w:numPr>
        <w:ind w:left="1800"/>
        <w:jc w:val="both"/>
        <w:rPr>
          <w:lang w:val="en-US" w:eastAsia="ko-KR" w:bidi="en-US"/>
        </w:rPr>
      </w:pPr>
      <w:r w:rsidRPr="00FA5C5B">
        <w:rPr>
          <w:lang w:val="en-US" w:eastAsia="ko-KR" w:bidi="en-US"/>
        </w:rPr>
        <w:t xml:space="preserve">If not admitted, witness’s attention must be directed to circumstances of the statement prior to proving the statement </w:t>
      </w:r>
    </w:p>
    <w:p w14:paraId="4A7E3857" w14:textId="32ACF5AB" w:rsidR="00DB4BE6" w:rsidRPr="00FA5C5B" w:rsidRDefault="00DB4BE6" w:rsidP="0033067E">
      <w:pPr>
        <w:pStyle w:val="NoSpacing"/>
        <w:numPr>
          <w:ilvl w:val="3"/>
          <w:numId w:val="136"/>
        </w:numPr>
        <w:ind w:left="1800"/>
        <w:jc w:val="both"/>
        <w:rPr>
          <w:lang w:val="en-US" w:eastAsia="ko-KR" w:bidi="en-US"/>
        </w:rPr>
      </w:pPr>
      <w:r w:rsidRPr="00FA5C5B">
        <w:rPr>
          <w:lang w:val="en-US" w:eastAsia="ko-KR" w:bidi="en-US"/>
        </w:rPr>
        <w:t xml:space="preserve">If witness admits making the oral </w:t>
      </w:r>
      <w:r w:rsidR="00DD5BF0" w:rsidRPr="00FA5C5B">
        <w:rPr>
          <w:lang w:val="en-US" w:eastAsia="ko-KR" w:bidi="en-US"/>
        </w:rPr>
        <w:t>statement,</w:t>
      </w:r>
      <w:r w:rsidRPr="00FA5C5B">
        <w:rPr>
          <w:lang w:val="en-US" w:eastAsia="ko-KR" w:bidi="en-US"/>
        </w:rPr>
        <w:t xml:space="preserve"> then you do not have to prove it</w:t>
      </w:r>
    </w:p>
    <w:p w14:paraId="4CBB179C" w14:textId="470EC625" w:rsidR="003B4B9B" w:rsidRPr="00FA5C5B" w:rsidRDefault="003B4B9B" w:rsidP="0033067E">
      <w:pPr>
        <w:pStyle w:val="NoSpacing"/>
        <w:numPr>
          <w:ilvl w:val="1"/>
          <w:numId w:val="136"/>
        </w:numPr>
        <w:ind w:left="360"/>
        <w:jc w:val="both"/>
        <w:rPr>
          <w:lang w:val="en-US" w:eastAsia="ko-KR" w:bidi="en-US"/>
        </w:rPr>
      </w:pPr>
      <w:r w:rsidRPr="00FA5C5B">
        <w:rPr>
          <w:lang w:val="en-US" w:eastAsia="ko-KR" w:bidi="en-US"/>
        </w:rPr>
        <w:t xml:space="preserve">S. 9 </w:t>
      </w:r>
      <w:r w:rsidRPr="00FA5C5B">
        <w:rPr>
          <w:i/>
          <w:iCs/>
          <w:lang w:val="en-US" w:eastAsia="ko-KR" w:bidi="en-US"/>
        </w:rPr>
        <w:t>CEA</w:t>
      </w:r>
      <w:r w:rsidRPr="00FA5C5B">
        <w:rPr>
          <w:lang w:val="en-US" w:eastAsia="ko-KR" w:bidi="en-US"/>
        </w:rPr>
        <w:t xml:space="preserve"> – your own witness</w:t>
      </w:r>
    </w:p>
    <w:p w14:paraId="1CD4571B" w14:textId="7D39F08C" w:rsidR="00083B9A" w:rsidRPr="00FA5C5B" w:rsidRDefault="00083B9A" w:rsidP="0033067E">
      <w:pPr>
        <w:pStyle w:val="NoSpacing"/>
        <w:numPr>
          <w:ilvl w:val="2"/>
          <w:numId w:val="136"/>
        </w:numPr>
        <w:ind w:left="1080"/>
        <w:jc w:val="both"/>
        <w:rPr>
          <w:lang w:val="en-US" w:eastAsia="ko-KR" w:bidi="en-US"/>
        </w:rPr>
      </w:pPr>
      <w:r w:rsidRPr="00FA5C5B">
        <w:rPr>
          <w:b/>
          <w:bCs/>
          <w:lang w:val="en-US" w:eastAsia="ko-KR" w:bidi="en-US"/>
        </w:rPr>
        <w:t>9(1)-</w:t>
      </w:r>
      <w:r w:rsidRPr="00FA5C5B">
        <w:rPr>
          <w:lang w:val="en-US" w:eastAsia="ko-KR" w:bidi="en-US"/>
        </w:rPr>
        <w:t xml:space="preserve"> A party producing a witness shall not be allowed to impeach his credit by general evidence of bad character, but if the witness, in the opinion of the court, </w:t>
      </w:r>
      <w:r w:rsidRPr="00FA5C5B">
        <w:rPr>
          <w:strike/>
          <w:lang w:val="en-US" w:eastAsia="ko-KR" w:bidi="en-US"/>
        </w:rPr>
        <w:t>proves adverse</w:t>
      </w:r>
      <w:r w:rsidR="009D3BDE" w:rsidRPr="00FA5C5B">
        <w:rPr>
          <w:strike/>
          <w:lang w:val="en-US" w:eastAsia="ko-KR" w:bidi="en-US"/>
        </w:rPr>
        <w:t xml:space="preserve"> </w:t>
      </w:r>
      <w:r w:rsidR="009D3BDE" w:rsidRPr="00FA5C5B">
        <w:rPr>
          <w:lang w:val="en-US" w:eastAsia="ko-KR" w:bidi="en-US"/>
        </w:rPr>
        <w:t>(this part has been read out)</w:t>
      </w:r>
      <w:r w:rsidRPr="00FA5C5B">
        <w:rPr>
          <w:lang w:val="en-US" w:eastAsia="ko-KR" w:bidi="en-US"/>
        </w:rPr>
        <w:t>, the party may contradict him by other evidence, or, by leave of the court, may prove that the witness made at other times a statement inconsistent with his present testimony, but before the last mentioned proof can be given</w:t>
      </w:r>
      <w:r w:rsidR="00676CCA" w:rsidRPr="00FA5C5B">
        <w:rPr>
          <w:lang w:val="en-US" w:eastAsia="ko-KR" w:bidi="en-US"/>
        </w:rPr>
        <w:t xml:space="preserve"> the circumstances of the supposed statement, sufficient to designate the particular occasion, shall be mentioned to the witness, and he shall be asked whether or not he did make the statement</w:t>
      </w:r>
    </w:p>
    <w:p w14:paraId="35438656" w14:textId="567A6771" w:rsidR="00340604" w:rsidRPr="00FA5C5B" w:rsidRDefault="00340604" w:rsidP="0033067E">
      <w:pPr>
        <w:pStyle w:val="NoSpacing"/>
        <w:numPr>
          <w:ilvl w:val="3"/>
          <w:numId w:val="136"/>
        </w:numPr>
        <w:ind w:left="1800"/>
        <w:jc w:val="both"/>
        <w:rPr>
          <w:lang w:val="en-US" w:eastAsia="ko-KR" w:bidi="en-US"/>
        </w:rPr>
      </w:pPr>
      <w:r w:rsidRPr="00FA5C5B">
        <w:rPr>
          <w:lang w:val="en-US" w:eastAsia="ko-KR" w:bidi="en-US"/>
        </w:rPr>
        <w:t>No impeachment through bad character</w:t>
      </w:r>
    </w:p>
    <w:p w14:paraId="67EB4768" w14:textId="5FAF963F" w:rsidR="00340604" w:rsidRPr="00FA5C5B" w:rsidRDefault="00340604" w:rsidP="0033067E">
      <w:pPr>
        <w:pStyle w:val="NoSpacing"/>
        <w:numPr>
          <w:ilvl w:val="3"/>
          <w:numId w:val="136"/>
        </w:numPr>
        <w:ind w:left="1800"/>
        <w:jc w:val="both"/>
        <w:rPr>
          <w:lang w:val="en-US" w:eastAsia="ko-KR" w:bidi="en-US"/>
        </w:rPr>
      </w:pPr>
      <w:r w:rsidRPr="00FA5C5B">
        <w:rPr>
          <w:lang w:val="en-US" w:eastAsia="ko-KR" w:bidi="en-US"/>
        </w:rPr>
        <w:t xml:space="preserve">Contradiction through other evidence </w:t>
      </w:r>
    </w:p>
    <w:p w14:paraId="6E23E51F" w14:textId="73B4514C" w:rsidR="00340604" w:rsidRPr="00FA5C5B" w:rsidRDefault="00340604" w:rsidP="0033067E">
      <w:pPr>
        <w:pStyle w:val="NoSpacing"/>
        <w:numPr>
          <w:ilvl w:val="3"/>
          <w:numId w:val="136"/>
        </w:numPr>
        <w:ind w:left="1800"/>
        <w:jc w:val="both"/>
        <w:rPr>
          <w:lang w:val="en-US" w:eastAsia="ko-KR" w:bidi="en-US"/>
        </w:rPr>
      </w:pPr>
      <w:r w:rsidRPr="00FA5C5B">
        <w:rPr>
          <w:lang w:val="en-US" w:eastAsia="ko-KR" w:bidi="en-US"/>
        </w:rPr>
        <w:t>Contradiction of an adverse witness with a prior inconsistent statement, with leave of the court</w:t>
      </w:r>
    </w:p>
    <w:p w14:paraId="679FD5C1" w14:textId="01BC46BA" w:rsidR="00340604" w:rsidRPr="00FA5C5B" w:rsidRDefault="00340604" w:rsidP="0033067E">
      <w:pPr>
        <w:pStyle w:val="NoSpacing"/>
        <w:numPr>
          <w:ilvl w:val="3"/>
          <w:numId w:val="136"/>
        </w:numPr>
        <w:ind w:left="1800"/>
        <w:jc w:val="both"/>
        <w:rPr>
          <w:lang w:val="en-US" w:eastAsia="ko-KR" w:bidi="en-US"/>
        </w:rPr>
      </w:pPr>
      <w:r w:rsidRPr="00FA5C5B">
        <w:rPr>
          <w:lang w:val="en-US" w:eastAsia="ko-KR" w:bidi="en-US"/>
        </w:rPr>
        <w:t>Notice of the circumstances under which the statement was made</w:t>
      </w:r>
    </w:p>
    <w:p w14:paraId="2EF20385" w14:textId="1336DCD3" w:rsidR="000030C7" w:rsidRPr="00FA5C5B" w:rsidRDefault="000030C7" w:rsidP="0033067E">
      <w:pPr>
        <w:pStyle w:val="NoSpacing"/>
        <w:numPr>
          <w:ilvl w:val="4"/>
          <w:numId w:val="136"/>
        </w:numPr>
        <w:ind w:left="2520"/>
        <w:jc w:val="both"/>
        <w:rPr>
          <w:lang w:val="en-US" w:eastAsia="ko-KR" w:bidi="en-US"/>
        </w:rPr>
      </w:pPr>
      <w:r w:rsidRPr="00FA5C5B">
        <w:rPr>
          <w:lang w:val="en-US" w:eastAsia="ko-KR" w:bidi="en-US"/>
        </w:rPr>
        <w:t>You must give the witness notice that you will be using a prior inconsistent statement</w:t>
      </w:r>
    </w:p>
    <w:p w14:paraId="17A82380" w14:textId="2443AFF2" w:rsidR="00AA1A64" w:rsidRPr="00FA5C5B" w:rsidRDefault="00AA1A64" w:rsidP="0033067E">
      <w:pPr>
        <w:pStyle w:val="NoSpacing"/>
        <w:numPr>
          <w:ilvl w:val="3"/>
          <w:numId w:val="136"/>
        </w:numPr>
        <w:ind w:left="1800"/>
        <w:jc w:val="both"/>
        <w:rPr>
          <w:lang w:val="en-US" w:eastAsia="ko-KR" w:bidi="en-US"/>
        </w:rPr>
      </w:pPr>
      <w:r w:rsidRPr="00FA5C5B">
        <w:rPr>
          <w:lang w:val="en-US" w:eastAsia="ko-KR" w:bidi="en-US"/>
        </w:rPr>
        <w:t>Meaning of Adverse</w:t>
      </w:r>
    </w:p>
    <w:p w14:paraId="53C1A01E" w14:textId="26A65EA9" w:rsidR="00AA1A64" w:rsidRPr="00FA5C5B" w:rsidRDefault="00AA1A64" w:rsidP="0033067E">
      <w:pPr>
        <w:pStyle w:val="NoSpacing"/>
        <w:numPr>
          <w:ilvl w:val="4"/>
          <w:numId w:val="136"/>
        </w:numPr>
        <w:ind w:left="2520"/>
        <w:jc w:val="both"/>
        <w:rPr>
          <w:lang w:val="en-US" w:eastAsia="ko-KR" w:bidi="en-US"/>
        </w:rPr>
      </w:pPr>
      <w:r w:rsidRPr="00FA5C5B">
        <w:rPr>
          <w:lang w:val="en-US" w:eastAsia="ko-KR" w:bidi="en-US"/>
        </w:rPr>
        <w:t>“The word ‘adverse’ is a more comprehensive expression than ‘hostile’. It includes the concept of hostility of mind, but also includes what may be merely opposed in interest or unfavorable in the sense of opposite in position.”</w:t>
      </w:r>
      <w:r w:rsidR="00F97205" w:rsidRPr="00FA5C5B">
        <w:rPr>
          <w:lang w:val="en-US" w:eastAsia="ko-KR" w:bidi="en-US"/>
        </w:rPr>
        <w:t xml:space="preserve"> (</w:t>
      </w:r>
      <w:r w:rsidR="00F97205" w:rsidRPr="00FA5C5B">
        <w:rPr>
          <w:i/>
          <w:iCs/>
          <w:lang w:val="en-US" w:eastAsia="ko-KR" w:bidi="en-US"/>
        </w:rPr>
        <w:t>Wawanesa Mutual Insurance Co v Hanes</w:t>
      </w:r>
      <w:r w:rsidR="00F97205" w:rsidRPr="00FA5C5B">
        <w:rPr>
          <w:lang w:val="en-US" w:eastAsia="ko-KR" w:bidi="en-US"/>
        </w:rPr>
        <w:t>, [1961] OR 495 (CA))</w:t>
      </w:r>
    </w:p>
    <w:p w14:paraId="578A430C" w14:textId="45C92331" w:rsidR="007B7B4A" w:rsidRPr="00FA5C5B" w:rsidRDefault="007B7B4A" w:rsidP="0033067E">
      <w:pPr>
        <w:pStyle w:val="NoSpacing"/>
        <w:numPr>
          <w:ilvl w:val="4"/>
          <w:numId w:val="136"/>
        </w:numPr>
        <w:ind w:left="2520"/>
        <w:jc w:val="both"/>
        <w:rPr>
          <w:lang w:val="en-US" w:eastAsia="ko-KR" w:bidi="en-US"/>
        </w:rPr>
      </w:pPr>
      <w:r w:rsidRPr="00FA5C5B">
        <w:rPr>
          <w:lang w:val="en-US" w:eastAsia="ko-KR" w:bidi="en-US"/>
        </w:rPr>
        <w:t>Because of the word adverse, at common law we don’t have to rely on the hostility argument</w:t>
      </w:r>
    </w:p>
    <w:p w14:paraId="19C452D2" w14:textId="06639255" w:rsidR="004E76C7" w:rsidRPr="00FA5C5B" w:rsidRDefault="004E76C7" w:rsidP="0033067E">
      <w:pPr>
        <w:pStyle w:val="NoSpacing"/>
        <w:numPr>
          <w:ilvl w:val="3"/>
          <w:numId w:val="136"/>
        </w:numPr>
        <w:ind w:left="1800"/>
        <w:jc w:val="both"/>
        <w:rPr>
          <w:lang w:val="en-US" w:eastAsia="ko-KR" w:bidi="en-US"/>
        </w:rPr>
      </w:pPr>
      <w:r w:rsidRPr="00FA5C5B">
        <w:rPr>
          <w:lang w:val="en-US" w:eastAsia="ko-KR" w:bidi="en-US"/>
        </w:rPr>
        <w:t>Procedure:</w:t>
      </w:r>
    </w:p>
    <w:p w14:paraId="34F179C2" w14:textId="52B86CB5" w:rsidR="004E76C7" w:rsidRPr="00FA5C5B" w:rsidRDefault="004E76C7" w:rsidP="0033067E">
      <w:pPr>
        <w:pStyle w:val="NoSpacing"/>
        <w:numPr>
          <w:ilvl w:val="0"/>
          <w:numId w:val="139"/>
        </w:numPr>
        <w:ind w:left="2520"/>
        <w:jc w:val="both"/>
        <w:rPr>
          <w:lang w:val="en-US" w:eastAsia="ko-KR" w:bidi="en-US"/>
        </w:rPr>
      </w:pPr>
      <w:r w:rsidRPr="00FA5C5B">
        <w:rPr>
          <w:lang w:val="en-US" w:eastAsia="ko-KR" w:bidi="en-US"/>
        </w:rPr>
        <w:t xml:space="preserve">Counsel advises the court they are bringing a s. 9(1) application </w:t>
      </w:r>
    </w:p>
    <w:p w14:paraId="082F4734" w14:textId="6FE6AE0B" w:rsidR="004E76C7" w:rsidRPr="00FA5C5B" w:rsidRDefault="004E76C7" w:rsidP="0033067E">
      <w:pPr>
        <w:pStyle w:val="NoSpacing"/>
        <w:numPr>
          <w:ilvl w:val="0"/>
          <w:numId w:val="139"/>
        </w:numPr>
        <w:ind w:left="2520"/>
        <w:jc w:val="both"/>
        <w:rPr>
          <w:lang w:val="en-US" w:eastAsia="ko-KR" w:bidi="en-US"/>
        </w:rPr>
      </w:pPr>
      <w:r w:rsidRPr="00FA5C5B">
        <w:rPr>
          <w:lang w:val="en-US" w:eastAsia="ko-KR" w:bidi="en-US"/>
        </w:rPr>
        <w:t xml:space="preserve">Judge directs the jury to retire and </w:t>
      </w:r>
      <w:r w:rsidR="00DD5BF0" w:rsidRPr="00FA5C5B">
        <w:rPr>
          <w:lang w:val="en-US" w:eastAsia="ko-KR" w:bidi="en-US"/>
        </w:rPr>
        <w:t>enters</w:t>
      </w:r>
      <w:r w:rsidRPr="00FA5C5B">
        <w:rPr>
          <w:lang w:val="en-US" w:eastAsia="ko-KR" w:bidi="en-US"/>
        </w:rPr>
        <w:t xml:space="preserve"> a </w:t>
      </w:r>
      <w:r w:rsidRPr="00FA5C5B">
        <w:rPr>
          <w:i/>
          <w:iCs/>
          <w:lang w:val="en-US" w:eastAsia="ko-KR" w:bidi="en-US"/>
        </w:rPr>
        <w:t>voir dire</w:t>
      </w:r>
    </w:p>
    <w:p w14:paraId="53DD40F0" w14:textId="4FD74F61" w:rsidR="004E76C7" w:rsidRPr="00FA5C5B" w:rsidRDefault="00DD5BF0" w:rsidP="0033067E">
      <w:pPr>
        <w:pStyle w:val="NoSpacing"/>
        <w:numPr>
          <w:ilvl w:val="0"/>
          <w:numId w:val="139"/>
        </w:numPr>
        <w:ind w:left="2520"/>
        <w:jc w:val="both"/>
        <w:rPr>
          <w:lang w:val="en-US" w:eastAsia="ko-KR" w:bidi="en-US"/>
        </w:rPr>
      </w:pPr>
      <w:r w:rsidRPr="00FA5C5B">
        <w:rPr>
          <w:lang w:val="en-US" w:eastAsia="ko-KR" w:bidi="en-US"/>
        </w:rPr>
        <w:t>P</w:t>
      </w:r>
      <w:r w:rsidR="004E76C7" w:rsidRPr="00FA5C5B">
        <w:rPr>
          <w:lang w:val="en-US" w:eastAsia="ko-KR" w:bidi="en-US"/>
        </w:rPr>
        <w:t>arty seeking leave to cross-examine their witness calls evidence to establish the witness is adverse to him/her</w:t>
      </w:r>
    </w:p>
    <w:p w14:paraId="4D459185" w14:textId="059D849E" w:rsidR="004E76C7" w:rsidRPr="00FA5C5B" w:rsidRDefault="004E76C7" w:rsidP="0033067E">
      <w:pPr>
        <w:pStyle w:val="NoSpacing"/>
        <w:numPr>
          <w:ilvl w:val="0"/>
          <w:numId w:val="139"/>
        </w:numPr>
        <w:ind w:left="2520"/>
        <w:jc w:val="both"/>
        <w:rPr>
          <w:lang w:val="en-US" w:eastAsia="ko-KR" w:bidi="en-US"/>
        </w:rPr>
      </w:pPr>
      <w:r w:rsidRPr="00FA5C5B">
        <w:rPr>
          <w:lang w:val="en-US" w:eastAsia="ko-KR" w:bidi="en-US"/>
        </w:rPr>
        <w:t>Judge usually hears submissions and then decides if the witness is adverse</w:t>
      </w:r>
    </w:p>
    <w:p w14:paraId="0176FD57" w14:textId="07407DE5" w:rsidR="00C47DD1" w:rsidRPr="00FA5C5B" w:rsidRDefault="004E76C7" w:rsidP="0033067E">
      <w:pPr>
        <w:pStyle w:val="NoSpacing"/>
        <w:numPr>
          <w:ilvl w:val="0"/>
          <w:numId w:val="139"/>
        </w:numPr>
        <w:ind w:left="2520"/>
        <w:jc w:val="both"/>
        <w:rPr>
          <w:lang w:val="en-US" w:eastAsia="ko-KR" w:bidi="en-US"/>
        </w:rPr>
      </w:pPr>
      <w:r w:rsidRPr="00FA5C5B">
        <w:rPr>
          <w:lang w:val="en-US" w:eastAsia="ko-KR" w:bidi="en-US"/>
        </w:rPr>
        <w:t>If statement is to be proved, counsel must comply with the notice requirement</w:t>
      </w:r>
      <w:r w:rsidR="0082599E" w:rsidRPr="00FA5C5B">
        <w:rPr>
          <w:lang w:val="en-US" w:eastAsia="ko-KR" w:bidi="en-US"/>
        </w:rPr>
        <w:t xml:space="preserve"> by drawing it to their attention</w:t>
      </w:r>
    </w:p>
    <w:p w14:paraId="304CACC6" w14:textId="26CC42B0" w:rsidR="008A4323" w:rsidRPr="00FA5C5B" w:rsidRDefault="008D7ACC" w:rsidP="0033067E">
      <w:pPr>
        <w:pStyle w:val="NoSpacing"/>
        <w:numPr>
          <w:ilvl w:val="0"/>
          <w:numId w:val="140"/>
        </w:numPr>
        <w:ind w:left="1440"/>
        <w:jc w:val="both"/>
        <w:rPr>
          <w:lang w:val="en-US" w:eastAsia="ko-KR" w:bidi="en-US"/>
        </w:rPr>
      </w:pPr>
      <w:r w:rsidRPr="00FA5C5B">
        <w:rPr>
          <w:lang w:val="en-US" w:eastAsia="ko-KR" w:bidi="en-US"/>
        </w:rPr>
        <w:t>Hostile/ Adverse Witnesses</w:t>
      </w:r>
    </w:p>
    <w:p w14:paraId="05271104" w14:textId="6FBED321" w:rsidR="008D7ACC" w:rsidRPr="00FA5C5B" w:rsidRDefault="008D7ACC" w:rsidP="0033067E">
      <w:pPr>
        <w:pStyle w:val="NoSpacing"/>
        <w:numPr>
          <w:ilvl w:val="1"/>
          <w:numId w:val="140"/>
        </w:numPr>
        <w:ind w:left="2160"/>
        <w:jc w:val="both"/>
        <w:rPr>
          <w:lang w:val="en-US" w:eastAsia="ko-KR" w:bidi="en-US"/>
        </w:rPr>
      </w:pPr>
      <w:r w:rsidRPr="00FA5C5B">
        <w:rPr>
          <w:lang w:val="en-US" w:eastAsia="ko-KR" w:bidi="en-US"/>
        </w:rPr>
        <w:t>Declaration is required</w:t>
      </w:r>
    </w:p>
    <w:p w14:paraId="06B68D6E" w14:textId="750CCD61" w:rsidR="008D7ACC" w:rsidRPr="00FA5C5B" w:rsidRDefault="008D7ACC" w:rsidP="0033067E">
      <w:pPr>
        <w:pStyle w:val="NoSpacing"/>
        <w:numPr>
          <w:ilvl w:val="1"/>
          <w:numId w:val="140"/>
        </w:numPr>
        <w:ind w:left="2160"/>
        <w:jc w:val="both"/>
        <w:rPr>
          <w:lang w:val="en-US" w:eastAsia="ko-KR" w:bidi="en-US"/>
        </w:rPr>
      </w:pPr>
      <w:r w:rsidRPr="00FA5C5B">
        <w:rPr>
          <w:lang w:val="en-US" w:eastAsia="ko-KR" w:bidi="en-US"/>
        </w:rPr>
        <w:t>Leave of the court is required</w:t>
      </w:r>
    </w:p>
    <w:p w14:paraId="072FF21C" w14:textId="2987C7F9" w:rsidR="008D7ACC" w:rsidRPr="00FA5C5B" w:rsidRDefault="008D7ACC" w:rsidP="0033067E">
      <w:pPr>
        <w:pStyle w:val="NoSpacing"/>
        <w:numPr>
          <w:ilvl w:val="1"/>
          <w:numId w:val="140"/>
        </w:numPr>
        <w:ind w:left="2160"/>
        <w:jc w:val="both"/>
        <w:rPr>
          <w:lang w:val="en-US" w:eastAsia="ko-KR" w:bidi="en-US"/>
        </w:rPr>
      </w:pPr>
      <w:r w:rsidRPr="00FA5C5B">
        <w:rPr>
          <w:lang w:val="en-US" w:eastAsia="ko-KR" w:bidi="en-US"/>
        </w:rPr>
        <w:t>Cross-examination is at large</w:t>
      </w:r>
      <w:r w:rsidR="00016B1F" w:rsidRPr="00FA5C5B">
        <w:rPr>
          <w:lang w:val="en-US" w:eastAsia="ko-KR" w:bidi="en-US"/>
        </w:rPr>
        <w:t xml:space="preserve"> which means you can cross-examine your witness on anything!</w:t>
      </w:r>
    </w:p>
    <w:p w14:paraId="222797B2" w14:textId="32F17EFE" w:rsidR="001065E5" w:rsidRPr="00FA5C5B" w:rsidRDefault="001065E5" w:rsidP="0033067E">
      <w:pPr>
        <w:pStyle w:val="NoSpacing"/>
        <w:numPr>
          <w:ilvl w:val="2"/>
          <w:numId w:val="136"/>
        </w:numPr>
        <w:ind w:left="1080"/>
        <w:jc w:val="both"/>
        <w:rPr>
          <w:lang w:val="en-US" w:eastAsia="ko-KR" w:bidi="en-US"/>
        </w:rPr>
      </w:pPr>
      <w:r w:rsidRPr="00FA5C5B">
        <w:rPr>
          <w:b/>
          <w:bCs/>
          <w:lang w:val="en-US" w:eastAsia="ko-KR" w:bidi="en-US"/>
        </w:rPr>
        <w:t>9(2)-</w:t>
      </w:r>
      <w:r w:rsidRPr="00FA5C5B">
        <w:rPr>
          <w:lang w:val="en-US" w:eastAsia="ko-KR" w:bidi="en-US"/>
        </w:rPr>
        <w:t xml:space="preserve"> Where </w:t>
      </w:r>
      <w:r w:rsidR="00995BBD" w:rsidRPr="00FA5C5B">
        <w:rPr>
          <w:lang w:val="en-US" w:eastAsia="ko-KR" w:bidi="en-US"/>
        </w:rPr>
        <w:t>the party producing a witness alleges that the witness made at other times a statement in writing, reduced to writing, or re</w:t>
      </w:r>
      <w:r w:rsidR="00125C8D" w:rsidRPr="00FA5C5B">
        <w:rPr>
          <w:lang w:val="en-US" w:eastAsia="ko-KR" w:bidi="en-US"/>
        </w:rPr>
        <w:t>corded on audio tape or video tape or otherwise, inconsistent with the witness’ present testimony, the court may, without proof that the witness is adverse, grant leave to that party to cross-examine the witness as to the statement and the court may consider the cross-examination in determining whether in the opinion of the court the witness is adverse</w:t>
      </w:r>
    </w:p>
    <w:p w14:paraId="75A1B80D" w14:textId="29D77E14" w:rsidR="000971BA" w:rsidRPr="00FA5C5B" w:rsidRDefault="000971BA" w:rsidP="0033067E">
      <w:pPr>
        <w:pStyle w:val="NoSpacing"/>
        <w:numPr>
          <w:ilvl w:val="3"/>
          <w:numId w:val="136"/>
        </w:numPr>
        <w:ind w:left="1800"/>
        <w:jc w:val="both"/>
        <w:rPr>
          <w:lang w:val="en-US" w:eastAsia="ko-KR" w:bidi="en-US"/>
        </w:rPr>
      </w:pPr>
      <w:r w:rsidRPr="00FA5C5B">
        <w:rPr>
          <w:lang w:val="en-US" w:eastAsia="ko-KR" w:bidi="en-US"/>
        </w:rPr>
        <w:t>This is the section you go to if you are talking about an adverse witness</w:t>
      </w:r>
    </w:p>
    <w:p w14:paraId="0E01BD52" w14:textId="7B038743" w:rsidR="008D7ACC" w:rsidRPr="00FA5C5B" w:rsidRDefault="00DD5BF0" w:rsidP="0033067E">
      <w:pPr>
        <w:pStyle w:val="NoSpacing"/>
        <w:numPr>
          <w:ilvl w:val="3"/>
          <w:numId w:val="136"/>
        </w:numPr>
        <w:ind w:left="1800"/>
        <w:jc w:val="both"/>
        <w:rPr>
          <w:lang w:val="en-US" w:eastAsia="ko-KR" w:bidi="en-US"/>
        </w:rPr>
      </w:pPr>
      <w:r w:rsidRPr="00FA5C5B">
        <w:rPr>
          <w:lang w:val="en-US" w:eastAsia="ko-KR" w:bidi="en-US"/>
        </w:rPr>
        <w:t xml:space="preserve">Don’t need a </w:t>
      </w:r>
      <w:r w:rsidR="008D7ACC" w:rsidRPr="00FA5C5B">
        <w:rPr>
          <w:lang w:val="en-US" w:eastAsia="ko-KR" w:bidi="en-US"/>
        </w:rPr>
        <w:t xml:space="preserve">declaration of adversity </w:t>
      </w:r>
      <w:r w:rsidR="004A6A8F" w:rsidRPr="00FA5C5B">
        <w:rPr>
          <w:lang w:val="en-US" w:eastAsia="ko-KR" w:bidi="en-US"/>
        </w:rPr>
        <w:t>because the fact they made a prior inconsistent statement is evidence of adversity</w:t>
      </w:r>
    </w:p>
    <w:p w14:paraId="02EE2BBE" w14:textId="3ABEA614" w:rsidR="008D7ACC" w:rsidRPr="00FA5C5B" w:rsidRDefault="008D7ACC" w:rsidP="0033067E">
      <w:pPr>
        <w:pStyle w:val="NoSpacing"/>
        <w:numPr>
          <w:ilvl w:val="3"/>
          <w:numId w:val="136"/>
        </w:numPr>
        <w:ind w:left="1800"/>
        <w:jc w:val="both"/>
        <w:rPr>
          <w:lang w:val="en-US" w:eastAsia="ko-KR" w:bidi="en-US"/>
        </w:rPr>
      </w:pPr>
      <w:r w:rsidRPr="00FA5C5B">
        <w:rPr>
          <w:lang w:val="en-US" w:eastAsia="ko-KR" w:bidi="en-US"/>
        </w:rPr>
        <w:t xml:space="preserve">Leave of court is required </w:t>
      </w:r>
    </w:p>
    <w:p w14:paraId="3EF621EF" w14:textId="333608C1" w:rsidR="008D7ACC" w:rsidRPr="00FA5C5B" w:rsidRDefault="008D7ACC" w:rsidP="0033067E">
      <w:pPr>
        <w:pStyle w:val="NoSpacing"/>
        <w:numPr>
          <w:ilvl w:val="3"/>
          <w:numId w:val="136"/>
        </w:numPr>
        <w:ind w:left="1800"/>
        <w:jc w:val="both"/>
        <w:rPr>
          <w:lang w:val="en-US" w:eastAsia="ko-KR" w:bidi="en-US"/>
        </w:rPr>
      </w:pPr>
      <w:r w:rsidRPr="00FA5C5B">
        <w:rPr>
          <w:lang w:val="en-US" w:eastAsia="ko-KR" w:bidi="en-US"/>
        </w:rPr>
        <w:t xml:space="preserve">Cross-examination is restricted to the prior inconsistent statement </w:t>
      </w:r>
    </w:p>
    <w:p w14:paraId="3AFA91EE" w14:textId="5EA6443B" w:rsidR="008D7ACC" w:rsidRPr="00FA5C5B" w:rsidRDefault="008D7ACC" w:rsidP="0033067E">
      <w:pPr>
        <w:pStyle w:val="NoSpacing"/>
        <w:numPr>
          <w:ilvl w:val="3"/>
          <w:numId w:val="136"/>
        </w:numPr>
        <w:ind w:left="1800"/>
        <w:jc w:val="both"/>
        <w:rPr>
          <w:lang w:val="en-US" w:eastAsia="ko-KR" w:bidi="en-US"/>
        </w:rPr>
      </w:pPr>
      <w:r w:rsidRPr="00FA5C5B">
        <w:rPr>
          <w:lang w:val="en-US" w:eastAsia="ko-KR" w:bidi="en-US"/>
        </w:rPr>
        <w:t>Statement may be proven if denied</w:t>
      </w:r>
    </w:p>
    <w:p w14:paraId="2B947AEE" w14:textId="161B2430" w:rsidR="000E3BC3" w:rsidRPr="00FA5C5B" w:rsidRDefault="000E3BC3" w:rsidP="0033067E">
      <w:pPr>
        <w:pStyle w:val="NoSpacing"/>
        <w:numPr>
          <w:ilvl w:val="3"/>
          <w:numId w:val="136"/>
        </w:numPr>
        <w:ind w:left="1800"/>
        <w:jc w:val="both"/>
        <w:rPr>
          <w:lang w:val="en-US" w:eastAsia="ko-KR" w:bidi="en-US"/>
        </w:rPr>
      </w:pPr>
      <w:r w:rsidRPr="00FA5C5B">
        <w:rPr>
          <w:lang w:val="en-US" w:eastAsia="ko-KR" w:bidi="en-US"/>
        </w:rPr>
        <w:t>Procedure</w:t>
      </w:r>
      <w:r w:rsidR="00FF46F4" w:rsidRPr="00FA5C5B">
        <w:rPr>
          <w:lang w:val="en-US" w:eastAsia="ko-KR" w:bidi="en-US"/>
        </w:rPr>
        <w:t xml:space="preserve"> (</w:t>
      </w:r>
      <w:r w:rsidR="00FF46F4" w:rsidRPr="00FA5C5B">
        <w:rPr>
          <w:i/>
          <w:iCs/>
          <w:lang w:val="en-US" w:eastAsia="ko-KR" w:bidi="en-US"/>
        </w:rPr>
        <w:t>Milgard</w:t>
      </w:r>
      <w:r w:rsidR="00FF46F4" w:rsidRPr="00FA5C5B">
        <w:rPr>
          <w:lang w:val="en-US" w:eastAsia="ko-KR" w:bidi="en-US"/>
        </w:rPr>
        <w:t>)</w:t>
      </w:r>
    </w:p>
    <w:p w14:paraId="5EA420C1" w14:textId="6D19BCCB" w:rsidR="000E3BC3" w:rsidRPr="00FA5C5B" w:rsidRDefault="000E3BC3" w:rsidP="0033067E">
      <w:pPr>
        <w:pStyle w:val="NoSpacing"/>
        <w:numPr>
          <w:ilvl w:val="4"/>
          <w:numId w:val="141"/>
        </w:numPr>
        <w:ind w:left="2520"/>
        <w:jc w:val="both"/>
        <w:rPr>
          <w:lang w:val="en-US" w:eastAsia="ko-KR" w:bidi="en-US"/>
        </w:rPr>
      </w:pPr>
      <w:r w:rsidRPr="00FA5C5B">
        <w:rPr>
          <w:lang w:val="en-US" w:eastAsia="ko-KR" w:bidi="en-US"/>
        </w:rPr>
        <w:t xml:space="preserve">Advise court bringing a s.9(2) application </w:t>
      </w:r>
    </w:p>
    <w:p w14:paraId="0F6CBC26" w14:textId="75477098" w:rsidR="000E3BC3" w:rsidRPr="00FA5C5B" w:rsidRDefault="000E3BC3" w:rsidP="0033067E">
      <w:pPr>
        <w:pStyle w:val="NoSpacing"/>
        <w:numPr>
          <w:ilvl w:val="4"/>
          <w:numId w:val="141"/>
        </w:numPr>
        <w:ind w:left="2520"/>
        <w:jc w:val="both"/>
        <w:rPr>
          <w:lang w:val="en-US" w:eastAsia="ko-KR" w:bidi="en-US"/>
        </w:rPr>
      </w:pPr>
      <w:r w:rsidRPr="00FA5C5B">
        <w:rPr>
          <w:lang w:val="en-US" w:eastAsia="ko-KR" w:bidi="en-US"/>
        </w:rPr>
        <w:t xml:space="preserve">Jury retires and </w:t>
      </w:r>
      <w:r w:rsidR="00DD5BF0" w:rsidRPr="00FA5C5B">
        <w:rPr>
          <w:lang w:val="en-US" w:eastAsia="ko-KR" w:bidi="en-US"/>
        </w:rPr>
        <w:t>enter</w:t>
      </w:r>
      <w:r w:rsidRPr="00FA5C5B">
        <w:rPr>
          <w:lang w:val="en-US" w:eastAsia="ko-KR" w:bidi="en-US"/>
        </w:rPr>
        <w:t xml:space="preserve"> a </w:t>
      </w:r>
      <w:r w:rsidRPr="00FA5C5B">
        <w:rPr>
          <w:i/>
          <w:iCs/>
          <w:lang w:val="en-US" w:eastAsia="ko-KR" w:bidi="en-US"/>
        </w:rPr>
        <w:t>voir dire</w:t>
      </w:r>
    </w:p>
    <w:p w14:paraId="63B2F68F" w14:textId="319777AE" w:rsidR="000E3BC3" w:rsidRPr="00FA5C5B" w:rsidRDefault="000E3BC3" w:rsidP="0033067E">
      <w:pPr>
        <w:pStyle w:val="NoSpacing"/>
        <w:numPr>
          <w:ilvl w:val="4"/>
          <w:numId w:val="141"/>
        </w:numPr>
        <w:ind w:left="2520"/>
        <w:jc w:val="both"/>
        <w:rPr>
          <w:lang w:val="en-US" w:eastAsia="ko-KR" w:bidi="en-US"/>
        </w:rPr>
      </w:pPr>
      <w:r w:rsidRPr="00FA5C5B">
        <w:rPr>
          <w:lang w:val="en-US" w:eastAsia="ko-KR" w:bidi="en-US"/>
        </w:rPr>
        <w:t>Inform judge of the particulars of the application and produce the alleged written/recorded statement, pointing out the inconsistencies to the judge</w:t>
      </w:r>
    </w:p>
    <w:p w14:paraId="1AD71D6A" w14:textId="4E68FFBC" w:rsidR="000E3BC3" w:rsidRPr="00FA5C5B" w:rsidRDefault="000E3BC3" w:rsidP="0033067E">
      <w:pPr>
        <w:pStyle w:val="NoSpacing"/>
        <w:numPr>
          <w:ilvl w:val="4"/>
          <w:numId w:val="141"/>
        </w:numPr>
        <w:ind w:left="2520"/>
        <w:jc w:val="both"/>
        <w:rPr>
          <w:lang w:val="en-US" w:eastAsia="ko-KR" w:bidi="en-US"/>
        </w:rPr>
      </w:pPr>
      <w:r w:rsidRPr="00FA5C5B">
        <w:rPr>
          <w:lang w:val="en-US" w:eastAsia="ko-KR" w:bidi="en-US"/>
        </w:rPr>
        <w:t xml:space="preserve">Judge determines if there is an inconsistency between the prior statement and the witness’s in court testimony </w:t>
      </w:r>
    </w:p>
    <w:p w14:paraId="2D27BF9E" w14:textId="27ECDA80" w:rsidR="000E3BC3" w:rsidRPr="00FA5C5B" w:rsidRDefault="000E3BC3" w:rsidP="0033067E">
      <w:pPr>
        <w:pStyle w:val="NoSpacing"/>
        <w:numPr>
          <w:ilvl w:val="4"/>
          <w:numId w:val="141"/>
        </w:numPr>
        <w:ind w:left="2520"/>
        <w:jc w:val="both"/>
        <w:rPr>
          <w:lang w:val="en-US" w:eastAsia="ko-KR" w:bidi="en-US"/>
        </w:rPr>
      </w:pPr>
      <w:r w:rsidRPr="00FA5C5B">
        <w:rPr>
          <w:lang w:val="en-US" w:eastAsia="ko-KR" w:bidi="en-US"/>
        </w:rPr>
        <w:t xml:space="preserve">If there is an inconsistency, counsel proves the statement </w:t>
      </w:r>
    </w:p>
    <w:p w14:paraId="44873B8A" w14:textId="50B77EC3" w:rsidR="000E3BC3" w:rsidRPr="00FA5C5B" w:rsidRDefault="000E3BC3" w:rsidP="0033067E">
      <w:pPr>
        <w:pStyle w:val="NoSpacing"/>
        <w:numPr>
          <w:ilvl w:val="4"/>
          <w:numId w:val="141"/>
        </w:numPr>
        <w:ind w:left="2520"/>
        <w:jc w:val="both"/>
        <w:rPr>
          <w:lang w:val="en-US" w:eastAsia="ko-KR" w:bidi="en-US"/>
        </w:rPr>
      </w:pPr>
      <w:r w:rsidRPr="00FA5C5B">
        <w:rPr>
          <w:lang w:val="en-US" w:eastAsia="ko-KR" w:bidi="en-US"/>
        </w:rPr>
        <w:t xml:space="preserve">Opposing party can </w:t>
      </w:r>
      <w:r w:rsidR="00B66AF9" w:rsidRPr="00FA5C5B">
        <w:rPr>
          <w:lang w:val="en-US" w:eastAsia="ko-KR" w:bidi="en-US"/>
        </w:rPr>
        <w:t>cross</w:t>
      </w:r>
      <w:r w:rsidRPr="00FA5C5B">
        <w:rPr>
          <w:lang w:val="en-US" w:eastAsia="ko-KR" w:bidi="en-US"/>
        </w:rPr>
        <w:t>-examine and call evidence as to the circumstances under which statement was made</w:t>
      </w:r>
      <w:r w:rsidR="00B66AF9" w:rsidRPr="00FA5C5B">
        <w:rPr>
          <w:lang w:val="en-US" w:eastAsia="ko-KR" w:bidi="en-US"/>
        </w:rPr>
        <w:t xml:space="preserve"> to determine if there is a basis for judge exercising discretion not to allow cross-examination on the statement </w:t>
      </w:r>
    </w:p>
    <w:p w14:paraId="0F5389F4" w14:textId="7E45D741" w:rsidR="00B66AF9" w:rsidRPr="00FA5C5B" w:rsidRDefault="00B66AF9" w:rsidP="0033067E">
      <w:pPr>
        <w:pStyle w:val="NoSpacing"/>
        <w:numPr>
          <w:ilvl w:val="4"/>
          <w:numId w:val="141"/>
        </w:numPr>
        <w:ind w:left="2520"/>
        <w:jc w:val="both"/>
        <w:rPr>
          <w:lang w:val="en-US" w:eastAsia="ko-KR" w:bidi="en-US"/>
        </w:rPr>
      </w:pPr>
      <w:r w:rsidRPr="00FA5C5B">
        <w:rPr>
          <w:lang w:val="en-US" w:eastAsia="ko-KR" w:bidi="en-US"/>
        </w:rPr>
        <w:t xml:space="preserve">Judge decides whether </w:t>
      </w:r>
      <w:r w:rsidR="003D2A9D" w:rsidRPr="00FA5C5B">
        <w:rPr>
          <w:lang w:val="en-US" w:eastAsia="ko-KR" w:bidi="en-US"/>
        </w:rPr>
        <w:t>to</w:t>
      </w:r>
      <w:r w:rsidRPr="00FA5C5B">
        <w:rPr>
          <w:lang w:val="en-US" w:eastAsia="ko-KR" w:bidi="en-US"/>
        </w:rPr>
        <w:t xml:space="preserve"> permit</w:t>
      </w:r>
      <w:r w:rsidR="000E1D6C" w:rsidRPr="00FA5C5B">
        <w:rPr>
          <w:lang w:val="en-US" w:eastAsia="ko-KR" w:bidi="en-US"/>
        </w:rPr>
        <w:t xml:space="preserve"> cross-examination –</w:t>
      </w:r>
      <w:r w:rsidR="003D2A9D" w:rsidRPr="00FA5C5B">
        <w:rPr>
          <w:lang w:val="en-US" w:eastAsia="ko-KR" w:bidi="en-US"/>
        </w:rPr>
        <w:t xml:space="preserve">judge </w:t>
      </w:r>
      <w:r w:rsidR="000E1D6C" w:rsidRPr="00FA5C5B">
        <w:rPr>
          <w:lang w:val="en-US" w:eastAsia="ko-KR" w:bidi="en-US"/>
        </w:rPr>
        <w:t xml:space="preserve">usually hears submissions from counsel before making his decision </w:t>
      </w:r>
    </w:p>
    <w:p w14:paraId="2F8A7859" w14:textId="2D12C046" w:rsidR="000E1D6C" w:rsidRPr="00FA5C5B" w:rsidRDefault="000E1D6C" w:rsidP="0033067E">
      <w:pPr>
        <w:pStyle w:val="NoSpacing"/>
        <w:numPr>
          <w:ilvl w:val="4"/>
          <w:numId w:val="141"/>
        </w:numPr>
        <w:ind w:left="2520"/>
        <w:jc w:val="both"/>
        <w:rPr>
          <w:lang w:val="en-US" w:eastAsia="ko-KR" w:bidi="en-US"/>
        </w:rPr>
      </w:pPr>
      <w:r w:rsidRPr="00FA5C5B">
        <w:rPr>
          <w:lang w:val="en-US" w:eastAsia="ko-KR" w:bidi="en-US"/>
        </w:rPr>
        <w:t>Jury is then recalled</w:t>
      </w:r>
    </w:p>
    <w:p w14:paraId="436711F3" w14:textId="77777777" w:rsidR="003D2A9D" w:rsidRPr="00FA5C5B" w:rsidRDefault="003D2A9D" w:rsidP="003D2A9D">
      <w:pPr>
        <w:pStyle w:val="NoSpacing"/>
        <w:ind w:left="2520" w:firstLine="0"/>
        <w:jc w:val="both"/>
        <w:rPr>
          <w:lang w:val="en-US" w:eastAsia="ko-KR" w:bidi="en-US"/>
        </w:rPr>
      </w:pPr>
    </w:p>
    <w:p w14:paraId="383A2E7A" w14:textId="3A6F7D66" w:rsidR="003D2A9D" w:rsidRPr="00FD67D2" w:rsidRDefault="003D2A9D" w:rsidP="00406C64">
      <w:pPr>
        <w:pStyle w:val="Heading20"/>
      </w:pPr>
      <w:bookmarkStart w:id="191" w:name="_Toc37964033"/>
      <w:r w:rsidRPr="00FA5C5B">
        <w:t xml:space="preserve">Relevant Provisions from </w:t>
      </w:r>
      <w:r w:rsidRPr="00FD67D2">
        <w:t>Evidence Act</w:t>
      </w:r>
      <w:bookmarkEnd w:id="191"/>
    </w:p>
    <w:p w14:paraId="608FE587" w14:textId="5F38F552" w:rsidR="003B4B9B" w:rsidRPr="00FA5C5B" w:rsidRDefault="003B4B9B" w:rsidP="0033067E">
      <w:pPr>
        <w:pStyle w:val="NoSpacing"/>
        <w:numPr>
          <w:ilvl w:val="0"/>
          <w:numId w:val="136"/>
        </w:numPr>
        <w:jc w:val="both"/>
        <w:rPr>
          <w:lang w:val="en-US" w:eastAsia="ko-KR" w:bidi="en-US"/>
        </w:rPr>
      </w:pPr>
      <w:r w:rsidRPr="00FA5C5B">
        <w:rPr>
          <w:lang w:val="en-US" w:eastAsia="ko-KR" w:bidi="en-US"/>
        </w:rPr>
        <w:t xml:space="preserve">Ss. 20-21 </w:t>
      </w:r>
      <w:r w:rsidRPr="00FA5C5B">
        <w:rPr>
          <w:i/>
          <w:iCs/>
          <w:lang w:val="en-US" w:eastAsia="ko-KR" w:bidi="en-US"/>
        </w:rPr>
        <w:t>EA</w:t>
      </w:r>
      <w:r w:rsidRPr="00FA5C5B">
        <w:rPr>
          <w:lang w:val="en-US" w:eastAsia="ko-KR" w:bidi="en-US"/>
        </w:rPr>
        <w:t xml:space="preserve"> – other side’s witnesses</w:t>
      </w:r>
    </w:p>
    <w:p w14:paraId="27282E85" w14:textId="7F4B1758" w:rsidR="00ED7485" w:rsidRPr="00FA5C5B" w:rsidRDefault="00ED7485" w:rsidP="0033067E">
      <w:pPr>
        <w:pStyle w:val="NoSpacing"/>
        <w:numPr>
          <w:ilvl w:val="1"/>
          <w:numId w:val="136"/>
        </w:numPr>
        <w:jc w:val="both"/>
        <w:rPr>
          <w:lang w:val="en-US" w:eastAsia="ko-KR" w:bidi="en-US"/>
        </w:rPr>
      </w:pPr>
      <w:r w:rsidRPr="00FA5C5B">
        <w:rPr>
          <w:b/>
          <w:bCs/>
          <w:lang w:val="en-US" w:eastAsia="ko-KR" w:bidi="en-US"/>
        </w:rPr>
        <w:t xml:space="preserve">20 </w:t>
      </w:r>
      <w:r w:rsidRPr="00FA5C5B">
        <w:rPr>
          <w:lang w:val="en-US" w:eastAsia="ko-KR" w:bidi="en-US"/>
        </w:rPr>
        <w:t>– A witness may be cross-examined as to previous statements made by him or her in writing, or reduced into writing, relative to the matter in question, without the writing being shown to the witness, but, if it is intended to contradict the witness by the writing, his or her attention shall, before such contradictory proof is given, be called to those parts of the writing that are to be used for the purpose of so contradicting the witness, and the judge or other person presiding at any time during the trial or proceeding may require the production of the writing for his or her inspection, and may thereupon make such use of it for the purposes of the trial or proceeding as he or she thinks fit.</w:t>
      </w:r>
    </w:p>
    <w:p w14:paraId="7ECB961B" w14:textId="65797903" w:rsidR="000566B2" w:rsidRPr="00FA5C5B" w:rsidRDefault="000566B2" w:rsidP="0033067E">
      <w:pPr>
        <w:pStyle w:val="NoSpacing"/>
        <w:numPr>
          <w:ilvl w:val="1"/>
          <w:numId w:val="136"/>
        </w:numPr>
        <w:jc w:val="both"/>
        <w:rPr>
          <w:lang w:val="en-US" w:eastAsia="ko-KR" w:bidi="en-US"/>
        </w:rPr>
      </w:pPr>
      <w:r w:rsidRPr="00FA5C5B">
        <w:rPr>
          <w:b/>
          <w:bCs/>
          <w:lang w:val="en-US" w:eastAsia="ko-KR" w:bidi="en-US"/>
        </w:rPr>
        <w:t>21</w:t>
      </w:r>
      <w:r w:rsidRPr="00FA5C5B">
        <w:rPr>
          <w:lang w:val="en-US" w:eastAsia="ko-KR" w:bidi="en-US"/>
        </w:rPr>
        <w:t xml:space="preserve">- If a witness upon cross-examination as to a former statement made by him or her relative to the matter in question and </w:t>
      </w:r>
      <w:r w:rsidR="000E2C90" w:rsidRPr="00FA5C5B">
        <w:rPr>
          <w:lang w:val="en-US" w:eastAsia="ko-KR" w:bidi="en-US"/>
        </w:rPr>
        <w:t>inconsistent with his or her present testimony does not distinctly admit that he or she did make such statement, proof may be given that the witness did in fact make it, but before such proof</w:t>
      </w:r>
      <w:r w:rsidR="008468C2" w:rsidRPr="00FA5C5B">
        <w:rPr>
          <w:lang w:val="en-US" w:eastAsia="ko-KR" w:bidi="en-US"/>
        </w:rPr>
        <w:t xml:space="preserve"> is given the circumstances of the supposed statement sufficient to designate the particular occasion shall be mentioned to the witness, and the witness shall be asked whether or not he or she did make such statement</w:t>
      </w:r>
    </w:p>
    <w:p w14:paraId="04000051" w14:textId="217BB403" w:rsidR="002F742A" w:rsidRPr="00FA5C5B" w:rsidRDefault="002F742A" w:rsidP="0033067E">
      <w:pPr>
        <w:pStyle w:val="NoSpacing"/>
        <w:numPr>
          <w:ilvl w:val="0"/>
          <w:numId w:val="136"/>
        </w:numPr>
        <w:jc w:val="both"/>
        <w:rPr>
          <w:lang w:val="en-US" w:eastAsia="ko-KR" w:bidi="en-US"/>
        </w:rPr>
      </w:pPr>
      <w:r w:rsidRPr="00FA5C5B">
        <w:rPr>
          <w:lang w:val="en-US" w:eastAsia="ko-KR" w:bidi="en-US"/>
        </w:rPr>
        <w:t xml:space="preserve">S.23 </w:t>
      </w:r>
      <w:r w:rsidRPr="00FA5C5B">
        <w:rPr>
          <w:i/>
          <w:iCs/>
          <w:lang w:val="en-US" w:eastAsia="ko-KR" w:bidi="en-US"/>
        </w:rPr>
        <w:t>EA</w:t>
      </w:r>
      <w:r w:rsidRPr="00FA5C5B">
        <w:rPr>
          <w:lang w:val="en-US" w:eastAsia="ko-KR" w:bidi="en-US"/>
        </w:rPr>
        <w:t>- your own witnesses</w:t>
      </w:r>
    </w:p>
    <w:p w14:paraId="21B5A578" w14:textId="7C11FC74" w:rsidR="00125C8D" w:rsidRPr="00FA5C5B" w:rsidRDefault="00125C8D" w:rsidP="0033067E">
      <w:pPr>
        <w:pStyle w:val="NoSpacing"/>
        <w:numPr>
          <w:ilvl w:val="1"/>
          <w:numId w:val="136"/>
        </w:numPr>
        <w:jc w:val="both"/>
        <w:rPr>
          <w:lang w:val="en-US" w:eastAsia="ko-KR" w:bidi="en-US"/>
        </w:rPr>
      </w:pPr>
      <w:r w:rsidRPr="00FA5C5B">
        <w:rPr>
          <w:b/>
          <w:bCs/>
          <w:lang w:val="en-US" w:eastAsia="ko-KR" w:bidi="en-US"/>
        </w:rPr>
        <w:t>23-</w:t>
      </w:r>
      <w:r w:rsidRPr="00FA5C5B">
        <w:rPr>
          <w:lang w:val="en-US" w:eastAsia="ko-KR" w:bidi="en-US"/>
        </w:rPr>
        <w:t xml:space="preserve"> A party producing a witness shall not be allowed to impeach his or her credit by general evidence of bad character, but the party may contradict the witness by other evidence, or, if the witness in the opinion of the judge or other person presiding proves adverse, such party may, by leave of the judge or other person presiding, prove that the witness made at some other time a statement inconsistent with his or her present testimony, but before such last-mentioned proof is given the circumstances of the proposed statement sufficient to designate the particular occasion shall be mentioned to the witness and the witness shall be asked whether or not he or she did make such statement. </w:t>
      </w:r>
    </w:p>
    <w:p w14:paraId="590EF23D" w14:textId="2D6FF0FE" w:rsidR="00880D0A" w:rsidRPr="00FA5C5B" w:rsidRDefault="00880D0A" w:rsidP="006F0018">
      <w:pPr>
        <w:pStyle w:val="NoSpacing"/>
        <w:jc w:val="both"/>
        <w:rPr>
          <w:lang w:val="en-US" w:eastAsia="ko-KR" w:bidi="en-US"/>
        </w:rPr>
      </w:pPr>
    </w:p>
    <w:p w14:paraId="3A7D0A27" w14:textId="76D10779" w:rsidR="00880D0A" w:rsidRPr="00FA5C5B" w:rsidRDefault="00880D0A" w:rsidP="00406C64">
      <w:pPr>
        <w:pStyle w:val="Heading20"/>
      </w:pPr>
      <w:bookmarkStart w:id="192" w:name="_Toc37964034"/>
      <w:r w:rsidRPr="00FA5C5B">
        <w:t>Impeachment of Own Witness at Common Law</w:t>
      </w:r>
      <w:bookmarkEnd w:id="192"/>
    </w:p>
    <w:p w14:paraId="413C0C7C" w14:textId="789B764A" w:rsidR="00F52475" w:rsidRPr="00FA5C5B" w:rsidRDefault="00F52475" w:rsidP="0033067E">
      <w:pPr>
        <w:pStyle w:val="NoSpacing"/>
        <w:numPr>
          <w:ilvl w:val="0"/>
          <w:numId w:val="138"/>
        </w:numPr>
        <w:jc w:val="both"/>
        <w:rPr>
          <w:lang w:val="en-US" w:eastAsia="ko-KR" w:bidi="en-US"/>
        </w:rPr>
      </w:pPr>
      <w:r w:rsidRPr="00FA5C5B">
        <w:rPr>
          <w:lang w:val="en-US" w:eastAsia="ko-KR" w:bidi="en-US"/>
        </w:rPr>
        <w:t xml:space="preserve">You can do this at common law but you need a declaration of hostility </w:t>
      </w:r>
    </w:p>
    <w:p w14:paraId="4C18AE5C" w14:textId="4380DA1B" w:rsidR="00880D0A" w:rsidRPr="00FA5C5B" w:rsidRDefault="00340604" w:rsidP="0033067E">
      <w:pPr>
        <w:pStyle w:val="NoSpacing"/>
        <w:numPr>
          <w:ilvl w:val="0"/>
          <w:numId w:val="138"/>
        </w:numPr>
        <w:jc w:val="both"/>
        <w:rPr>
          <w:lang w:val="en-US" w:eastAsia="ko-KR" w:bidi="en-US"/>
        </w:rPr>
      </w:pPr>
      <w:r w:rsidRPr="00FA5C5B">
        <w:rPr>
          <w:lang w:val="en-US" w:eastAsia="ko-KR" w:bidi="en-US"/>
        </w:rPr>
        <w:t xml:space="preserve">Party may cross-examine his own witness if the court declares the witness to be a hostile witness </w:t>
      </w:r>
    </w:p>
    <w:p w14:paraId="03FAF874" w14:textId="78DA686E" w:rsidR="00340604" w:rsidRPr="00FA5C5B" w:rsidRDefault="00340604" w:rsidP="0033067E">
      <w:pPr>
        <w:pStyle w:val="NoSpacing"/>
        <w:numPr>
          <w:ilvl w:val="0"/>
          <w:numId w:val="138"/>
        </w:numPr>
        <w:jc w:val="both"/>
        <w:rPr>
          <w:lang w:val="en-US" w:eastAsia="ko-KR" w:bidi="en-US"/>
        </w:rPr>
      </w:pPr>
      <w:r w:rsidRPr="00FA5C5B">
        <w:rPr>
          <w:lang w:val="en-US" w:eastAsia="ko-KR" w:bidi="en-US"/>
        </w:rPr>
        <w:t xml:space="preserve">Hostile means that the witness has a motive to harm the calling party to assist the opposing party </w:t>
      </w:r>
    </w:p>
    <w:p w14:paraId="6DE545CF" w14:textId="0AD95EB6" w:rsidR="008653E0" w:rsidRPr="00FA5C5B" w:rsidRDefault="008653E0" w:rsidP="0033067E">
      <w:pPr>
        <w:pStyle w:val="NoSpacing"/>
        <w:numPr>
          <w:ilvl w:val="1"/>
          <w:numId w:val="138"/>
        </w:numPr>
        <w:jc w:val="both"/>
        <w:rPr>
          <w:lang w:val="en-US" w:eastAsia="ko-KR" w:bidi="en-US"/>
        </w:rPr>
      </w:pPr>
      <w:r w:rsidRPr="00FA5C5B">
        <w:rPr>
          <w:lang w:val="en-US" w:eastAsia="ko-KR" w:bidi="en-US"/>
        </w:rPr>
        <w:t>Usually means they were not responsive or not helpful to your questions</w:t>
      </w:r>
    </w:p>
    <w:p w14:paraId="50132A62" w14:textId="365EBF52" w:rsidR="008653E0" w:rsidRPr="00FA5C5B" w:rsidRDefault="008653E0" w:rsidP="0033067E">
      <w:pPr>
        <w:pStyle w:val="NoSpacing"/>
        <w:numPr>
          <w:ilvl w:val="1"/>
          <w:numId w:val="138"/>
        </w:numPr>
        <w:jc w:val="both"/>
        <w:rPr>
          <w:lang w:val="en-US" w:eastAsia="ko-KR" w:bidi="en-US"/>
        </w:rPr>
      </w:pPr>
      <w:r w:rsidRPr="00FA5C5B">
        <w:rPr>
          <w:lang w:val="en-US" w:eastAsia="ko-KR" w:bidi="en-US"/>
        </w:rPr>
        <w:t xml:space="preserve">If you can show </w:t>
      </w:r>
      <w:r w:rsidR="003D2A9D" w:rsidRPr="00FA5C5B">
        <w:rPr>
          <w:lang w:val="en-US" w:eastAsia="ko-KR" w:bidi="en-US"/>
        </w:rPr>
        <w:t>this,</w:t>
      </w:r>
      <w:r w:rsidRPr="00FA5C5B">
        <w:rPr>
          <w:lang w:val="en-US" w:eastAsia="ko-KR" w:bidi="en-US"/>
        </w:rPr>
        <w:t xml:space="preserve"> you will get declaration of hostility which would then allow you to cross-examine your own witness</w:t>
      </w:r>
    </w:p>
    <w:p w14:paraId="7507C26F" w14:textId="18600C83" w:rsidR="00DB1378" w:rsidRPr="00FA5C5B" w:rsidRDefault="00DB1378" w:rsidP="00FA5C5B">
      <w:pPr>
        <w:pStyle w:val="Heading1"/>
      </w:pPr>
      <w:bookmarkStart w:id="193" w:name="_Toc37964035"/>
      <w:r w:rsidRPr="00FA5C5B">
        <w:t>Introduction to Hearsay</w:t>
      </w:r>
      <w:bookmarkEnd w:id="193"/>
    </w:p>
    <w:p w14:paraId="37CCB171" w14:textId="447E2259" w:rsidR="00DB1378" w:rsidRPr="00FA5C5B" w:rsidRDefault="00DB1378" w:rsidP="00406C64">
      <w:pPr>
        <w:pStyle w:val="Heading20"/>
      </w:pPr>
      <w:bookmarkStart w:id="194" w:name="_Toc37964036"/>
      <w:r w:rsidRPr="00FA5C5B">
        <w:t>Definition of Hearsay</w:t>
      </w:r>
      <w:bookmarkEnd w:id="194"/>
    </w:p>
    <w:p w14:paraId="35F87890" w14:textId="738EE626" w:rsidR="00DB1378" w:rsidRPr="00FA5C5B" w:rsidRDefault="00DB1378" w:rsidP="0033067E">
      <w:pPr>
        <w:pStyle w:val="NoSpacing"/>
        <w:numPr>
          <w:ilvl w:val="0"/>
          <w:numId w:val="142"/>
        </w:numPr>
        <w:jc w:val="both"/>
        <w:rPr>
          <w:lang w:val="en-US" w:eastAsia="ko-KR" w:bidi="en-US"/>
        </w:rPr>
      </w:pPr>
      <w:r w:rsidRPr="00FA5C5B">
        <w:rPr>
          <w:lang w:val="en-US" w:eastAsia="ko-KR" w:bidi="en-US"/>
        </w:rPr>
        <w:t>Hearsay is:</w:t>
      </w:r>
    </w:p>
    <w:p w14:paraId="4C202A21" w14:textId="3340F205" w:rsidR="00DB1378" w:rsidRPr="00FA5C5B" w:rsidRDefault="00DB1378" w:rsidP="0033067E">
      <w:pPr>
        <w:pStyle w:val="NoSpacing"/>
        <w:numPr>
          <w:ilvl w:val="1"/>
          <w:numId w:val="142"/>
        </w:numPr>
        <w:jc w:val="both"/>
        <w:rPr>
          <w:lang w:val="en-US" w:eastAsia="ko-KR" w:bidi="en-US"/>
        </w:rPr>
      </w:pPr>
      <w:r w:rsidRPr="00FA5C5B">
        <w:rPr>
          <w:lang w:val="en-US" w:eastAsia="ko-KR" w:bidi="en-US"/>
        </w:rPr>
        <w:t xml:space="preserve">1) Out-of-court statement </w:t>
      </w:r>
    </w:p>
    <w:p w14:paraId="5D916981" w14:textId="1C2BA96B" w:rsidR="00DB1378" w:rsidRPr="00FA5C5B" w:rsidRDefault="00DB1378" w:rsidP="0033067E">
      <w:pPr>
        <w:pStyle w:val="NoSpacing"/>
        <w:numPr>
          <w:ilvl w:val="1"/>
          <w:numId w:val="142"/>
        </w:numPr>
        <w:jc w:val="both"/>
        <w:rPr>
          <w:lang w:val="en-US" w:eastAsia="ko-KR" w:bidi="en-US"/>
        </w:rPr>
      </w:pPr>
      <w:r w:rsidRPr="00FA5C5B">
        <w:rPr>
          <w:lang w:val="en-US" w:eastAsia="ko-KR" w:bidi="en-US"/>
        </w:rPr>
        <w:t>2) Offered to prove the truth of the matter asserted in it</w:t>
      </w:r>
    </w:p>
    <w:p w14:paraId="520F2FCF" w14:textId="17691751" w:rsidR="00D3405B" w:rsidRPr="00FA5C5B" w:rsidRDefault="00D3405B" w:rsidP="0033067E">
      <w:pPr>
        <w:pStyle w:val="NoSpacing"/>
        <w:numPr>
          <w:ilvl w:val="0"/>
          <w:numId w:val="142"/>
        </w:numPr>
        <w:jc w:val="both"/>
        <w:rPr>
          <w:lang w:val="en-US" w:eastAsia="ko-KR" w:bidi="en-US"/>
        </w:rPr>
      </w:pPr>
      <w:r w:rsidRPr="00FA5C5B">
        <w:rPr>
          <w:lang w:val="en-US" w:eastAsia="ko-KR" w:bidi="en-US"/>
        </w:rPr>
        <w:t xml:space="preserve">For hearsay, always needs to </w:t>
      </w:r>
      <w:r w:rsidR="003D2A9D" w:rsidRPr="00FA5C5B">
        <w:rPr>
          <w:lang w:val="en-US" w:eastAsia="ko-KR" w:bidi="en-US"/>
        </w:rPr>
        <w:t>ask,</w:t>
      </w:r>
      <w:r w:rsidRPr="00FA5C5B">
        <w:rPr>
          <w:lang w:val="en-US" w:eastAsia="ko-KR" w:bidi="en-US"/>
        </w:rPr>
        <w:t xml:space="preserve"> “what am I going to use this piece of information for?”</w:t>
      </w:r>
    </w:p>
    <w:p w14:paraId="2DDBBC2F" w14:textId="1B69FCF0" w:rsidR="00CF4C32" w:rsidRPr="00FA5C5B" w:rsidRDefault="00CF4C32" w:rsidP="00FD67D2">
      <w:pPr>
        <w:pStyle w:val="Heading4"/>
      </w:pPr>
      <w:r w:rsidRPr="00FA5C5B">
        <w:t>Example</w:t>
      </w:r>
    </w:p>
    <w:p w14:paraId="4C194D97" w14:textId="12A5D108" w:rsidR="00BB6183" w:rsidRPr="00FA5C5B" w:rsidRDefault="00A23F91" w:rsidP="0033067E">
      <w:pPr>
        <w:pStyle w:val="ListParagraph"/>
        <w:numPr>
          <w:ilvl w:val="0"/>
          <w:numId w:val="142"/>
        </w:numPr>
        <w:spacing w:before="0"/>
        <w:jc w:val="both"/>
        <w:rPr>
          <w:lang w:eastAsia="ko-KR" w:bidi="en-US"/>
        </w:rPr>
      </w:pPr>
      <w:r w:rsidRPr="00FA5C5B">
        <w:rPr>
          <w:lang w:eastAsia="ko-KR" w:bidi="en-US"/>
        </w:rPr>
        <w:t>P</w:t>
      </w:r>
      <w:r w:rsidR="00BB6183" w:rsidRPr="00FA5C5B">
        <w:rPr>
          <w:lang w:eastAsia="ko-KR" w:bidi="en-US"/>
        </w:rPr>
        <w:t>laintiff needs to prove that the car was red. Counsel calls a witness, Tom, who testifi</w:t>
      </w:r>
      <w:r w:rsidRPr="00FA5C5B">
        <w:rPr>
          <w:lang w:eastAsia="ko-KR" w:bidi="en-US"/>
        </w:rPr>
        <w:t>es</w:t>
      </w:r>
      <w:r w:rsidR="00BB6183" w:rsidRPr="00FA5C5B">
        <w:rPr>
          <w:lang w:eastAsia="ko-KR" w:bidi="en-US"/>
        </w:rPr>
        <w:t>: “Mary, my wife, said the car was red.”</w:t>
      </w:r>
    </w:p>
    <w:p w14:paraId="6DEC8F79" w14:textId="5CBB7F2A" w:rsidR="00D33D9B" w:rsidRPr="00FA5C5B" w:rsidRDefault="00D33D9B" w:rsidP="0033067E">
      <w:pPr>
        <w:pStyle w:val="ListParagraph"/>
        <w:numPr>
          <w:ilvl w:val="1"/>
          <w:numId w:val="142"/>
        </w:numPr>
        <w:jc w:val="both"/>
        <w:rPr>
          <w:lang w:eastAsia="ko-KR" w:bidi="en-US"/>
        </w:rPr>
      </w:pPr>
      <w:r w:rsidRPr="00FA5C5B">
        <w:rPr>
          <w:lang w:eastAsia="ko-KR" w:bidi="en-US"/>
        </w:rPr>
        <w:t xml:space="preserve">Yes it is hearsay, the statement was made out of court. </w:t>
      </w:r>
    </w:p>
    <w:p w14:paraId="67B55B20" w14:textId="6F9017E6" w:rsidR="00BB6183" w:rsidRPr="00FA5C5B" w:rsidRDefault="00BB6183" w:rsidP="00FD67D2">
      <w:pPr>
        <w:pStyle w:val="Heading4"/>
      </w:pPr>
      <w:r w:rsidRPr="00FA5C5B">
        <w:t>Rationale for the Rule</w:t>
      </w:r>
    </w:p>
    <w:p w14:paraId="05F1B790" w14:textId="2D6129DA" w:rsidR="00BB6183" w:rsidRPr="00FA5C5B" w:rsidRDefault="00273922" w:rsidP="0033067E">
      <w:pPr>
        <w:pStyle w:val="ListParagraph"/>
        <w:numPr>
          <w:ilvl w:val="0"/>
          <w:numId w:val="142"/>
        </w:numPr>
        <w:spacing w:before="0"/>
        <w:jc w:val="both"/>
        <w:rPr>
          <w:lang w:eastAsia="ko-KR" w:bidi="en-US"/>
        </w:rPr>
      </w:pPr>
      <w:r w:rsidRPr="00FA5C5B">
        <w:rPr>
          <w:lang w:eastAsia="ko-KR" w:bidi="en-US"/>
        </w:rPr>
        <w:t xml:space="preserve">1) Weaknesses of oral testimony </w:t>
      </w:r>
      <w:r w:rsidR="000B0CDC" w:rsidRPr="00FA5C5B">
        <w:rPr>
          <w:lang w:eastAsia="ko-KR" w:bidi="en-US"/>
        </w:rPr>
        <w:t xml:space="preserve"> - concerned about these things because in hearsay evidence, witness is not usually in court</w:t>
      </w:r>
    </w:p>
    <w:p w14:paraId="6EDF467C" w14:textId="7324FAE2" w:rsidR="00273922" w:rsidRPr="00FA5C5B" w:rsidRDefault="00273922" w:rsidP="0033067E">
      <w:pPr>
        <w:pStyle w:val="ListParagraph"/>
        <w:numPr>
          <w:ilvl w:val="1"/>
          <w:numId w:val="142"/>
        </w:numPr>
        <w:jc w:val="both"/>
        <w:rPr>
          <w:lang w:eastAsia="ko-KR" w:bidi="en-US"/>
        </w:rPr>
      </w:pPr>
      <w:r w:rsidRPr="00FA5C5B">
        <w:rPr>
          <w:b/>
          <w:bCs/>
          <w:lang w:eastAsia="ko-KR" w:bidi="en-US"/>
        </w:rPr>
        <w:t>Sincerity</w:t>
      </w:r>
      <w:r w:rsidR="00A23F91" w:rsidRPr="00FA5C5B">
        <w:rPr>
          <w:b/>
          <w:bCs/>
          <w:lang w:eastAsia="ko-KR" w:bidi="en-US"/>
        </w:rPr>
        <w:t>:</w:t>
      </w:r>
      <w:r w:rsidR="00A23F91" w:rsidRPr="00FA5C5B">
        <w:rPr>
          <w:lang w:eastAsia="ko-KR" w:bidi="en-US"/>
        </w:rPr>
        <w:t xml:space="preserve"> Whether the witness is willing to tell the truth in court</w:t>
      </w:r>
    </w:p>
    <w:p w14:paraId="7F70BFA4" w14:textId="73AB714F" w:rsidR="000B0CDC" w:rsidRPr="00FA5C5B" w:rsidRDefault="00273922" w:rsidP="0033067E">
      <w:pPr>
        <w:pStyle w:val="ListParagraph"/>
        <w:numPr>
          <w:ilvl w:val="1"/>
          <w:numId w:val="142"/>
        </w:numPr>
        <w:jc w:val="both"/>
        <w:rPr>
          <w:lang w:eastAsia="ko-KR" w:bidi="en-US"/>
        </w:rPr>
      </w:pPr>
      <w:r w:rsidRPr="00FA5C5B">
        <w:rPr>
          <w:b/>
          <w:bCs/>
          <w:lang w:eastAsia="ko-KR" w:bidi="en-US"/>
        </w:rPr>
        <w:t>Perception</w:t>
      </w:r>
      <w:r w:rsidR="00A23F91" w:rsidRPr="00FA5C5B">
        <w:rPr>
          <w:b/>
          <w:bCs/>
          <w:lang w:eastAsia="ko-KR" w:bidi="en-US"/>
        </w:rPr>
        <w:t>:</w:t>
      </w:r>
      <w:r w:rsidR="00A23F91" w:rsidRPr="00FA5C5B">
        <w:rPr>
          <w:lang w:eastAsia="ko-KR" w:bidi="en-US"/>
        </w:rPr>
        <w:t xml:space="preserve"> </w:t>
      </w:r>
      <w:r w:rsidR="000B0CDC" w:rsidRPr="00FA5C5B">
        <w:rPr>
          <w:lang w:eastAsia="ko-KR" w:bidi="en-US"/>
        </w:rPr>
        <w:t>Witness’ ability to perceive accurately the events in question</w:t>
      </w:r>
    </w:p>
    <w:p w14:paraId="252A91F6" w14:textId="114903A2" w:rsidR="000B0CDC" w:rsidRPr="00FA5C5B" w:rsidRDefault="00273922" w:rsidP="0033067E">
      <w:pPr>
        <w:pStyle w:val="ListParagraph"/>
        <w:numPr>
          <w:ilvl w:val="1"/>
          <w:numId w:val="142"/>
        </w:numPr>
        <w:jc w:val="both"/>
        <w:rPr>
          <w:lang w:eastAsia="ko-KR" w:bidi="en-US"/>
        </w:rPr>
      </w:pPr>
      <w:r w:rsidRPr="00FA5C5B">
        <w:rPr>
          <w:b/>
          <w:bCs/>
          <w:lang w:eastAsia="ko-KR" w:bidi="en-US"/>
        </w:rPr>
        <w:t>Memory/recollection</w:t>
      </w:r>
      <w:r w:rsidR="00A23F91" w:rsidRPr="00FA5C5B">
        <w:rPr>
          <w:b/>
          <w:bCs/>
          <w:lang w:eastAsia="ko-KR" w:bidi="en-US"/>
        </w:rPr>
        <w:t>:</w:t>
      </w:r>
      <w:r w:rsidR="00A23F91" w:rsidRPr="00FA5C5B">
        <w:rPr>
          <w:lang w:eastAsia="ko-KR" w:bidi="en-US"/>
        </w:rPr>
        <w:t xml:space="preserve"> </w:t>
      </w:r>
      <w:r w:rsidR="000B0CDC" w:rsidRPr="00FA5C5B">
        <w:rPr>
          <w:lang w:eastAsia="ko-KR" w:bidi="en-US"/>
        </w:rPr>
        <w:t>Witness ability to recall what they perceived</w:t>
      </w:r>
    </w:p>
    <w:p w14:paraId="0F90DAF1" w14:textId="5CC4C4EC" w:rsidR="000B0CDC" w:rsidRPr="00FA5C5B" w:rsidRDefault="00273922" w:rsidP="0033067E">
      <w:pPr>
        <w:pStyle w:val="ListParagraph"/>
        <w:numPr>
          <w:ilvl w:val="1"/>
          <w:numId w:val="142"/>
        </w:numPr>
        <w:jc w:val="both"/>
        <w:rPr>
          <w:lang w:eastAsia="ko-KR" w:bidi="en-US"/>
        </w:rPr>
      </w:pPr>
      <w:r w:rsidRPr="00FA5C5B">
        <w:rPr>
          <w:b/>
          <w:bCs/>
          <w:lang w:eastAsia="ko-KR" w:bidi="en-US"/>
        </w:rPr>
        <w:t>Narration/communication</w:t>
      </w:r>
      <w:r w:rsidR="00A23F91" w:rsidRPr="00FA5C5B">
        <w:rPr>
          <w:b/>
          <w:bCs/>
          <w:lang w:eastAsia="ko-KR" w:bidi="en-US"/>
        </w:rPr>
        <w:t>:</w:t>
      </w:r>
      <w:r w:rsidR="00A23F91" w:rsidRPr="00FA5C5B">
        <w:rPr>
          <w:lang w:eastAsia="ko-KR" w:bidi="en-US"/>
        </w:rPr>
        <w:t xml:space="preserve"> </w:t>
      </w:r>
      <w:r w:rsidR="000B0CDC" w:rsidRPr="00FA5C5B">
        <w:rPr>
          <w:lang w:eastAsia="ko-KR" w:bidi="en-US"/>
        </w:rPr>
        <w:t>Witness’ ability to communicate what they perceived to the court</w:t>
      </w:r>
    </w:p>
    <w:p w14:paraId="3EC74969" w14:textId="7C58C8AE" w:rsidR="00273922" w:rsidRPr="00FA5C5B" w:rsidRDefault="00273922" w:rsidP="0033067E">
      <w:pPr>
        <w:pStyle w:val="ListParagraph"/>
        <w:numPr>
          <w:ilvl w:val="0"/>
          <w:numId w:val="142"/>
        </w:numPr>
        <w:jc w:val="both"/>
        <w:rPr>
          <w:lang w:eastAsia="ko-KR" w:bidi="en-US"/>
        </w:rPr>
      </w:pPr>
      <w:r w:rsidRPr="00FA5C5B">
        <w:rPr>
          <w:lang w:eastAsia="ko-KR" w:bidi="en-US"/>
        </w:rPr>
        <w:t>2) Absence of the traditional safeguards</w:t>
      </w:r>
      <w:r w:rsidR="00691D62" w:rsidRPr="00FA5C5B">
        <w:rPr>
          <w:lang w:eastAsia="ko-KR" w:bidi="en-US"/>
        </w:rPr>
        <w:t xml:space="preserve"> (either in whole or in part) leaves us concerned with admitting hearsay in court</w:t>
      </w:r>
    </w:p>
    <w:p w14:paraId="5E6AB4CD" w14:textId="0CBB4CB2" w:rsidR="00273922" w:rsidRPr="00FA5C5B" w:rsidRDefault="00273922" w:rsidP="0033067E">
      <w:pPr>
        <w:pStyle w:val="ListParagraph"/>
        <w:numPr>
          <w:ilvl w:val="1"/>
          <w:numId w:val="142"/>
        </w:numPr>
        <w:jc w:val="both"/>
        <w:rPr>
          <w:lang w:eastAsia="ko-KR" w:bidi="en-US"/>
        </w:rPr>
      </w:pPr>
      <w:r w:rsidRPr="00FA5C5B">
        <w:rPr>
          <w:lang w:eastAsia="ko-KR" w:bidi="en-US"/>
        </w:rPr>
        <w:t xml:space="preserve">Oath or its equivalent </w:t>
      </w:r>
    </w:p>
    <w:p w14:paraId="0879FDB8" w14:textId="1F759DEE" w:rsidR="00273922" w:rsidRPr="00FA5C5B" w:rsidRDefault="00273922" w:rsidP="0033067E">
      <w:pPr>
        <w:pStyle w:val="ListParagraph"/>
        <w:numPr>
          <w:ilvl w:val="1"/>
          <w:numId w:val="142"/>
        </w:numPr>
        <w:jc w:val="both"/>
        <w:rPr>
          <w:lang w:eastAsia="ko-KR" w:bidi="en-US"/>
        </w:rPr>
      </w:pPr>
      <w:r w:rsidRPr="00FA5C5B">
        <w:rPr>
          <w:lang w:eastAsia="ko-KR" w:bidi="en-US"/>
        </w:rPr>
        <w:t xml:space="preserve">Presence in court </w:t>
      </w:r>
      <w:r w:rsidR="00A23F91" w:rsidRPr="00FA5C5B">
        <w:rPr>
          <w:lang w:eastAsia="ko-KR" w:bidi="en-US"/>
        </w:rPr>
        <w:t>so you can see how they respond to questions both in what they say and how they act</w:t>
      </w:r>
    </w:p>
    <w:p w14:paraId="39311CA1" w14:textId="34CF7611" w:rsidR="00273922" w:rsidRPr="00FA5C5B" w:rsidRDefault="00273922" w:rsidP="0033067E">
      <w:pPr>
        <w:pStyle w:val="ListParagraph"/>
        <w:numPr>
          <w:ilvl w:val="1"/>
          <w:numId w:val="142"/>
        </w:numPr>
        <w:jc w:val="both"/>
        <w:rPr>
          <w:lang w:eastAsia="ko-KR" w:bidi="en-US"/>
        </w:rPr>
      </w:pPr>
      <w:r w:rsidRPr="00FA5C5B">
        <w:rPr>
          <w:lang w:eastAsia="ko-KR" w:bidi="en-US"/>
        </w:rPr>
        <w:t xml:space="preserve">Cross-examination </w:t>
      </w:r>
    </w:p>
    <w:p w14:paraId="15F13EEC" w14:textId="3C30C52A" w:rsidR="00273922" w:rsidRPr="00FA5C5B" w:rsidRDefault="00273922" w:rsidP="0033067E">
      <w:pPr>
        <w:pStyle w:val="ListParagraph"/>
        <w:numPr>
          <w:ilvl w:val="0"/>
          <w:numId w:val="142"/>
        </w:numPr>
        <w:jc w:val="both"/>
        <w:rPr>
          <w:lang w:eastAsia="ko-KR" w:bidi="en-US"/>
        </w:rPr>
      </w:pPr>
      <w:r w:rsidRPr="00FA5C5B">
        <w:rPr>
          <w:lang w:eastAsia="ko-KR" w:bidi="en-US"/>
        </w:rPr>
        <w:t>Other Rationales</w:t>
      </w:r>
    </w:p>
    <w:p w14:paraId="36D326B1" w14:textId="376BA5E0" w:rsidR="00AB115D" w:rsidRPr="00FA5C5B" w:rsidRDefault="00273922" w:rsidP="0033067E">
      <w:pPr>
        <w:pStyle w:val="ListParagraph"/>
        <w:numPr>
          <w:ilvl w:val="1"/>
          <w:numId w:val="142"/>
        </w:numPr>
        <w:jc w:val="both"/>
        <w:rPr>
          <w:lang w:eastAsia="ko-KR" w:bidi="en-US"/>
        </w:rPr>
      </w:pPr>
      <w:r w:rsidRPr="00FA5C5B">
        <w:rPr>
          <w:lang w:eastAsia="ko-KR" w:bidi="en-US"/>
        </w:rPr>
        <w:t>“</w:t>
      </w:r>
      <w:r w:rsidR="00A23F91" w:rsidRPr="00FA5C5B">
        <w:rPr>
          <w:lang w:eastAsia="ko-KR" w:bidi="en-US"/>
        </w:rPr>
        <w:t>B</w:t>
      </w:r>
      <w:r w:rsidRPr="00FA5C5B">
        <w:rPr>
          <w:lang w:eastAsia="ko-KR" w:bidi="en-US"/>
        </w:rPr>
        <w:t>est evidence” rule</w:t>
      </w:r>
      <w:r w:rsidR="00A23F91" w:rsidRPr="00FA5C5B">
        <w:rPr>
          <w:lang w:eastAsia="ko-KR" w:bidi="en-US"/>
        </w:rPr>
        <w:t xml:space="preserve">: </w:t>
      </w:r>
      <w:r w:rsidR="00AB115D" w:rsidRPr="00FA5C5B">
        <w:rPr>
          <w:lang w:eastAsia="ko-KR" w:bidi="en-US"/>
        </w:rPr>
        <w:t>Best evidence would be calling the actual witness not the person that witness told the information to</w:t>
      </w:r>
    </w:p>
    <w:p w14:paraId="43E8FA78" w14:textId="263A52B7" w:rsidR="00273922" w:rsidRPr="00FA5C5B" w:rsidRDefault="00273922" w:rsidP="0033067E">
      <w:pPr>
        <w:pStyle w:val="ListParagraph"/>
        <w:numPr>
          <w:ilvl w:val="1"/>
          <w:numId w:val="142"/>
        </w:numPr>
        <w:jc w:val="both"/>
        <w:rPr>
          <w:lang w:eastAsia="ko-KR" w:bidi="en-US"/>
        </w:rPr>
      </w:pPr>
      <w:r w:rsidRPr="00FA5C5B">
        <w:rPr>
          <w:lang w:eastAsia="ko-KR" w:bidi="en-US"/>
        </w:rPr>
        <w:t xml:space="preserve">Risk of misrepresentation/falsity </w:t>
      </w:r>
      <w:r w:rsidR="00A23F91" w:rsidRPr="00FA5C5B">
        <w:rPr>
          <w:lang w:eastAsia="ko-KR" w:bidi="en-US"/>
        </w:rPr>
        <w:t>because you cannot question the person who actually made the statement</w:t>
      </w:r>
    </w:p>
    <w:p w14:paraId="3918A556" w14:textId="0705BD21" w:rsidR="00273922" w:rsidRPr="00FA5C5B" w:rsidRDefault="00273922" w:rsidP="0033067E">
      <w:pPr>
        <w:pStyle w:val="ListParagraph"/>
        <w:numPr>
          <w:ilvl w:val="1"/>
          <w:numId w:val="142"/>
        </w:numPr>
        <w:jc w:val="both"/>
        <w:rPr>
          <w:lang w:eastAsia="ko-KR" w:bidi="en-US"/>
        </w:rPr>
      </w:pPr>
      <w:r w:rsidRPr="00FA5C5B">
        <w:rPr>
          <w:lang w:eastAsia="ko-KR" w:bidi="en-US"/>
        </w:rPr>
        <w:t>Unfair surprise</w:t>
      </w:r>
      <w:r w:rsidR="00A23F91" w:rsidRPr="00FA5C5B">
        <w:rPr>
          <w:lang w:eastAsia="ko-KR" w:bidi="en-US"/>
        </w:rPr>
        <w:t>: though less so today because of discovery and disclosure obligations</w:t>
      </w:r>
    </w:p>
    <w:p w14:paraId="7B70E06A" w14:textId="432D6504" w:rsidR="00273922" w:rsidRPr="00FA5C5B" w:rsidRDefault="00273922" w:rsidP="0033067E">
      <w:pPr>
        <w:pStyle w:val="ListParagraph"/>
        <w:numPr>
          <w:ilvl w:val="1"/>
          <w:numId w:val="142"/>
        </w:numPr>
        <w:jc w:val="both"/>
        <w:rPr>
          <w:lang w:eastAsia="ko-KR" w:bidi="en-US"/>
        </w:rPr>
      </w:pPr>
      <w:r w:rsidRPr="00FA5C5B">
        <w:rPr>
          <w:lang w:eastAsia="ko-KR" w:bidi="en-US"/>
        </w:rPr>
        <w:t>Minimize judicial discretion</w:t>
      </w:r>
    </w:p>
    <w:p w14:paraId="3F8935AD" w14:textId="3E958A0B" w:rsidR="00273922" w:rsidRPr="00FA5C5B" w:rsidRDefault="00273922" w:rsidP="0033067E">
      <w:pPr>
        <w:pStyle w:val="ListParagraph"/>
        <w:numPr>
          <w:ilvl w:val="1"/>
          <w:numId w:val="142"/>
        </w:numPr>
        <w:jc w:val="both"/>
        <w:rPr>
          <w:lang w:eastAsia="ko-KR" w:bidi="en-US"/>
        </w:rPr>
      </w:pPr>
      <w:r w:rsidRPr="00FA5C5B">
        <w:rPr>
          <w:lang w:eastAsia="ko-KR" w:bidi="en-US"/>
        </w:rPr>
        <w:t xml:space="preserve">Risk of misuse of state power </w:t>
      </w:r>
      <w:r w:rsidR="002E0B4E" w:rsidRPr="00FA5C5B">
        <w:rPr>
          <w:lang w:eastAsia="ko-KR" w:bidi="en-US"/>
        </w:rPr>
        <w:t xml:space="preserve">because it is usually the state that </w:t>
      </w:r>
      <w:r w:rsidR="00A23F91" w:rsidRPr="00FA5C5B">
        <w:rPr>
          <w:lang w:eastAsia="ko-KR" w:bidi="en-US"/>
        </w:rPr>
        <w:t>has</w:t>
      </w:r>
      <w:r w:rsidR="002E0B4E" w:rsidRPr="00FA5C5B">
        <w:rPr>
          <w:lang w:eastAsia="ko-KR" w:bidi="en-US"/>
        </w:rPr>
        <w:t xml:space="preserve"> greater access to hearsay evidence than anyone else</w:t>
      </w:r>
    </w:p>
    <w:p w14:paraId="6A93D0CC" w14:textId="31EB09D0" w:rsidR="00273922" w:rsidRPr="00FA5C5B" w:rsidRDefault="00273922" w:rsidP="0033067E">
      <w:pPr>
        <w:pStyle w:val="ListParagraph"/>
        <w:numPr>
          <w:ilvl w:val="1"/>
          <w:numId w:val="142"/>
        </w:numPr>
        <w:jc w:val="both"/>
        <w:rPr>
          <w:lang w:eastAsia="ko-KR" w:bidi="en-US"/>
        </w:rPr>
      </w:pPr>
      <w:r w:rsidRPr="00FA5C5B">
        <w:rPr>
          <w:lang w:eastAsia="ko-KR" w:bidi="en-US"/>
        </w:rPr>
        <w:t>Procedural fairness</w:t>
      </w:r>
    </w:p>
    <w:p w14:paraId="37D054F7" w14:textId="7C8CFB90" w:rsidR="00821F66" w:rsidRPr="00FA5C5B" w:rsidRDefault="00821F66" w:rsidP="00FD67D2">
      <w:pPr>
        <w:pStyle w:val="Heading4"/>
      </w:pPr>
      <w:r w:rsidRPr="00FA5C5B">
        <w:t>Examples</w:t>
      </w:r>
    </w:p>
    <w:p w14:paraId="479BAEFC" w14:textId="113ACDD8" w:rsidR="00821F66" w:rsidRPr="00FA5C5B" w:rsidRDefault="00305E81" w:rsidP="0033067E">
      <w:pPr>
        <w:pStyle w:val="ListParagraph"/>
        <w:numPr>
          <w:ilvl w:val="0"/>
          <w:numId w:val="143"/>
        </w:numPr>
        <w:spacing w:before="0"/>
        <w:jc w:val="both"/>
        <w:rPr>
          <w:lang w:eastAsia="ko-KR" w:bidi="en-US"/>
        </w:rPr>
      </w:pPr>
      <w:r w:rsidRPr="00FA5C5B">
        <w:rPr>
          <w:lang w:eastAsia="ko-KR" w:bidi="en-US"/>
        </w:rPr>
        <w:t>A witness, Elaine, who is on the stand testifies: “On October 15, I was in Atlanta. I spoke with my brother, Simon, who was in London over the telephone. My brother said to me: “Its raining in London.”</w:t>
      </w:r>
    </w:p>
    <w:p w14:paraId="17F7816E" w14:textId="38F4AD72" w:rsidR="00305E81" w:rsidRPr="00FA5C5B" w:rsidRDefault="00305E81" w:rsidP="0033067E">
      <w:pPr>
        <w:pStyle w:val="ListParagraph"/>
        <w:numPr>
          <w:ilvl w:val="1"/>
          <w:numId w:val="143"/>
        </w:numPr>
        <w:jc w:val="both"/>
        <w:rPr>
          <w:lang w:eastAsia="ko-KR" w:bidi="en-US"/>
        </w:rPr>
      </w:pPr>
      <w:r w:rsidRPr="00FA5C5B">
        <w:rPr>
          <w:lang w:eastAsia="ko-KR" w:bidi="en-US"/>
        </w:rPr>
        <w:t>Hearsay?</w:t>
      </w:r>
    </w:p>
    <w:p w14:paraId="1DAECC3A" w14:textId="5A21F0D8" w:rsidR="00C23D4F" w:rsidRPr="00FA5C5B" w:rsidRDefault="00C23D4F" w:rsidP="0033067E">
      <w:pPr>
        <w:pStyle w:val="ListParagraph"/>
        <w:numPr>
          <w:ilvl w:val="2"/>
          <w:numId w:val="143"/>
        </w:numPr>
        <w:jc w:val="both"/>
        <w:rPr>
          <w:lang w:eastAsia="ko-KR" w:bidi="en-US"/>
        </w:rPr>
      </w:pPr>
      <w:r w:rsidRPr="00FA5C5B">
        <w:rPr>
          <w:lang w:eastAsia="ko-KR" w:bidi="en-US"/>
        </w:rPr>
        <w:t>Depends what it is being used for</w:t>
      </w:r>
      <w:r w:rsidR="00A23F91" w:rsidRPr="00FA5C5B">
        <w:rPr>
          <w:lang w:eastAsia="ko-KR" w:bidi="en-US"/>
        </w:rPr>
        <w:t>. Cannot say whether it is hearsay until we know why the party wants it admitted:</w:t>
      </w:r>
    </w:p>
    <w:p w14:paraId="63C77C50" w14:textId="441709F4" w:rsidR="00CF7A21" w:rsidRPr="00FA5C5B" w:rsidRDefault="00CF7A21" w:rsidP="0033067E">
      <w:pPr>
        <w:pStyle w:val="ListParagraph"/>
        <w:numPr>
          <w:ilvl w:val="3"/>
          <w:numId w:val="143"/>
        </w:numPr>
        <w:jc w:val="both"/>
        <w:rPr>
          <w:lang w:eastAsia="ko-KR" w:bidi="en-US"/>
        </w:rPr>
      </w:pPr>
      <w:r w:rsidRPr="00FA5C5B">
        <w:rPr>
          <w:lang w:eastAsia="ko-KR" w:bidi="en-US"/>
        </w:rPr>
        <w:t>If the purpose is to prove the telephones were working? – Not hearsay. Fact that she spoke with her brother, regardless o</w:t>
      </w:r>
      <w:r w:rsidR="00A23F91" w:rsidRPr="00FA5C5B">
        <w:rPr>
          <w:lang w:eastAsia="ko-KR" w:bidi="en-US"/>
        </w:rPr>
        <w:t>f</w:t>
      </w:r>
      <w:r w:rsidRPr="00FA5C5B">
        <w:rPr>
          <w:lang w:eastAsia="ko-KR" w:bidi="en-US"/>
        </w:rPr>
        <w:t xml:space="preserve"> what was said, helps to prove the phones were working </w:t>
      </w:r>
    </w:p>
    <w:p w14:paraId="3BB57A77" w14:textId="07E85957" w:rsidR="00CF7A21" w:rsidRPr="00FA5C5B" w:rsidRDefault="00CF7A21" w:rsidP="0033067E">
      <w:pPr>
        <w:pStyle w:val="ListParagraph"/>
        <w:numPr>
          <w:ilvl w:val="3"/>
          <w:numId w:val="143"/>
        </w:numPr>
        <w:jc w:val="both"/>
        <w:rPr>
          <w:lang w:eastAsia="ko-KR" w:bidi="en-US"/>
        </w:rPr>
      </w:pPr>
      <w:r w:rsidRPr="00FA5C5B">
        <w:rPr>
          <w:lang w:eastAsia="ko-KR" w:bidi="en-US"/>
        </w:rPr>
        <w:t>If the purpose is to prove Elaine believes it was raining? – Not hearsay. Mere fact that the statement was made, even if untrue, is relevant to</w:t>
      </w:r>
      <w:r w:rsidR="00A23F91" w:rsidRPr="00FA5C5B">
        <w:rPr>
          <w:lang w:eastAsia="ko-KR" w:bidi="en-US"/>
        </w:rPr>
        <w:t xml:space="preserve"> </w:t>
      </w:r>
      <w:r w:rsidRPr="00FA5C5B">
        <w:rPr>
          <w:lang w:eastAsia="ko-KR" w:bidi="en-US"/>
        </w:rPr>
        <w:t xml:space="preserve">establish why Elaine believed it was raining </w:t>
      </w:r>
    </w:p>
    <w:p w14:paraId="7F6A3AD8" w14:textId="7608EC9C" w:rsidR="00CF7A21" w:rsidRPr="00FA5C5B" w:rsidRDefault="00CF7A21" w:rsidP="0033067E">
      <w:pPr>
        <w:pStyle w:val="ListParagraph"/>
        <w:numPr>
          <w:ilvl w:val="3"/>
          <w:numId w:val="143"/>
        </w:numPr>
        <w:jc w:val="both"/>
        <w:rPr>
          <w:lang w:eastAsia="ko-KR" w:bidi="en-US"/>
        </w:rPr>
      </w:pPr>
      <w:r w:rsidRPr="00FA5C5B">
        <w:rPr>
          <w:lang w:eastAsia="ko-KR" w:bidi="en-US"/>
        </w:rPr>
        <w:t xml:space="preserve">If the purpose just to prove it was raining? – Hearsay. </w:t>
      </w:r>
      <w:r w:rsidR="00A23F91" w:rsidRPr="00FA5C5B">
        <w:rPr>
          <w:lang w:eastAsia="ko-KR" w:bidi="en-US"/>
        </w:rPr>
        <w:t>S</w:t>
      </w:r>
      <w:r w:rsidRPr="00FA5C5B">
        <w:rPr>
          <w:lang w:eastAsia="ko-KR" w:bidi="en-US"/>
        </w:rPr>
        <w:t>tatement is being offered for truth of its contents. What the statement said – it’s contents- are exactly what is to be proved and (hopefully) accepted to show that it was raining in London</w:t>
      </w:r>
    </w:p>
    <w:p w14:paraId="64E7E00D" w14:textId="700BE162" w:rsidR="00305E81" w:rsidRPr="00FA5C5B" w:rsidRDefault="00305E81" w:rsidP="0033067E">
      <w:pPr>
        <w:pStyle w:val="ListParagraph"/>
        <w:numPr>
          <w:ilvl w:val="0"/>
          <w:numId w:val="143"/>
        </w:numPr>
        <w:jc w:val="both"/>
        <w:rPr>
          <w:lang w:eastAsia="ko-KR" w:bidi="en-US"/>
        </w:rPr>
      </w:pPr>
      <w:r w:rsidRPr="00FA5C5B">
        <w:rPr>
          <w:lang w:eastAsia="ko-KR" w:bidi="en-US"/>
        </w:rPr>
        <w:t xml:space="preserve">Wife is charged with bigamy. Will and his </w:t>
      </w:r>
      <w:r w:rsidR="00A23F91" w:rsidRPr="00FA5C5B">
        <w:rPr>
          <w:lang w:eastAsia="ko-KR" w:bidi="en-US"/>
        </w:rPr>
        <w:t>1</w:t>
      </w:r>
      <w:r w:rsidR="00A23F91" w:rsidRPr="00FA5C5B">
        <w:rPr>
          <w:vertAlign w:val="superscript"/>
          <w:lang w:eastAsia="ko-KR" w:bidi="en-US"/>
        </w:rPr>
        <w:t>st</w:t>
      </w:r>
      <w:r w:rsidRPr="00FA5C5B">
        <w:rPr>
          <w:lang w:eastAsia="ko-KR" w:bidi="en-US"/>
        </w:rPr>
        <w:t xml:space="preserve"> wife Diane were never divorced. Crown alleges </w:t>
      </w:r>
      <w:r w:rsidR="000E3297" w:rsidRPr="00FA5C5B">
        <w:rPr>
          <w:lang w:eastAsia="ko-KR" w:bidi="en-US"/>
        </w:rPr>
        <w:t>Will</w:t>
      </w:r>
      <w:r w:rsidRPr="00FA5C5B">
        <w:rPr>
          <w:lang w:eastAsia="ko-KR" w:bidi="en-US"/>
        </w:rPr>
        <w:t xml:space="preserve"> went through a form</w:t>
      </w:r>
      <w:r w:rsidR="00A23F91" w:rsidRPr="00FA5C5B">
        <w:rPr>
          <w:lang w:eastAsia="ko-KR" w:bidi="en-US"/>
        </w:rPr>
        <w:t>al</w:t>
      </w:r>
      <w:r w:rsidRPr="00FA5C5B">
        <w:rPr>
          <w:lang w:eastAsia="ko-KR" w:bidi="en-US"/>
        </w:rPr>
        <w:t xml:space="preserve"> marriage with Tanya knowing that Diane was still alive. Will’s defence is he believed Diane was dead. She is actually still alive and living in Toronto.</w:t>
      </w:r>
    </w:p>
    <w:p w14:paraId="0BA0C27E" w14:textId="3456DFE2" w:rsidR="00930E9C" w:rsidRPr="00FA5C5B" w:rsidRDefault="00305E81" w:rsidP="0033067E">
      <w:pPr>
        <w:pStyle w:val="ListParagraph"/>
        <w:numPr>
          <w:ilvl w:val="1"/>
          <w:numId w:val="143"/>
        </w:numPr>
        <w:jc w:val="both"/>
        <w:rPr>
          <w:lang w:eastAsia="ko-KR" w:bidi="en-US"/>
        </w:rPr>
      </w:pPr>
      <w:r w:rsidRPr="00FA5C5B">
        <w:rPr>
          <w:lang w:eastAsia="ko-KR" w:bidi="en-US"/>
        </w:rPr>
        <w:t xml:space="preserve">1) To prove the marriage, Martin’s evidence that Bill said “I do” when Martin asked him </w:t>
      </w:r>
      <w:r w:rsidR="00A23F91" w:rsidRPr="00FA5C5B">
        <w:rPr>
          <w:lang w:eastAsia="ko-KR" w:bidi="en-US"/>
        </w:rPr>
        <w:t>if</w:t>
      </w:r>
      <w:r w:rsidRPr="00FA5C5B">
        <w:rPr>
          <w:lang w:eastAsia="ko-KR" w:bidi="en-US"/>
        </w:rPr>
        <w:t xml:space="preserve"> he took Diane to be his wife?</w:t>
      </w:r>
    </w:p>
    <w:p w14:paraId="49DB9692" w14:textId="1A047C11" w:rsidR="007C3565" w:rsidRPr="00FA5C5B" w:rsidRDefault="007C3565" w:rsidP="0033067E">
      <w:pPr>
        <w:pStyle w:val="ListParagraph"/>
        <w:numPr>
          <w:ilvl w:val="2"/>
          <w:numId w:val="143"/>
        </w:numPr>
        <w:jc w:val="both"/>
        <w:rPr>
          <w:lang w:eastAsia="ko-KR" w:bidi="en-US"/>
        </w:rPr>
      </w:pPr>
      <w:r w:rsidRPr="00FA5C5B">
        <w:rPr>
          <w:lang w:eastAsia="ko-KR" w:bidi="en-US"/>
        </w:rPr>
        <w:t xml:space="preserve">No – saying I do is an inoperative legal term </w:t>
      </w:r>
      <w:r w:rsidR="00CD1B44" w:rsidRPr="00FA5C5B">
        <w:rPr>
          <w:lang w:eastAsia="ko-KR" w:bidi="en-US"/>
        </w:rPr>
        <w:t>– one element in creating a legally valid marriage</w:t>
      </w:r>
    </w:p>
    <w:p w14:paraId="632B3904" w14:textId="6054C16D" w:rsidR="00305E81" w:rsidRPr="00FA5C5B" w:rsidRDefault="00305E81" w:rsidP="0033067E">
      <w:pPr>
        <w:pStyle w:val="ListParagraph"/>
        <w:numPr>
          <w:ilvl w:val="1"/>
          <w:numId w:val="143"/>
        </w:numPr>
        <w:jc w:val="both"/>
        <w:rPr>
          <w:lang w:eastAsia="ko-KR" w:bidi="en-US"/>
        </w:rPr>
      </w:pPr>
      <w:r w:rsidRPr="00FA5C5B">
        <w:rPr>
          <w:lang w:eastAsia="ko-KR" w:bidi="en-US"/>
        </w:rPr>
        <w:t>2) To negate the defence, Riker’s evidence that Will said “Diane has just moved to Ottawa”</w:t>
      </w:r>
    </w:p>
    <w:p w14:paraId="4B18F799" w14:textId="2F189824" w:rsidR="003E7058" w:rsidRPr="00FA5C5B" w:rsidRDefault="003E7058" w:rsidP="0033067E">
      <w:pPr>
        <w:pStyle w:val="ListParagraph"/>
        <w:numPr>
          <w:ilvl w:val="2"/>
          <w:numId w:val="143"/>
        </w:numPr>
        <w:jc w:val="both"/>
        <w:rPr>
          <w:lang w:eastAsia="ko-KR" w:bidi="en-US"/>
        </w:rPr>
      </w:pPr>
      <w:r w:rsidRPr="00FA5C5B">
        <w:rPr>
          <w:lang w:eastAsia="ko-KR" w:bidi="en-US"/>
        </w:rPr>
        <w:t>No, evidence is not being used to prove Diane has moved to Ottawa, but merely to show Will’s state of mind at the time he entered into the marriage to Tanya, that is, it shows Will believed Diane to be alive at the time</w:t>
      </w:r>
    </w:p>
    <w:p w14:paraId="2E8D51D5" w14:textId="1F278B55" w:rsidR="00930E9C" w:rsidRPr="00FA5C5B" w:rsidRDefault="00930E9C" w:rsidP="0033067E">
      <w:pPr>
        <w:pStyle w:val="ListParagraph"/>
        <w:numPr>
          <w:ilvl w:val="2"/>
          <w:numId w:val="143"/>
        </w:numPr>
        <w:jc w:val="both"/>
        <w:rPr>
          <w:lang w:eastAsia="ko-KR" w:bidi="en-US"/>
        </w:rPr>
      </w:pPr>
      <w:r w:rsidRPr="00FA5C5B">
        <w:rPr>
          <w:lang w:eastAsia="ko-KR" w:bidi="en-US"/>
        </w:rPr>
        <w:t>Could be hearsay if you want to prove she actually moved to Ottawa</w:t>
      </w:r>
    </w:p>
    <w:p w14:paraId="71E52C9B" w14:textId="03D7AFA1" w:rsidR="000E3297" w:rsidRPr="00FA5C5B" w:rsidRDefault="000E3297" w:rsidP="0033067E">
      <w:pPr>
        <w:pStyle w:val="ListParagraph"/>
        <w:numPr>
          <w:ilvl w:val="2"/>
          <w:numId w:val="143"/>
        </w:numPr>
        <w:jc w:val="both"/>
        <w:rPr>
          <w:lang w:eastAsia="ko-KR" w:bidi="en-US"/>
        </w:rPr>
      </w:pPr>
      <w:r w:rsidRPr="00FA5C5B">
        <w:rPr>
          <w:lang w:eastAsia="ko-KR" w:bidi="en-US"/>
        </w:rPr>
        <w:t>But you could also be using this to try to prove the knowledge of the person saying this. If he said this after he married Tanya, that suggests he thinks Diane was alive which negates his defence that he thought she was dead</w:t>
      </w:r>
    </w:p>
    <w:p w14:paraId="6FAE00E6" w14:textId="61F709C9" w:rsidR="00C90E1E" w:rsidRPr="00FA5C5B" w:rsidRDefault="00C90E1E" w:rsidP="0033067E">
      <w:pPr>
        <w:pStyle w:val="ListParagraph"/>
        <w:numPr>
          <w:ilvl w:val="0"/>
          <w:numId w:val="143"/>
        </w:numPr>
        <w:jc w:val="both"/>
        <w:rPr>
          <w:lang w:eastAsia="ko-KR" w:bidi="en-US"/>
        </w:rPr>
      </w:pPr>
      <w:r w:rsidRPr="00FA5C5B">
        <w:rPr>
          <w:lang w:eastAsia="ko-KR" w:bidi="en-US"/>
        </w:rPr>
        <w:t>Picasso purchased a painting by Dali from Sam’s Gallery. Klee claims ownership of the painting, alleging that he lent the painting to Sam. Sam claims</w:t>
      </w:r>
      <w:r w:rsidR="00A23F91" w:rsidRPr="00FA5C5B">
        <w:rPr>
          <w:lang w:eastAsia="ko-KR" w:bidi="en-US"/>
        </w:rPr>
        <w:t xml:space="preserve"> </w:t>
      </w:r>
      <w:r w:rsidRPr="00FA5C5B">
        <w:rPr>
          <w:lang w:eastAsia="ko-KR" w:bidi="en-US"/>
        </w:rPr>
        <w:t xml:space="preserve">the painting </w:t>
      </w:r>
      <w:r w:rsidR="00A23F91" w:rsidRPr="00FA5C5B">
        <w:rPr>
          <w:lang w:eastAsia="ko-KR" w:bidi="en-US"/>
        </w:rPr>
        <w:t>w</w:t>
      </w:r>
      <w:r w:rsidRPr="00FA5C5B">
        <w:rPr>
          <w:lang w:eastAsia="ko-KR" w:bidi="en-US"/>
        </w:rPr>
        <w:t>as a gift. Picasso says he has no knowledge of any dealings between Sam and Klee. When painting was purchased, it has a card attached to it, “Property of Sam’s Gallery. Price $1,000.” Is the card hearsay if offered to support the inference</w:t>
      </w:r>
      <w:r w:rsidR="005A5ED0" w:rsidRPr="00FA5C5B">
        <w:rPr>
          <w:lang w:eastAsia="ko-KR" w:bidi="en-US"/>
        </w:rPr>
        <w:t>:</w:t>
      </w:r>
    </w:p>
    <w:p w14:paraId="10F34023" w14:textId="0A820FF9" w:rsidR="00C90E1E" w:rsidRPr="00FA5C5B" w:rsidRDefault="00C90E1E" w:rsidP="0033067E">
      <w:pPr>
        <w:pStyle w:val="ListParagraph"/>
        <w:numPr>
          <w:ilvl w:val="1"/>
          <w:numId w:val="143"/>
        </w:numPr>
        <w:jc w:val="both"/>
        <w:rPr>
          <w:lang w:eastAsia="ko-KR" w:bidi="en-US"/>
        </w:rPr>
      </w:pPr>
      <w:r w:rsidRPr="00FA5C5B">
        <w:rPr>
          <w:lang w:eastAsia="ko-KR" w:bidi="en-US"/>
        </w:rPr>
        <w:t>1) Sam was the true owner?</w:t>
      </w:r>
    </w:p>
    <w:p w14:paraId="3AAB750F" w14:textId="5D3F4653" w:rsidR="00862AAB" w:rsidRPr="00FA5C5B" w:rsidRDefault="00740E1D" w:rsidP="0033067E">
      <w:pPr>
        <w:pStyle w:val="ListParagraph"/>
        <w:numPr>
          <w:ilvl w:val="2"/>
          <w:numId w:val="143"/>
        </w:numPr>
        <w:jc w:val="both"/>
        <w:rPr>
          <w:lang w:eastAsia="ko-KR" w:bidi="en-US"/>
        </w:rPr>
      </w:pPr>
      <w:r w:rsidRPr="00FA5C5B">
        <w:rPr>
          <w:lang w:eastAsia="ko-KR" w:bidi="en-US"/>
        </w:rPr>
        <w:t>Yes</w:t>
      </w:r>
      <w:r w:rsidR="00A23F91" w:rsidRPr="00FA5C5B">
        <w:rPr>
          <w:lang w:eastAsia="ko-KR" w:bidi="en-US"/>
        </w:rPr>
        <w:t>,</w:t>
      </w:r>
      <w:r w:rsidRPr="00FA5C5B">
        <w:rPr>
          <w:lang w:eastAsia="ko-KR" w:bidi="en-US"/>
        </w:rPr>
        <w:t xml:space="preserve"> because you are using the truth of the words that Sam owns the painting to prove that Sam is the owner</w:t>
      </w:r>
    </w:p>
    <w:p w14:paraId="01C32330" w14:textId="743DE25A" w:rsidR="00A94469" w:rsidRPr="00FA5C5B" w:rsidRDefault="00A94469" w:rsidP="0033067E">
      <w:pPr>
        <w:pStyle w:val="ListParagraph"/>
        <w:numPr>
          <w:ilvl w:val="2"/>
          <w:numId w:val="143"/>
        </w:numPr>
        <w:jc w:val="both"/>
        <w:rPr>
          <w:lang w:eastAsia="ko-KR" w:bidi="en-US"/>
        </w:rPr>
      </w:pPr>
      <w:r w:rsidRPr="00FA5C5B">
        <w:t>Yes, if offered to prove Sam was the owner since the assertion on the card is then relevant only if it is true</w:t>
      </w:r>
    </w:p>
    <w:p w14:paraId="552622DB" w14:textId="1AADDB31" w:rsidR="00C90E1E" w:rsidRPr="00FA5C5B" w:rsidRDefault="00C90E1E" w:rsidP="0033067E">
      <w:pPr>
        <w:pStyle w:val="ListParagraph"/>
        <w:numPr>
          <w:ilvl w:val="1"/>
          <w:numId w:val="143"/>
        </w:numPr>
        <w:jc w:val="both"/>
        <w:rPr>
          <w:lang w:eastAsia="ko-KR" w:bidi="en-US"/>
        </w:rPr>
      </w:pPr>
      <w:r w:rsidRPr="00FA5C5B">
        <w:rPr>
          <w:lang w:eastAsia="ko-KR" w:bidi="en-US"/>
        </w:rPr>
        <w:t>2) Picasso was a good faith purchaser for value without notice?</w:t>
      </w:r>
    </w:p>
    <w:p w14:paraId="63653160" w14:textId="668DD5D1" w:rsidR="002C5681" w:rsidRPr="00FA5C5B" w:rsidRDefault="002C5681" w:rsidP="0033067E">
      <w:pPr>
        <w:pStyle w:val="ListParagraph"/>
        <w:numPr>
          <w:ilvl w:val="2"/>
          <w:numId w:val="143"/>
        </w:numPr>
        <w:jc w:val="both"/>
        <w:rPr>
          <w:lang w:eastAsia="ko-KR" w:bidi="en-US"/>
        </w:rPr>
      </w:pPr>
      <w:r w:rsidRPr="00FA5C5B">
        <w:t>No, if offered to prove Klee was a bona fide purchaser for value with out notice, because it is then relevant to show Klee’s knowledge at the time of the purchase, whether or not the card itself is factually correct</w:t>
      </w:r>
    </w:p>
    <w:p w14:paraId="1ABEA020" w14:textId="402EE2B5" w:rsidR="00740E1D" w:rsidRPr="00FA5C5B" w:rsidRDefault="005E7EE5" w:rsidP="0033067E">
      <w:pPr>
        <w:pStyle w:val="ListParagraph"/>
        <w:numPr>
          <w:ilvl w:val="2"/>
          <w:numId w:val="143"/>
        </w:numPr>
        <w:jc w:val="both"/>
        <w:rPr>
          <w:lang w:eastAsia="ko-KR" w:bidi="en-US"/>
        </w:rPr>
      </w:pPr>
      <w:r w:rsidRPr="00FA5C5B">
        <w:rPr>
          <w:lang w:eastAsia="ko-KR" w:bidi="en-US"/>
        </w:rPr>
        <w:t xml:space="preserve">Not hearsay because it </w:t>
      </w:r>
      <w:r w:rsidR="00A23F91" w:rsidRPr="00FA5C5B">
        <w:rPr>
          <w:lang w:eastAsia="ko-KR" w:bidi="en-US"/>
        </w:rPr>
        <w:t>goes to</w:t>
      </w:r>
      <w:r w:rsidRPr="00FA5C5B">
        <w:rPr>
          <w:lang w:eastAsia="ko-KR" w:bidi="en-US"/>
        </w:rPr>
        <w:t xml:space="preserve"> his state of mind at the time he bought the painting </w:t>
      </w:r>
      <w:r w:rsidR="00A23F91" w:rsidRPr="00FA5C5B">
        <w:rPr>
          <w:lang w:eastAsia="ko-KR" w:bidi="en-US"/>
        </w:rPr>
        <w:t>which was Sam owned it</w:t>
      </w:r>
    </w:p>
    <w:p w14:paraId="4FF3C9B8" w14:textId="32AD603B" w:rsidR="00737F56" w:rsidRPr="00FA5C5B" w:rsidRDefault="00737F56" w:rsidP="0033067E">
      <w:pPr>
        <w:pStyle w:val="ListParagraph"/>
        <w:numPr>
          <w:ilvl w:val="0"/>
          <w:numId w:val="143"/>
        </w:numPr>
        <w:jc w:val="both"/>
        <w:rPr>
          <w:lang w:eastAsia="ko-KR" w:bidi="en-US"/>
        </w:rPr>
      </w:pPr>
      <w:r w:rsidRPr="00FA5C5B">
        <w:rPr>
          <w:lang w:eastAsia="ko-KR" w:bidi="en-US"/>
        </w:rPr>
        <w:t>Joe orally agreed to sell Bill a car. There is a dispute over the purchase price. Joe claims the agreed price was $7,000; Bill says it was $6,000. Which, if any, of the following statements are hearsay if offered to prove the terms of the oral agreement?</w:t>
      </w:r>
    </w:p>
    <w:p w14:paraId="40518DD4" w14:textId="19DD1498" w:rsidR="00737F56" w:rsidRPr="00FA5C5B" w:rsidRDefault="00737F56" w:rsidP="0033067E">
      <w:pPr>
        <w:pStyle w:val="ListParagraph"/>
        <w:numPr>
          <w:ilvl w:val="1"/>
          <w:numId w:val="143"/>
        </w:numPr>
        <w:jc w:val="both"/>
        <w:rPr>
          <w:lang w:eastAsia="ko-KR" w:bidi="en-US"/>
        </w:rPr>
      </w:pPr>
      <w:r w:rsidRPr="00FA5C5B">
        <w:rPr>
          <w:lang w:eastAsia="ko-KR" w:bidi="en-US"/>
        </w:rPr>
        <w:t>(a) Bill testifies Joe said, “I offer to sell my car for $6,000”</w:t>
      </w:r>
    </w:p>
    <w:p w14:paraId="68DBC43B" w14:textId="5335AAE8" w:rsidR="00852AD7" w:rsidRPr="00FA5C5B" w:rsidRDefault="00AA37CE" w:rsidP="0033067E">
      <w:pPr>
        <w:pStyle w:val="ListParagraph"/>
        <w:numPr>
          <w:ilvl w:val="2"/>
          <w:numId w:val="143"/>
        </w:numPr>
        <w:jc w:val="both"/>
        <w:rPr>
          <w:lang w:eastAsia="ko-KR" w:bidi="en-US"/>
        </w:rPr>
      </w:pPr>
      <w:r w:rsidRPr="00FA5C5B">
        <w:rPr>
          <w:lang w:eastAsia="ko-KR" w:bidi="en-US"/>
        </w:rPr>
        <w:t>No because it is just part of the offer</w:t>
      </w:r>
      <w:r w:rsidR="00560D6B" w:rsidRPr="00FA5C5B">
        <w:rPr>
          <w:lang w:eastAsia="ko-KR" w:bidi="en-US"/>
        </w:rPr>
        <w:t>. These were</w:t>
      </w:r>
      <w:r w:rsidR="00852AD7" w:rsidRPr="00FA5C5B">
        <w:t xml:space="preserve"> operative legal facts or “words” that form an element of a valid contract – legally binding even if not true i.e. proof of operative facts or words means proof of words whose utterance has legal consequences by virtue of rules of law</w:t>
      </w:r>
    </w:p>
    <w:p w14:paraId="64DFE3BA" w14:textId="4035349B" w:rsidR="00737F56" w:rsidRPr="00FA5C5B" w:rsidRDefault="00737F56" w:rsidP="0033067E">
      <w:pPr>
        <w:pStyle w:val="ListParagraph"/>
        <w:numPr>
          <w:ilvl w:val="1"/>
          <w:numId w:val="143"/>
        </w:numPr>
        <w:jc w:val="both"/>
        <w:rPr>
          <w:lang w:eastAsia="ko-KR" w:bidi="en-US"/>
        </w:rPr>
      </w:pPr>
      <w:r w:rsidRPr="00FA5C5B">
        <w:rPr>
          <w:lang w:eastAsia="ko-KR" w:bidi="en-US"/>
        </w:rPr>
        <w:t>(b) Joe testifies Bill said, “I agree to pay $7,000 for the car”</w:t>
      </w:r>
    </w:p>
    <w:p w14:paraId="542FE617" w14:textId="3CCD7872" w:rsidR="00AA37CE" w:rsidRPr="00FA5C5B" w:rsidRDefault="00AA37CE" w:rsidP="0033067E">
      <w:pPr>
        <w:pStyle w:val="ListParagraph"/>
        <w:numPr>
          <w:ilvl w:val="2"/>
          <w:numId w:val="143"/>
        </w:numPr>
        <w:jc w:val="both"/>
        <w:rPr>
          <w:lang w:eastAsia="ko-KR" w:bidi="en-US"/>
        </w:rPr>
      </w:pPr>
      <w:r w:rsidRPr="00FA5C5B">
        <w:rPr>
          <w:lang w:eastAsia="ko-KR" w:bidi="en-US"/>
        </w:rPr>
        <w:t>No it is just the acceptance of the offer (legal word</w:t>
      </w:r>
      <w:r w:rsidR="00560D6B" w:rsidRPr="00FA5C5B">
        <w:rPr>
          <w:lang w:eastAsia="ko-KR" w:bidi="en-US"/>
        </w:rPr>
        <w:t>- same description as (a) above)</w:t>
      </w:r>
    </w:p>
    <w:p w14:paraId="7636E914" w14:textId="31927AAB" w:rsidR="00737F56" w:rsidRPr="00FA5C5B" w:rsidRDefault="00560D6B" w:rsidP="0033067E">
      <w:pPr>
        <w:pStyle w:val="ListParagraph"/>
        <w:numPr>
          <w:ilvl w:val="1"/>
          <w:numId w:val="143"/>
        </w:numPr>
        <w:jc w:val="both"/>
        <w:rPr>
          <w:lang w:eastAsia="ko-KR" w:bidi="en-US"/>
        </w:rPr>
      </w:pPr>
      <w:r w:rsidRPr="00FA5C5B">
        <w:rPr>
          <w:lang w:eastAsia="ko-KR" w:bidi="en-US"/>
        </w:rPr>
        <w:t xml:space="preserve"> </w:t>
      </w:r>
      <w:r w:rsidR="00737F56" w:rsidRPr="00FA5C5B">
        <w:rPr>
          <w:lang w:eastAsia="ko-KR" w:bidi="en-US"/>
        </w:rPr>
        <w:t>(c) Fred, who was present when the transaction occurred, testifies that Joe said, “I offer to sell my car for $7,000”</w:t>
      </w:r>
    </w:p>
    <w:p w14:paraId="03DC9BB2" w14:textId="3795DC57" w:rsidR="00DA1E14" w:rsidRPr="00FA5C5B" w:rsidRDefault="00DA1E14" w:rsidP="0033067E">
      <w:pPr>
        <w:pStyle w:val="ListParagraph"/>
        <w:numPr>
          <w:ilvl w:val="2"/>
          <w:numId w:val="143"/>
        </w:numPr>
        <w:jc w:val="both"/>
        <w:rPr>
          <w:lang w:eastAsia="ko-KR" w:bidi="en-US"/>
        </w:rPr>
      </w:pPr>
      <w:r w:rsidRPr="00FA5C5B">
        <w:rPr>
          <w:lang w:eastAsia="ko-KR" w:bidi="en-US"/>
        </w:rPr>
        <w:t xml:space="preserve">If Fred is present when the transaction </w:t>
      </w:r>
      <w:r w:rsidR="002A116E" w:rsidRPr="00FA5C5B">
        <w:rPr>
          <w:lang w:eastAsia="ko-KR" w:bidi="en-US"/>
        </w:rPr>
        <w:t>occurred,</w:t>
      </w:r>
      <w:r w:rsidRPr="00FA5C5B">
        <w:rPr>
          <w:lang w:eastAsia="ko-KR" w:bidi="en-US"/>
        </w:rPr>
        <w:t xml:space="preserve"> then it is simply evidence of the legal words spoken so not hearsay</w:t>
      </w:r>
    </w:p>
    <w:p w14:paraId="34E742B3" w14:textId="0B32D990" w:rsidR="00737F56" w:rsidRPr="00FA5C5B" w:rsidRDefault="002A116E" w:rsidP="0033067E">
      <w:pPr>
        <w:pStyle w:val="ListParagraph"/>
        <w:numPr>
          <w:ilvl w:val="1"/>
          <w:numId w:val="143"/>
        </w:numPr>
        <w:jc w:val="both"/>
        <w:rPr>
          <w:lang w:eastAsia="ko-KR" w:bidi="en-US"/>
        </w:rPr>
      </w:pPr>
      <w:r w:rsidRPr="00FA5C5B">
        <w:rPr>
          <w:lang w:eastAsia="ko-KR" w:bidi="en-US"/>
        </w:rPr>
        <w:t xml:space="preserve"> </w:t>
      </w:r>
      <w:r w:rsidR="00737F56" w:rsidRPr="00FA5C5B">
        <w:rPr>
          <w:lang w:eastAsia="ko-KR" w:bidi="en-US"/>
        </w:rPr>
        <w:t>(d) Pete, Joe’s friend, testifies that a few hours later Joe told him, “I just found a sucker to take my old car for $7,000”</w:t>
      </w:r>
    </w:p>
    <w:p w14:paraId="0F8B3FEB" w14:textId="4B106E9F" w:rsidR="000E2B03" w:rsidRPr="00FA5C5B" w:rsidRDefault="002A116E" w:rsidP="0033067E">
      <w:pPr>
        <w:pStyle w:val="ListParagraph"/>
        <w:numPr>
          <w:ilvl w:val="2"/>
          <w:numId w:val="143"/>
        </w:numPr>
        <w:jc w:val="both"/>
        <w:rPr>
          <w:lang w:eastAsia="ko-KR" w:bidi="en-US"/>
        </w:rPr>
      </w:pPr>
      <w:r w:rsidRPr="00FA5C5B">
        <w:t>H</w:t>
      </w:r>
      <w:r w:rsidR="000E2B03" w:rsidRPr="00FA5C5B">
        <w:t xml:space="preserve">earsay, not an operative legal fact. It merely recounts the creation of a past contract. </w:t>
      </w:r>
    </w:p>
    <w:p w14:paraId="5A7986A6" w14:textId="77777777" w:rsidR="000E2B03" w:rsidRPr="00FA5C5B" w:rsidRDefault="000E2B03" w:rsidP="0033067E">
      <w:pPr>
        <w:pStyle w:val="ListParagraph"/>
        <w:numPr>
          <w:ilvl w:val="3"/>
          <w:numId w:val="143"/>
        </w:numPr>
        <w:jc w:val="both"/>
        <w:rPr>
          <w:lang w:eastAsia="ko-KR" w:bidi="en-US"/>
        </w:rPr>
      </w:pPr>
      <w:r w:rsidRPr="00FA5C5B">
        <w:t xml:space="preserve">Pete was not present at the time the offer was made </w:t>
      </w:r>
    </w:p>
    <w:p w14:paraId="197E63F7" w14:textId="1A9ED5B7" w:rsidR="000E2B03" w:rsidRPr="00FA5C5B" w:rsidRDefault="000E2B03" w:rsidP="0033067E">
      <w:pPr>
        <w:pStyle w:val="ListParagraph"/>
        <w:numPr>
          <w:ilvl w:val="3"/>
          <w:numId w:val="143"/>
        </w:numPr>
        <w:jc w:val="both"/>
        <w:rPr>
          <w:lang w:eastAsia="ko-KR" w:bidi="en-US"/>
        </w:rPr>
      </w:pPr>
      <w:r w:rsidRPr="00FA5C5B">
        <w:t>If offered to prove the terms of the contract, its relevance depends on the statement being true</w:t>
      </w:r>
    </w:p>
    <w:p w14:paraId="059C0E55" w14:textId="5070A433" w:rsidR="00DA1E14" w:rsidRPr="00FA5C5B" w:rsidRDefault="00DA1E14" w:rsidP="0033067E">
      <w:pPr>
        <w:pStyle w:val="ListParagraph"/>
        <w:numPr>
          <w:ilvl w:val="2"/>
          <w:numId w:val="143"/>
        </w:numPr>
        <w:jc w:val="both"/>
        <w:rPr>
          <w:lang w:eastAsia="ko-KR" w:bidi="en-US"/>
        </w:rPr>
      </w:pPr>
      <w:r w:rsidRPr="00FA5C5B">
        <w:rPr>
          <w:lang w:eastAsia="ko-KR" w:bidi="en-US"/>
        </w:rPr>
        <w:t xml:space="preserve">Hearsay because it is an out of court statement and if you were using it to establish that </w:t>
      </w:r>
      <w:r w:rsidR="002A116E" w:rsidRPr="00FA5C5B">
        <w:rPr>
          <w:lang w:eastAsia="ko-KR" w:bidi="en-US"/>
        </w:rPr>
        <w:t>t</w:t>
      </w:r>
      <w:r w:rsidRPr="00FA5C5B">
        <w:rPr>
          <w:lang w:eastAsia="ko-KR" w:bidi="en-US"/>
        </w:rPr>
        <w:t>he car price was $7,000 then it is hearsay</w:t>
      </w:r>
      <w:r w:rsidR="00B50E1A" w:rsidRPr="00FA5C5B">
        <w:rPr>
          <w:lang w:eastAsia="ko-KR" w:bidi="en-US"/>
        </w:rPr>
        <w:t>. It merely recounts the creation of a past contract</w:t>
      </w:r>
    </w:p>
    <w:p w14:paraId="43F53289" w14:textId="2D4F1438" w:rsidR="009848F9" w:rsidRPr="00FA5C5B" w:rsidRDefault="009848F9" w:rsidP="0033067E">
      <w:pPr>
        <w:pStyle w:val="ListParagraph"/>
        <w:numPr>
          <w:ilvl w:val="0"/>
          <w:numId w:val="143"/>
        </w:numPr>
        <w:jc w:val="both"/>
        <w:rPr>
          <w:lang w:eastAsia="ko-KR" w:bidi="en-US"/>
        </w:rPr>
      </w:pPr>
      <w:r w:rsidRPr="00FA5C5B">
        <w:rPr>
          <w:lang w:eastAsia="ko-KR" w:bidi="en-US"/>
        </w:rPr>
        <w:t xml:space="preserve">The steamship </w:t>
      </w:r>
      <w:r w:rsidRPr="00FA5C5B">
        <w:rPr>
          <w:i/>
          <w:iCs/>
          <w:lang w:eastAsia="ko-KR" w:bidi="en-US"/>
        </w:rPr>
        <w:t>Douglas</w:t>
      </w:r>
      <w:r w:rsidRPr="00FA5C5B">
        <w:rPr>
          <w:lang w:eastAsia="ko-KR" w:bidi="en-US"/>
        </w:rPr>
        <w:t xml:space="preserve"> sank in the River Thames. On Oct 27, the steamship </w:t>
      </w:r>
      <w:r w:rsidRPr="00FA5C5B">
        <w:rPr>
          <w:i/>
          <w:iCs/>
          <w:lang w:eastAsia="ko-KR" w:bidi="en-US"/>
        </w:rPr>
        <w:t>Mary Nixon</w:t>
      </w:r>
      <w:r w:rsidRPr="00FA5C5B">
        <w:rPr>
          <w:lang w:eastAsia="ko-KR" w:bidi="en-US"/>
        </w:rPr>
        <w:t xml:space="preserve"> collided with the wreck of the </w:t>
      </w:r>
      <w:r w:rsidRPr="00FA5C5B">
        <w:rPr>
          <w:i/>
          <w:iCs/>
          <w:lang w:eastAsia="ko-KR" w:bidi="en-US"/>
        </w:rPr>
        <w:t>Douglas</w:t>
      </w:r>
      <w:r w:rsidRPr="00FA5C5B">
        <w:rPr>
          <w:lang w:eastAsia="ko-KR" w:bidi="en-US"/>
        </w:rPr>
        <w:t xml:space="preserve"> and was damaged. </w:t>
      </w:r>
      <w:r w:rsidR="002A116E" w:rsidRPr="00FA5C5B">
        <w:rPr>
          <w:lang w:eastAsia="ko-KR" w:bidi="en-US"/>
        </w:rPr>
        <w:t>O</w:t>
      </w:r>
      <w:r w:rsidRPr="00FA5C5B">
        <w:rPr>
          <w:lang w:eastAsia="ko-KR" w:bidi="en-US"/>
        </w:rPr>
        <w:t xml:space="preserve">wner of the </w:t>
      </w:r>
      <w:r w:rsidRPr="00FA5C5B">
        <w:rPr>
          <w:i/>
          <w:iCs/>
          <w:lang w:eastAsia="ko-KR" w:bidi="en-US"/>
        </w:rPr>
        <w:t>Mary Nixon</w:t>
      </w:r>
      <w:r w:rsidRPr="00FA5C5B">
        <w:rPr>
          <w:lang w:eastAsia="ko-KR" w:bidi="en-US"/>
        </w:rPr>
        <w:t xml:space="preserve"> sues the owner of the </w:t>
      </w:r>
      <w:r w:rsidRPr="00FA5C5B">
        <w:rPr>
          <w:i/>
          <w:iCs/>
          <w:lang w:eastAsia="ko-KR" w:bidi="en-US"/>
        </w:rPr>
        <w:t>Douglas</w:t>
      </w:r>
      <w:r w:rsidRPr="00FA5C5B">
        <w:rPr>
          <w:lang w:eastAsia="ko-KR" w:bidi="en-US"/>
        </w:rPr>
        <w:t xml:space="preserve"> claiming that the defendants were negligent in that they did not place any warning lights near the wreck. At trial, defendants call the captain of the tugboat</w:t>
      </w:r>
      <w:r w:rsidR="00957BD8" w:rsidRPr="00FA5C5B">
        <w:rPr>
          <w:lang w:eastAsia="ko-KR" w:bidi="en-US"/>
        </w:rPr>
        <w:t xml:space="preserve"> </w:t>
      </w:r>
      <w:r w:rsidR="00957BD8" w:rsidRPr="00FA5C5B">
        <w:rPr>
          <w:i/>
          <w:iCs/>
          <w:lang w:eastAsia="ko-KR" w:bidi="en-US"/>
        </w:rPr>
        <w:t>Endeavour</w:t>
      </w:r>
      <w:r w:rsidR="00957BD8" w:rsidRPr="00FA5C5B">
        <w:rPr>
          <w:lang w:eastAsia="ko-KR" w:bidi="en-US"/>
        </w:rPr>
        <w:t xml:space="preserve"> to testify that the mate on the </w:t>
      </w:r>
      <w:r w:rsidR="00957BD8" w:rsidRPr="00FA5C5B">
        <w:rPr>
          <w:i/>
          <w:iCs/>
          <w:lang w:eastAsia="ko-KR" w:bidi="en-US"/>
        </w:rPr>
        <w:t>Douglas</w:t>
      </w:r>
      <w:r w:rsidR="002254B2" w:rsidRPr="00FA5C5B">
        <w:rPr>
          <w:lang w:eastAsia="ko-KR" w:bidi="en-US"/>
        </w:rPr>
        <w:t xml:space="preserve"> asked him to request the harbourmaster to take care of the wreck, and that he came back and told the mate that the harbour</w:t>
      </w:r>
      <w:r w:rsidR="00C91D59" w:rsidRPr="00FA5C5B">
        <w:rPr>
          <w:lang w:eastAsia="ko-KR" w:bidi="en-US"/>
        </w:rPr>
        <w:t>master had undertaken</w:t>
      </w:r>
      <w:r w:rsidR="00123B82" w:rsidRPr="00FA5C5B">
        <w:rPr>
          <w:lang w:eastAsia="ko-KR" w:bidi="en-US"/>
        </w:rPr>
        <w:t xml:space="preserve"> to light the wreck. The h</w:t>
      </w:r>
      <w:r w:rsidR="00FF54BE" w:rsidRPr="00FA5C5B">
        <w:rPr>
          <w:lang w:eastAsia="ko-KR" w:bidi="en-US"/>
        </w:rPr>
        <w:t xml:space="preserve">arbourmaster had the power, but not </w:t>
      </w:r>
      <w:r w:rsidR="002A116E" w:rsidRPr="00FA5C5B">
        <w:rPr>
          <w:lang w:eastAsia="ko-KR" w:bidi="en-US"/>
        </w:rPr>
        <w:t>t</w:t>
      </w:r>
      <w:r w:rsidR="00FF54BE" w:rsidRPr="00FA5C5B">
        <w:rPr>
          <w:lang w:eastAsia="ko-KR" w:bidi="en-US"/>
        </w:rPr>
        <w:t xml:space="preserve">he obligation, to undertake this duty. </w:t>
      </w:r>
    </w:p>
    <w:p w14:paraId="50330FA0" w14:textId="2615122D" w:rsidR="00FF54BE" w:rsidRPr="00FA5C5B" w:rsidRDefault="00FF54BE" w:rsidP="0033067E">
      <w:pPr>
        <w:pStyle w:val="ListParagraph"/>
        <w:numPr>
          <w:ilvl w:val="1"/>
          <w:numId w:val="143"/>
        </w:numPr>
        <w:jc w:val="both"/>
        <w:rPr>
          <w:lang w:eastAsia="ko-KR" w:bidi="en-US"/>
        </w:rPr>
      </w:pPr>
      <w:r w:rsidRPr="00FA5C5B">
        <w:rPr>
          <w:lang w:eastAsia="ko-KR" w:bidi="en-US"/>
        </w:rPr>
        <w:t>Is the proposed testimony hearsay?</w:t>
      </w:r>
    </w:p>
    <w:p w14:paraId="092E3324" w14:textId="7553AADD" w:rsidR="00D87F5B" w:rsidRPr="00FA5C5B" w:rsidRDefault="00D87F5B" w:rsidP="0033067E">
      <w:pPr>
        <w:pStyle w:val="ListParagraph"/>
        <w:numPr>
          <w:ilvl w:val="2"/>
          <w:numId w:val="143"/>
        </w:numPr>
        <w:jc w:val="both"/>
        <w:rPr>
          <w:lang w:eastAsia="ko-KR" w:bidi="en-US"/>
        </w:rPr>
      </w:pPr>
      <w:r w:rsidRPr="00FA5C5B">
        <w:t xml:space="preserve">No, defendants are being sued in negligence, so the issue is whether they took reasonable care in relation to wreck. </w:t>
      </w:r>
    </w:p>
    <w:p w14:paraId="0867D348" w14:textId="298052CB" w:rsidR="00D87F5B" w:rsidRPr="00FA5C5B" w:rsidRDefault="00D87F5B" w:rsidP="0033067E">
      <w:pPr>
        <w:pStyle w:val="ListParagraph"/>
        <w:numPr>
          <w:ilvl w:val="2"/>
          <w:numId w:val="143"/>
        </w:numPr>
        <w:jc w:val="both"/>
        <w:rPr>
          <w:lang w:eastAsia="ko-KR" w:bidi="en-US"/>
        </w:rPr>
      </w:pPr>
      <w:r w:rsidRPr="00FA5C5B">
        <w:t xml:space="preserve"> The captain’s evidence is not being offered to prove that the mate actually did make the request to the harbourmaster and get the undertaking, but only to show that the statement was made and therefore the defendants thought that the harbourmaster had undertaken to light the wreck. This is some evidence that they took reasonable care in dealing with the wreck.</w:t>
      </w:r>
    </w:p>
    <w:p w14:paraId="1167063E" w14:textId="2A6539D1" w:rsidR="006D49D5" w:rsidRPr="00FA5C5B" w:rsidRDefault="0082315B" w:rsidP="0033067E">
      <w:pPr>
        <w:pStyle w:val="ListParagraph"/>
        <w:numPr>
          <w:ilvl w:val="2"/>
          <w:numId w:val="143"/>
        </w:numPr>
        <w:jc w:val="both"/>
        <w:rPr>
          <w:lang w:eastAsia="ko-KR" w:bidi="en-US"/>
        </w:rPr>
      </w:pPr>
      <w:r w:rsidRPr="00FA5C5B">
        <w:rPr>
          <w:lang w:eastAsia="ko-KR" w:bidi="en-US"/>
        </w:rPr>
        <w:t>Hearsay</w:t>
      </w:r>
      <w:r w:rsidR="006D49D5" w:rsidRPr="00FA5C5B">
        <w:rPr>
          <w:lang w:eastAsia="ko-KR" w:bidi="en-US"/>
        </w:rPr>
        <w:t xml:space="preserve"> if you wanted to use it to prove there was a light on the wreck but it is not hearsay if you want to use it to prove your </w:t>
      </w:r>
      <w:r w:rsidRPr="00FA5C5B">
        <w:rPr>
          <w:lang w:eastAsia="ko-KR" w:bidi="en-US"/>
        </w:rPr>
        <w:t>state</w:t>
      </w:r>
      <w:r w:rsidR="006D49D5" w:rsidRPr="00FA5C5B">
        <w:rPr>
          <w:lang w:eastAsia="ko-KR" w:bidi="en-US"/>
        </w:rPr>
        <w:t xml:space="preserve"> of mind as to wh</w:t>
      </w:r>
      <w:r w:rsidRPr="00FA5C5B">
        <w:rPr>
          <w:lang w:eastAsia="ko-KR" w:bidi="en-US"/>
        </w:rPr>
        <w:t>ether you believed he would put a light on the wreck</w:t>
      </w:r>
    </w:p>
    <w:p w14:paraId="36114CA0" w14:textId="25F88FBE" w:rsidR="009C4E5E" w:rsidRPr="00FA5C5B" w:rsidRDefault="009C4E5E" w:rsidP="0033067E">
      <w:pPr>
        <w:pStyle w:val="ListParagraph"/>
        <w:numPr>
          <w:ilvl w:val="0"/>
          <w:numId w:val="143"/>
        </w:numPr>
        <w:jc w:val="both"/>
        <w:rPr>
          <w:lang w:eastAsia="ko-KR" w:bidi="en-US"/>
        </w:rPr>
      </w:pPr>
      <w:r w:rsidRPr="00FA5C5B">
        <w:rPr>
          <w:lang w:eastAsia="ko-KR" w:bidi="en-US"/>
        </w:rPr>
        <w:t xml:space="preserve">The accused is charged with trafficking cocaine. </w:t>
      </w:r>
      <w:r w:rsidR="002A116E" w:rsidRPr="00FA5C5B">
        <w:rPr>
          <w:lang w:eastAsia="ko-KR" w:bidi="en-US"/>
        </w:rPr>
        <w:t>P</w:t>
      </w:r>
      <w:r w:rsidRPr="00FA5C5B">
        <w:rPr>
          <w:lang w:eastAsia="ko-KR" w:bidi="en-US"/>
        </w:rPr>
        <w:t xml:space="preserve">olice officer testifies he received a tip from a reliable informant, providing a description of the accused and stating the accused would be engaged in selling drugs to various buyers at a certain locale and time. </w:t>
      </w:r>
      <w:r w:rsidR="002A116E" w:rsidRPr="00FA5C5B">
        <w:rPr>
          <w:lang w:eastAsia="ko-KR" w:bidi="en-US"/>
        </w:rPr>
        <w:t>O</w:t>
      </w:r>
      <w:r w:rsidR="00B205DE" w:rsidRPr="00FA5C5B">
        <w:rPr>
          <w:lang w:eastAsia="ko-KR" w:bidi="en-US"/>
        </w:rPr>
        <w:t>fficer</w:t>
      </w:r>
      <w:r w:rsidRPr="00FA5C5B">
        <w:rPr>
          <w:lang w:eastAsia="ko-KR" w:bidi="en-US"/>
        </w:rPr>
        <w:t xml:space="preserve"> testifies that he observed the accused </w:t>
      </w:r>
      <w:r w:rsidR="002A116E" w:rsidRPr="00FA5C5B">
        <w:rPr>
          <w:lang w:eastAsia="ko-KR" w:bidi="en-US"/>
        </w:rPr>
        <w:t>at</w:t>
      </w:r>
      <w:r w:rsidRPr="00FA5C5B">
        <w:rPr>
          <w:lang w:eastAsia="ko-KR" w:bidi="en-US"/>
        </w:rPr>
        <w:t xml:space="preserve"> the stated time and place transferring small white packets to people in exchange for rolled-up bills</w:t>
      </w:r>
      <w:r w:rsidR="005D64E5" w:rsidRPr="00FA5C5B">
        <w:rPr>
          <w:lang w:eastAsia="ko-KR" w:bidi="en-US"/>
        </w:rPr>
        <w:t>. The officer arrested and searched the accused and located cash and drugs. Is the officer’s testimony about the informant’s tip hearsay if offered to support the inference that:</w:t>
      </w:r>
    </w:p>
    <w:p w14:paraId="68915068" w14:textId="12AAA176" w:rsidR="005D64E5" w:rsidRPr="00FA5C5B" w:rsidRDefault="00B205DE" w:rsidP="0033067E">
      <w:pPr>
        <w:pStyle w:val="ListParagraph"/>
        <w:numPr>
          <w:ilvl w:val="1"/>
          <w:numId w:val="143"/>
        </w:numPr>
        <w:jc w:val="both"/>
        <w:rPr>
          <w:lang w:eastAsia="ko-KR" w:bidi="en-US"/>
        </w:rPr>
      </w:pPr>
      <w:r w:rsidRPr="00FA5C5B">
        <w:rPr>
          <w:lang w:eastAsia="ko-KR" w:bidi="en-US"/>
        </w:rPr>
        <w:t>(a) The accused was a cocaine trafficker?</w:t>
      </w:r>
    </w:p>
    <w:p w14:paraId="572F148A" w14:textId="5AD98EDF" w:rsidR="008B07C8" w:rsidRPr="00FA5C5B" w:rsidRDefault="008B07C8" w:rsidP="0033067E">
      <w:pPr>
        <w:pStyle w:val="ListParagraph"/>
        <w:numPr>
          <w:ilvl w:val="2"/>
          <w:numId w:val="143"/>
        </w:numPr>
        <w:jc w:val="both"/>
        <w:rPr>
          <w:lang w:eastAsia="ko-KR" w:bidi="en-US"/>
        </w:rPr>
      </w:pPr>
      <w:r w:rsidRPr="00FA5C5B">
        <w:t xml:space="preserve">Yes, hearsay. </w:t>
      </w:r>
      <w:r w:rsidR="002A116E" w:rsidRPr="00FA5C5B">
        <w:t>I</w:t>
      </w:r>
      <w:r w:rsidRPr="00FA5C5B">
        <w:t>nformant’s tip is only relevant as proof accused is a cocaine trafficker if it is accepted as being true.</w:t>
      </w:r>
    </w:p>
    <w:p w14:paraId="3700E0EB" w14:textId="40A00D68" w:rsidR="00BB367D" w:rsidRPr="00FA5C5B" w:rsidRDefault="00BB367D" w:rsidP="0033067E">
      <w:pPr>
        <w:pStyle w:val="ListParagraph"/>
        <w:numPr>
          <w:ilvl w:val="2"/>
          <w:numId w:val="143"/>
        </w:numPr>
        <w:jc w:val="both"/>
        <w:rPr>
          <w:lang w:eastAsia="ko-KR" w:bidi="en-US"/>
        </w:rPr>
      </w:pPr>
      <w:r w:rsidRPr="00FA5C5B">
        <w:rPr>
          <w:lang w:eastAsia="ko-KR" w:bidi="en-US"/>
        </w:rPr>
        <w:t>Clearly hearsay because that is what you are trying to prove</w:t>
      </w:r>
    </w:p>
    <w:p w14:paraId="2903918A" w14:textId="76A3C4DD" w:rsidR="00B205DE" w:rsidRPr="00FA5C5B" w:rsidRDefault="002A116E" w:rsidP="0033067E">
      <w:pPr>
        <w:pStyle w:val="ListParagraph"/>
        <w:numPr>
          <w:ilvl w:val="1"/>
          <w:numId w:val="143"/>
        </w:numPr>
        <w:jc w:val="both"/>
        <w:rPr>
          <w:lang w:eastAsia="ko-KR" w:bidi="en-US"/>
        </w:rPr>
      </w:pPr>
      <w:r w:rsidRPr="00FA5C5B">
        <w:rPr>
          <w:lang w:eastAsia="ko-KR" w:bidi="en-US"/>
        </w:rPr>
        <w:t xml:space="preserve"> </w:t>
      </w:r>
      <w:r w:rsidR="00B205DE" w:rsidRPr="00FA5C5B">
        <w:rPr>
          <w:lang w:eastAsia="ko-KR" w:bidi="en-US"/>
        </w:rPr>
        <w:t>(b) The officer had reasonable grounds to make the arrest?</w:t>
      </w:r>
    </w:p>
    <w:p w14:paraId="43703394" w14:textId="22D8E0F4" w:rsidR="00264A5C" w:rsidRPr="00FA5C5B" w:rsidRDefault="00264A5C" w:rsidP="0033067E">
      <w:pPr>
        <w:pStyle w:val="ListParagraph"/>
        <w:numPr>
          <w:ilvl w:val="2"/>
          <w:numId w:val="143"/>
        </w:numPr>
        <w:jc w:val="both"/>
        <w:rPr>
          <w:lang w:eastAsia="ko-KR" w:bidi="en-US"/>
        </w:rPr>
      </w:pPr>
      <w:r w:rsidRPr="00FA5C5B">
        <w:t>No, not hearsay. The information is only being used to establish the officer’s state of mind and knowledge when he made the arrest, and thus whether he subjectively had reasonable grounds to arrest</w:t>
      </w:r>
    </w:p>
    <w:p w14:paraId="775ECD69" w14:textId="353123B0" w:rsidR="002A2106" w:rsidRPr="00FA5C5B" w:rsidRDefault="002A116E" w:rsidP="0033067E">
      <w:pPr>
        <w:pStyle w:val="ListParagraph"/>
        <w:numPr>
          <w:ilvl w:val="0"/>
          <w:numId w:val="143"/>
        </w:numPr>
        <w:jc w:val="both"/>
        <w:rPr>
          <w:lang w:eastAsia="ko-KR" w:bidi="en-US"/>
        </w:rPr>
      </w:pPr>
      <w:r w:rsidRPr="00FA5C5B">
        <w:rPr>
          <w:lang w:eastAsia="ko-KR" w:bidi="en-US"/>
        </w:rPr>
        <w:t>P</w:t>
      </w:r>
      <w:r w:rsidR="002A2106" w:rsidRPr="00FA5C5B">
        <w:rPr>
          <w:lang w:eastAsia="ko-KR" w:bidi="en-US"/>
        </w:rPr>
        <w:t xml:space="preserve"> needs to prove John was alive at a </w:t>
      </w:r>
      <w:r w:rsidRPr="00FA5C5B">
        <w:rPr>
          <w:lang w:eastAsia="ko-KR" w:bidi="en-US"/>
        </w:rPr>
        <w:t>specific</w:t>
      </w:r>
      <w:r w:rsidR="002A2106" w:rsidRPr="00FA5C5B">
        <w:rPr>
          <w:lang w:eastAsia="ko-KR" w:bidi="en-US"/>
        </w:rPr>
        <w:t xml:space="preserve"> time. </w:t>
      </w:r>
      <w:r w:rsidRPr="00FA5C5B">
        <w:rPr>
          <w:lang w:eastAsia="ko-KR" w:bidi="en-US"/>
        </w:rPr>
        <w:t>P</w:t>
      </w:r>
      <w:r w:rsidR="002A2106" w:rsidRPr="00FA5C5B">
        <w:rPr>
          <w:lang w:eastAsia="ko-KR" w:bidi="en-US"/>
        </w:rPr>
        <w:t xml:space="preserve"> calls a witness, Tim, who testifies he heard John say “I am alive” around that time. </w:t>
      </w:r>
    </w:p>
    <w:p w14:paraId="2660DF74" w14:textId="7821DF71" w:rsidR="00FD6289" w:rsidRPr="00FA5C5B" w:rsidRDefault="00BD4A40" w:rsidP="0033067E">
      <w:pPr>
        <w:pStyle w:val="ListParagraph"/>
        <w:numPr>
          <w:ilvl w:val="1"/>
          <w:numId w:val="143"/>
        </w:numPr>
        <w:jc w:val="both"/>
        <w:rPr>
          <w:lang w:eastAsia="ko-KR" w:bidi="en-US"/>
        </w:rPr>
      </w:pPr>
      <w:r w:rsidRPr="00FA5C5B">
        <w:rPr>
          <w:lang w:eastAsia="ko-KR" w:bidi="en-US"/>
        </w:rPr>
        <w:t>No, not hearsay. The mere fact that John spoke is relevant</w:t>
      </w:r>
      <w:r w:rsidR="002A116E" w:rsidRPr="00FA5C5B">
        <w:rPr>
          <w:lang w:eastAsia="ko-KR" w:bidi="en-US"/>
        </w:rPr>
        <w:t xml:space="preserve"> to</w:t>
      </w:r>
      <w:r w:rsidRPr="00FA5C5B">
        <w:rPr>
          <w:lang w:eastAsia="ko-KR" w:bidi="en-US"/>
        </w:rPr>
        <w:t xml:space="preserve"> whether he was alive – it does not matter what he said, the mere fact that he spoke proved he was alive</w:t>
      </w:r>
      <w:r w:rsidR="004F21A7" w:rsidRPr="00FA5C5B">
        <w:rPr>
          <w:lang w:eastAsia="ko-KR" w:bidi="en-US"/>
        </w:rPr>
        <w:t xml:space="preserve">. Statement </w:t>
      </w:r>
      <w:r w:rsidR="00FD6289" w:rsidRPr="00FA5C5B">
        <w:t>would be equally admissible if Tim heard John say “I am in London”</w:t>
      </w:r>
    </w:p>
    <w:p w14:paraId="7E2570B6" w14:textId="38E2CDDD" w:rsidR="00233D61" w:rsidRPr="00FA5C5B" w:rsidRDefault="005F15F7" w:rsidP="00B669C3">
      <w:pPr>
        <w:pStyle w:val="Heading1"/>
      </w:pPr>
      <w:bookmarkStart w:id="195" w:name="_Toc33478073"/>
      <w:bookmarkStart w:id="196" w:name="_Toc37964038"/>
      <w:r w:rsidRPr="00FA5C5B">
        <w:t>Hearsay: The Basic Approach</w:t>
      </w:r>
      <w:bookmarkEnd w:id="195"/>
      <w:bookmarkEnd w:id="196"/>
    </w:p>
    <w:p w14:paraId="79607DB6" w14:textId="77777777" w:rsidR="005F15F7" w:rsidRPr="00FA5C5B" w:rsidRDefault="005F15F7" w:rsidP="00406C64">
      <w:pPr>
        <w:pStyle w:val="Heading20"/>
      </w:pPr>
      <w:bookmarkStart w:id="197" w:name="_Toc33478074"/>
      <w:bookmarkStart w:id="198" w:name="_Toc37964039"/>
      <w:r w:rsidRPr="00FA5C5B">
        <w:t>Basic Analytical Approach</w:t>
      </w:r>
      <w:bookmarkEnd w:id="197"/>
      <w:bookmarkEnd w:id="198"/>
    </w:p>
    <w:p w14:paraId="05C3B8EA" w14:textId="6B061367" w:rsidR="005F15F7" w:rsidRPr="00FA5C5B" w:rsidRDefault="005F15F7" w:rsidP="0033067E">
      <w:pPr>
        <w:pStyle w:val="NoSpacing"/>
        <w:numPr>
          <w:ilvl w:val="0"/>
          <w:numId w:val="186"/>
        </w:numPr>
        <w:jc w:val="both"/>
        <w:rPr>
          <w:lang w:val="en-US" w:eastAsia="ko-KR" w:bidi="en-US"/>
        </w:rPr>
      </w:pPr>
      <w:r w:rsidRPr="00FA5C5B">
        <w:rPr>
          <w:lang w:val="en-US" w:eastAsia="ko-KR" w:bidi="en-US"/>
        </w:rPr>
        <w:t xml:space="preserve">4 Steps you have to go </w:t>
      </w:r>
      <w:r w:rsidR="00233D61" w:rsidRPr="00FA5C5B">
        <w:rPr>
          <w:lang w:val="en-US" w:eastAsia="ko-KR" w:bidi="en-US"/>
        </w:rPr>
        <w:t>through,</w:t>
      </w:r>
      <w:r w:rsidRPr="00FA5C5B">
        <w:rPr>
          <w:lang w:val="en-US" w:eastAsia="ko-KR" w:bidi="en-US"/>
        </w:rPr>
        <w:t xml:space="preserve"> but you may not have to go through all of them, you may go to the one step that is relevant</w:t>
      </w:r>
    </w:p>
    <w:p w14:paraId="40999DFB" w14:textId="63233CC5" w:rsidR="005F15F7" w:rsidRPr="00FA5C5B" w:rsidRDefault="005F15F7" w:rsidP="0033067E">
      <w:pPr>
        <w:pStyle w:val="NoSpacing"/>
        <w:numPr>
          <w:ilvl w:val="0"/>
          <w:numId w:val="157"/>
        </w:numPr>
        <w:jc w:val="both"/>
        <w:rPr>
          <w:lang w:val="en-US" w:eastAsia="ko-KR" w:bidi="en-US"/>
        </w:rPr>
      </w:pPr>
      <w:r w:rsidRPr="00FA5C5B">
        <w:rPr>
          <w:lang w:val="en-US" w:eastAsia="ko-KR" w:bidi="en-US"/>
        </w:rPr>
        <w:t>Is the evidence (the “out of court statement”</w:t>
      </w:r>
      <w:r w:rsidR="00233D61" w:rsidRPr="00FA5C5B">
        <w:rPr>
          <w:lang w:val="en-US" w:eastAsia="ko-KR" w:bidi="en-US"/>
        </w:rPr>
        <w:t>)</w:t>
      </w:r>
      <w:r w:rsidRPr="00FA5C5B">
        <w:rPr>
          <w:lang w:val="en-US" w:eastAsia="ko-KR" w:bidi="en-US"/>
        </w:rPr>
        <w:t xml:space="preserve"> hearsay?</w:t>
      </w:r>
    </w:p>
    <w:p w14:paraId="604E9021" w14:textId="77777777" w:rsidR="005F15F7" w:rsidRPr="00FA5C5B" w:rsidRDefault="005F15F7" w:rsidP="0033067E">
      <w:pPr>
        <w:pStyle w:val="NoSpacing"/>
        <w:numPr>
          <w:ilvl w:val="1"/>
          <w:numId w:val="157"/>
        </w:numPr>
        <w:jc w:val="both"/>
        <w:rPr>
          <w:lang w:val="en-US" w:eastAsia="ko-KR" w:bidi="en-US"/>
        </w:rPr>
      </w:pPr>
      <w:r w:rsidRPr="00FA5C5B">
        <w:rPr>
          <w:lang w:val="en-US" w:eastAsia="ko-KR" w:bidi="en-US"/>
        </w:rPr>
        <w:t xml:space="preserve">If so, it is </w:t>
      </w:r>
      <w:r w:rsidRPr="00FA5C5B">
        <w:rPr>
          <w:i/>
          <w:iCs/>
          <w:lang w:val="en-US" w:eastAsia="ko-KR" w:bidi="en-US"/>
        </w:rPr>
        <w:t>prima facie</w:t>
      </w:r>
      <w:r w:rsidRPr="00FA5C5B">
        <w:rPr>
          <w:lang w:val="en-US" w:eastAsia="ko-KR" w:bidi="en-US"/>
        </w:rPr>
        <w:t xml:space="preserve"> inadmissible. </w:t>
      </w:r>
    </w:p>
    <w:p w14:paraId="40FC3C0C" w14:textId="7B9564DB" w:rsidR="005F15F7" w:rsidRPr="00FA5C5B" w:rsidRDefault="005F15F7" w:rsidP="0033067E">
      <w:pPr>
        <w:pStyle w:val="NoSpacing"/>
        <w:numPr>
          <w:ilvl w:val="1"/>
          <w:numId w:val="157"/>
        </w:numPr>
        <w:jc w:val="both"/>
        <w:rPr>
          <w:lang w:val="en-US" w:eastAsia="ko-KR" w:bidi="en-US"/>
        </w:rPr>
      </w:pPr>
      <w:r w:rsidRPr="00FA5C5B">
        <w:rPr>
          <w:lang w:val="en-US" w:eastAsia="ko-KR" w:bidi="en-US"/>
        </w:rPr>
        <w:t>If not, admissibility is determined by other rules of evidence.</w:t>
      </w:r>
    </w:p>
    <w:p w14:paraId="27986E14" w14:textId="2D4B10DB" w:rsidR="005F15F7" w:rsidRPr="00FA5C5B" w:rsidRDefault="005F15F7" w:rsidP="0033067E">
      <w:pPr>
        <w:pStyle w:val="NoSpacing"/>
        <w:numPr>
          <w:ilvl w:val="0"/>
          <w:numId w:val="157"/>
        </w:numPr>
        <w:jc w:val="both"/>
        <w:rPr>
          <w:lang w:val="en-US" w:eastAsia="ko-KR" w:bidi="en-US"/>
        </w:rPr>
      </w:pPr>
      <w:r w:rsidRPr="00FA5C5B">
        <w:rPr>
          <w:lang w:val="en-US" w:eastAsia="ko-KR" w:bidi="en-US"/>
        </w:rPr>
        <w:t>If it is hearsay, does the evidence fit within a traditional common law exception?</w:t>
      </w:r>
    </w:p>
    <w:p w14:paraId="1DC3C751" w14:textId="77777777" w:rsidR="005F15F7" w:rsidRPr="00FA5C5B" w:rsidRDefault="005F15F7" w:rsidP="0033067E">
      <w:pPr>
        <w:pStyle w:val="NoSpacing"/>
        <w:numPr>
          <w:ilvl w:val="1"/>
          <w:numId w:val="157"/>
        </w:numPr>
        <w:jc w:val="both"/>
        <w:rPr>
          <w:lang w:val="en-US" w:eastAsia="ko-KR" w:bidi="en-US"/>
        </w:rPr>
      </w:pPr>
      <w:r w:rsidRPr="00FA5C5B">
        <w:rPr>
          <w:lang w:val="en-US" w:eastAsia="ko-KR" w:bidi="en-US"/>
        </w:rPr>
        <w:t xml:space="preserve">If so, it is </w:t>
      </w:r>
      <w:r w:rsidRPr="00FA5C5B">
        <w:rPr>
          <w:i/>
          <w:iCs/>
          <w:lang w:val="en-US" w:eastAsia="ko-KR" w:bidi="en-US"/>
        </w:rPr>
        <w:t xml:space="preserve">prima facie </w:t>
      </w:r>
      <w:r w:rsidRPr="00FA5C5B">
        <w:rPr>
          <w:lang w:val="en-US" w:eastAsia="ko-KR" w:bidi="en-US"/>
        </w:rPr>
        <w:t xml:space="preserve">admissible pursuant to that exception. </w:t>
      </w:r>
    </w:p>
    <w:p w14:paraId="7AC21DED" w14:textId="77777777" w:rsidR="005F15F7" w:rsidRPr="00FA5C5B" w:rsidRDefault="005F15F7" w:rsidP="0033067E">
      <w:pPr>
        <w:pStyle w:val="NoSpacing"/>
        <w:numPr>
          <w:ilvl w:val="0"/>
          <w:numId w:val="157"/>
        </w:numPr>
        <w:jc w:val="both"/>
        <w:rPr>
          <w:lang w:val="en-US" w:eastAsia="ko-KR" w:bidi="en-US"/>
        </w:rPr>
      </w:pPr>
      <w:r w:rsidRPr="00FA5C5B">
        <w:rPr>
          <w:lang w:val="en-US" w:eastAsia="ko-KR" w:bidi="en-US"/>
        </w:rPr>
        <w:t>If it does not fall into a common law exception, does the evidence fit with a statutory exception?</w:t>
      </w:r>
    </w:p>
    <w:p w14:paraId="04031373" w14:textId="77777777" w:rsidR="005F15F7" w:rsidRPr="00FA5C5B" w:rsidRDefault="005F15F7" w:rsidP="0033067E">
      <w:pPr>
        <w:pStyle w:val="NoSpacing"/>
        <w:numPr>
          <w:ilvl w:val="1"/>
          <w:numId w:val="157"/>
        </w:numPr>
        <w:jc w:val="both"/>
        <w:rPr>
          <w:lang w:val="en-US" w:eastAsia="ko-KR" w:bidi="en-US"/>
        </w:rPr>
      </w:pPr>
      <w:r w:rsidRPr="00FA5C5B">
        <w:rPr>
          <w:lang w:val="en-US" w:eastAsia="ko-KR" w:bidi="en-US"/>
        </w:rPr>
        <w:t xml:space="preserve">If so, it is </w:t>
      </w:r>
      <w:r w:rsidRPr="00FA5C5B">
        <w:rPr>
          <w:i/>
          <w:iCs/>
          <w:lang w:val="en-US" w:eastAsia="ko-KR" w:bidi="en-US"/>
        </w:rPr>
        <w:t>prima facie</w:t>
      </w:r>
      <w:r w:rsidRPr="00FA5C5B">
        <w:rPr>
          <w:lang w:val="en-US" w:eastAsia="ko-KR" w:bidi="en-US"/>
        </w:rPr>
        <w:t xml:space="preserve"> admissible</w:t>
      </w:r>
    </w:p>
    <w:p w14:paraId="050DCA1E" w14:textId="77777777" w:rsidR="005F15F7" w:rsidRPr="00FA5C5B" w:rsidRDefault="005F15F7" w:rsidP="0033067E">
      <w:pPr>
        <w:pStyle w:val="NoSpacing"/>
        <w:numPr>
          <w:ilvl w:val="0"/>
          <w:numId w:val="157"/>
        </w:numPr>
        <w:jc w:val="both"/>
        <w:rPr>
          <w:lang w:val="en-US" w:eastAsia="ko-KR" w:bidi="en-US"/>
        </w:rPr>
      </w:pPr>
      <w:r w:rsidRPr="00FA5C5B">
        <w:rPr>
          <w:lang w:val="en-US" w:eastAsia="ko-KR" w:bidi="en-US"/>
        </w:rPr>
        <w:t>If it does not fall within a common law or statutory exception, does the evidence fit within the principled approach (exception)?</w:t>
      </w:r>
    </w:p>
    <w:p w14:paraId="7D0FA23C" w14:textId="77777777" w:rsidR="005F15F7" w:rsidRPr="00FA5C5B" w:rsidRDefault="005F15F7" w:rsidP="0033067E">
      <w:pPr>
        <w:pStyle w:val="NoSpacing"/>
        <w:numPr>
          <w:ilvl w:val="1"/>
          <w:numId w:val="157"/>
        </w:numPr>
        <w:jc w:val="both"/>
        <w:rPr>
          <w:lang w:val="en-US" w:eastAsia="ko-KR" w:bidi="en-US"/>
        </w:rPr>
      </w:pPr>
      <w:r w:rsidRPr="00FA5C5B">
        <w:rPr>
          <w:lang w:val="en-US" w:eastAsia="ko-KR" w:bidi="en-US"/>
        </w:rPr>
        <w:t xml:space="preserve">If so, it is </w:t>
      </w:r>
      <w:r w:rsidRPr="00FA5C5B">
        <w:rPr>
          <w:i/>
          <w:iCs/>
          <w:lang w:val="en-US" w:eastAsia="ko-KR" w:bidi="en-US"/>
        </w:rPr>
        <w:t xml:space="preserve">prima facie </w:t>
      </w:r>
      <w:r w:rsidRPr="00FA5C5B">
        <w:rPr>
          <w:lang w:val="en-US" w:eastAsia="ko-KR" w:bidi="en-US"/>
        </w:rPr>
        <w:t xml:space="preserve">admissible. </w:t>
      </w:r>
    </w:p>
    <w:p w14:paraId="5BCFC09F" w14:textId="77777777" w:rsidR="005F15F7" w:rsidRPr="00FA5C5B" w:rsidRDefault="005F15F7" w:rsidP="00FD67D2">
      <w:pPr>
        <w:pStyle w:val="Heading4"/>
      </w:pPr>
      <w:r w:rsidRPr="00FA5C5B">
        <w:t xml:space="preserve">Recall: Definition </w:t>
      </w:r>
    </w:p>
    <w:p w14:paraId="4C1D7219" w14:textId="77777777" w:rsidR="005F15F7" w:rsidRPr="00FA5C5B" w:rsidRDefault="005F15F7" w:rsidP="0033067E">
      <w:pPr>
        <w:pStyle w:val="ListParagraph"/>
        <w:numPr>
          <w:ilvl w:val="0"/>
          <w:numId w:val="158"/>
        </w:numPr>
        <w:spacing w:before="0" w:after="0"/>
        <w:jc w:val="both"/>
        <w:rPr>
          <w:lang w:eastAsia="ko-KR" w:bidi="en-US"/>
        </w:rPr>
      </w:pPr>
      <w:r w:rsidRPr="00FA5C5B">
        <w:rPr>
          <w:lang w:eastAsia="ko-KR" w:bidi="en-US"/>
        </w:rPr>
        <w:t>Hearsay is:</w:t>
      </w:r>
    </w:p>
    <w:p w14:paraId="20AEF6DC" w14:textId="666B0D65" w:rsidR="005F15F7" w:rsidRPr="00FA5C5B" w:rsidRDefault="005F15F7" w:rsidP="0033067E">
      <w:pPr>
        <w:pStyle w:val="ListParagraph"/>
        <w:numPr>
          <w:ilvl w:val="1"/>
          <w:numId w:val="158"/>
        </w:numPr>
        <w:spacing w:after="0"/>
        <w:jc w:val="both"/>
        <w:rPr>
          <w:lang w:eastAsia="ko-KR" w:bidi="en-US"/>
        </w:rPr>
      </w:pPr>
      <w:r w:rsidRPr="00FA5C5B">
        <w:rPr>
          <w:lang w:eastAsia="ko-KR" w:bidi="en-US"/>
        </w:rPr>
        <w:t>1. An out-of-court statement</w:t>
      </w:r>
      <w:r w:rsidR="000C3A18" w:rsidRPr="00FA5C5B">
        <w:rPr>
          <w:lang w:eastAsia="ko-KR" w:bidi="en-US"/>
        </w:rPr>
        <w:t xml:space="preserve"> – person who made the statement is not in court today</w:t>
      </w:r>
    </w:p>
    <w:p w14:paraId="24317BC7" w14:textId="77777777" w:rsidR="005F15F7" w:rsidRPr="00FA5C5B" w:rsidRDefault="005F15F7" w:rsidP="0033067E">
      <w:pPr>
        <w:pStyle w:val="ListParagraph"/>
        <w:numPr>
          <w:ilvl w:val="2"/>
          <w:numId w:val="158"/>
        </w:numPr>
        <w:spacing w:after="0"/>
        <w:jc w:val="both"/>
        <w:rPr>
          <w:lang w:eastAsia="ko-KR" w:bidi="en-US"/>
        </w:rPr>
      </w:pPr>
      <w:r w:rsidRPr="00FA5C5B">
        <w:rPr>
          <w:lang w:eastAsia="ko-KR" w:bidi="en-US"/>
        </w:rPr>
        <w:t>Anything can be an out of court statement (can be words, a document, conduct, a computer printout)</w:t>
      </w:r>
    </w:p>
    <w:p w14:paraId="19663991" w14:textId="77777777" w:rsidR="005F15F7" w:rsidRPr="00FA5C5B" w:rsidRDefault="005F15F7" w:rsidP="0033067E">
      <w:pPr>
        <w:pStyle w:val="ListParagraph"/>
        <w:numPr>
          <w:ilvl w:val="1"/>
          <w:numId w:val="158"/>
        </w:numPr>
        <w:spacing w:after="0"/>
        <w:jc w:val="both"/>
        <w:rPr>
          <w:lang w:eastAsia="ko-KR" w:bidi="en-US"/>
        </w:rPr>
      </w:pPr>
      <w:r w:rsidRPr="00FA5C5B">
        <w:rPr>
          <w:lang w:eastAsia="ko-KR" w:bidi="en-US"/>
        </w:rPr>
        <w:t>2. Offered to prove the truth of the matter asserted in it</w:t>
      </w:r>
    </w:p>
    <w:p w14:paraId="059EE58E" w14:textId="5C5FDCC3" w:rsidR="005F15F7" w:rsidRPr="00FA5C5B" w:rsidRDefault="005F15F7" w:rsidP="0033067E">
      <w:pPr>
        <w:pStyle w:val="ListParagraph"/>
        <w:numPr>
          <w:ilvl w:val="2"/>
          <w:numId w:val="158"/>
        </w:numPr>
        <w:spacing w:after="0"/>
        <w:jc w:val="both"/>
        <w:rPr>
          <w:lang w:eastAsia="ko-KR" w:bidi="en-US"/>
        </w:rPr>
      </w:pPr>
      <w:r w:rsidRPr="00FA5C5B">
        <w:rPr>
          <w:lang w:eastAsia="ko-KR" w:bidi="en-US"/>
        </w:rPr>
        <w:t>Important part</w:t>
      </w:r>
      <w:r w:rsidR="000C3A18" w:rsidRPr="00FA5C5B">
        <w:rPr>
          <w:lang w:eastAsia="ko-KR" w:bidi="en-US"/>
        </w:rPr>
        <w:t>- I</w:t>
      </w:r>
      <w:r w:rsidRPr="00FA5C5B">
        <w:rPr>
          <w:lang w:eastAsia="ko-KR" w:bidi="en-US"/>
        </w:rPr>
        <w:t>f it is not being used for its truth then it is not hearsay.</w:t>
      </w:r>
    </w:p>
    <w:p w14:paraId="3BD9386E" w14:textId="77777777" w:rsidR="005F15F7" w:rsidRPr="00FA5C5B" w:rsidRDefault="005F15F7" w:rsidP="00FD67D2">
      <w:pPr>
        <w:pStyle w:val="Heading4"/>
      </w:pPr>
      <w:r w:rsidRPr="00FA5C5B">
        <w:t>Recall: Non-Hearsay</w:t>
      </w:r>
    </w:p>
    <w:p w14:paraId="17569524" w14:textId="77777777" w:rsidR="005F15F7" w:rsidRPr="00FA5C5B" w:rsidRDefault="005F15F7" w:rsidP="0033067E">
      <w:pPr>
        <w:pStyle w:val="ListParagraph"/>
        <w:numPr>
          <w:ilvl w:val="0"/>
          <w:numId w:val="158"/>
        </w:numPr>
        <w:spacing w:before="0"/>
        <w:jc w:val="both"/>
        <w:rPr>
          <w:lang w:eastAsia="ko-KR" w:bidi="en-US"/>
        </w:rPr>
      </w:pPr>
      <w:r w:rsidRPr="00FA5C5B">
        <w:rPr>
          <w:lang w:eastAsia="ko-KR" w:bidi="en-US"/>
        </w:rPr>
        <w:t>Proof the statement was made</w:t>
      </w:r>
    </w:p>
    <w:p w14:paraId="6FA451AE" w14:textId="77777777" w:rsidR="005F15F7" w:rsidRPr="00FA5C5B" w:rsidRDefault="005F15F7" w:rsidP="0033067E">
      <w:pPr>
        <w:pStyle w:val="ListParagraph"/>
        <w:numPr>
          <w:ilvl w:val="1"/>
          <w:numId w:val="158"/>
        </w:numPr>
        <w:jc w:val="both"/>
        <w:rPr>
          <w:lang w:eastAsia="ko-KR" w:bidi="en-US"/>
        </w:rPr>
      </w:pPr>
      <w:r w:rsidRPr="00FA5C5B">
        <w:rPr>
          <w:lang w:eastAsia="ko-KR" w:bidi="en-US"/>
        </w:rPr>
        <w:t>Proof of the listener’s state of mind (</w:t>
      </w:r>
      <w:r w:rsidRPr="00FA5C5B">
        <w:rPr>
          <w:i/>
          <w:iCs/>
          <w:u w:val="single"/>
          <w:lang w:eastAsia="ko-KR" w:bidi="en-US"/>
        </w:rPr>
        <w:t>Subramaniam</w:t>
      </w:r>
      <w:r w:rsidRPr="00FA5C5B">
        <w:rPr>
          <w:lang w:eastAsia="ko-KR" w:bidi="en-US"/>
        </w:rPr>
        <w:t>)</w:t>
      </w:r>
    </w:p>
    <w:p w14:paraId="0DDE649E" w14:textId="77777777" w:rsidR="005F15F7" w:rsidRPr="00FA5C5B" w:rsidRDefault="005F15F7" w:rsidP="0033067E">
      <w:pPr>
        <w:pStyle w:val="ListParagraph"/>
        <w:numPr>
          <w:ilvl w:val="2"/>
          <w:numId w:val="158"/>
        </w:numPr>
        <w:jc w:val="both"/>
        <w:rPr>
          <w:lang w:eastAsia="ko-KR" w:bidi="en-US"/>
        </w:rPr>
      </w:pPr>
      <w:r w:rsidRPr="00FA5C5B">
        <w:rPr>
          <w:lang w:eastAsia="ko-KR" w:bidi="en-US"/>
        </w:rPr>
        <w:t>Why the listener was afraid for example</w:t>
      </w:r>
    </w:p>
    <w:p w14:paraId="27C6C429" w14:textId="77777777" w:rsidR="005F15F7" w:rsidRPr="00FA5C5B" w:rsidRDefault="005F15F7" w:rsidP="0033067E">
      <w:pPr>
        <w:pStyle w:val="ListParagraph"/>
        <w:numPr>
          <w:ilvl w:val="1"/>
          <w:numId w:val="158"/>
        </w:numPr>
        <w:jc w:val="both"/>
        <w:rPr>
          <w:lang w:eastAsia="ko-KR" w:bidi="en-US"/>
        </w:rPr>
      </w:pPr>
      <w:r w:rsidRPr="00FA5C5B">
        <w:rPr>
          <w:lang w:eastAsia="ko-KR" w:bidi="en-US"/>
        </w:rPr>
        <w:t>Proof of the source of the listener’s knowledge (</w:t>
      </w:r>
      <w:r w:rsidRPr="00FA5C5B">
        <w:rPr>
          <w:i/>
          <w:iCs/>
          <w:u w:val="single"/>
          <w:lang w:eastAsia="ko-KR" w:bidi="en-US"/>
        </w:rPr>
        <w:t>Wildman</w:t>
      </w:r>
      <w:r w:rsidRPr="00FA5C5B">
        <w:rPr>
          <w:lang w:eastAsia="ko-KR" w:bidi="en-US"/>
        </w:rPr>
        <w:t>)</w:t>
      </w:r>
    </w:p>
    <w:p w14:paraId="0F602CAB" w14:textId="77777777" w:rsidR="005F15F7" w:rsidRPr="00FA5C5B" w:rsidRDefault="005F15F7" w:rsidP="0033067E">
      <w:pPr>
        <w:pStyle w:val="ListParagraph"/>
        <w:numPr>
          <w:ilvl w:val="2"/>
          <w:numId w:val="158"/>
        </w:numPr>
        <w:jc w:val="both"/>
        <w:rPr>
          <w:lang w:eastAsia="ko-KR" w:bidi="en-US"/>
        </w:rPr>
      </w:pPr>
      <w:r w:rsidRPr="00FA5C5B">
        <w:rPr>
          <w:lang w:eastAsia="ko-KR" w:bidi="en-US"/>
        </w:rPr>
        <w:t>The police officer who relies on what someone else tells him to form grounds for arrest. It explains why I did something … because someone told me something</w:t>
      </w:r>
    </w:p>
    <w:p w14:paraId="779E5271" w14:textId="77777777" w:rsidR="005F15F7" w:rsidRPr="00FA5C5B" w:rsidRDefault="005F15F7" w:rsidP="0033067E">
      <w:pPr>
        <w:pStyle w:val="ListParagraph"/>
        <w:numPr>
          <w:ilvl w:val="1"/>
          <w:numId w:val="158"/>
        </w:numPr>
        <w:jc w:val="both"/>
        <w:rPr>
          <w:lang w:eastAsia="ko-KR" w:bidi="en-US"/>
        </w:rPr>
      </w:pPr>
      <w:r w:rsidRPr="00FA5C5B">
        <w:rPr>
          <w:lang w:eastAsia="ko-KR" w:bidi="en-US"/>
        </w:rPr>
        <w:t>Proof of an agreement</w:t>
      </w:r>
    </w:p>
    <w:p w14:paraId="0FCDAD58" w14:textId="77777777" w:rsidR="005F15F7" w:rsidRPr="00FA5C5B" w:rsidRDefault="005F15F7" w:rsidP="0033067E">
      <w:pPr>
        <w:pStyle w:val="ListParagraph"/>
        <w:numPr>
          <w:ilvl w:val="2"/>
          <w:numId w:val="158"/>
        </w:numPr>
        <w:jc w:val="both"/>
        <w:rPr>
          <w:lang w:eastAsia="ko-KR" w:bidi="en-US"/>
        </w:rPr>
      </w:pPr>
      <w:r w:rsidRPr="00FA5C5B">
        <w:rPr>
          <w:lang w:eastAsia="ko-KR" w:bidi="en-US"/>
        </w:rPr>
        <w:t>The words themselves create a legal obligation where what you say is evidence of itself of something legally having occurred whether you meant it or not</w:t>
      </w:r>
    </w:p>
    <w:p w14:paraId="607FB8D9" w14:textId="77777777" w:rsidR="005F15F7" w:rsidRPr="00FA5C5B" w:rsidRDefault="005F15F7" w:rsidP="00406C64">
      <w:pPr>
        <w:pStyle w:val="Heading20"/>
      </w:pPr>
      <w:bookmarkStart w:id="199" w:name="_Toc33478075"/>
      <w:bookmarkStart w:id="200" w:name="_Toc37964040"/>
      <w:r w:rsidRPr="00FA5C5B">
        <w:t>Tough Calls? Recall the Main Rationale for the Rule</w:t>
      </w:r>
      <w:bookmarkEnd w:id="199"/>
      <w:bookmarkEnd w:id="200"/>
    </w:p>
    <w:p w14:paraId="1EE3394C" w14:textId="77777777" w:rsidR="005F15F7" w:rsidRPr="00FA5C5B" w:rsidRDefault="005F15F7" w:rsidP="0033067E">
      <w:pPr>
        <w:pStyle w:val="ListParagraph"/>
        <w:numPr>
          <w:ilvl w:val="0"/>
          <w:numId w:val="159"/>
        </w:numPr>
        <w:spacing w:before="0"/>
        <w:jc w:val="both"/>
        <w:rPr>
          <w:lang w:eastAsia="ko-KR" w:bidi="en-US"/>
        </w:rPr>
      </w:pPr>
      <w:r w:rsidRPr="00FA5C5B">
        <w:rPr>
          <w:lang w:eastAsia="ko-KR" w:bidi="en-US"/>
        </w:rPr>
        <w:t>Weaknesses of oral testimony</w:t>
      </w:r>
    </w:p>
    <w:p w14:paraId="0E19D1A2" w14:textId="77777777" w:rsidR="005F15F7" w:rsidRPr="00FA5C5B" w:rsidRDefault="005F15F7" w:rsidP="0033067E">
      <w:pPr>
        <w:pStyle w:val="ListParagraph"/>
        <w:numPr>
          <w:ilvl w:val="1"/>
          <w:numId w:val="159"/>
        </w:numPr>
        <w:jc w:val="both"/>
        <w:rPr>
          <w:lang w:eastAsia="ko-KR" w:bidi="en-US"/>
        </w:rPr>
      </w:pPr>
      <w:r w:rsidRPr="00FA5C5B">
        <w:rPr>
          <w:lang w:eastAsia="ko-KR" w:bidi="en-US"/>
        </w:rPr>
        <w:t>Sincerity – the risk of fabrication, perception, memory/recall – how long ago did this occur and how much attention were you paying, narration/communication</w:t>
      </w:r>
    </w:p>
    <w:p w14:paraId="0F8BF019" w14:textId="77777777" w:rsidR="005F15F7" w:rsidRPr="00FA5C5B" w:rsidRDefault="005F15F7" w:rsidP="0033067E">
      <w:pPr>
        <w:pStyle w:val="ListParagraph"/>
        <w:numPr>
          <w:ilvl w:val="2"/>
          <w:numId w:val="159"/>
        </w:numPr>
        <w:jc w:val="both"/>
        <w:rPr>
          <w:lang w:eastAsia="ko-KR" w:bidi="en-US"/>
        </w:rPr>
      </w:pPr>
      <w:r w:rsidRPr="00FA5C5B">
        <w:rPr>
          <w:lang w:eastAsia="ko-KR" w:bidi="en-US"/>
        </w:rPr>
        <w:t xml:space="preserve">Without the witness who made the statement you cannot test these things </w:t>
      </w:r>
    </w:p>
    <w:p w14:paraId="76509708" w14:textId="059DD93B" w:rsidR="005F15F7" w:rsidRPr="00FA5C5B" w:rsidRDefault="005F15F7" w:rsidP="0033067E">
      <w:pPr>
        <w:pStyle w:val="ListParagraph"/>
        <w:numPr>
          <w:ilvl w:val="0"/>
          <w:numId w:val="159"/>
        </w:numPr>
        <w:jc w:val="both"/>
        <w:rPr>
          <w:lang w:eastAsia="ko-KR" w:bidi="en-US"/>
        </w:rPr>
      </w:pPr>
      <w:r w:rsidRPr="00FA5C5B">
        <w:rPr>
          <w:lang w:eastAsia="ko-KR" w:bidi="en-US"/>
        </w:rPr>
        <w:t>Absence of traditional safeguards</w:t>
      </w:r>
      <w:r w:rsidR="000C3A18" w:rsidRPr="00FA5C5B">
        <w:rPr>
          <w:lang w:eastAsia="ko-KR" w:bidi="en-US"/>
        </w:rPr>
        <w:t>: Oath or</w:t>
      </w:r>
      <w:r w:rsidRPr="00FA5C5B">
        <w:rPr>
          <w:lang w:eastAsia="ko-KR" w:bidi="en-US"/>
        </w:rPr>
        <w:t xml:space="preserve"> its equivalent, presence in court, cross-examination</w:t>
      </w:r>
    </w:p>
    <w:p w14:paraId="0CBF07F8" w14:textId="77777777" w:rsidR="005F15F7" w:rsidRPr="00FA5C5B" w:rsidRDefault="005F15F7" w:rsidP="00FD67D2">
      <w:pPr>
        <w:pStyle w:val="Heading4"/>
      </w:pPr>
      <w:r w:rsidRPr="00FA5C5B">
        <w:t>Ask Yourself:</w:t>
      </w:r>
    </w:p>
    <w:p w14:paraId="17A16487" w14:textId="77777777" w:rsidR="005F15F7" w:rsidRPr="00FA5C5B" w:rsidRDefault="005F15F7" w:rsidP="0033067E">
      <w:pPr>
        <w:pStyle w:val="ListParagraph"/>
        <w:numPr>
          <w:ilvl w:val="0"/>
          <w:numId w:val="158"/>
        </w:numPr>
        <w:spacing w:before="0"/>
        <w:jc w:val="both"/>
        <w:rPr>
          <w:lang w:eastAsia="ko-KR" w:bidi="en-US"/>
        </w:rPr>
      </w:pPr>
      <w:r w:rsidRPr="00FA5C5B">
        <w:rPr>
          <w:lang w:eastAsia="ko-KR" w:bidi="en-US"/>
        </w:rPr>
        <w:t>Who is the real (i.e. the most important) witness?</w:t>
      </w:r>
    </w:p>
    <w:p w14:paraId="29D71B6A" w14:textId="095C65AB" w:rsidR="005F15F7" w:rsidRPr="00FA5C5B" w:rsidRDefault="005F15F7" w:rsidP="0033067E">
      <w:pPr>
        <w:pStyle w:val="ListParagraph"/>
        <w:numPr>
          <w:ilvl w:val="1"/>
          <w:numId w:val="158"/>
        </w:numPr>
        <w:jc w:val="both"/>
        <w:rPr>
          <w:lang w:eastAsia="ko-KR" w:bidi="en-US"/>
        </w:rPr>
      </w:pPr>
      <w:r w:rsidRPr="00FA5C5B">
        <w:rPr>
          <w:lang w:eastAsia="ko-KR" w:bidi="en-US"/>
        </w:rPr>
        <w:t xml:space="preserve">The person who made the </w:t>
      </w:r>
      <w:r w:rsidR="000C3A18" w:rsidRPr="00FA5C5B">
        <w:rPr>
          <w:lang w:eastAsia="ko-KR" w:bidi="en-US"/>
        </w:rPr>
        <w:t xml:space="preserve">statement? – If they </w:t>
      </w:r>
      <w:r w:rsidRPr="00FA5C5B">
        <w:rPr>
          <w:lang w:eastAsia="ko-KR" w:bidi="en-US"/>
        </w:rPr>
        <w:t>are not in court then it is likely hearsay</w:t>
      </w:r>
    </w:p>
    <w:p w14:paraId="017FFDF9" w14:textId="514275D1" w:rsidR="005F15F7" w:rsidRPr="00FA5C5B" w:rsidRDefault="005F15F7" w:rsidP="0033067E">
      <w:pPr>
        <w:pStyle w:val="ListParagraph"/>
        <w:numPr>
          <w:ilvl w:val="1"/>
          <w:numId w:val="158"/>
        </w:numPr>
        <w:jc w:val="both"/>
        <w:rPr>
          <w:lang w:eastAsia="ko-KR" w:bidi="en-US"/>
        </w:rPr>
      </w:pPr>
      <w:r w:rsidRPr="00FA5C5B">
        <w:rPr>
          <w:lang w:eastAsia="ko-KR" w:bidi="en-US"/>
        </w:rPr>
        <w:t>The person who heard the statement?</w:t>
      </w:r>
      <w:r w:rsidR="000C3A18" w:rsidRPr="00FA5C5B">
        <w:rPr>
          <w:lang w:eastAsia="ko-KR" w:bidi="en-US"/>
        </w:rPr>
        <w:t xml:space="preserve"> - </w:t>
      </w:r>
      <w:r w:rsidRPr="00FA5C5B">
        <w:rPr>
          <w:lang w:eastAsia="ko-KR" w:bidi="en-US"/>
        </w:rPr>
        <w:t>Then it is likely not hearsay</w:t>
      </w:r>
    </w:p>
    <w:p w14:paraId="263EDF39" w14:textId="77777777" w:rsidR="005F15F7" w:rsidRPr="00FA5C5B" w:rsidRDefault="005F15F7" w:rsidP="00406C64">
      <w:pPr>
        <w:pStyle w:val="Heading20"/>
      </w:pPr>
      <w:bookmarkStart w:id="201" w:name="_Toc33478076"/>
      <w:bookmarkStart w:id="202" w:name="_Toc37964041"/>
      <w:r w:rsidRPr="00FA5C5B">
        <w:t>More Hearsay/ Non-Hearsay Situations</w:t>
      </w:r>
      <w:bookmarkEnd w:id="201"/>
      <w:bookmarkEnd w:id="202"/>
    </w:p>
    <w:p w14:paraId="5506562A" w14:textId="77777777" w:rsidR="005F15F7" w:rsidRPr="00FA5C5B" w:rsidRDefault="005F15F7" w:rsidP="0033067E">
      <w:pPr>
        <w:pStyle w:val="ListParagraph"/>
        <w:numPr>
          <w:ilvl w:val="0"/>
          <w:numId w:val="160"/>
        </w:numPr>
        <w:spacing w:before="0"/>
        <w:jc w:val="both"/>
        <w:rPr>
          <w:lang w:eastAsia="ko-KR" w:bidi="en-US"/>
        </w:rPr>
      </w:pPr>
      <w:r w:rsidRPr="00FA5C5B">
        <w:rPr>
          <w:lang w:eastAsia="ko-KR" w:bidi="en-US"/>
        </w:rPr>
        <w:t xml:space="preserve">“Automated” statements </w:t>
      </w:r>
    </w:p>
    <w:p w14:paraId="6F246109" w14:textId="2CDBE0B4" w:rsidR="005F15F7" w:rsidRPr="00FA5C5B" w:rsidRDefault="005F15F7" w:rsidP="0033067E">
      <w:pPr>
        <w:pStyle w:val="ListParagraph"/>
        <w:numPr>
          <w:ilvl w:val="0"/>
          <w:numId w:val="160"/>
        </w:numPr>
        <w:jc w:val="both"/>
        <w:rPr>
          <w:lang w:eastAsia="ko-KR" w:bidi="en-US"/>
        </w:rPr>
      </w:pPr>
      <w:r w:rsidRPr="00FA5C5B">
        <w:rPr>
          <w:lang w:eastAsia="ko-KR" w:bidi="en-US"/>
        </w:rPr>
        <w:t xml:space="preserve">Prior statements of witnesses who </w:t>
      </w:r>
      <w:r w:rsidR="000C3A18" w:rsidRPr="00FA5C5B">
        <w:rPr>
          <w:lang w:eastAsia="ko-KR" w:bidi="en-US"/>
        </w:rPr>
        <w:t>are</w:t>
      </w:r>
      <w:r w:rsidRPr="00FA5C5B">
        <w:rPr>
          <w:lang w:eastAsia="ko-KR" w:bidi="en-US"/>
        </w:rPr>
        <w:t xml:space="preserve"> actually in court now</w:t>
      </w:r>
    </w:p>
    <w:p w14:paraId="61AB7B45" w14:textId="77777777" w:rsidR="005F15F7" w:rsidRPr="00FA5C5B" w:rsidRDefault="005F15F7" w:rsidP="0033067E">
      <w:pPr>
        <w:pStyle w:val="ListParagraph"/>
        <w:numPr>
          <w:ilvl w:val="0"/>
          <w:numId w:val="160"/>
        </w:numPr>
        <w:jc w:val="both"/>
        <w:rPr>
          <w:lang w:eastAsia="ko-KR" w:bidi="en-US"/>
        </w:rPr>
      </w:pPr>
      <w:r w:rsidRPr="00FA5C5B">
        <w:rPr>
          <w:lang w:eastAsia="ko-KR" w:bidi="en-US"/>
        </w:rPr>
        <w:t>Assertive conduct</w:t>
      </w:r>
    </w:p>
    <w:p w14:paraId="0AA50094" w14:textId="77777777" w:rsidR="005F15F7" w:rsidRPr="00FA5C5B" w:rsidRDefault="005F15F7" w:rsidP="0033067E">
      <w:pPr>
        <w:pStyle w:val="ListParagraph"/>
        <w:numPr>
          <w:ilvl w:val="0"/>
          <w:numId w:val="160"/>
        </w:numPr>
        <w:jc w:val="both"/>
        <w:rPr>
          <w:lang w:eastAsia="ko-KR" w:bidi="en-US"/>
        </w:rPr>
      </w:pPr>
      <w:r w:rsidRPr="00FA5C5B">
        <w:rPr>
          <w:lang w:eastAsia="ko-KR" w:bidi="en-US"/>
        </w:rPr>
        <w:t>Implied assertions</w:t>
      </w:r>
    </w:p>
    <w:p w14:paraId="7713E090" w14:textId="77777777" w:rsidR="005F15F7" w:rsidRPr="00FA5C5B" w:rsidRDefault="005F15F7" w:rsidP="0033067E">
      <w:pPr>
        <w:pStyle w:val="ListParagraph"/>
        <w:numPr>
          <w:ilvl w:val="1"/>
          <w:numId w:val="160"/>
        </w:numPr>
        <w:jc w:val="both"/>
        <w:rPr>
          <w:lang w:eastAsia="ko-KR" w:bidi="en-US"/>
        </w:rPr>
      </w:pPr>
      <w:r w:rsidRPr="00FA5C5B">
        <w:rPr>
          <w:lang w:eastAsia="ko-KR" w:bidi="en-US"/>
        </w:rPr>
        <w:t>Used to be treated as non hearsay but has undergone some development</w:t>
      </w:r>
    </w:p>
    <w:p w14:paraId="509AFA5C" w14:textId="77777777" w:rsidR="005F15F7" w:rsidRPr="00FA5C5B" w:rsidRDefault="005F15F7" w:rsidP="00FD67D2">
      <w:pPr>
        <w:pStyle w:val="Heading4"/>
      </w:pPr>
      <w:r w:rsidRPr="00FA5C5B">
        <w:t>“Automated” Statements</w:t>
      </w:r>
    </w:p>
    <w:p w14:paraId="6483739C" w14:textId="77777777" w:rsidR="005F15F7" w:rsidRPr="00FA5C5B" w:rsidRDefault="005F15F7" w:rsidP="0033067E">
      <w:pPr>
        <w:pStyle w:val="ListParagraph"/>
        <w:numPr>
          <w:ilvl w:val="0"/>
          <w:numId w:val="158"/>
        </w:numPr>
        <w:spacing w:before="0"/>
        <w:jc w:val="both"/>
        <w:rPr>
          <w:lang w:eastAsia="ko-KR" w:bidi="en-US"/>
        </w:rPr>
      </w:pPr>
      <w:r w:rsidRPr="00FA5C5B">
        <w:rPr>
          <w:lang w:eastAsia="ko-KR" w:bidi="en-US"/>
        </w:rPr>
        <w:t>“Statements” that are the process of pure automation are not hearsay statements</w:t>
      </w:r>
    </w:p>
    <w:p w14:paraId="21F71FDC" w14:textId="77777777" w:rsidR="005F15F7" w:rsidRPr="00FA5C5B" w:rsidRDefault="005F15F7" w:rsidP="0033067E">
      <w:pPr>
        <w:pStyle w:val="ListParagraph"/>
        <w:numPr>
          <w:ilvl w:val="1"/>
          <w:numId w:val="158"/>
        </w:numPr>
        <w:spacing w:before="0"/>
        <w:jc w:val="both"/>
        <w:rPr>
          <w:lang w:eastAsia="ko-KR" w:bidi="en-US"/>
        </w:rPr>
      </w:pPr>
      <w:r w:rsidRPr="00FA5C5B">
        <w:rPr>
          <w:lang w:eastAsia="ko-KR" w:bidi="en-US"/>
        </w:rPr>
        <w:t>No human involvement in the out of court statement then it is not hearsay</w:t>
      </w:r>
    </w:p>
    <w:p w14:paraId="208DFBE3" w14:textId="77777777" w:rsidR="005F15F7" w:rsidRPr="00FA5C5B" w:rsidRDefault="005F15F7" w:rsidP="0033067E">
      <w:pPr>
        <w:pStyle w:val="ListParagraph"/>
        <w:numPr>
          <w:ilvl w:val="0"/>
          <w:numId w:val="158"/>
        </w:numPr>
        <w:jc w:val="both"/>
        <w:rPr>
          <w:lang w:eastAsia="ko-KR" w:bidi="en-US"/>
        </w:rPr>
      </w:pPr>
      <w:r w:rsidRPr="00FA5C5B">
        <w:rPr>
          <w:lang w:eastAsia="ko-KR" w:bidi="en-US"/>
        </w:rPr>
        <w:t>Compare:</w:t>
      </w:r>
    </w:p>
    <w:p w14:paraId="0204F974" w14:textId="77777777" w:rsidR="005F15F7" w:rsidRPr="00FA5C5B" w:rsidRDefault="005F15F7" w:rsidP="0033067E">
      <w:pPr>
        <w:pStyle w:val="ListParagraph"/>
        <w:numPr>
          <w:ilvl w:val="1"/>
          <w:numId w:val="158"/>
        </w:numPr>
        <w:jc w:val="both"/>
        <w:rPr>
          <w:lang w:eastAsia="ko-KR" w:bidi="en-US"/>
        </w:rPr>
      </w:pPr>
      <w:r w:rsidRPr="00FA5C5B">
        <w:rPr>
          <w:lang w:eastAsia="ko-KR" w:bidi="en-US"/>
        </w:rPr>
        <w:t>Computer-stored records</w:t>
      </w:r>
    </w:p>
    <w:p w14:paraId="13E27D48" w14:textId="4A3A8DF8" w:rsidR="005F15F7" w:rsidRPr="00FA5C5B" w:rsidRDefault="00EB2AD2" w:rsidP="0033067E">
      <w:pPr>
        <w:pStyle w:val="ListParagraph"/>
        <w:numPr>
          <w:ilvl w:val="2"/>
          <w:numId w:val="158"/>
        </w:numPr>
        <w:jc w:val="both"/>
        <w:rPr>
          <w:lang w:eastAsia="ko-KR" w:bidi="en-US"/>
        </w:rPr>
      </w:pPr>
      <w:r>
        <w:rPr>
          <w:lang w:eastAsia="ko-KR" w:bidi="en-US"/>
        </w:rPr>
        <w:t>R</w:t>
      </w:r>
      <w:r w:rsidR="005F15F7" w:rsidRPr="00FA5C5B">
        <w:rPr>
          <w:lang w:eastAsia="ko-KR" w:bidi="en-US"/>
        </w:rPr>
        <w:t>ecord has metadata attached to it, no one does that</w:t>
      </w:r>
      <w:r w:rsidR="000C3A18" w:rsidRPr="00FA5C5B">
        <w:rPr>
          <w:lang w:eastAsia="ko-KR" w:bidi="en-US"/>
        </w:rPr>
        <w:t>,</w:t>
      </w:r>
      <w:r w:rsidR="005F15F7" w:rsidRPr="00FA5C5B">
        <w:rPr>
          <w:lang w:eastAsia="ko-KR" w:bidi="en-US"/>
        </w:rPr>
        <w:t xml:space="preserve"> computer does. </w:t>
      </w:r>
      <w:r>
        <w:rPr>
          <w:lang w:eastAsia="ko-KR" w:bidi="en-US"/>
        </w:rPr>
        <w:t>I</w:t>
      </w:r>
      <w:r w:rsidR="005F15F7" w:rsidRPr="00FA5C5B">
        <w:rPr>
          <w:lang w:eastAsia="ko-KR" w:bidi="en-US"/>
        </w:rPr>
        <w:t>nformation inputted is hearsay because I am an out of court person inputting data and so contents of the data are hearsay if I am relying on it for its truth</w:t>
      </w:r>
      <w:r w:rsidR="000C3A18" w:rsidRPr="00FA5C5B">
        <w:rPr>
          <w:lang w:eastAsia="ko-KR" w:bidi="en-US"/>
        </w:rPr>
        <w:t>.</w:t>
      </w:r>
    </w:p>
    <w:p w14:paraId="07F67F66" w14:textId="1EF1D177" w:rsidR="005F15F7" w:rsidRPr="00FA5C5B" w:rsidRDefault="005F15F7" w:rsidP="0033067E">
      <w:pPr>
        <w:pStyle w:val="ListParagraph"/>
        <w:numPr>
          <w:ilvl w:val="2"/>
          <w:numId w:val="158"/>
        </w:numPr>
        <w:jc w:val="both"/>
        <w:rPr>
          <w:lang w:eastAsia="ko-KR" w:bidi="en-US"/>
        </w:rPr>
      </w:pPr>
      <w:r w:rsidRPr="00FA5C5B">
        <w:rPr>
          <w:lang w:eastAsia="ko-KR" w:bidi="en-US"/>
        </w:rPr>
        <w:t>The stuff the computer attaches to the data is not hearsay because the computer did it and therefore there is no one to cross examine</w:t>
      </w:r>
      <w:r w:rsidR="000C3A18" w:rsidRPr="00FA5C5B">
        <w:rPr>
          <w:lang w:eastAsia="ko-KR" w:bidi="en-US"/>
        </w:rPr>
        <w:t xml:space="preserve">. </w:t>
      </w:r>
      <w:r w:rsidRPr="00FA5C5B">
        <w:rPr>
          <w:lang w:eastAsia="ko-KR" w:bidi="en-US"/>
        </w:rPr>
        <w:t>The issue when becomes is the computer reliable?</w:t>
      </w:r>
    </w:p>
    <w:p w14:paraId="1682150B" w14:textId="77777777" w:rsidR="005F15F7" w:rsidRPr="00FA5C5B" w:rsidRDefault="005F15F7" w:rsidP="0033067E">
      <w:pPr>
        <w:pStyle w:val="ListParagraph"/>
        <w:numPr>
          <w:ilvl w:val="1"/>
          <w:numId w:val="158"/>
        </w:numPr>
        <w:jc w:val="both"/>
        <w:rPr>
          <w:lang w:eastAsia="ko-KR" w:bidi="en-US"/>
        </w:rPr>
      </w:pPr>
      <w:r w:rsidRPr="00FA5C5B">
        <w:rPr>
          <w:lang w:eastAsia="ko-KR" w:bidi="en-US"/>
        </w:rPr>
        <w:t>Metadata that automatically attaches to that record</w:t>
      </w:r>
    </w:p>
    <w:p w14:paraId="176E0830" w14:textId="77777777" w:rsidR="005F15F7" w:rsidRPr="00FA5C5B" w:rsidRDefault="005F15F7" w:rsidP="00FD67D2">
      <w:pPr>
        <w:pStyle w:val="Heading4"/>
      </w:pPr>
      <w:r w:rsidRPr="00FA5C5B">
        <w:t>Prior Statements of a Witness who is actually in court now</w:t>
      </w:r>
    </w:p>
    <w:p w14:paraId="733CCDF6" w14:textId="77777777" w:rsidR="005F15F7" w:rsidRPr="00FA5C5B" w:rsidRDefault="005F15F7" w:rsidP="0033067E">
      <w:pPr>
        <w:pStyle w:val="ListParagraph"/>
        <w:numPr>
          <w:ilvl w:val="0"/>
          <w:numId w:val="161"/>
        </w:numPr>
        <w:spacing w:before="0"/>
        <w:jc w:val="both"/>
        <w:rPr>
          <w:lang w:eastAsia="ko-KR" w:bidi="en-US"/>
        </w:rPr>
      </w:pPr>
      <w:r w:rsidRPr="00FA5C5B">
        <w:rPr>
          <w:lang w:eastAsia="ko-KR" w:bidi="en-US"/>
        </w:rPr>
        <w:t>A witness, W, is on the stand in court. Is the prior statement of W hearsay if it is being offered for its truth?</w:t>
      </w:r>
    </w:p>
    <w:p w14:paraId="7EB63CDE" w14:textId="77777777" w:rsidR="005F15F7" w:rsidRPr="00FA5C5B" w:rsidRDefault="005F15F7" w:rsidP="0033067E">
      <w:pPr>
        <w:pStyle w:val="ListParagraph"/>
        <w:numPr>
          <w:ilvl w:val="1"/>
          <w:numId w:val="161"/>
        </w:numPr>
        <w:spacing w:before="0"/>
        <w:jc w:val="both"/>
        <w:rPr>
          <w:lang w:eastAsia="ko-KR" w:bidi="en-US"/>
        </w:rPr>
      </w:pPr>
      <w:r w:rsidRPr="00FA5C5B">
        <w:rPr>
          <w:lang w:eastAsia="ko-KR" w:bidi="en-US"/>
        </w:rPr>
        <w:t>Yes, because the statement was made out of court</w:t>
      </w:r>
    </w:p>
    <w:p w14:paraId="3049FD12" w14:textId="77777777" w:rsidR="005F15F7" w:rsidRPr="00FA5C5B" w:rsidRDefault="005F15F7" w:rsidP="0033067E">
      <w:pPr>
        <w:pStyle w:val="ListParagraph"/>
        <w:numPr>
          <w:ilvl w:val="1"/>
          <w:numId w:val="161"/>
        </w:numPr>
        <w:spacing w:before="0"/>
        <w:jc w:val="both"/>
        <w:rPr>
          <w:lang w:eastAsia="ko-KR" w:bidi="en-US"/>
        </w:rPr>
      </w:pPr>
      <w:r w:rsidRPr="00FA5C5B">
        <w:rPr>
          <w:lang w:eastAsia="ko-KR" w:bidi="en-US"/>
        </w:rPr>
        <w:t>Unless… it is adopted by the witness</w:t>
      </w:r>
    </w:p>
    <w:p w14:paraId="217E6F16" w14:textId="77777777" w:rsidR="005F15F7" w:rsidRPr="00FA5C5B" w:rsidRDefault="005F15F7" w:rsidP="0033067E">
      <w:pPr>
        <w:pStyle w:val="ListParagraph"/>
        <w:numPr>
          <w:ilvl w:val="0"/>
          <w:numId w:val="161"/>
        </w:numPr>
        <w:spacing w:before="0"/>
        <w:jc w:val="both"/>
        <w:rPr>
          <w:lang w:eastAsia="ko-KR" w:bidi="en-US"/>
        </w:rPr>
      </w:pPr>
      <w:r w:rsidRPr="00FA5C5B">
        <w:rPr>
          <w:lang w:eastAsia="ko-KR" w:bidi="en-US"/>
        </w:rPr>
        <w:t xml:space="preserve">But see later: admitting prior inconsistent statements for their truth </w:t>
      </w:r>
    </w:p>
    <w:p w14:paraId="0A7866C7" w14:textId="77777777" w:rsidR="005F15F7" w:rsidRPr="00FA5C5B" w:rsidRDefault="005F15F7" w:rsidP="00FD67D2">
      <w:pPr>
        <w:pStyle w:val="Heading4"/>
      </w:pPr>
      <w:r w:rsidRPr="00FA5C5B">
        <w:t>Assertive Conduct</w:t>
      </w:r>
    </w:p>
    <w:p w14:paraId="480B9438" w14:textId="77777777" w:rsidR="005F15F7" w:rsidRPr="00FA5C5B" w:rsidRDefault="005F15F7" w:rsidP="0033067E">
      <w:pPr>
        <w:pStyle w:val="ListParagraph"/>
        <w:numPr>
          <w:ilvl w:val="0"/>
          <w:numId w:val="162"/>
        </w:numPr>
        <w:spacing w:before="0"/>
        <w:jc w:val="both"/>
        <w:rPr>
          <w:lang w:eastAsia="ko-KR" w:bidi="en-US"/>
        </w:rPr>
      </w:pPr>
      <w:r w:rsidRPr="00FA5C5B">
        <w:rPr>
          <w:lang w:eastAsia="ko-KR" w:bidi="en-US"/>
        </w:rPr>
        <w:t xml:space="preserve">Explicitly assertive conduct – </w:t>
      </w:r>
      <w:proofErr w:type="spellStart"/>
      <w:r w:rsidRPr="00FA5C5B">
        <w:rPr>
          <w:lang w:eastAsia="ko-KR" w:bidi="en-US"/>
        </w:rPr>
        <w:t>ie</w:t>
      </w:r>
      <w:proofErr w:type="spellEnd"/>
      <w:r w:rsidRPr="00FA5C5B">
        <w:rPr>
          <w:lang w:eastAsia="ko-KR" w:bidi="en-US"/>
        </w:rPr>
        <w:t>., conduct that is meant to convey meaning – is hearsay</w:t>
      </w:r>
    </w:p>
    <w:p w14:paraId="7F41FD75" w14:textId="77777777" w:rsidR="005F15F7" w:rsidRPr="00FA5C5B" w:rsidRDefault="005F15F7" w:rsidP="0033067E">
      <w:pPr>
        <w:pStyle w:val="ListParagraph"/>
        <w:numPr>
          <w:ilvl w:val="1"/>
          <w:numId w:val="162"/>
        </w:numPr>
        <w:spacing w:before="0"/>
        <w:jc w:val="both"/>
        <w:rPr>
          <w:lang w:eastAsia="ko-KR" w:bidi="en-US"/>
        </w:rPr>
      </w:pPr>
      <w:r w:rsidRPr="00FA5C5B">
        <w:rPr>
          <w:lang w:eastAsia="ko-KR" w:bidi="en-US"/>
        </w:rPr>
        <w:t>Really easy to treat this as hearsay if it is being offered for its truth because it is essentially equivalent to language</w:t>
      </w:r>
    </w:p>
    <w:p w14:paraId="21A57EE5" w14:textId="77777777" w:rsidR="005F15F7" w:rsidRPr="00FA5C5B" w:rsidRDefault="005F15F7" w:rsidP="0033067E">
      <w:pPr>
        <w:pStyle w:val="ListParagraph"/>
        <w:numPr>
          <w:ilvl w:val="1"/>
          <w:numId w:val="162"/>
        </w:numPr>
        <w:jc w:val="both"/>
        <w:rPr>
          <w:lang w:eastAsia="ko-KR" w:bidi="en-US"/>
        </w:rPr>
      </w:pPr>
      <w:r w:rsidRPr="00FA5C5B">
        <w:rPr>
          <w:lang w:eastAsia="ko-KR" w:bidi="en-US"/>
        </w:rPr>
        <w:t>Consider</w:t>
      </w:r>
    </w:p>
    <w:p w14:paraId="6501E7BD" w14:textId="77777777" w:rsidR="005F15F7" w:rsidRPr="00FA5C5B" w:rsidRDefault="005F15F7" w:rsidP="0033067E">
      <w:pPr>
        <w:pStyle w:val="ListParagraph"/>
        <w:numPr>
          <w:ilvl w:val="2"/>
          <w:numId w:val="162"/>
        </w:numPr>
        <w:jc w:val="both"/>
        <w:rPr>
          <w:lang w:eastAsia="ko-KR" w:bidi="en-US"/>
        </w:rPr>
      </w:pPr>
      <w:r w:rsidRPr="00FA5C5B">
        <w:rPr>
          <w:lang w:eastAsia="ko-KR" w:bidi="en-US"/>
        </w:rPr>
        <w:t xml:space="preserve">Pointing in a direction </w:t>
      </w:r>
    </w:p>
    <w:p w14:paraId="1524219E" w14:textId="77777777" w:rsidR="005F15F7" w:rsidRPr="00FA5C5B" w:rsidRDefault="005F15F7" w:rsidP="0033067E">
      <w:pPr>
        <w:pStyle w:val="ListParagraph"/>
        <w:numPr>
          <w:ilvl w:val="2"/>
          <w:numId w:val="162"/>
        </w:numPr>
        <w:jc w:val="both"/>
        <w:rPr>
          <w:lang w:eastAsia="ko-KR" w:bidi="en-US"/>
        </w:rPr>
      </w:pPr>
      <w:r w:rsidRPr="00FA5C5B">
        <w:rPr>
          <w:lang w:eastAsia="ko-KR" w:bidi="en-US"/>
        </w:rPr>
        <w:t>Hand-signals (stop, go…)</w:t>
      </w:r>
    </w:p>
    <w:p w14:paraId="262A69B7" w14:textId="77777777" w:rsidR="005F15F7" w:rsidRPr="00FA5C5B" w:rsidRDefault="005F15F7" w:rsidP="0033067E">
      <w:pPr>
        <w:pStyle w:val="ListParagraph"/>
        <w:numPr>
          <w:ilvl w:val="2"/>
          <w:numId w:val="162"/>
        </w:numPr>
        <w:jc w:val="both"/>
        <w:rPr>
          <w:lang w:eastAsia="ko-KR" w:bidi="en-US"/>
        </w:rPr>
      </w:pPr>
      <w:r w:rsidRPr="00FA5C5B">
        <w:rPr>
          <w:lang w:eastAsia="ko-KR" w:bidi="en-US"/>
        </w:rPr>
        <w:t>Nodding or shaking one’s head</w:t>
      </w:r>
    </w:p>
    <w:p w14:paraId="4426579D" w14:textId="77777777" w:rsidR="005F15F7" w:rsidRPr="00FA5C5B" w:rsidRDefault="005F15F7" w:rsidP="00FD67D2">
      <w:pPr>
        <w:pStyle w:val="Heading4"/>
      </w:pPr>
      <w:r w:rsidRPr="00FA5C5B">
        <w:t>Implied Assertions (</w:t>
      </w:r>
      <w:r w:rsidRPr="00FA5C5B">
        <w:rPr>
          <w:i/>
          <w:iCs/>
        </w:rPr>
        <w:t>Baldree</w:t>
      </w:r>
      <w:r w:rsidRPr="00FA5C5B">
        <w:t>)</w:t>
      </w:r>
    </w:p>
    <w:p w14:paraId="0DFBFC7A" w14:textId="77777777" w:rsidR="005F15F7" w:rsidRPr="00FA5C5B" w:rsidRDefault="005F15F7" w:rsidP="0033067E">
      <w:pPr>
        <w:pStyle w:val="ListParagraph"/>
        <w:numPr>
          <w:ilvl w:val="0"/>
          <w:numId w:val="162"/>
        </w:numPr>
        <w:spacing w:before="0"/>
        <w:jc w:val="both"/>
        <w:rPr>
          <w:lang w:eastAsia="ko-KR" w:bidi="en-US"/>
        </w:rPr>
      </w:pPr>
      <w:r w:rsidRPr="00FA5C5B">
        <w:rPr>
          <w:lang w:eastAsia="ko-KR" w:bidi="en-US"/>
        </w:rPr>
        <w:t xml:space="preserve">A statement or conduct that implies some fact that the trier of fact is being asked to believe is true </w:t>
      </w:r>
    </w:p>
    <w:p w14:paraId="17119104" w14:textId="77777777" w:rsidR="005F15F7" w:rsidRPr="00FA5C5B" w:rsidRDefault="005F15F7" w:rsidP="0033067E">
      <w:pPr>
        <w:pStyle w:val="ListParagraph"/>
        <w:numPr>
          <w:ilvl w:val="1"/>
          <w:numId w:val="162"/>
        </w:numPr>
        <w:spacing w:before="0"/>
        <w:jc w:val="both"/>
        <w:rPr>
          <w:lang w:eastAsia="ko-KR" w:bidi="en-US"/>
        </w:rPr>
      </w:pPr>
      <w:r w:rsidRPr="00FA5C5B">
        <w:rPr>
          <w:lang w:eastAsia="ko-KR" w:bidi="en-US"/>
        </w:rPr>
        <w:t xml:space="preserve">Verbal implied assertions are hearsay </w:t>
      </w:r>
    </w:p>
    <w:p w14:paraId="17F4FEE0" w14:textId="77777777" w:rsidR="005F15F7" w:rsidRPr="00FA5C5B" w:rsidRDefault="005F15F7" w:rsidP="0033067E">
      <w:pPr>
        <w:pStyle w:val="ListParagraph"/>
        <w:numPr>
          <w:ilvl w:val="1"/>
          <w:numId w:val="162"/>
        </w:numPr>
        <w:spacing w:before="0"/>
        <w:jc w:val="both"/>
        <w:rPr>
          <w:lang w:eastAsia="ko-KR" w:bidi="en-US"/>
        </w:rPr>
      </w:pPr>
      <w:r w:rsidRPr="00FA5C5B">
        <w:rPr>
          <w:lang w:eastAsia="ko-KR" w:bidi="en-US"/>
        </w:rPr>
        <w:t>Non-assertive conduct is normally not hearsay (but sometimes it might be)</w:t>
      </w:r>
    </w:p>
    <w:p w14:paraId="2CE2A899" w14:textId="344D076E" w:rsidR="005F15F7" w:rsidRPr="00FA5C5B" w:rsidRDefault="000C3A18" w:rsidP="0033067E">
      <w:pPr>
        <w:pStyle w:val="ListParagraph"/>
        <w:numPr>
          <w:ilvl w:val="0"/>
          <w:numId w:val="162"/>
        </w:numPr>
        <w:spacing w:before="0"/>
        <w:jc w:val="both"/>
        <w:rPr>
          <w:lang w:eastAsia="ko-KR" w:bidi="en-US"/>
        </w:rPr>
      </w:pPr>
      <w:r w:rsidRPr="00FA5C5B">
        <w:rPr>
          <w:lang w:eastAsia="ko-KR" w:bidi="en-US"/>
        </w:rPr>
        <w:t>O</w:t>
      </w:r>
      <w:r w:rsidR="005F15F7" w:rsidRPr="00FA5C5B">
        <w:rPr>
          <w:lang w:eastAsia="ko-KR" w:bidi="en-US"/>
        </w:rPr>
        <w:t xml:space="preserve">ld rule used to be that implied assertions were not subject to the hearsay rule but in </w:t>
      </w:r>
      <w:r w:rsidR="005F15F7" w:rsidRPr="00FA5C5B">
        <w:rPr>
          <w:i/>
          <w:iCs/>
          <w:lang w:eastAsia="ko-KR" w:bidi="en-US"/>
        </w:rPr>
        <w:t>Baldree</w:t>
      </w:r>
      <w:r w:rsidR="005F15F7" w:rsidRPr="00FA5C5B">
        <w:rPr>
          <w:lang w:eastAsia="ko-KR" w:bidi="en-US"/>
        </w:rPr>
        <w:t xml:space="preserve">, the SCC said that they are not going to do this anymore, implied assertions, particularly verbal ones but sometimes also non-verbal ones, will be treated as hearsay </w:t>
      </w:r>
    </w:p>
    <w:p w14:paraId="0E6ACB87" w14:textId="77777777" w:rsidR="005F15F7" w:rsidRPr="00FA5C5B" w:rsidRDefault="005F15F7" w:rsidP="0033067E">
      <w:pPr>
        <w:pStyle w:val="ListParagraph"/>
        <w:numPr>
          <w:ilvl w:val="1"/>
          <w:numId w:val="162"/>
        </w:numPr>
        <w:spacing w:before="0"/>
        <w:jc w:val="both"/>
        <w:rPr>
          <w:lang w:eastAsia="ko-KR" w:bidi="en-US"/>
        </w:rPr>
      </w:pPr>
      <w:r w:rsidRPr="00FA5C5B">
        <w:rPr>
          <w:lang w:eastAsia="ko-KR" w:bidi="en-US"/>
        </w:rPr>
        <w:t>Court did this because you can always get an implied assertion in if you can show that it meets the principled approach</w:t>
      </w:r>
    </w:p>
    <w:p w14:paraId="320EBAA2" w14:textId="77777777" w:rsidR="005F15F7" w:rsidRPr="00FA5C5B" w:rsidRDefault="005F15F7" w:rsidP="00FD67D2">
      <w:pPr>
        <w:pStyle w:val="Heading4"/>
      </w:pPr>
      <w:r w:rsidRPr="00FA5C5B">
        <w:t xml:space="preserve">Example: </w:t>
      </w:r>
      <w:r w:rsidRPr="00FA5C5B">
        <w:rPr>
          <w:i/>
          <w:iCs/>
        </w:rPr>
        <w:t>Wright v Tatham</w:t>
      </w:r>
      <w:r w:rsidRPr="00FA5C5B">
        <w:t xml:space="preserve"> (HL 1893)</w:t>
      </w:r>
    </w:p>
    <w:p w14:paraId="6AD35E2A" w14:textId="26857853" w:rsidR="005F15F7" w:rsidRPr="00FA5C5B" w:rsidRDefault="005F15F7" w:rsidP="0033067E">
      <w:pPr>
        <w:pStyle w:val="ListParagraph"/>
        <w:numPr>
          <w:ilvl w:val="0"/>
          <w:numId w:val="162"/>
        </w:numPr>
        <w:spacing w:before="0"/>
        <w:jc w:val="both"/>
        <w:rPr>
          <w:lang w:eastAsia="ko-KR" w:bidi="en-US"/>
        </w:rPr>
      </w:pPr>
      <w:r w:rsidRPr="00FA5C5B">
        <w:rPr>
          <w:lang w:eastAsia="ko-KR" w:bidi="en-US"/>
        </w:rPr>
        <w:t xml:space="preserve">Marsden, wealthy man, left everything to his servant Wright. Tatham was Marden’s cousin and heir at law, i.e., if the will was invalid, he would inherit everything. Tatham challenged the will on the basis Marsden was not mentally competent when he executed </w:t>
      </w:r>
      <w:r w:rsidR="000C3A18" w:rsidRPr="00FA5C5B">
        <w:rPr>
          <w:lang w:eastAsia="ko-KR" w:bidi="en-US"/>
        </w:rPr>
        <w:t>it</w:t>
      </w:r>
      <w:r w:rsidRPr="00FA5C5B">
        <w:rPr>
          <w:lang w:eastAsia="ko-KR" w:bidi="en-US"/>
        </w:rPr>
        <w:t>.</w:t>
      </w:r>
      <w:r w:rsidR="00EB2AD2">
        <w:rPr>
          <w:lang w:eastAsia="ko-KR" w:bidi="en-US"/>
        </w:rPr>
        <w:t xml:space="preserve"> </w:t>
      </w:r>
      <w:r w:rsidRPr="00FA5C5B">
        <w:rPr>
          <w:lang w:eastAsia="ko-KR" w:bidi="en-US"/>
        </w:rPr>
        <w:t xml:space="preserve">Wright wanted to put in evidence three letters addressed to Marsden from three different individuals, all of whom were now deceased, written to Marsden at different time. </w:t>
      </w:r>
    </w:p>
    <w:p w14:paraId="49D05AAF" w14:textId="77777777" w:rsidR="005F15F7" w:rsidRPr="00FA5C5B" w:rsidRDefault="005F15F7" w:rsidP="0033067E">
      <w:pPr>
        <w:pStyle w:val="ListParagraph"/>
        <w:numPr>
          <w:ilvl w:val="1"/>
          <w:numId w:val="162"/>
        </w:numPr>
        <w:spacing w:before="0"/>
        <w:jc w:val="both"/>
        <w:rPr>
          <w:lang w:eastAsia="ko-KR" w:bidi="en-US"/>
        </w:rPr>
      </w:pPr>
      <w:r w:rsidRPr="00FA5C5B">
        <w:rPr>
          <w:lang w:eastAsia="ko-KR" w:bidi="en-US"/>
        </w:rPr>
        <w:t xml:space="preserve">1. A note from a cousin telling Marsden about a recent trip abroad. </w:t>
      </w:r>
    </w:p>
    <w:p w14:paraId="5933B4EE" w14:textId="77777777" w:rsidR="005F15F7" w:rsidRPr="00FA5C5B" w:rsidRDefault="005F15F7" w:rsidP="0033067E">
      <w:pPr>
        <w:pStyle w:val="ListParagraph"/>
        <w:numPr>
          <w:ilvl w:val="1"/>
          <w:numId w:val="162"/>
        </w:numPr>
        <w:spacing w:before="0"/>
        <w:jc w:val="both"/>
        <w:rPr>
          <w:lang w:eastAsia="ko-KR" w:bidi="en-US"/>
        </w:rPr>
      </w:pPr>
      <w:r w:rsidRPr="00FA5C5B">
        <w:rPr>
          <w:lang w:eastAsia="ko-KR" w:bidi="en-US"/>
        </w:rPr>
        <w:t>2. A letter from vicar advising Marsden to see his lawyer regarding a legal dispute</w:t>
      </w:r>
    </w:p>
    <w:p w14:paraId="2FB0E1A2" w14:textId="0BC7E80D" w:rsidR="005F15F7" w:rsidRPr="00FA5C5B" w:rsidRDefault="005F15F7" w:rsidP="0033067E">
      <w:pPr>
        <w:pStyle w:val="ListParagraph"/>
        <w:numPr>
          <w:ilvl w:val="1"/>
          <w:numId w:val="162"/>
        </w:numPr>
        <w:spacing w:before="0"/>
        <w:jc w:val="both"/>
        <w:rPr>
          <w:lang w:eastAsia="ko-KR" w:bidi="en-US"/>
        </w:rPr>
      </w:pPr>
      <w:r w:rsidRPr="00FA5C5B">
        <w:rPr>
          <w:lang w:eastAsia="ko-KR" w:bidi="en-US"/>
        </w:rPr>
        <w:t xml:space="preserve">3. A letter from a curate thanking Marsden for all he had done for the curate. </w:t>
      </w:r>
    </w:p>
    <w:p w14:paraId="2FCCCF28" w14:textId="1427481E" w:rsidR="005F15F7" w:rsidRPr="00FA5C5B" w:rsidRDefault="000C3A18" w:rsidP="0033067E">
      <w:pPr>
        <w:pStyle w:val="ListParagraph"/>
        <w:numPr>
          <w:ilvl w:val="0"/>
          <w:numId w:val="162"/>
        </w:numPr>
        <w:spacing w:before="0"/>
        <w:jc w:val="both"/>
        <w:rPr>
          <w:lang w:eastAsia="ko-KR" w:bidi="en-US"/>
        </w:rPr>
      </w:pPr>
      <w:r w:rsidRPr="00FA5C5B">
        <w:rPr>
          <w:lang w:eastAsia="ko-KR" w:bidi="en-US"/>
        </w:rPr>
        <w:t>L</w:t>
      </w:r>
      <w:r w:rsidR="005F15F7" w:rsidRPr="00FA5C5B">
        <w:rPr>
          <w:lang w:eastAsia="ko-KR" w:bidi="en-US"/>
        </w:rPr>
        <w:t>etters dealt with subjects and were written in language appropriate to the understanding of a reasonabl</w:t>
      </w:r>
      <w:r w:rsidRPr="00FA5C5B">
        <w:rPr>
          <w:lang w:eastAsia="ko-KR" w:bidi="en-US"/>
        </w:rPr>
        <w:t>y</w:t>
      </w:r>
      <w:r w:rsidR="005F15F7" w:rsidRPr="00FA5C5B">
        <w:rPr>
          <w:lang w:eastAsia="ko-KR" w:bidi="en-US"/>
        </w:rPr>
        <w:t xml:space="preserve"> intelligent person. </w:t>
      </w:r>
    </w:p>
    <w:p w14:paraId="5F33FA0F" w14:textId="77777777" w:rsidR="005F15F7" w:rsidRPr="00FA5C5B" w:rsidRDefault="005F15F7" w:rsidP="0033067E">
      <w:pPr>
        <w:pStyle w:val="ListParagraph"/>
        <w:numPr>
          <w:ilvl w:val="0"/>
          <w:numId w:val="162"/>
        </w:numPr>
        <w:spacing w:before="0"/>
        <w:jc w:val="both"/>
        <w:rPr>
          <w:lang w:eastAsia="ko-KR" w:bidi="en-US"/>
        </w:rPr>
      </w:pPr>
      <w:r w:rsidRPr="00FA5C5B">
        <w:rPr>
          <w:lang w:eastAsia="ko-KR" w:bidi="en-US"/>
        </w:rPr>
        <w:t>Hearsay? Why or why not?</w:t>
      </w:r>
    </w:p>
    <w:p w14:paraId="680D0B0E" w14:textId="25C33D42" w:rsidR="005F15F7" w:rsidRPr="00FA5C5B" w:rsidRDefault="005F15F7" w:rsidP="0033067E">
      <w:pPr>
        <w:pStyle w:val="ListParagraph"/>
        <w:numPr>
          <w:ilvl w:val="1"/>
          <w:numId w:val="162"/>
        </w:numPr>
        <w:spacing w:before="0"/>
        <w:jc w:val="both"/>
        <w:rPr>
          <w:lang w:eastAsia="ko-KR" w:bidi="en-US"/>
        </w:rPr>
      </w:pPr>
      <w:r w:rsidRPr="00FA5C5B">
        <w:rPr>
          <w:lang w:eastAsia="ko-KR" w:bidi="en-US"/>
        </w:rPr>
        <w:t xml:space="preserve">You are trying to prove the mental competency of Marsden and you are trying to admit the letters for the truth of them because they prove he was competent because they prove that he could read and understand the letters and they were written by a cousin, a vicar and a curate who are reasonably intelligent people that had a relationship with him and would not have written such letters unless they knew </w:t>
      </w:r>
      <w:r w:rsidR="000C3A18" w:rsidRPr="00FA5C5B">
        <w:rPr>
          <w:lang w:eastAsia="ko-KR" w:bidi="en-US"/>
        </w:rPr>
        <w:t xml:space="preserve">that </w:t>
      </w:r>
      <w:r w:rsidRPr="00FA5C5B">
        <w:rPr>
          <w:lang w:eastAsia="ko-KR" w:bidi="en-US"/>
        </w:rPr>
        <w:t xml:space="preserve">he would be able to understand them </w:t>
      </w:r>
    </w:p>
    <w:p w14:paraId="52A27A05" w14:textId="77777777" w:rsidR="005F15F7" w:rsidRPr="00FA5C5B" w:rsidRDefault="005F15F7" w:rsidP="0033067E">
      <w:pPr>
        <w:pStyle w:val="ListParagraph"/>
        <w:numPr>
          <w:ilvl w:val="1"/>
          <w:numId w:val="162"/>
        </w:numPr>
        <w:spacing w:before="0"/>
        <w:jc w:val="both"/>
        <w:rPr>
          <w:b/>
          <w:bCs/>
          <w:lang w:eastAsia="ko-KR" w:bidi="en-US"/>
        </w:rPr>
      </w:pPr>
      <w:r w:rsidRPr="00FA5C5B">
        <w:rPr>
          <w:b/>
          <w:bCs/>
          <w:lang w:eastAsia="ko-KR" w:bidi="en-US"/>
        </w:rPr>
        <w:t>Purpose for admitting the letters:</w:t>
      </w:r>
    </w:p>
    <w:p w14:paraId="3E2FE091" w14:textId="77777777" w:rsidR="005F15F7" w:rsidRPr="00FA5C5B" w:rsidRDefault="005F15F7" w:rsidP="0033067E">
      <w:pPr>
        <w:pStyle w:val="ListParagraph"/>
        <w:numPr>
          <w:ilvl w:val="2"/>
          <w:numId w:val="162"/>
        </w:numPr>
        <w:spacing w:before="0"/>
        <w:jc w:val="both"/>
        <w:rPr>
          <w:lang w:eastAsia="ko-KR" w:bidi="en-US"/>
        </w:rPr>
      </w:pPr>
      <w:r w:rsidRPr="00FA5C5B">
        <w:rPr>
          <w:lang w:eastAsia="ko-KR" w:bidi="en-US"/>
        </w:rPr>
        <w:t xml:space="preserve">To prove Marsden was competent when he wrote them </w:t>
      </w:r>
    </w:p>
    <w:p w14:paraId="4DC6F0D8" w14:textId="77777777" w:rsidR="005F15F7" w:rsidRPr="00FA5C5B" w:rsidRDefault="005F15F7" w:rsidP="0033067E">
      <w:pPr>
        <w:pStyle w:val="ListParagraph"/>
        <w:numPr>
          <w:ilvl w:val="2"/>
          <w:numId w:val="162"/>
        </w:numPr>
        <w:spacing w:before="0"/>
        <w:jc w:val="both"/>
        <w:rPr>
          <w:lang w:eastAsia="ko-KR" w:bidi="en-US"/>
        </w:rPr>
      </w:pPr>
      <w:r w:rsidRPr="00FA5C5B">
        <w:rPr>
          <w:lang w:eastAsia="ko-KR" w:bidi="en-US"/>
        </w:rPr>
        <w:t>That is, the letters were being tendered for the author’s belief in Marsden’s sanity and the truth of this belief</w:t>
      </w:r>
    </w:p>
    <w:p w14:paraId="641263F6" w14:textId="77777777" w:rsidR="005F15F7" w:rsidRPr="00FA5C5B" w:rsidRDefault="005F15F7" w:rsidP="0033067E">
      <w:pPr>
        <w:pStyle w:val="ListParagraph"/>
        <w:numPr>
          <w:ilvl w:val="1"/>
          <w:numId w:val="162"/>
        </w:numPr>
        <w:spacing w:before="0"/>
        <w:jc w:val="both"/>
        <w:rPr>
          <w:b/>
          <w:bCs/>
          <w:lang w:eastAsia="ko-KR" w:bidi="en-US"/>
        </w:rPr>
      </w:pPr>
      <w:r w:rsidRPr="00FA5C5B">
        <w:rPr>
          <w:b/>
          <w:bCs/>
          <w:lang w:eastAsia="ko-KR" w:bidi="en-US"/>
        </w:rPr>
        <w:t>Reasoning Process:</w:t>
      </w:r>
    </w:p>
    <w:p w14:paraId="3091B7E0" w14:textId="77777777" w:rsidR="005F15F7" w:rsidRPr="00FA5C5B" w:rsidRDefault="005F15F7" w:rsidP="0033067E">
      <w:pPr>
        <w:pStyle w:val="ListParagraph"/>
        <w:numPr>
          <w:ilvl w:val="2"/>
          <w:numId w:val="162"/>
        </w:numPr>
        <w:spacing w:before="0"/>
        <w:jc w:val="both"/>
        <w:rPr>
          <w:lang w:eastAsia="ko-KR" w:bidi="en-US"/>
        </w:rPr>
      </w:pPr>
      <w:r w:rsidRPr="00FA5C5B">
        <w:rPr>
          <w:lang w:eastAsia="ko-KR" w:bidi="en-US"/>
        </w:rPr>
        <w:t>Trier of fact is being asked to infer from the manner in which the letters were written and the subjects dealt with that the authors believed Marsden to be a rational person</w:t>
      </w:r>
    </w:p>
    <w:p w14:paraId="6147C83E" w14:textId="3418C5A9" w:rsidR="005F15F7" w:rsidRPr="00FA5C5B" w:rsidRDefault="005F15F7" w:rsidP="0033067E">
      <w:pPr>
        <w:pStyle w:val="ListParagraph"/>
        <w:numPr>
          <w:ilvl w:val="2"/>
          <w:numId w:val="162"/>
        </w:numPr>
        <w:spacing w:before="0"/>
        <w:jc w:val="both"/>
        <w:rPr>
          <w:lang w:eastAsia="ko-KR" w:bidi="en-US"/>
        </w:rPr>
      </w:pPr>
      <w:r w:rsidRPr="00FA5C5B">
        <w:rPr>
          <w:lang w:eastAsia="ko-KR" w:bidi="en-US"/>
        </w:rPr>
        <w:t>The authors of the letters were intelligent men and it was improbable they would have sent such let</w:t>
      </w:r>
      <w:r w:rsidR="00EB2AD2">
        <w:rPr>
          <w:lang w:eastAsia="ko-KR" w:bidi="en-US"/>
        </w:rPr>
        <w:t>ter</w:t>
      </w:r>
      <w:r w:rsidRPr="00FA5C5B">
        <w:rPr>
          <w:lang w:eastAsia="ko-KR" w:bidi="en-US"/>
        </w:rPr>
        <w:t xml:space="preserve">s if they thought Marsden was not competent/not rational </w:t>
      </w:r>
    </w:p>
    <w:p w14:paraId="19D9D163" w14:textId="77777777" w:rsidR="005F15F7" w:rsidRPr="00FA5C5B" w:rsidRDefault="005F15F7" w:rsidP="0033067E">
      <w:pPr>
        <w:pStyle w:val="ListParagraph"/>
        <w:numPr>
          <w:ilvl w:val="2"/>
          <w:numId w:val="162"/>
        </w:numPr>
        <w:spacing w:before="0"/>
        <w:jc w:val="both"/>
        <w:rPr>
          <w:lang w:eastAsia="ko-KR" w:bidi="en-US"/>
        </w:rPr>
      </w:pPr>
      <w:r w:rsidRPr="00FA5C5B">
        <w:rPr>
          <w:lang w:eastAsia="ko-KR" w:bidi="en-US"/>
        </w:rPr>
        <w:t xml:space="preserve">But: if the authors had said directly, “Marsden is competent”, this would be hearsay </w:t>
      </w:r>
    </w:p>
    <w:p w14:paraId="544274CB" w14:textId="77777777" w:rsidR="005F15F7" w:rsidRPr="00FA5C5B" w:rsidRDefault="005F15F7" w:rsidP="0033067E">
      <w:pPr>
        <w:pStyle w:val="ListParagraph"/>
        <w:numPr>
          <w:ilvl w:val="2"/>
          <w:numId w:val="162"/>
        </w:numPr>
        <w:spacing w:before="0"/>
        <w:jc w:val="both"/>
        <w:rPr>
          <w:lang w:eastAsia="ko-KR" w:bidi="en-US"/>
        </w:rPr>
      </w:pPr>
      <w:r w:rsidRPr="00FA5C5B">
        <w:rPr>
          <w:lang w:eastAsia="ko-KR" w:bidi="en-US"/>
        </w:rPr>
        <w:t>Statements/conduct that implies this should equally be considered to be hearsay</w:t>
      </w:r>
    </w:p>
    <w:p w14:paraId="14876192" w14:textId="77777777" w:rsidR="005F15F7" w:rsidRPr="00FA5C5B" w:rsidRDefault="005F15F7" w:rsidP="00FD67D2">
      <w:pPr>
        <w:pStyle w:val="Heading4"/>
      </w:pPr>
      <w:r w:rsidRPr="00FA5C5B">
        <w:t xml:space="preserve">Example: </w:t>
      </w:r>
      <w:r w:rsidRPr="00FA5C5B">
        <w:rPr>
          <w:i/>
          <w:iCs/>
        </w:rPr>
        <w:t>Baldree</w:t>
      </w:r>
      <w:r w:rsidRPr="00FA5C5B">
        <w:t xml:space="preserve"> (2013 SCC)</w:t>
      </w:r>
    </w:p>
    <w:p w14:paraId="0A95EF5A" w14:textId="12A04D41" w:rsidR="005F15F7" w:rsidRPr="00FA5C5B" w:rsidRDefault="000C3A18" w:rsidP="0033067E">
      <w:pPr>
        <w:pStyle w:val="ListParagraph"/>
        <w:numPr>
          <w:ilvl w:val="0"/>
          <w:numId w:val="163"/>
        </w:numPr>
        <w:spacing w:before="0"/>
        <w:jc w:val="both"/>
        <w:rPr>
          <w:lang w:eastAsia="ko-KR" w:bidi="en-US"/>
        </w:rPr>
      </w:pPr>
      <w:r w:rsidRPr="00FA5C5B">
        <w:rPr>
          <w:lang w:eastAsia="ko-KR" w:bidi="en-US"/>
        </w:rPr>
        <w:t>P</w:t>
      </w:r>
      <w:r w:rsidR="005F15F7" w:rsidRPr="00FA5C5B">
        <w:rPr>
          <w:lang w:eastAsia="ko-KR" w:bidi="en-US"/>
        </w:rPr>
        <w:t xml:space="preserve">olice arrested B for trafficking cocaine and marijuana. At the station, B’s cellphone rang. </w:t>
      </w:r>
      <w:r w:rsidRPr="00FA5C5B">
        <w:rPr>
          <w:lang w:eastAsia="ko-KR" w:bidi="en-US"/>
        </w:rPr>
        <w:t>O</w:t>
      </w:r>
      <w:r w:rsidR="005F15F7" w:rsidRPr="00FA5C5B">
        <w:rPr>
          <w:lang w:eastAsia="ko-KR" w:bidi="en-US"/>
        </w:rPr>
        <w:t>fficer answered it. The call went as follows:</w:t>
      </w:r>
      <w:r w:rsidRPr="00FA5C5B">
        <w:rPr>
          <w:lang w:eastAsia="ko-KR" w:bidi="en-US"/>
        </w:rPr>
        <w:t xml:space="preserve"> C</w:t>
      </w:r>
      <w:r w:rsidR="005F15F7" w:rsidRPr="00FA5C5B">
        <w:rPr>
          <w:lang w:eastAsia="ko-KR" w:bidi="en-US"/>
        </w:rPr>
        <w:t xml:space="preserve">aller was male. He said that he was at 327 Guy Street and that he was a friend of Megan and asked for Chris. I said, “Chris who?”. The male advised, “Baldree”, and asked for </w:t>
      </w:r>
      <w:r w:rsidRPr="00FA5C5B">
        <w:rPr>
          <w:lang w:eastAsia="ko-KR" w:bidi="en-US"/>
        </w:rPr>
        <w:t>1</w:t>
      </w:r>
      <w:r w:rsidR="005F15F7" w:rsidRPr="00FA5C5B">
        <w:rPr>
          <w:lang w:eastAsia="ko-KR" w:bidi="en-US"/>
        </w:rPr>
        <w:t xml:space="preserve"> ounce of weed. I asked him how much Chris charged him. The male said he pays $150. I told him I would deliver </w:t>
      </w:r>
      <w:r w:rsidRPr="00FA5C5B">
        <w:rPr>
          <w:lang w:eastAsia="ko-KR" w:bidi="en-US"/>
        </w:rPr>
        <w:t>some</w:t>
      </w:r>
      <w:r w:rsidR="005F15F7" w:rsidRPr="00FA5C5B">
        <w:rPr>
          <w:lang w:eastAsia="ko-KR" w:bidi="en-US"/>
        </w:rPr>
        <w:t xml:space="preserve">, to 327 Guy Street. </w:t>
      </w:r>
    </w:p>
    <w:p w14:paraId="350BF5D6" w14:textId="77777777" w:rsidR="005F15F7" w:rsidRPr="00FA5C5B" w:rsidRDefault="005F15F7" w:rsidP="0033067E">
      <w:pPr>
        <w:pStyle w:val="ListParagraph"/>
        <w:numPr>
          <w:ilvl w:val="2"/>
          <w:numId w:val="163"/>
        </w:numPr>
        <w:jc w:val="both"/>
        <w:rPr>
          <w:lang w:eastAsia="ko-KR" w:bidi="en-US"/>
        </w:rPr>
      </w:pPr>
      <w:r w:rsidRPr="00FA5C5B">
        <w:rPr>
          <w:lang w:eastAsia="ko-KR" w:bidi="en-US"/>
        </w:rPr>
        <w:t>Hearsay? Why or why not?</w:t>
      </w:r>
    </w:p>
    <w:p w14:paraId="26E2D7AE" w14:textId="0064081B" w:rsidR="005F15F7" w:rsidRPr="00FA5C5B" w:rsidRDefault="00B63CCA" w:rsidP="0033067E">
      <w:pPr>
        <w:pStyle w:val="ListParagraph"/>
        <w:numPr>
          <w:ilvl w:val="3"/>
          <w:numId w:val="163"/>
        </w:numPr>
        <w:jc w:val="both"/>
        <w:rPr>
          <w:lang w:eastAsia="ko-KR" w:bidi="en-US"/>
        </w:rPr>
      </w:pPr>
      <w:r w:rsidRPr="00FA5C5B">
        <w:rPr>
          <w:lang w:eastAsia="ko-KR" w:bidi="en-US"/>
        </w:rPr>
        <w:t>Yes, h</w:t>
      </w:r>
      <w:r w:rsidR="005F15F7" w:rsidRPr="00FA5C5B">
        <w:rPr>
          <w:lang w:eastAsia="ko-KR" w:bidi="en-US"/>
        </w:rPr>
        <w:t xml:space="preserve">earsay because you want to use the call to prove that </w:t>
      </w:r>
      <w:r w:rsidR="000C3A18" w:rsidRPr="00FA5C5B">
        <w:rPr>
          <w:lang w:eastAsia="ko-KR" w:bidi="en-US"/>
        </w:rPr>
        <w:t>Baldree</w:t>
      </w:r>
      <w:r w:rsidR="005F15F7" w:rsidRPr="00FA5C5B">
        <w:rPr>
          <w:lang w:eastAsia="ko-KR" w:bidi="en-US"/>
        </w:rPr>
        <w:t xml:space="preserve"> is a drug trafficker</w:t>
      </w:r>
    </w:p>
    <w:p w14:paraId="4413D9F0" w14:textId="77777777" w:rsidR="005F15F7" w:rsidRPr="00FA5C5B" w:rsidRDefault="005F15F7" w:rsidP="0033067E">
      <w:pPr>
        <w:pStyle w:val="ListParagraph"/>
        <w:numPr>
          <w:ilvl w:val="3"/>
          <w:numId w:val="163"/>
        </w:numPr>
        <w:jc w:val="both"/>
        <w:rPr>
          <w:b/>
          <w:bCs/>
          <w:lang w:eastAsia="ko-KR" w:bidi="en-US"/>
        </w:rPr>
      </w:pPr>
      <w:r w:rsidRPr="00FA5C5B">
        <w:rPr>
          <w:b/>
          <w:bCs/>
          <w:lang w:eastAsia="ko-KR" w:bidi="en-US"/>
        </w:rPr>
        <w:t>Purpose for Admitting the call:</w:t>
      </w:r>
    </w:p>
    <w:p w14:paraId="489CAF64" w14:textId="77777777" w:rsidR="005F15F7" w:rsidRPr="00FA5C5B" w:rsidRDefault="005F15F7" w:rsidP="0033067E">
      <w:pPr>
        <w:pStyle w:val="ListParagraph"/>
        <w:numPr>
          <w:ilvl w:val="4"/>
          <w:numId w:val="163"/>
        </w:numPr>
        <w:jc w:val="both"/>
        <w:rPr>
          <w:lang w:eastAsia="ko-KR" w:bidi="en-US"/>
        </w:rPr>
      </w:pPr>
      <w:r w:rsidRPr="00FA5C5B">
        <w:rPr>
          <w:lang w:eastAsia="ko-KR" w:bidi="en-US"/>
        </w:rPr>
        <w:t>To show Baldree was a drug trafficker</w:t>
      </w:r>
    </w:p>
    <w:p w14:paraId="3E017C0D" w14:textId="77777777" w:rsidR="005F15F7" w:rsidRPr="00FA5C5B" w:rsidRDefault="005F15F7" w:rsidP="0033067E">
      <w:pPr>
        <w:pStyle w:val="ListParagraph"/>
        <w:numPr>
          <w:ilvl w:val="4"/>
          <w:numId w:val="163"/>
        </w:numPr>
        <w:jc w:val="both"/>
        <w:rPr>
          <w:lang w:eastAsia="ko-KR" w:bidi="en-US"/>
        </w:rPr>
      </w:pPr>
      <w:r w:rsidRPr="00FA5C5B">
        <w:rPr>
          <w:lang w:eastAsia="ko-KR" w:bidi="en-US"/>
        </w:rPr>
        <w:t>That is, the call was being tendered to show the callers believed that Baldree sold the drugs</w:t>
      </w:r>
    </w:p>
    <w:p w14:paraId="5A00C7B4" w14:textId="77777777" w:rsidR="005F15F7" w:rsidRPr="00FA5C5B" w:rsidRDefault="005F15F7" w:rsidP="0033067E">
      <w:pPr>
        <w:pStyle w:val="ListParagraph"/>
        <w:numPr>
          <w:ilvl w:val="3"/>
          <w:numId w:val="163"/>
        </w:numPr>
        <w:jc w:val="both"/>
        <w:rPr>
          <w:b/>
          <w:bCs/>
          <w:lang w:eastAsia="ko-KR" w:bidi="en-US"/>
        </w:rPr>
      </w:pPr>
      <w:r w:rsidRPr="00FA5C5B">
        <w:rPr>
          <w:b/>
          <w:bCs/>
          <w:lang w:eastAsia="ko-KR" w:bidi="en-US"/>
        </w:rPr>
        <w:t>Reasoning Process:</w:t>
      </w:r>
    </w:p>
    <w:p w14:paraId="6AFA1B15" w14:textId="7F6A0370" w:rsidR="005F15F7" w:rsidRPr="00FA5C5B" w:rsidRDefault="005F15F7" w:rsidP="0033067E">
      <w:pPr>
        <w:pStyle w:val="ListParagraph"/>
        <w:numPr>
          <w:ilvl w:val="4"/>
          <w:numId w:val="163"/>
        </w:numPr>
        <w:jc w:val="both"/>
        <w:rPr>
          <w:lang w:eastAsia="ko-KR" w:bidi="en-US"/>
        </w:rPr>
      </w:pPr>
      <w:r w:rsidRPr="00FA5C5B">
        <w:rPr>
          <w:lang w:eastAsia="ko-KR" w:bidi="en-US"/>
        </w:rPr>
        <w:t xml:space="preserve">Trier of fact is being asked to infer that caller wanted to buy drugs from Baldree because he believed Baldree to be a drug </w:t>
      </w:r>
      <w:r w:rsidR="000C3A18" w:rsidRPr="00FA5C5B">
        <w:rPr>
          <w:lang w:eastAsia="ko-KR" w:bidi="en-US"/>
        </w:rPr>
        <w:t>trafficker</w:t>
      </w:r>
    </w:p>
    <w:p w14:paraId="17EDD48A" w14:textId="1ECE7F2A" w:rsidR="005F15F7" w:rsidRPr="00FA5C5B" w:rsidRDefault="005F15F7" w:rsidP="0033067E">
      <w:pPr>
        <w:pStyle w:val="ListParagraph"/>
        <w:numPr>
          <w:ilvl w:val="4"/>
          <w:numId w:val="163"/>
        </w:numPr>
        <w:jc w:val="both"/>
        <w:rPr>
          <w:lang w:eastAsia="ko-KR" w:bidi="en-US"/>
        </w:rPr>
      </w:pPr>
      <w:r w:rsidRPr="00FA5C5B">
        <w:rPr>
          <w:lang w:eastAsia="ko-KR" w:bidi="en-US"/>
        </w:rPr>
        <w:t>The call is therefore only relevant if you assume it is tru</w:t>
      </w:r>
      <w:r w:rsidR="00EB2AD2">
        <w:rPr>
          <w:lang w:eastAsia="ko-KR" w:bidi="en-US"/>
        </w:rPr>
        <w:t>e</w:t>
      </w:r>
    </w:p>
    <w:p w14:paraId="19FF78CB" w14:textId="63C53E75" w:rsidR="005F15F7" w:rsidRPr="00FA5C5B" w:rsidRDefault="005F15F7" w:rsidP="0033067E">
      <w:pPr>
        <w:pStyle w:val="ListParagraph"/>
        <w:numPr>
          <w:ilvl w:val="4"/>
          <w:numId w:val="163"/>
        </w:numPr>
        <w:jc w:val="both"/>
        <w:rPr>
          <w:lang w:eastAsia="ko-KR" w:bidi="en-US"/>
        </w:rPr>
      </w:pPr>
      <w:r w:rsidRPr="00FA5C5B">
        <w:rPr>
          <w:lang w:eastAsia="ko-KR" w:bidi="en-US"/>
        </w:rPr>
        <w:t>If the calle</w:t>
      </w:r>
      <w:r w:rsidR="000C3A18" w:rsidRPr="00FA5C5B">
        <w:rPr>
          <w:lang w:eastAsia="ko-KR" w:bidi="en-US"/>
        </w:rPr>
        <w:t>r</w:t>
      </w:r>
      <w:r w:rsidRPr="00FA5C5B">
        <w:rPr>
          <w:lang w:eastAsia="ko-KR" w:bidi="en-US"/>
        </w:rPr>
        <w:t xml:space="preserve"> had said he wanted to buy drugs from Baldree because Baldree sells drugs, the statement would be hearsay</w:t>
      </w:r>
    </w:p>
    <w:p w14:paraId="78C9C23C" w14:textId="77777777" w:rsidR="005F15F7" w:rsidRPr="00FA5C5B" w:rsidRDefault="005F15F7" w:rsidP="0033067E">
      <w:pPr>
        <w:pStyle w:val="ListParagraph"/>
        <w:numPr>
          <w:ilvl w:val="4"/>
          <w:numId w:val="163"/>
        </w:numPr>
        <w:jc w:val="both"/>
        <w:rPr>
          <w:lang w:eastAsia="ko-KR" w:bidi="en-US"/>
        </w:rPr>
      </w:pPr>
      <w:r w:rsidRPr="00FA5C5B">
        <w:rPr>
          <w:lang w:eastAsia="ko-KR" w:bidi="en-US"/>
        </w:rPr>
        <w:t>Statements/conduct that implies this should (and in Canada is) equally considered to be hearsay</w:t>
      </w:r>
    </w:p>
    <w:p w14:paraId="6F2D645E" w14:textId="2D869342" w:rsidR="005F15F7" w:rsidRPr="00FA5C5B" w:rsidRDefault="005F15F7" w:rsidP="0033067E">
      <w:pPr>
        <w:pStyle w:val="ListParagraph"/>
        <w:numPr>
          <w:ilvl w:val="3"/>
          <w:numId w:val="163"/>
        </w:numPr>
        <w:jc w:val="both"/>
        <w:rPr>
          <w:lang w:eastAsia="ko-KR" w:bidi="en-US"/>
        </w:rPr>
      </w:pPr>
      <w:r w:rsidRPr="00FA5C5B">
        <w:rPr>
          <w:lang w:eastAsia="ko-KR" w:bidi="en-US"/>
        </w:rPr>
        <w:t xml:space="preserve">SCC said </w:t>
      </w:r>
      <w:r w:rsidR="000C3A18" w:rsidRPr="00FA5C5B">
        <w:rPr>
          <w:lang w:eastAsia="ko-KR" w:bidi="en-US"/>
        </w:rPr>
        <w:t xml:space="preserve">– don’t </w:t>
      </w:r>
      <w:r w:rsidRPr="00FA5C5B">
        <w:rPr>
          <w:lang w:eastAsia="ko-KR" w:bidi="en-US"/>
        </w:rPr>
        <w:t>worry about the form of the words but rather the substance of what is being said and what they are being asked to sue it for</w:t>
      </w:r>
    </w:p>
    <w:p w14:paraId="3B704BA1" w14:textId="77777777" w:rsidR="005F15F7" w:rsidRPr="00FA5C5B" w:rsidRDefault="005F15F7" w:rsidP="00FD67D2">
      <w:pPr>
        <w:pStyle w:val="Heading4"/>
      </w:pPr>
      <w:r w:rsidRPr="00FA5C5B">
        <w:t>Example: The Shipwreck</w:t>
      </w:r>
    </w:p>
    <w:p w14:paraId="5E124577" w14:textId="6742CEE2" w:rsidR="005F15F7" w:rsidRPr="00FA5C5B" w:rsidRDefault="00B63CCA" w:rsidP="0033067E">
      <w:pPr>
        <w:pStyle w:val="ListParagraph"/>
        <w:numPr>
          <w:ilvl w:val="0"/>
          <w:numId w:val="163"/>
        </w:numPr>
        <w:spacing w:before="0"/>
        <w:jc w:val="both"/>
        <w:rPr>
          <w:lang w:eastAsia="ko-KR" w:bidi="en-US"/>
        </w:rPr>
      </w:pPr>
      <w:r w:rsidRPr="00FA5C5B">
        <w:rPr>
          <w:lang w:eastAsia="ko-KR" w:bidi="en-US"/>
        </w:rPr>
        <w:t>P</w:t>
      </w:r>
      <w:r w:rsidR="005F15F7" w:rsidRPr="00FA5C5B">
        <w:rPr>
          <w:lang w:eastAsia="ko-KR" w:bidi="en-US"/>
        </w:rPr>
        <w:t xml:space="preserve">laintiff sues defendant in negligence. </w:t>
      </w:r>
      <w:r w:rsidRPr="00FA5C5B">
        <w:rPr>
          <w:lang w:eastAsia="ko-KR" w:bidi="en-US"/>
        </w:rPr>
        <w:t>I</w:t>
      </w:r>
      <w:r w:rsidR="005F15F7" w:rsidRPr="00FA5C5B">
        <w:rPr>
          <w:lang w:eastAsia="ko-KR" w:bidi="en-US"/>
        </w:rPr>
        <w:t xml:space="preserve">ssue is whether the ship that went down with plaintiff’s cargo was seaworthy when it left dock. </w:t>
      </w:r>
      <w:r w:rsidRPr="00FA5C5B">
        <w:rPr>
          <w:lang w:eastAsia="ko-KR" w:bidi="en-US"/>
        </w:rPr>
        <w:t>D</w:t>
      </w:r>
      <w:r w:rsidR="005F15F7" w:rsidRPr="00FA5C5B">
        <w:rPr>
          <w:lang w:eastAsia="ko-KR" w:bidi="en-US"/>
        </w:rPr>
        <w:t xml:space="preserve">efendant wishes to call a witness who will testify that captain inspected the ship and then set sail with his wife </w:t>
      </w:r>
      <w:r w:rsidRPr="00FA5C5B">
        <w:rPr>
          <w:lang w:eastAsia="ko-KR" w:bidi="en-US"/>
        </w:rPr>
        <w:t>&amp;</w:t>
      </w:r>
      <w:r w:rsidR="005F15F7" w:rsidRPr="00FA5C5B">
        <w:rPr>
          <w:lang w:eastAsia="ko-KR" w:bidi="en-US"/>
        </w:rPr>
        <w:t xml:space="preserve"> young daughters. </w:t>
      </w:r>
    </w:p>
    <w:p w14:paraId="7DFFC83C" w14:textId="77777777" w:rsidR="005F15F7" w:rsidRPr="00FA5C5B" w:rsidRDefault="005F15F7" w:rsidP="0033067E">
      <w:pPr>
        <w:pStyle w:val="ListParagraph"/>
        <w:numPr>
          <w:ilvl w:val="1"/>
          <w:numId w:val="163"/>
        </w:numPr>
        <w:spacing w:before="0"/>
        <w:jc w:val="both"/>
        <w:rPr>
          <w:lang w:eastAsia="ko-KR" w:bidi="en-US"/>
        </w:rPr>
      </w:pPr>
      <w:r w:rsidRPr="00FA5C5B">
        <w:rPr>
          <w:lang w:eastAsia="ko-KR" w:bidi="en-US"/>
        </w:rPr>
        <w:t>Hearsay? Why or why not?</w:t>
      </w:r>
    </w:p>
    <w:p w14:paraId="58B1961D" w14:textId="4B9390F3" w:rsidR="005F15F7" w:rsidRPr="00FA5C5B" w:rsidRDefault="005F15F7" w:rsidP="0033067E">
      <w:pPr>
        <w:pStyle w:val="ListParagraph"/>
        <w:numPr>
          <w:ilvl w:val="2"/>
          <w:numId w:val="163"/>
        </w:numPr>
        <w:spacing w:before="0"/>
        <w:jc w:val="both"/>
        <w:rPr>
          <w:lang w:eastAsia="ko-KR" w:bidi="en-US"/>
        </w:rPr>
      </w:pPr>
      <w:r w:rsidRPr="00FA5C5B">
        <w:rPr>
          <w:lang w:eastAsia="ko-KR" w:bidi="en-US"/>
        </w:rPr>
        <w:t xml:space="preserve">Hearsay because you cannot cross examine the </w:t>
      </w:r>
      <w:r w:rsidR="00B63CCA" w:rsidRPr="00FA5C5B">
        <w:rPr>
          <w:lang w:eastAsia="ko-KR" w:bidi="en-US"/>
        </w:rPr>
        <w:t>captain,</w:t>
      </w:r>
      <w:r w:rsidRPr="00FA5C5B">
        <w:rPr>
          <w:lang w:eastAsia="ko-KR" w:bidi="en-US"/>
        </w:rPr>
        <w:t xml:space="preserve"> so it depends on whether his statement was meant to convey meaning because i</w:t>
      </w:r>
      <w:r w:rsidR="00B63CCA" w:rsidRPr="00FA5C5B">
        <w:rPr>
          <w:lang w:eastAsia="ko-KR" w:bidi="en-US"/>
        </w:rPr>
        <w:t>f it</w:t>
      </w:r>
      <w:r w:rsidRPr="00FA5C5B">
        <w:rPr>
          <w:lang w:eastAsia="ko-KR" w:bidi="en-US"/>
        </w:rPr>
        <w:t xml:space="preserve"> was not then it was not hearsay.</w:t>
      </w:r>
    </w:p>
    <w:p w14:paraId="2FD8BB2A" w14:textId="4567F025" w:rsidR="005F15F7" w:rsidRPr="00FA5C5B" w:rsidRDefault="005F15F7" w:rsidP="0033067E">
      <w:pPr>
        <w:pStyle w:val="ListParagraph"/>
        <w:numPr>
          <w:ilvl w:val="2"/>
          <w:numId w:val="163"/>
        </w:numPr>
        <w:spacing w:before="0"/>
        <w:jc w:val="both"/>
        <w:rPr>
          <w:lang w:eastAsia="ko-KR" w:bidi="en-US"/>
        </w:rPr>
      </w:pPr>
      <w:r w:rsidRPr="00FA5C5B">
        <w:rPr>
          <w:lang w:eastAsia="ko-KR" w:bidi="en-US"/>
        </w:rPr>
        <w:t xml:space="preserve">Treated as hearsay under </w:t>
      </w:r>
      <w:r w:rsidRPr="00FA5C5B">
        <w:rPr>
          <w:i/>
          <w:iCs/>
          <w:lang w:eastAsia="ko-KR" w:bidi="en-US"/>
        </w:rPr>
        <w:t>Baldree</w:t>
      </w:r>
      <w:r w:rsidRPr="00FA5C5B">
        <w:rPr>
          <w:lang w:eastAsia="ko-KR" w:bidi="en-US"/>
        </w:rPr>
        <w:t xml:space="preserve"> because you are asking the court to </w:t>
      </w:r>
      <w:r w:rsidR="00B63CCA" w:rsidRPr="00FA5C5B">
        <w:rPr>
          <w:lang w:eastAsia="ko-KR" w:bidi="en-US"/>
        </w:rPr>
        <w:t>believe</w:t>
      </w:r>
      <w:r w:rsidRPr="00FA5C5B">
        <w:rPr>
          <w:lang w:eastAsia="ko-KR" w:bidi="en-US"/>
        </w:rPr>
        <w:t xml:space="preserve"> the captains belief as to whether it is seaworthy and to accept that it </w:t>
      </w:r>
      <w:r w:rsidR="00B63CCA" w:rsidRPr="00FA5C5B">
        <w:rPr>
          <w:lang w:eastAsia="ko-KR" w:bidi="en-US"/>
        </w:rPr>
        <w:t>was</w:t>
      </w:r>
      <w:r w:rsidRPr="00FA5C5B">
        <w:rPr>
          <w:lang w:eastAsia="ko-KR" w:bidi="en-US"/>
        </w:rPr>
        <w:t>. The relevance of the statement seems to depend on the captain’s belief and his belief only becomes relevant if you accept it to be true</w:t>
      </w:r>
    </w:p>
    <w:p w14:paraId="55AC1235" w14:textId="77777777" w:rsidR="005F15F7" w:rsidRPr="00FA5C5B" w:rsidRDefault="005F15F7" w:rsidP="0033067E">
      <w:pPr>
        <w:pStyle w:val="ListParagraph"/>
        <w:numPr>
          <w:ilvl w:val="2"/>
          <w:numId w:val="163"/>
        </w:numPr>
        <w:spacing w:before="0"/>
        <w:jc w:val="both"/>
        <w:rPr>
          <w:lang w:eastAsia="ko-KR" w:bidi="en-US"/>
        </w:rPr>
      </w:pPr>
      <w:r w:rsidRPr="00FA5C5B">
        <w:rPr>
          <w:b/>
          <w:bCs/>
          <w:lang w:eastAsia="ko-KR" w:bidi="en-US"/>
        </w:rPr>
        <w:t>Purpose for Calling the Witness:</w:t>
      </w:r>
    </w:p>
    <w:p w14:paraId="45436068" w14:textId="77777777" w:rsidR="005F15F7" w:rsidRPr="00FA5C5B" w:rsidRDefault="005F15F7" w:rsidP="0033067E">
      <w:pPr>
        <w:pStyle w:val="ListParagraph"/>
        <w:numPr>
          <w:ilvl w:val="3"/>
          <w:numId w:val="163"/>
        </w:numPr>
        <w:spacing w:before="0"/>
        <w:jc w:val="both"/>
        <w:rPr>
          <w:lang w:eastAsia="ko-KR" w:bidi="en-US"/>
        </w:rPr>
      </w:pPr>
      <w:r w:rsidRPr="00FA5C5B">
        <w:rPr>
          <w:lang w:eastAsia="ko-KR" w:bidi="en-US"/>
        </w:rPr>
        <w:t xml:space="preserve">To prove the ship was seaworthy </w:t>
      </w:r>
    </w:p>
    <w:p w14:paraId="44D657DD" w14:textId="7EE85F59" w:rsidR="005F15F7" w:rsidRPr="00FA5C5B" w:rsidRDefault="00B63CCA" w:rsidP="0033067E">
      <w:pPr>
        <w:pStyle w:val="ListParagraph"/>
        <w:numPr>
          <w:ilvl w:val="3"/>
          <w:numId w:val="163"/>
        </w:numPr>
        <w:spacing w:before="0"/>
        <w:jc w:val="both"/>
        <w:rPr>
          <w:lang w:eastAsia="ko-KR" w:bidi="en-US"/>
        </w:rPr>
      </w:pPr>
      <w:r w:rsidRPr="00FA5C5B">
        <w:rPr>
          <w:lang w:eastAsia="ko-KR" w:bidi="en-US"/>
        </w:rPr>
        <w:t>W</w:t>
      </w:r>
      <w:r w:rsidR="005F15F7" w:rsidRPr="00FA5C5B">
        <w:rPr>
          <w:lang w:eastAsia="ko-KR" w:bidi="en-US"/>
        </w:rPr>
        <w:t>itness is being called to show the captain’s belief that the ship was seaworthy and the truth of this belief</w:t>
      </w:r>
    </w:p>
    <w:p w14:paraId="6DF58A35" w14:textId="77777777" w:rsidR="005F15F7" w:rsidRPr="00FA5C5B" w:rsidRDefault="005F15F7" w:rsidP="0033067E">
      <w:pPr>
        <w:pStyle w:val="ListParagraph"/>
        <w:numPr>
          <w:ilvl w:val="2"/>
          <w:numId w:val="163"/>
        </w:numPr>
        <w:spacing w:before="0"/>
        <w:jc w:val="both"/>
        <w:rPr>
          <w:b/>
          <w:bCs/>
          <w:lang w:eastAsia="ko-KR" w:bidi="en-US"/>
        </w:rPr>
      </w:pPr>
      <w:r w:rsidRPr="00FA5C5B">
        <w:rPr>
          <w:b/>
          <w:bCs/>
          <w:lang w:eastAsia="ko-KR" w:bidi="en-US"/>
        </w:rPr>
        <w:t>Reasoning Process:</w:t>
      </w:r>
    </w:p>
    <w:p w14:paraId="7FC3F3AF" w14:textId="77777777" w:rsidR="005F15F7" w:rsidRPr="00FA5C5B" w:rsidRDefault="005F15F7" w:rsidP="0033067E">
      <w:pPr>
        <w:pStyle w:val="ListParagraph"/>
        <w:numPr>
          <w:ilvl w:val="3"/>
          <w:numId w:val="163"/>
        </w:numPr>
        <w:spacing w:before="0"/>
        <w:jc w:val="both"/>
        <w:rPr>
          <w:lang w:eastAsia="ko-KR" w:bidi="en-US"/>
        </w:rPr>
      </w:pPr>
      <w:r w:rsidRPr="00FA5C5B">
        <w:rPr>
          <w:lang w:eastAsia="ko-KR" w:bidi="en-US"/>
        </w:rPr>
        <w:t>Trier of fact is being asked to infer from the fact the captain inspected the ship and then set sail with his family that the captain believed the ship to be seaworthy</w:t>
      </w:r>
    </w:p>
    <w:p w14:paraId="1B687816" w14:textId="77777777" w:rsidR="005F15F7" w:rsidRPr="00FA5C5B" w:rsidRDefault="005F15F7" w:rsidP="0033067E">
      <w:pPr>
        <w:pStyle w:val="ListParagraph"/>
        <w:numPr>
          <w:ilvl w:val="3"/>
          <w:numId w:val="163"/>
        </w:numPr>
        <w:spacing w:before="0"/>
        <w:jc w:val="both"/>
        <w:rPr>
          <w:lang w:eastAsia="ko-KR" w:bidi="en-US"/>
        </w:rPr>
      </w:pPr>
      <w:r w:rsidRPr="00FA5C5B">
        <w:rPr>
          <w:lang w:eastAsia="ko-KR" w:bidi="en-US"/>
        </w:rPr>
        <w:t>A ships captain knows what makes a ship seaworthy and, having inspected the ship, a captain would not sail, especially with family, if he believed the ship was not ready for sea</w:t>
      </w:r>
    </w:p>
    <w:p w14:paraId="11D3B30B" w14:textId="77777777" w:rsidR="005F15F7" w:rsidRPr="00FA5C5B" w:rsidRDefault="005F15F7" w:rsidP="0033067E">
      <w:pPr>
        <w:pStyle w:val="ListParagraph"/>
        <w:numPr>
          <w:ilvl w:val="3"/>
          <w:numId w:val="163"/>
        </w:numPr>
        <w:spacing w:before="0"/>
        <w:jc w:val="both"/>
        <w:rPr>
          <w:lang w:eastAsia="ko-KR" w:bidi="en-US"/>
        </w:rPr>
      </w:pPr>
      <w:r w:rsidRPr="00FA5C5B">
        <w:rPr>
          <w:lang w:eastAsia="ko-KR" w:bidi="en-US"/>
        </w:rPr>
        <w:t>If the captain had said directly, “The ship is seaworthy”, this would be hearsay.</w:t>
      </w:r>
    </w:p>
    <w:p w14:paraId="018878AE" w14:textId="77777777" w:rsidR="005F15F7" w:rsidRPr="00FA5C5B" w:rsidRDefault="005F15F7" w:rsidP="0033067E">
      <w:pPr>
        <w:pStyle w:val="ListParagraph"/>
        <w:numPr>
          <w:ilvl w:val="3"/>
          <w:numId w:val="163"/>
        </w:numPr>
        <w:spacing w:before="0"/>
        <w:jc w:val="both"/>
        <w:rPr>
          <w:lang w:eastAsia="ko-KR" w:bidi="en-US"/>
        </w:rPr>
      </w:pPr>
      <w:r w:rsidRPr="00FA5C5B">
        <w:rPr>
          <w:lang w:eastAsia="ko-KR" w:bidi="en-US"/>
        </w:rPr>
        <w:t>Statements/conduct that implies this should equally be considered to be hearsay</w:t>
      </w:r>
    </w:p>
    <w:p w14:paraId="6B8A49DB" w14:textId="10FF8DF4" w:rsidR="005F15F7" w:rsidRPr="00FA5C5B" w:rsidRDefault="005F15F7" w:rsidP="00406C64">
      <w:pPr>
        <w:pStyle w:val="Heading20"/>
      </w:pPr>
      <w:bookmarkStart w:id="203" w:name="_Toc33478077"/>
      <w:bookmarkStart w:id="204" w:name="_Toc37964042"/>
      <w:r w:rsidRPr="00FA5C5B">
        <w:t>The Principled Approach</w:t>
      </w:r>
      <w:bookmarkEnd w:id="203"/>
      <w:r w:rsidR="00FD67D2">
        <w:t xml:space="preserve"> -Overall Exception to the Hearsay Rule</w:t>
      </w:r>
      <w:bookmarkEnd w:id="204"/>
    </w:p>
    <w:p w14:paraId="4239E2FF" w14:textId="77777777" w:rsidR="005F15F7" w:rsidRPr="00FA5C5B" w:rsidRDefault="005F15F7" w:rsidP="00FD67D2">
      <w:pPr>
        <w:pStyle w:val="Heading4"/>
        <w:spacing w:before="0"/>
      </w:pPr>
      <w:r w:rsidRPr="00FA5C5B">
        <w:t>Basic Rule</w:t>
      </w:r>
    </w:p>
    <w:p w14:paraId="41C628C1" w14:textId="254F9A79" w:rsidR="005F15F7" w:rsidRPr="00FA5C5B" w:rsidRDefault="005F15F7" w:rsidP="0033067E">
      <w:pPr>
        <w:pStyle w:val="ListParagraph"/>
        <w:numPr>
          <w:ilvl w:val="0"/>
          <w:numId w:val="163"/>
        </w:numPr>
        <w:spacing w:before="0"/>
        <w:jc w:val="both"/>
        <w:rPr>
          <w:lang w:eastAsia="ko-KR" w:bidi="en-US"/>
        </w:rPr>
      </w:pPr>
      <w:r w:rsidRPr="00FA5C5B">
        <w:rPr>
          <w:lang w:eastAsia="ko-KR" w:bidi="en-US"/>
        </w:rPr>
        <w:t xml:space="preserve">Hearsay that does not fall within traditional (common law </w:t>
      </w:r>
      <w:r w:rsidR="00EB2AD2">
        <w:rPr>
          <w:lang w:eastAsia="ko-KR" w:bidi="en-US"/>
        </w:rPr>
        <w:t>/</w:t>
      </w:r>
      <w:r w:rsidRPr="00FA5C5B">
        <w:rPr>
          <w:lang w:eastAsia="ko-KR" w:bidi="en-US"/>
        </w:rPr>
        <w:t xml:space="preserve"> statutory) exception may be admitted if it is necessary </w:t>
      </w:r>
      <w:r w:rsidR="00EB2AD2">
        <w:rPr>
          <w:lang w:eastAsia="ko-KR" w:bidi="en-US"/>
        </w:rPr>
        <w:t>&amp;</w:t>
      </w:r>
      <w:r w:rsidRPr="00FA5C5B">
        <w:rPr>
          <w:lang w:eastAsia="ko-KR" w:bidi="en-US"/>
        </w:rPr>
        <w:t xml:space="preserve"> reliable evidence. </w:t>
      </w:r>
    </w:p>
    <w:p w14:paraId="5EEE2B51" w14:textId="7FC36C99" w:rsidR="005F15F7" w:rsidRPr="00FA5C5B" w:rsidRDefault="00B63CCA" w:rsidP="0033067E">
      <w:pPr>
        <w:pStyle w:val="ListParagraph"/>
        <w:numPr>
          <w:ilvl w:val="1"/>
          <w:numId w:val="163"/>
        </w:numPr>
        <w:spacing w:before="0"/>
        <w:jc w:val="both"/>
        <w:rPr>
          <w:lang w:eastAsia="ko-KR" w:bidi="en-US"/>
        </w:rPr>
      </w:pPr>
      <w:r w:rsidRPr="00FA5C5B">
        <w:rPr>
          <w:b/>
          <w:bCs/>
          <w:lang w:eastAsia="ko-KR" w:bidi="en-US"/>
        </w:rPr>
        <w:t xml:space="preserve">Test: </w:t>
      </w:r>
      <w:r w:rsidR="005F15F7" w:rsidRPr="00FA5C5B">
        <w:rPr>
          <w:lang w:eastAsia="ko-KR" w:bidi="en-US"/>
        </w:rPr>
        <w:t>Is it necessary</w:t>
      </w:r>
      <w:r w:rsidRPr="00FA5C5B">
        <w:rPr>
          <w:lang w:eastAsia="ko-KR" w:bidi="en-US"/>
        </w:rPr>
        <w:t xml:space="preserve">? </w:t>
      </w:r>
      <w:r w:rsidR="005F15F7" w:rsidRPr="00FA5C5B">
        <w:rPr>
          <w:lang w:eastAsia="ko-KR" w:bidi="en-US"/>
        </w:rPr>
        <w:t>Is it reliable</w:t>
      </w:r>
      <w:r w:rsidRPr="00FA5C5B">
        <w:rPr>
          <w:lang w:eastAsia="ko-KR" w:bidi="en-US"/>
        </w:rPr>
        <w:t xml:space="preserve">? </w:t>
      </w:r>
      <w:r w:rsidR="005F15F7" w:rsidRPr="00FA5C5B">
        <w:rPr>
          <w:lang w:eastAsia="ko-KR" w:bidi="en-US"/>
        </w:rPr>
        <w:t>If so, then it is admissible.</w:t>
      </w:r>
    </w:p>
    <w:p w14:paraId="7200B8E2" w14:textId="77777777" w:rsidR="005F15F7" w:rsidRPr="00FA5C5B" w:rsidRDefault="005F15F7" w:rsidP="00FD67D2">
      <w:pPr>
        <w:pStyle w:val="Heading4"/>
      </w:pPr>
      <w:r w:rsidRPr="00FA5C5B">
        <w:t>Key Issues</w:t>
      </w:r>
    </w:p>
    <w:p w14:paraId="20C1BCFA" w14:textId="77777777" w:rsidR="005F15F7" w:rsidRPr="00FA5C5B" w:rsidRDefault="005F15F7" w:rsidP="0033067E">
      <w:pPr>
        <w:pStyle w:val="ListParagraph"/>
        <w:numPr>
          <w:ilvl w:val="0"/>
          <w:numId w:val="164"/>
        </w:numPr>
        <w:spacing w:before="0"/>
        <w:jc w:val="both"/>
        <w:rPr>
          <w:lang w:eastAsia="ko-KR" w:bidi="en-US"/>
        </w:rPr>
      </w:pPr>
      <w:r w:rsidRPr="00FA5C5B">
        <w:rPr>
          <w:lang w:eastAsia="ko-KR" w:bidi="en-US"/>
        </w:rPr>
        <w:t>How we got here</w:t>
      </w:r>
    </w:p>
    <w:p w14:paraId="437B747F" w14:textId="77777777" w:rsidR="005F15F7" w:rsidRPr="00FA5C5B" w:rsidRDefault="005F15F7" w:rsidP="0033067E">
      <w:pPr>
        <w:pStyle w:val="ListParagraph"/>
        <w:numPr>
          <w:ilvl w:val="0"/>
          <w:numId w:val="164"/>
        </w:numPr>
        <w:jc w:val="both"/>
        <w:rPr>
          <w:lang w:eastAsia="ko-KR" w:bidi="en-US"/>
        </w:rPr>
      </w:pPr>
      <w:r w:rsidRPr="00FA5C5B">
        <w:rPr>
          <w:lang w:eastAsia="ko-KR" w:bidi="en-US"/>
        </w:rPr>
        <w:t>Interaction between principled approach and exceptions</w:t>
      </w:r>
    </w:p>
    <w:p w14:paraId="72311662" w14:textId="77777777" w:rsidR="005F15F7" w:rsidRPr="00FA5C5B" w:rsidRDefault="005F15F7" w:rsidP="0033067E">
      <w:pPr>
        <w:pStyle w:val="ListParagraph"/>
        <w:numPr>
          <w:ilvl w:val="0"/>
          <w:numId w:val="164"/>
        </w:numPr>
        <w:jc w:val="both"/>
        <w:rPr>
          <w:lang w:eastAsia="ko-KR" w:bidi="en-US"/>
        </w:rPr>
      </w:pPr>
      <w:r w:rsidRPr="00FA5C5B">
        <w:rPr>
          <w:lang w:eastAsia="ko-KR" w:bidi="en-US"/>
        </w:rPr>
        <w:t xml:space="preserve">Meaning of necessity </w:t>
      </w:r>
    </w:p>
    <w:p w14:paraId="60349D2B" w14:textId="77777777" w:rsidR="005F15F7" w:rsidRPr="00FA5C5B" w:rsidRDefault="005F15F7" w:rsidP="0033067E">
      <w:pPr>
        <w:pStyle w:val="ListParagraph"/>
        <w:numPr>
          <w:ilvl w:val="0"/>
          <w:numId w:val="164"/>
        </w:numPr>
        <w:jc w:val="both"/>
        <w:rPr>
          <w:lang w:eastAsia="ko-KR" w:bidi="en-US"/>
        </w:rPr>
      </w:pPr>
      <w:r w:rsidRPr="00FA5C5B">
        <w:rPr>
          <w:lang w:eastAsia="ko-KR" w:bidi="en-US"/>
        </w:rPr>
        <w:t xml:space="preserve">Meaning of reliability </w:t>
      </w:r>
    </w:p>
    <w:p w14:paraId="5D7E664B" w14:textId="77777777" w:rsidR="005F15F7" w:rsidRPr="00FA5C5B" w:rsidRDefault="005F15F7" w:rsidP="0033067E">
      <w:pPr>
        <w:pStyle w:val="ListParagraph"/>
        <w:numPr>
          <w:ilvl w:val="0"/>
          <w:numId w:val="164"/>
        </w:numPr>
        <w:jc w:val="both"/>
        <w:rPr>
          <w:lang w:eastAsia="ko-KR" w:bidi="en-US"/>
        </w:rPr>
      </w:pPr>
      <w:r w:rsidRPr="00FA5C5B">
        <w:rPr>
          <w:lang w:eastAsia="ko-KR" w:bidi="en-US"/>
        </w:rPr>
        <w:t xml:space="preserve">Use of corroborating evidence </w:t>
      </w:r>
    </w:p>
    <w:p w14:paraId="552725C2" w14:textId="77777777" w:rsidR="005F15F7" w:rsidRPr="00FA5C5B" w:rsidRDefault="005F15F7" w:rsidP="0033067E">
      <w:pPr>
        <w:pStyle w:val="ListParagraph"/>
        <w:numPr>
          <w:ilvl w:val="0"/>
          <w:numId w:val="164"/>
        </w:numPr>
        <w:jc w:val="both"/>
        <w:rPr>
          <w:lang w:eastAsia="ko-KR" w:bidi="en-US"/>
        </w:rPr>
      </w:pPr>
      <w:r w:rsidRPr="00FA5C5B">
        <w:rPr>
          <w:lang w:eastAsia="ko-KR" w:bidi="en-US"/>
        </w:rPr>
        <w:t xml:space="preserve">Safeguards for the accused </w:t>
      </w:r>
    </w:p>
    <w:p w14:paraId="59E06D80" w14:textId="77777777" w:rsidR="005F15F7" w:rsidRPr="00FA5C5B" w:rsidRDefault="005F15F7" w:rsidP="0033067E">
      <w:pPr>
        <w:pStyle w:val="ListParagraph"/>
        <w:numPr>
          <w:ilvl w:val="0"/>
          <w:numId w:val="164"/>
        </w:numPr>
        <w:jc w:val="both"/>
        <w:rPr>
          <w:lang w:eastAsia="ko-KR" w:bidi="en-US"/>
        </w:rPr>
      </w:pPr>
      <w:r w:rsidRPr="00FA5C5B">
        <w:rPr>
          <w:lang w:eastAsia="ko-KR" w:bidi="en-US"/>
        </w:rPr>
        <w:t xml:space="preserve">Residual discretion to exclude </w:t>
      </w:r>
    </w:p>
    <w:p w14:paraId="11D5A22B" w14:textId="77777777" w:rsidR="005F15F7" w:rsidRPr="00FA5C5B" w:rsidRDefault="005F15F7" w:rsidP="00FD67D2">
      <w:pPr>
        <w:pStyle w:val="Heading4"/>
      </w:pPr>
      <w:r w:rsidRPr="00FA5C5B">
        <w:t xml:space="preserve">A Brief History </w:t>
      </w:r>
    </w:p>
    <w:p w14:paraId="4BBAF6DB" w14:textId="77777777" w:rsidR="005F15F7" w:rsidRPr="00FA5C5B" w:rsidRDefault="005F15F7" w:rsidP="0033067E">
      <w:pPr>
        <w:pStyle w:val="ListParagraph"/>
        <w:numPr>
          <w:ilvl w:val="0"/>
          <w:numId w:val="163"/>
        </w:numPr>
        <w:spacing w:before="0"/>
        <w:jc w:val="both"/>
        <w:rPr>
          <w:lang w:eastAsia="ko-KR" w:bidi="en-US"/>
        </w:rPr>
      </w:pPr>
      <w:r w:rsidRPr="00FA5C5B">
        <w:rPr>
          <w:lang w:eastAsia="ko-KR" w:bidi="en-US"/>
        </w:rPr>
        <w:t xml:space="preserve">The basic rule excludes a large amount of potentially relevant evidence </w:t>
      </w:r>
    </w:p>
    <w:p w14:paraId="5E9D01FA" w14:textId="77777777" w:rsidR="005F15F7" w:rsidRPr="00FA5C5B" w:rsidRDefault="005F15F7" w:rsidP="0033067E">
      <w:pPr>
        <w:pStyle w:val="ListParagraph"/>
        <w:numPr>
          <w:ilvl w:val="1"/>
          <w:numId w:val="163"/>
        </w:numPr>
        <w:spacing w:before="0"/>
        <w:jc w:val="both"/>
        <w:rPr>
          <w:lang w:eastAsia="ko-KR" w:bidi="en-US"/>
        </w:rPr>
      </w:pPr>
      <w:r w:rsidRPr="00FA5C5B">
        <w:rPr>
          <w:lang w:eastAsia="ko-KR" w:bidi="en-US"/>
        </w:rPr>
        <w:t xml:space="preserve">Hearsay evidence is inadmissible </w:t>
      </w:r>
    </w:p>
    <w:p w14:paraId="4861CC88" w14:textId="77777777" w:rsidR="005F15F7" w:rsidRPr="00FA5C5B" w:rsidRDefault="005F15F7" w:rsidP="0033067E">
      <w:pPr>
        <w:pStyle w:val="ListParagraph"/>
        <w:numPr>
          <w:ilvl w:val="0"/>
          <w:numId w:val="163"/>
        </w:numPr>
        <w:spacing w:before="0"/>
        <w:jc w:val="both"/>
        <w:rPr>
          <w:lang w:eastAsia="ko-KR" w:bidi="en-US"/>
        </w:rPr>
      </w:pPr>
      <w:r w:rsidRPr="00FA5C5B">
        <w:rPr>
          <w:lang w:eastAsia="ko-KR" w:bidi="en-US"/>
        </w:rPr>
        <w:t xml:space="preserve">So: exceptions developed to the rule </w:t>
      </w:r>
    </w:p>
    <w:p w14:paraId="6AF048C8" w14:textId="77777777" w:rsidR="005F15F7" w:rsidRPr="00FA5C5B" w:rsidRDefault="005F15F7" w:rsidP="0033067E">
      <w:pPr>
        <w:pStyle w:val="ListParagraph"/>
        <w:numPr>
          <w:ilvl w:val="1"/>
          <w:numId w:val="163"/>
        </w:numPr>
        <w:spacing w:before="0"/>
        <w:jc w:val="both"/>
        <w:rPr>
          <w:lang w:eastAsia="ko-KR" w:bidi="en-US"/>
        </w:rPr>
      </w:pPr>
      <w:r w:rsidRPr="00FA5C5B">
        <w:rPr>
          <w:lang w:eastAsia="ko-KR" w:bidi="en-US"/>
        </w:rPr>
        <w:t xml:space="preserve">“Useful” hearsay (i.e., hearsay that fits within an exception) is admissible </w:t>
      </w:r>
    </w:p>
    <w:p w14:paraId="1F251685" w14:textId="77777777" w:rsidR="005F15F7" w:rsidRPr="00FA5C5B" w:rsidRDefault="005F15F7" w:rsidP="0033067E">
      <w:pPr>
        <w:pStyle w:val="ListParagraph"/>
        <w:numPr>
          <w:ilvl w:val="1"/>
          <w:numId w:val="163"/>
        </w:numPr>
        <w:spacing w:before="0"/>
        <w:jc w:val="both"/>
        <w:rPr>
          <w:lang w:eastAsia="ko-KR" w:bidi="en-US"/>
        </w:rPr>
      </w:pPr>
      <w:r w:rsidRPr="00FA5C5B">
        <w:rPr>
          <w:lang w:eastAsia="ko-KR" w:bidi="en-US"/>
        </w:rPr>
        <w:t>As each “new” type of “useful” hearsay was identified, a “new” exception was created</w:t>
      </w:r>
    </w:p>
    <w:p w14:paraId="6CDDBB83" w14:textId="77777777" w:rsidR="005F15F7" w:rsidRPr="00FA5C5B" w:rsidRDefault="005F15F7" w:rsidP="0033067E">
      <w:pPr>
        <w:pStyle w:val="ListParagraph"/>
        <w:numPr>
          <w:ilvl w:val="1"/>
          <w:numId w:val="163"/>
        </w:numPr>
        <w:spacing w:before="0"/>
        <w:jc w:val="both"/>
        <w:rPr>
          <w:lang w:eastAsia="ko-KR" w:bidi="en-US"/>
        </w:rPr>
      </w:pPr>
      <w:r w:rsidRPr="00FA5C5B">
        <w:rPr>
          <w:lang w:eastAsia="ko-KR" w:bidi="en-US"/>
        </w:rPr>
        <w:t>Aka the “pigeon-hole” approach</w:t>
      </w:r>
    </w:p>
    <w:p w14:paraId="116F9092" w14:textId="77777777" w:rsidR="005F15F7" w:rsidRPr="00FA5C5B" w:rsidRDefault="005F15F7" w:rsidP="0033067E">
      <w:pPr>
        <w:pStyle w:val="ListParagraph"/>
        <w:numPr>
          <w:ilvl w:val="0"/>
          <w:numId w:val="163"/>
        </w:numPr>
        <w:spacing w:before="0"/>
        <w:jc w:val="both"/>
        <w:rPr>
          <w:lang w:eastAsia="ko-KR" w:bidi="en-US"/>
        </w:rPr>
      </w:pPr>
      <w:r w:rsidRPr="00FA5C5B">
        <w:rPr>
          <w:lang w:eastAsia="ko-KR" w:bidi="en-US"/>
        </w:rPr>
        <w:t>Exceptions got added to exceptions, from the common to the obscure until…</w:t>
      </w:r>
    </w:p>
    <w:p w14:paraId="0009EDCF" w14:textId="1A2B8426" w:rsidR="005F15F7" w:rsidRPr="00FA5C5B" w:rsidRDefault="005F15F7" w:rsidP="0033067E">
      <w:pPr>
        <w:pStyle w:val="ListParagraph"/>
        <w:numPr>
          <w:ilvl w:val="1"/>
          <w:numId w:val="163"/>
        </w:numPr>
        <w:spacing w:before="0"/>
        <w:jc w:val="both"/>
        <w:rPr>
          <w:lang w:eastAsia="ko-KR" w:bidi="en-US"/>
        </w:rPr>
      </w:pPr>
      <w:r w:rsidRPr="00FA5C5B">
        <w:rPr>
          <w:i/>
          <w:iCs/>
          <w:lang w:eastAsia="ko-KR" w:bidi="en-US"/>
        </w:rPr>
        <w:t>Myers v DPP</w:t>
      </w:r>
      <w:r w:rsidRPr="00FA5C5B">
        <w:rPr>
          <w:lang w:eastAsia="ko-KR" w:bidi="en-US"/>
        </w:rPr>
        <w:t xml:space="preserve"> (1965)- no more new (or reformulated) </w:t>
      </w:r>
      <w:r w:rsidR="00621825">
        <w:rPr>
          <w:lang w:eastAsia="ko-KR" w:bidi="en-US"/>
        </w:rPr>
        <w:t xml:space="preserve">CL </w:t>
      </w:r>
      <w:r w:rsidRPr="00FA5C5B">
        <w:rPr>
          <w:lang w:eastAsia="ko-KR" w:bidi="en-US"/>
        </w:rPr>
        <w:t xml:space="preserve">hearsay exceptions; rationalization of law is a matter for Parliament </w:t>
      </w:r>
    </w:p>
    <w:p w14:paraId="17F4DD97" w14:textId="5870A224" w:rsidR="005F15F7" w:rsidRPr="00FA5C5B" w:rsidRDefault="005F15F7" w:rsidP="0033067E">
      <w:pPr>
        <w:pStyle w:val="ListParagraph"/>
        <w:numPr>
          <w:ilvl w:val="1"/>
          <w:numId w:val="163"/>
        </w:numPr>
        <w:spacing w:before="0"/>
        <w:jc w:val="both"/>
        <w:rPr>
          <w:lang w:eastAsia="ko-KR" w:bidi="en-US"/>
        </w:rPr>
      </w:pPr>
      <w:r w:rsidRPr="00FA5C5B">
        <w:rPr>
          <w:i/>
          <w:iCs/>
          <w:lang w:eastAsia="ko-KR" w:bidi="en-US"/>
        </w:rPr>
        <w:t xml:space="preserve">Areas v </w:t>
      </w:r>
      <w:proofErr w:type="spellStart"/>
      <w:r w:rsidRPr="00FA5C5B">
        <w:rPr>
          <w:i/>
          <w:iCs/>
          <w:lang w:eastAsia="ko-KR" w:bidi="en-US"/>
        </w:rPr>
        <w:t>Venner</w:t>
      </w:r>
      <w:proofErr w:type="spellEnd"/>
      <w:r w:rsidRPr="00FA5C5B">
        <w:rPr>
          <w:lang w:eastAsia="ko-KR" w:bidi="en-US"/>
        </w:rPr>
        <w:t xml:space="preserve"> (1970) – declined to follow </w:t>
      </w:r>
      <w:r w:rsidRPr="00FA5C5B">
        <w:rPr>
          <w:i/>
          <w:iCs/>
          <w:lang w:eastAsia="ko-KR" w:bidi="en-US"/>
        </w:rPr>
        <w:t>Meyers</w:t>
      </w:r>
      <w:r w:rsidRPr="00FA5C5B">
        <w:rPr>
          <w:lang w:eastAsia="ko-KR" w:bidi="en-US"/>
        </w:rPr>
        <w:t>; Canadian courts can still create (reformulate) common law exceptions</w:t>
      </w:r>
    </w:p>
    <w:p w14:paraId="27E5B6F6" w14:textId="77777777" w:rsidR="005F15F7" w:rsidRPr="00FA5C5B" w:rsidRDefault="005F15F7" w:rsidP="0033067E">
      <w:pPr>
        <w:pStyle w:val="ListParagraph"/>
        <w:numPr>
          <w:ilvl w:val="2"/>
          <w:numId w:val="163"/>
        </w:numPr>
        <w:spacing w:before="0"/>
        <w:jc w:val="both"/>
        <w:rPr>
          <w:lang w:eastAsia="ko-KR" w:bidi="en-US"/>
        </w:rPr>
      </w:pPr>
      <w:r w:rsidRPr="00FA5C5B">
        <w:rPr>
          <w:lang w:eastAsia="ko-KR" w:bidi="en-US"/>
        </w:rPr>
        <w:t>Didn’t want to follow</w:t>
      </w:r>
      <w:r w:rsidRPr="00FA5C5B">
        <w:rPr>
          <w:i/>
          <w:iCs/>
          <w:lang w:eastAsia="ko-KR" w:bidi="en-US"/>
        </w:rPr>
        <w:t xml:space="preserve"> Meyers </w:t>
      </w:r>
      <w:r w:rsidRPr="00FA5C5B">
        <w:rPr>
          <w:lang w:eastAsia="ko-KR" w:bidi="en-US"/>
        </w:rPr>
        <w:t>because they thought they should respond to new developments</w:t>
      </w:r>
    </w:p>
    <w:p w14:paraId="32A8B8FA" w14:textId="77777777" w:rsidR="005F15F7" w:rsidRPr="00FA5C5B" w:rsidRDefault="005F15F7" w:rsidP="0033067E">
      <w:pPr>
        <w:pStyle w:val="ListParagraph"/>
        <w:numPr>
          <w:ilvl w:val="0"/>
          <w:numId w:val="163"/>
        </w:numPr>
        <w:spacing w:before="0"/>
        <w:jc w:val="both"/>
        <w:rPr>
          <w:lang w:eastAsia="ko-KR" w:bidi="en-US"/>
        </w:rPr>
      </w:pPr>
      <w:r w:rsidRPr="00FA5C5B">
        <w:rPr>
          <w:lang w:eastAsia="ko-KR" w:bidi="en-US"/>
        </w:rPr>
        <w:t xml:space="preserve">Eventually, 1990s, a move towards a unified “principled” approach </w:t>
      </w:r>
    </w:p>
    <w:p w14:paraId="0DCD2CA2" w14:textId="77777777" w:rsidR="005F15F7" w:rsidRPr="00FA5C5B" w:rsidRDefault="005F15F7" w:rsidP="0033067E">
      <w:pPr>
        <w:pStyle w:val="ListParagraph"/>
        <w:numPr>
          <w:ilvl w:val="1"/>
          <w:numId w:val="163"/>
        </w:numPr>
        <w:spacing w:before="0"/>
        <w:jc w:val="both"/>
        <w:rPr>
          <w:lang w:eastAsia="ko-KR" w:bidi="en-US"/>
        </w:rPr>
      </w:pPr>
      <w:r w:rsidRPr="00FA5C5B">
        <w:rPr>
          <w:lang w:eastAsia="ko-KR" w:bidi="en-US"/>
        </w:rPr>
        <w:t xml:space="preserve">Wigmore- two unifying principles underlie (most) of the main exceptions </w:t>
      </w:r>
    </w:p>
    <w:p w14:paraId="13360637" w14:textId="77777777" w:rsidR="005F15F7" w:rsidRPr="00FA5C5B" w:rsidRDefault="005F15F7" w:rsidP="0033067E">
      <w:pPr>
        <w:pStyle w:val="ListParagraph"/>
        <w:numPr>
          <w:ilvl w:val="2"/>
          <w:numId w:val="163"/>
        </w:numPr>
        <w:spacing w:before="0"/>
        <w:jc w:val="both"/>
        <w:rPr>
          <w:lang w:eastAsia="ko-KR" w:bidi="en-US"/>
        </w:rPr>
      </w:pPr>
      <w:r w:rsidRPr="00FA5C5B">
        <w:rPr>
          <w:b/>
          <w:bCs/>
          <w:lang w:eastAsia="ko-KR" w:bidi="en-US"/>
        </w:rPr>
        <w:t>Necessity</w:t>
      </w:r>
      <w:r w:rsidRPr="00FA5C5B">
        <w:rPr>
          <w:lang w:eastAsia="ko-KR" w:bidi="en-US"/>
        </w:rPr>
        <w:t xml:space="preserve"> – we admit hearsay when we absolutely need it </w:t>
      </w:r>
    </w:p>
    <w:p w14:paraId="1A992AC6" w14:textId="77777777" w:rsidR="005F15F7" w:rsidRPr="00FA5C5B" w:rsidRDefault="005F15F7" w:rsidP="0033067E">
      <w:pPr>
        <w:pStyle w:val="ListParagraph"/>
        <w:numPr>
          <w:ilvl w:val="2"/>
          <w:numId w:val="163"/>
        </w:numPr>
        <w:spacing w:before="0"/>
        <w:jc w:val="both"/>
        <w:rPr>
          <w:lang w:eastAsia="ko-KR" w:bidi="en-US"/>
        </w:rPr>
      </w:pPr>
      <w:r w:rsidRPr="00FA5C5B">
        <w:rPr>
          <w:b/>
          <w:bCs/>
          <w:lang w:eastAsia="ko-KR" w:bidi="en-US"/>
        </w:rPr>
        <w:t>Reliability</w:t>
      </w:r>
      <w:r w:rsidRPr="00FA5C5B">
        <w:rPr>
          <w:lang w:eastAsia="ko-KR" w:bidi="en-US"/>
        </w:rPr>
        <w:t xml:space="preserve"> – we admit hearsay when we are sufficiently satisfied that the statement is truthful and accurate despite the lack of cross-examination</w:t>
      </w:r>
    </w:p>
    <w:p w14:paraId="010AA9A7" w14:textId="77777777" w:rsidR="005F15F7" w:rsidRPr="00FA5C5B" w:rsidRDefault="005F15F7" w:rsidP="00406C64">
      <w:pPr>
        <w:pStyle w:val="Heading20"/>
      </w:pPr>
      <w:bookmarkStart w:id="205" w:name="_Toc33478078"/>
      <w:bookmarkStart w:id="206" w:name="_Toc37964043"/>
      <w:r w:rsidRPr="00FA5C5B">
        <w:t>Khan (1990 SCC)/ Smith (1992 SCC)/ Starr (2000 SCC)</w:t>
      </w:r>
      <w:bookmarkEnd w:id="205"/>
      <w:bookmarkEnd w:id="206"/>
    </w:p>
    <w:p w14:paraId="111B163B" w14:textId="740920EE" w:rsidR="005F15F7" w:rsidRPr="00FA5C5B" w:rsidRDefault="005F15F7" w:rsidP="0033067E">
      <w:pPr>
        <w:pStyle w:val="ListParagraph"/>
        <w:numPr>
          <w:ilvl w:val="0"/>
          <w:numId w:val="165"/>
        </w:numPr>
        <w:spacing w:before="0"/>
        <w:jc w:val="both"/>
        <w:rPr>
          <w:lang w:eastAsia="ko-KR" w:bidi="en-US"/>
        </w:rPr>
      </w:pPr>
      <w:r w:rsidRPr="00FA5C5B">
        <w:rPr>
          <w:lang w:eastAsia="ko-KR" w:bidi="en-US"/>
        </w:rPr>
        <w:t>Emergency and consolidation of the “principle</w:t>
      </w:r>
      <w:r w:rsidR="00621825">
        <w:rPr>
          <w:lang w:eastAsia="ko-KR" w:bidi="en-US"/>
        </w:rPr>
        <w:t>d</w:t>
      </w:r>
      <w:r w:rsidRPr="00FA5C5B">
        <w:rPr>
          <w:lang w:eastAsia="ko-KR" w:bidi="en-US"/>
        </w:rPr>
        <w:t xml:space="preserve">” approach to hearsay </w:t>
      </w:r>
    </w:p>
    <w:p w14:paraId="57308F81" w14:textId="77777777" w:rsidR="005F15F7" w:rsidRPr="00FA5C5B" w:rsidRDefault="005F15F7" w:rsidP="0033067E">
      <w:pPr>
        <w:pStyle w:val="ListParagraph"/>
        <w:numPr>
          <w:ilvl w:val="1"/>
          <w:numId w:val="165"/>
        </w:numPr>
        <w:spacing w:before="0"/>
        <w:jc w:val="both"/>
        <w:rPr>
          <w:lang w:eastAsia="ko-KR" w:bidi="en-US"/>
        </w:rPr>
      </w:pPr>
      <w:r w:rsidRPr="00FA5C5B">
        <w:rPr>
          <w:lang w:eastAsia="ko-KR" w:bidi="en-US"/>
        </w:rPr>
        <w:t xml:space="preserve">The hearsay rule is subject to a “principled” analysis based on the principles of necessity and reliability </w:t>
      </w:r>
    </w:p>
    <w:p w14:paraId="7CFE246F" w14:textId="77777777" w:rsidR="005F15F7" w:rsidRPr="00FA5C5B" w:rsidRDefault="005F15F7" w:rsidP="0033067E">
      <w:pPr>
        <w:pStyle w:val="ListParagraph"/>
        <w:numPr>
          <w:ilvl w:val="1"/>
          <w:numId w:val="165"/>
        </w:numPr>
        <w:spacing w:before="0"/>
        <w:jc w:val="both"/>
        <w:rPr>
          <w:lang w:eastAsia="ko-KR" w:bidi="en-US"/>
        </w:rPr>
      </w:pPr>
      <w:r w:rsidRPr="00FA5C5B">
        <w:rPr>
          <w:lang w:eastAsia="ko-KR" w:bidi="en-US"/>
        </w:rPr>
        <w:t>The traditional exceptions continue to exist (but may need to be reformulated and may not always govern)</w:t>
      </w:r>
    </w:p>
    <w:p w14:paraId="3CC8B34E" w14:textId="6F6DD6F1" w:rsidR="005F15F7" w:rsidRPr="00FA5C5B" w:rsidRDefault="005F15F7" w:rsidP="0033067E">
      <w:pPr>
        <w:pStyle w:val="ListParagraph"/>
        <w:numPr>
          <w:ilvl w:val="1"/>
          <w:numId w:val="165"/>
        </w:numPr>
        <w:spacing w:before="0"/>
        <w:jc w:val="both"/>
        <w:rPr>
          <w:lang w:eastAsia="ko-KR" w:bidi="en-US"/>
        </w:rPr>
      </w:pPr>
      <w:r w:rsidRPr="00FA5C5B">
        <w:rPr>
          <w:lang w:eastAsia="ko-KR" w:bidi="en-US"/>
        </w:rPr>
        <w:t>There is no evidence for any “new”</w:t>
      </w:r>
      <w:r w:rsidR="00830C8D">
        <w:rPr>
          <w:lang w:eastAsia="ko-KR" w:bidi="en-US"/>
        </w:rPr>
        <w:t xml:space="preserve"> </w:t>
      </w:r>
      <w:r w:rsidRPr="00FA5C5B">
        <w:rPr>
          <w:lang w:eastAsia="ko-KR" w:bidi="en-US"/>
        </w:rPr>
        <w:t>exceptions because hearsay evidence is admissible if it satisfied the twin principles of necessity and reliability</w:t>
      </w:r>
    </w:p>
    <w:p w14:paraId="7A939046" w14:textId="77777777" w:rsidR="005F15F7" w:rsidRPr="00FA5C5B" w:rsidRDefault="005F15F7" w:rsidP="001B0AD3">
      <w:pPr>
        <w:pStyle w:val="Heading3"/>
      </w:pPr>
      <w:bookmarkStart w:id="207" w:name="_Toc37964044"/>
      <w:r w:rsidRPr="00FA5C5B">
        <w:t>Khan (SCC 1990)</w:t>
      </w:r>
      <w:bookmarkEnd w:id="207"/>
    </w:p>
    <w:p w14:paraId="0A12BE93" w14:textId="5C6C4092" w:rsidR="005F15F7" w:rsidRPr="00FA5C5B" w:rsidRDefault="005F15F7" w:rsidP="003C0A15">
      <w:pPr>
        <w:ind w:left="0" w:firstLine="0"/>
        <w:jc w:val="both"/>
        <w:rPr>
          <w:lang w:eastAsia="ko-KR" w:bidi="en-US"/>
        </w:rPr>
      </w:pPr>
      <w:r w:rsidRPr="003C0A15">
        <w:rPr>
          <w:b/>
          <w:bCs/>
          <w:lang w:eastAsia="ko-KR" w:bidi="en-US"/>
        </w:rPr>
        <w:t>Facts:</w:t>
      </w:r>
      <w:r w:rsidRPr="00FA5C5B">
        <w:rPr>
          <w:lang w:eastAsia="ko-KR" w:bidi="en-US"/>
        </w:rPr>
        <w:t xml:space="preserve"> </w:t>
      </w:r>
      <w:r w:rsidR="001B0AD3" w:rsidRPr="00FA5C5B">
        <w:rPr>
          <w:lang w:eastAsia="ko-KR" w:bidi="en-US"/>
        </w:rPr>
        <w:t>M</w:t>
      </w:r>
      <w:r w:rsidRPr="00FA5C5B">
        <w:rPr>
          <w:lang w:eastAsia="ko-KR" w:bidi="en-US"/>
        </w:rPr>
        <w:t xml:space="preserve">other took her child, 3.5 years old, to the doctor’s. </w:t>
      </w:r>
      <w:r w:rsidR="001B0AD3" w:rsidRPr="00FA5C5B">
        <w:rPr>
          <w:lang w:eastAsia="ko-KR" w:bidi="en-US"/>
        </w:rPr>
        <w:t>C</w:t>
      </w:r>
      <w:r w:rsidRPr="00FA5C5B">
        <w:rPr>
          <w:lang w:eastAsia="ko-KR" w:bidi="en-US"/>
        </w:rPr>
        <w:t>hild was left alone with the doctor for several minutes.  About 15 minutes after they left the office, in response to a question from her mother, the child said the doctor told her to close her eyes and he would give her a candy, but he instead but his birdie in her mouth. The mother said the child used “birdie” to mean penis. The alleged offence would therefore have occurred about a half hour before the statement was made. The child was just short of 5 years old at the time of trial and the judge found she was incompetent to testify and so the only way to get this evidence in is through mom’s testimony. Evidence is clearly hearsay.</w:t>
      </w:r>
    </w:p>
    <w:p w14:paraId="0C25CBAC" w14:textId="77777777" w:rsidR="005F15F7" w:rsidRPr="00FA5C5B" w:rsidRDefault="005F15F7" w:rsidP="0033067E">
      <w:pPr>
        <w:pStyle w:val="ListParagraph"/>
        <w:numPr>
          <w:ilvl w:val="0"/>
          <w:numId w:val="165"/>
        </w:numPr>
        <w:spacing w:before="0"/>
        <w:jc w:val="both"/>
        <w:rPr>
          <w:lang w:eastAsia="ko-KR" w:bidi="en-US"/>
        </w:rPr>
      </w:pPr>
      <w:r w:rsidRPr="00FA5C5B">
        <w:rPr>
          <w:lang w:eastAsia="ko-KR" w:bidi="en-US"/>
        </w:rPr>
        <w:t>Why was the child’s statement inadmissible under the traditional common law hearsay rule?</w:t>
      </w:r>
    </w:p>
    <w:p w14:paraId="210336CA" w14:textId="6CB2A6BC" w:rsidR="005F15F7" w:rsidRPr="00FA5C5B" w:rsidRDefault="005F15F7" w:rsidP="0033067E">
      <w:pPr>
        <w:pStyle w:val="ListParagraph"/>
        <w:numPr>
          <w:ilvl w:val="1"/>
          <w:numId w:val="165"/>
        </w:numPr>
        <w:spacing w:before="0"/>
        <w:jc w:val="both"/>
        <w:rPr>
          <w:lang w:eastAsia="ko-KR" w:bidi="en-US"/>
        </w:rPr>
      </w:pPr>
      <w:r w:rsidRPr="00FA5C5B">
        <w:rPr>
          <w:lang w:eastAsia="ko-KR" w:bidi="en-US"/>
        </w:rPr>
        <w:t xml:space="preserve">It is a hearsay </w:t>
      </w:r>
      <w:r w:rsidR="001B0AD3" w:rsidRPr="00FA5C5B">
        <w:rPr>
          <w:lang w:eastAsia="ko-KR" w:bidi="en-US"/>
        </w:rPr>
        <w:t>statement; it was an out of court statement</w:t>
      </w:r>
      <w:r w:rsidRPr="00FA5C5B">
        <w:rPr>
          <w:lang w:eastAsia="ko-KR" w:bidi="en-US"/>
        </w:rPr>
        <w:t xml:space="preserve">. </w:t>
      </w:r>
    </w:p>
    <w:p w14:paraId="71F9E531" w14:textId="77777777" w:rsidR="005F15F7" w:rsidRPr="00FA5C5B" w:rsidRDefault="005F15F7" w:rsidP="0033067E">
      <w:pPr>
        <w:pStyle w:val="ListParagraph"/>
        <w:numPr>
          <w:ilvl w:val="1"/>
          <w:numId w:val="165"/>
        </w:numPr>
        <w:spacing w:before="0"/>
        <w:jc w:val="both"/>
        <w:rPr>
          <w:lang w:eastAsia="ko-KR" w:bidi="en-US"/>
        </w:rPr>
      </w:pPr>
      <w:r w:rsidRPr="00FA5C5B">
        <w:rPr>
          <w:lang w:eastAsia="ko-KR" w:bidi="en-US"/>
        </w:rPr>
        <w:t>It was being offered to prove Dr. Khan touched the child for a sexual purpose</w:t>
      </w:r>
    </w:p>
    <w:p w14:paraId="1ADA7287" w14:textId="77777777" w:rsidR="005F15F7" w:rsidRPr="00FA5C5B" w:rsidRDefault="005F15F7" w:rsidP="0033067E">
      <w:pPr>
        <w:pStyle w:val="ListParagraph"/>
        <w:numPr>
          <w:ilvl w:val="1"/>
          <w:numId w:val="165"/>
        </w:numPr>
        <w:spacing w:before="0"/>
        <w:jc w:val="both"/>
        <w:rPr>
          <w:lang w:eastAsia="ko-KR" w:bidi="en-US"/>
        </w:rPr>
      </w:pPr>
      <w:r w:rsidRPr="00FA5C5B">
        <w:rPr>
          <w:lang w:eastAsia="ko-KR" w:bidi="en-US"/>
        </w:rPr>
        <w:t>It did not fit within any of the recognized common law exceptions particularly the spontaneous utterance exceptions</w:t>
      </w:r>
    </w:p>
    <w:p w14:paraId="496863E8" w14:textId="77777777" w:rsidR="005F15F7" w:rsidRPr="00FA5C5B" w:rsidRDefault="005F15F7" w:rsidP="0033067E">
      <w:pPr>
        <w:pStyle w:val="ListParagraph"/>
        <w:numPr>
          <w:ilvl w:val="0"/>
          <w:numId w:val="165"/>
        </w:numPr>
        <w:spacing w:before="0"/>
        <w:jc w:val="both"/>
        <w:rPr>
          <w:lang w:eastAsia="ko-KR" w:bidi="en-US"/>
        </w:rPr>
      </w:pPr>
      <w:r w:rsidRPr="00FA5C5B">
        <w:rPr>
          <w:lang w:eastAsia="ko-KR" w:bidi="en-US"/>
        </w:rPr>
        <w:t>Why did the inadmissibility of the statement raise concerns (beyond the case) for the court?</w:t>
      </w:r>
    </w:p>
    <w:p w14:paraId="44CDA455" w14:textId="2B605F48" w:rsidR="005F15F7" w:rsidRPr="00FA5C5B" w:rsidRDefault="005F15F7" w:rsidP="0033067E">
      <w:pPr>
        <w:pStyle w:val="ListParagraph"/>
        <w:numPr>
          <w:ilvl w:val="1"/>
          <w:numId w:val="165"/>
        </w:numPr>
        <w:spacing w:before="0"/>
        <w:jc w:val="both"/>
        <w:rPr>
          <w:lang w:eastAsia="ko-KR" w:bidi="en-US"/>
        </w:rPr>
      </w:pPr>
      <w:r w:rsidRPr="00FA5C5B">
        <w:rPr>
          <w:lang w:eastAsia="ko-KR" w:bidi="en-US"/>
        </w:rPr>
        <w:t xml:space="preserve">The risk of not admitting these statements </w:t>
      </w:r>
      <w:r w:rsidR="001B0AD3" w:rsidRPr="00FA5C5B">
        <w:rPr>
          <w:lang w:eastAsia="ko-KR" w:bidi="en-US"/>
        </w:rPr>
        <w:t>is that</w:t>
      </w:r>
      <w:r w:rsidRPr="00FA5C5B">
        <w:rPr>
          <w:lang w:eastAsia="ko-KR" w:bidi="en-US"/>
        </w:rPr>
        <w:t xml:space="preserve"> you render it almost impossible to prosecut</w:t>
      </w:r>
      <w:r w:rsidR="001B0AD3" w:rsidRPr="00FA5C5B">
        <w:rPr>
          <w:lang w:eastAsia="ko-KR" w:bidi="en-US"/>
        </w:rPr>
        <w:t>e</w:t>
      </w:r>
      <w:r w:rsidRPr="00FA5C5B">
        <w:rPr>
          <w:lang w:eastAsia="ko-KR" w:bidi="en-US"/>
        </w:rPr>
        <w:t xml:space="preserve"> cases involving children</w:t>
      </w:r>
    </w:p>
    <w:p w14:paraId="20261DAF" w14:textId="77777777" w:rsidR="005F15F7" w:rsidRPr="00FA5C5B" w:rsidRDefault="005F15F7" w:rsidP="0033067E">
      <w:pPr>
        <w:pStyle w:val="ListParagraph"/>
        <w:numPr>
          <w:ilvl w:val="1"/>
          <w:numId w:val="165"/>
        </w:numPr>
        <w:spacing w:before="0"/>
        <w:jc w:val="both"/>
        <w:rPr>
          <w:lang w:eastAsia="ko-KR" w:bidi="en-US"/>
        </w:rPr>
      </w:pPr>
      <w:r w:rsidRPr="00FA5C5B">
        <w:rPr>
          <w:lang w:eastAsia="ko-KR" w:bidi="en-US"/>
        </w:rPr>
        <w:t>The other problem is that there is not much reason to doubt the child’s evidence</w:t>
      </w:r>
    </w:p>
    <w:p w14:paraId="714D7D04" w14:textId="62B17407" w:rsidR="005F15F7" w:rsidRPr="00FA5C5B" w:rsidRDefault="005F15F7" w:rsidP="0033067E">
      <w:pPr>
        <w:pStyle w:val="ListParagraph"/>
        <w:numPr>
          <w:ilvl w:val="1"/>
          <w:numId w:val="165"/>
        </w:numPr>
        <w:spacing w:before="0"/>
        <w:jc w:val="both"/>
        <w:rPr>
          <w:lang w:eastAsia="ko-KR" w:bidi="en-US"/>
        </w:rPr>
      </w:pPr>
      <w:r w:rsidRPr="00FA5C5B">
        <w:rPr>
          <w:lang w:eastAsia="ko-KR" w:bidi="en-US"/>
        </w:rPr>
        <w:t xml:space="preserve">There is often a problem </w:t>
      </w:r>
      <w:r w:rsidR="001B0AD3" w:rsidRPr="00FA5C5B">
        <w:rPr>
          <w:lang w:eastAsia="ko-KR" w:bidi="en-US"/>
        </w:rPr>
        <w:t>obtaining</w:t>
      </w:r>
      <w:r w:rsidRPr="00FA5C5B">
        <w:rPr>
          <w:lang w:eastAsia="ko-KR" w:bidi="en-US"/>
        </w:rPr>
        <w:t xml:space="preserve"> admissible evidence from young children in sexual assault cases</w:t>
      </w:r>
    </w:p>
    <w:p w14:paraId="44C1F65E" w14:textId="77777777" w:rsidR="005F15F7" w:rsidRPr="00FA5C5B" w:rsidRDefault="005F15F7" w:rsidP="0033067E">
      <w:pPr>
        <w:pStyle w:val="ListParagraph"/>
        <w:numPr>
          <w:ilvl w:val="1"/>
          <w:numId w:val="165"/>
        </w:numPr>
        <w:spacing w:before="0"/>
        <w:jc w:val="both"/>
        <w:rPr>
          <w:lang w:eastAsia="ko-KR" w:bidi="en-US"/>
        </w:rPr>
      </w:pPr>
      <w:r w:rsidRPr="00FA5C5B">
        <w:rPr>
          <w:lang w:eastAsia="ko-KR" w:bidi="en-US"/>
        </w:rPr>
        <w:t>Often time hearsay statements by the child are the best evidence that can be obtained</w:t>
      </w:r>
    </w:p>
    <w:p w14:paraId="60154DFC" w14:textId="4CBD1865" w:rsidR="005F15F7" w:rsidRPr="00FA5C5B" w:rsidRDefault="005F15F7" w:rsidP="0033067E">
      <w:pPr>
        <w:pStyle w:val="ListParagraph"/>
        <w:numPr>
          <w:ilvl w:val="1"/>
          <w:numId w:val="165"/>
        </w:numPr>
        <w:spacing w:before="0"/>
        <w:jc w:val="both"/>
        <w:rPr>
          <w:lang w:eastAsia="ko-KR" w:bidi="en-US"/>
        </w:rPr>
      </w:pPr>
      <w:r w:rsidRPr="00FA5C5B">
        <w:rPr>
          <w:lang w:eastAsia="ko-KR" w:bidi="en-US"/>
        </w:rPr>
        <w:t>Excluding hearsay puts a vulnerable population at risk and has the potential to provide offenders immunity from prosecution</w:t>
      </w:r>
    </w:p>
    <w:p w14:paraId="2C5DB495" w14:textId="5D79675F" w:rsidR="005F15F7" w:rsidRPr="00FA5C5B" w:rsidRDefault="005F15F7" w:rsidP="0033067E">
      <w:pPr>
        <w:pStyle w:val="ListParagraph"/>
        <w:numPr>
          <w:ilvl w:val="0"/>
          <w:numId w:val="165"/>
        </w:numPr>
        <w:spacing w:before="0"/>
        <w:jc w:val="both"/>
        <w:rPr>
          <w:lang w:eastAsia="ko-KR" w:bidi="en-US"/>
        </w:rPr>
      </w:pPr>
      <w:r w:rsidRPr="00FA5C5B">
        <w:rPr>
          <w:lang w:eastAsia="ko-KR" w:bidi="en-US"/>
        </w:rPr>
        <w:t>Why did the court not “reformulate” the existing exception that was the closest fit (spontaneous utterance) to admit the statement?</w:t>
      </w:r>
    </w:p>
    <w:p w14:paraId="21E59185" w14:textId="2D1771AB" w:rsidR="005F15F7" w:rsidRPr="00FA5C5B" w:rsidRDefault="001B0AD3" w:rsidP="0033067E">
      <w:pPr>
        <w:pStyle w:val="ListParagraph"/>
        <w:numPr>
          <w:ilvl w:val="1"/>
          <w:numId w:val="165"/>
        </w:numPr>
        <w:spacing w:before="0"/>
        <w:jc w:val="both"/>
        <w:rPr>
          <w:lang w:eastAsia="ko-KR" w:bidi="en-US"/>
        </w:rPr>
      </w:pPr>
      <w:r w:rsidRPr="00FA5C5B">
        <w:rPr>
          <w:lang w:eastAsia="ko-KR" w:bidi="en-US"/>
        </w:rPr>
        <w:t>P</w:t>
      </w:r>
      <w:r w:rsidR="005F15F7" w:rsidRPr="00FA5C5B">
        <w:rPr>
          <w:lang w:eastAsia="ko-KR" w:bidi="en-US"/>
        </w:rPr>
        <w:t>roblem with broadening the exception is that if people can then fit within the exception</w:t>
      </w:r>
      <w:r w:rsidRPr="00FA5C5B">
        <w:rPr>
          <w:lang w:eastAsia="ko-KR" w:bidi="en-US"/>
        </w:rPr>
        <w:t>,</w:t>
      </w:r>
      <w:r w:rsidR="005F15F7" w:rsidRPr="00FA5C5B">
        <w:rPr>
          <w:lang w:eastAsia="ko-KR" w:bidi="en-US"/>
        </w:rPr>
        <w:t xml:space="preserve"> </w:t>
      </w:r>
      <w:r w:rsidRPr="00FA5C5B">
        <w:rPr>
          <w:lang w:eastAsia="ko-KR" w:bidi="en-US"/>
        </w:rPr>
        <w:t xml:space="preserve">then </w:t>
      </w:r>
      <w:r w:rsidR="005F15F7" w:rsidRPr="00FA5C5B">
        <w:rPr>
          <w:lang w:eastAsia="ko-KR" w:bidi="en-US"/>
        </w:rPr>
        <w:t>it is admissible</w:t>
      </w:r>
    </w:p>
    <w:p w14:paraId="7F0C698A" w14:textId="42285AA8" w:rsidR="005F15F7" w:rsidRPr="00FA5C5B" w:rsidRDefault="005F15F7" w:rsidP="0033067E">
      <w:pPr>
        <w:pStyle w:val="ListParagraph"/>
        <w:numPr>
          <w:ilvl w:val="1"/>
          <w:numId w:val="165"/>
        </w:numPr>
        <w:spacing w:before="0"/>
        <w:jc w:val="both"/>
        <w:rPr>
          <w:lang w:eastAsia="ko-KR" w:bidi="en-US"/>
        </w:rPr>
      </w:pPr>
      <w:r w:rsidRPr="00FA5C5B">
        <w:rPr>
          <w:lang w:eastAsia="ko-KR" w:bidi="en-US"/>
        </w:rPr>
        <w:t xml:space="preserve">Reformed rule would be absolute so no ability to ensure statement was actually necessary or reliable given the specific facts </w:t>
      </w:r>
    </w:p>
    <w:p w14:paraId="1A39C540" w14:textId="77777777" w:rsidR="005F15F7" w:rsidRPr="00FA5C5B" w:rsidRDefault="005F15F7" w:rsidP="0033067E">
      <w:pPr>
        <w:pStyle w:val="ListParagraph"/>
        <w:numPr>
          <w:ilvl w:val="1"/>
          <w:numId w:val="165"/>
        </w:numPr>
        <w:spacing w:before="0"/>
        <w:jc w:val="both"/>
        <w:rPr>
          <w:lang w:eastAsia="ko-KR" w:bidi="en-US"/>
        </w:rPr>
      </w:pPr>
      <w:r w:rsidRPr="00FA5C5B">
        <w:rPr>
          <w:lang w:eastAsia="ko-KR" w:bidi="en-US"/>
        </w:rPr>
        <w:t>Reform would distort the rule: the meaning of “spontaneity” would be stretched to the point of non-existence</w:t>
      </w:r>
    </w:p>
    <w:p w14:paraId="3550F44E" w14:textId="77777777" w:rsidR="005F15F7" w:rsidRPr="00FA5C5B" w:rsidRDefault="005F15F7" w:rsidP="0033067E">
      <w:pPr>
        <w:pStyle w:val="ListParagraph"/>
        <w:numPr>
          <w:ilvl w:val="0"/>
          <w:numId w:val="165"/>
        </w:numPr>
        <w:spacing w:before="0"/>
        <w:jc w:val="both"/>
        <w:rPr>
          <w:lang w:eastAsia="ko-KR" w:bidi="en-US"/>
        </w:rPr>
      </w:pPr>
      <w:r w:rsidRPr="00FA5C5B">
        <w:rPr>
          <w:lang w:eastAsia="ko-KR" w:bidi="en-US"/>
        </w:rPr>
        <w:t>How did the court change the law to admit the statement? A new exception or a new approach?</w:t>
      </w:r>
    </w:p>
    <w:p w14:paraId="7DB915D2" w14:textId="6F57B729" w:rsidR="005F15F7" w:rsidRPr="00FA5C5B" w:rsidRDefault="005F15F7" w:rsidP="0033067E">
      <w:pPr>
        <w:pStyle w:val="ListParagraph"/>
        <w:numPr>
          <w:ilvl w:val="1"/>
          <w:numId w:val="165"/>
        </w:numPr>
        <w:spacing w:before="0"/>
        <w:jc w:val="both"/>
        <w:rPr>
          <w:lang w:eastAsia="ko-KR" w:bidi="en-US"/>
        </w:rPr>
      </w:pPr>
      <w:r w:rsidRPr="00FA5C5B">
        <w:rPr>
          <w:lang w:eastAsia="ko-KR" w:bidi="en-US"/>
        </w:rPr>
        <w:t xml:space="preserve">SCC held a child’s hearsay statement could be admitted at trial if it </w:t>
      </w:r>
      <w:r w:rsidR="003C0A15">
        <w:rPr>
          <w:lang w:eastAsia="ko-KR" w:bidi="en-US"/>
        </w:rPr>
        <w:t xml:space="preserve">was </w:t>
      </w:r>
      <w:r w:rsidRPr="00FA5C5B">
        <w:rPr>
          <w:lang w:eastAsia="ko-KR" w:bidi="en-US"/>
        </w:rPr>
        <w:t xml:space="preserve">established to be both necessary and reliable </w:t>
      </w:r>
    </w:p>
    <w:p w14:paraId="4087100D" w14:textId="212AC7A2" w:rsidR="005F15F7" w:rsidRPr="00FA5C5B" w:rsidRDefault="005F15F7" w:rsidP="0033067E">
      <w:pPr>
        <w:pStyle w:val="ListParagraph"/>
        <w:numPr>
          <w:ilvl w:val="1"/>
          <w:numId w:val="165"/>
        </w:numPr>
        <w:spacing w:before="0"/>
        <w:jc w:val="both"/>
        <w:rPr>
          <w:lang w:eastAsia="ko-KR" w:bidi="en-US"/>
        </w:rPr>
      </w:pPr>
      <w:r w:rsidRPr="00FA5C5B">
        <w:rPr>
          <w:lang w:eastAsia="ko-KR" w:bidi="en-US"/>
        </w:rPr>
        <w:t>It was not immediately clear if this was a new child hearsay exception: for crimes against children or a new approach to hearsay applicable in all cases</w:t>
      </w:r>
    </w:p>
    <w:p w14:paraId="187F98D1" w14:textId="77777777" w:rsidR="005F15F7" w:rsidRPr="00FA5C5B" w:rsidRDefault="005F15F7" w:rsidP="0033067E">
      <w:pPr>
        <w:pStyle w:val="ListParagraph"/>
        <w:numPr>
          <w:ilvl w:val="0"/>
          <w:numId w:val="165"/>
        </w:numPr>
        <w:spacing w:before="0"/>
        <w:jc w:val="both"/>
        <w:rPr>
          <w:lang w:eastAsia="ko-KR" w:bidi="en-US"/>
        </w:rPr>
      </w:pPr>
      <w:r w:rsidRPr="00FA5C5B">
        <w:rPr>
          <w:lang w:eastAsia="ko-KR" w:bidi="en-US"/>
        </w:rPr>
        <w:t>The child’s testimony was necessary and reliable</w:t>
      </w:r>
    </w:p>
    <w:p w14:paraId="72165873" w14:textId="77777777" w:rsidR="005F15F7" w:rsidRPr="00FA5C5B" w:rsidRDefault="005F15F7" w:rsidP="0033067E">
      <w:pPr>
        <w:pStyle w:val="ListParagraph"/>
        <w:numPr>
          <w:ilvl w:val="1"/>
          <w:numId w:val="165"/>
        </w:numPr>
        <w:spacing w:before="0"/>
        <w:jc w:val="both"/>
        <w:rPr>
          <w:lang w:eastAsia="ko-KR" w:bidi="en-US"/>
        </w:rPr>
      </w:pPr>
      <w:r w:rsidRPr="00FA5C5B">
        <w:rPr>
          <w:b/>
          <w:bCs/>
          <w:lang w:eastAsia="ko-KR" w:bidi="en-US"/>
        </w:rPr>
        <w:t>Necessity:</w:t>
      </w:r>
      <w:r w:rsidRPr="00FA5C5B">
        <w:rPr>
          <w:lang w:eastAsia="ko-KR" w:bidi="en-US"/>
        </w:rPr>
        <w:t xml:space="preserve"> child was incompetent</w:t>
      </w:r>
    </w:p>
    <w:p w14:paraId="5E4C1B67" w14:textId="106CD36D" w:rsidR="005F15F7" w:rsidRPr="00FA5C5B" w:rsidRDefault="005F15F7" w:rsidP="0033067E">
      <w:pPr>
        <w:pStyle w:val="ListParagraph"/>
        <w:numPr>
          <w:ilvl w:val="1"/>
          <w:numId w:val="165"/>
        </w:numPr>
        <w:spacing w:before="0"/>
        <w:jc w:val="both"/>
        <w:rPr>
          <w:lang w:eastAsia="ko-KR" w:bidi="en-US"/>
        </w:rPr>
      </w:pPr>
      <w:r w:rsidRPr="00FA5C5B">
        <w:rPr>
          <w:b/>
          <w:bCs/>
          <w:lang w:eastAsia="ko-KR" w:bidi="en-US"/>
        </w:rPr>
        <w:t>Reliability:</w:t>
      </w:r>
      <w:r w:rsidRPr="00FA5C5B">
        <w:rPr>
          <w:lang w:eastAsia="ko-KR" w:bidi="en-US"/>
        </w:rPr>
        <w:t xml:space="preserve"> established by </w:t>
      </w:r>
      <w:r w:rsidR="001B0AD3" w:rsidRPr="00FA5C5B">
        <w:rPr>
          <w:lang w:eastAsia="ko-KR" w:bidi="en-US"/>
        </w:rPr>
        <w:t>several</w:t>
      </w:r>
      <w:r w:rsidRPr="00FA5C5B">
        <w:rPr>
          <w:lang w:eastAsia="ko-KR" w:bidi="en-US"/>
        </w:rPr>
        <w:t xml:space="preserve"> factors</w:t>
      </w:r>
    </w:p>
    <w:p w14:paraId="28C4205A" w14:textId="77777777" w:rsidR="005F15F7" w:rsidRPr="00FA5C5B" w:rsidRDefault="005F15F7" w:rsidP="0033067E">
      <w:pPr>
        <w:pStyle w:val="ListParagraph"/>
        <w:numPr>
          <w:ilvl w:val="2"/>
          <w:numId w:val="165"/>
        </w:numPr>
        <w:spacing w:before="0"/>
        <w:jc w:val="both"/>
        <w:rPr>
          <w:lang w:eastAsia="ko-KR" w:bidi="en-US"/>
        </w:rPr>
      </w:pPr>
      <w:r w:rsidRPr="00FA5C5B">
        <w:rPr>
          <w:lang w:eastAsia="ko-KR" w:bidi="en-US"/>
        </w:rPr>
        <w:t>No motive to lie</w:t>
      </w:r>
    </w:p>
    <w:p w14:paraId="0719DFAF" w14:textId="77777777" w:rsidR="005F15F7" w:rsidRPr="00FA5C5B" w:rsidRDefault="005F15F7" w:rsidP="0033067E">
      <w:pPr>
        <w:pStyle w:val="ListParagraph"/>
        <w:numPr>
          <w:ilvl w:val="2"/>
          <w:numId w:val="165"/>
        </w:numPr>
        <w:spacing w:before="0"/>
        <w:jc w:val="both"/>
        <w:rPr>
          <w:lang w:eastAsia="ko-KR" w:bidi="en-US"/>
        </w:rPr>
      </w:pPr>
      <w:r w:rsidRPr="00FA5C5B">
        <w:rPr>
          <w:lang w:eastAsia="ko-KR" w:bidi="en-US"/>
        </w:rPr>
        <w:t xml:space="preserve">Statement emerged naturally, with minimal questioning </w:t>
      </w:r>
    </w:p>
    <w:p w14:paraId="06A6FEE4" w14:textId="77777777" w:rsidR="005F15F7" w:rsidRPr="00FA5C5B" w:rsidRDefault="005F15F7" w:rsidP="0033067E">
      <w:pPr>
        <w:pStyle w:val="ListParagraph"/>
        <w:numPr>
          <w:ilvl w:val="2"/>
          <w:numId w:val="165"/>
        </w:numPr>
        <w:spacing w:before="0"/>
        <w:jc w:val="both"/>
        <w:rPr>
          <w:lang w:eastAsia="ko-KR" w:bidi="en-US"/>
        </w:rPr>
      </w:pPr>
      <w:r w:rsidRPr="00FA5C5B">
        <w:rPr>
          <w:lang w:eastAsia="ko-KR" w:bidi="en-US"/>
        </w:rPr>
        <w:t>Contents of statement/child’s understanding (or lack thereof) of sexual acts</w:t>
      </w:r>
    </w:p>
    <w:p w14:paraId="4F8D1ACA" w14:textId="77777777" w:rsidR="005F15F7" w:rsidRPr="00FA5C5B" w:rsidRDefault="005F15F7" w:rsidP="0033067E">
      <w:pPr>
        <w:pStyle w:val="ListParagraph"/>
        <w:numPr>
          <w:ilvl w:val="2"/>
          <w:numId w:val="165"/>
        </w:numPr>
        <w:spacing w:before="0"/>
        <w:jc w:val="both"/>
        <w:rPr>
          <w:lang w:eastAsia="ko-KR" w:bidi="en-US"/>
        </w:rPr>
      </w:pPr>
      <w:r w:rsidRPr="00FA5C5B">
        <w:rPr>
          <w:lang w:eastAsia="ko-KR" w:bidi="en-US"/>
        </w:rPr>
        <w:t>Corroborative evidence (semen/saliva)</w:t>
      </w:r>
    </w:p>
    <w:p w14:paraId="7349866E" w14:textId="77777777" w:rsidR="005F15F7" w:rsidRPr="00FA5C5B" w:rsidRDefault="005F15F7" w:rsidP="0033067E">
      <w:pPr>
        <w:pStyle w:val="ListParagraph"/>
        <w:numPr>
          <w:ilvl w:val="0"/>
          <w:numId w:val="165"/>
        </w:numPr>
        <w:spacing w:before="0"/>
        <w:jc w:val="both"/>
        <w:rPr>
          <w:lang w:eastAsia="ko-KR" w:bidi="en-US"/>
        </w:rPr>
      </w:pPr>
      <w:r w:rsidRPr="00FA5C5B">
        <w:rPr>
          <w:lang w:eastAsia="ko-KR" w:bidi="en-US"/>
        </w:rPr>
        <w:t xml:space="preserve">A Note on </w:t>
      </w:r>
      <w:r w:rsidRPr="00FA5C5B">
        <w:rPr>
          <w:i/>
          <w:iCs/>
          <w:lang w:eastAsia="ko-KR" w:bidi="en-US"/>
        </w:rPr>
        <w:t>Khan</w:t>
      </w:r>
    </w:p>
    <w:p w14:paraId="66B71C00" w14:textId="77777777" w:rsidR="005F15F7" w:rsidRPr="00FA5C5B" w:rsidRDefault="005F15F7" w:rsidP="0033067E">
      <w:pPr>
        <w:pStyle w:val="ListParagraph"/>
        <w:numPr>
          <w:ilvl w:val="1"/>
          <w:numId w:val="165"/>
        </w:numPr>
        <w:spacing w:before="0"/>
        <w:jc w:val="both"/>
        <w:rPr>
          <w:lang w:eastAsia="ko-KR" w:bidi="en-US"/>
        </w:rPr>
      </w:pPr>
      <w:r w:rsidRPr="00FA5C5B">
        <w:rPr>
          <w:lang w:eastAsia="ko-KR" w:bidi="en-US"/>
        </w:rPr>
        <w:t>Necessity means “reasonably necessary” (to a fact in issue)</w:t>
      </w:r>
    </w:p>
    <w:p w14:paraId="19BA1786" w14:textId="77777777" w:rsidR="005F15F7" w:rsidRPr="00FA5C5B" w:rsidRDefault="005F15F7" w:rsidP="0033067E">
      <w:pPr>
        <w:pStyle w:val="ListParagraph"/>
        <w:numPr>
          <w:ilvl w:val="1"/>
          <w:numId w:val="165"/>
        </w:numPr>
        <w:spacing w:before="0"/>
        <w:jc w:val="both"/>
        <w:rPr>
          <w:lang w:eastAsia="ko-KR" w:bidi="en-US"/>
        </w:rPr>
      </w:pPr>
      <w:r w:rsidRPr="00FA5C5B">
        <w:rPr>
          <w:lang w:eastAsia="ko-KR" w:bidi="en-US"/>
        </w:rPr>
        <w:t xml:space="preserve">Necessity can include situations where the witness would be traumatized or suffer emotional harm if required to testify </w:t>
      </w:r>
    </w:p>
    <w:p w14:paraId="13253C42" w14:textId="77777777" w:rsidR="005F15F7" w:rsidRPr="00FA5C5B" w:rsidRDefault="005F15F7" w:rsidP="0033067E">
      <w:pPr>
        <w:pStyle w:val="ListParagraph"/>
        <w:numPr>
          <w:ilvl w:val="2"/>
          <w:numId w:val="165"/>
        </w:numPr>
        <w:spacing w:before="0"/>
        <w:jc w:val="both"/>
        <w:rPr>
          <w:lang w:eastAsia="ko-KR" w:bidi="en-US"/>
        </w:rPr>
      </w:pPr>
      <w:r w:rsidRPr="00FA5C5B">
        <w:rPr>
          <w:lang w:eastAsia="ko-KR" w:bidi="en-US"/>
        </w:rPr>
        <w:t>How do you establish this possibility?</w:t>
      </w:r>
    </w:p>
    <w:p w14:paraId="16857BE2" w14:textId="77777777" w:rsidR="005F15F7" w:rsidRPr="00FA5C5B" w:rsidRDefault="005F15F7" w:rsidP="0033067E">
      <w:pPr>
        <w:pStyle w:val="ListParagraph"/>
        <w:numPr>
          <w:ilvl w:val="3"/>
          <w:numId w:val="165"/>
        </w:numPr>
        <w:spacing w:before="0"/>
        <w:jc w:val="both"/>
        <w:rPr>
          <w:lang w:eastAsia="ko-KR" w:bidi="en-US"/>
        </w:rPr>
      </w:pPr>
      <w:r w:rsidRPr="00FA5C5B">
        <w:rPr>
          <w:lang w:eastAsia="ko-KR" w:bidi="en-US"/>
        </w:rPr>
        <w:t>“sound evidence based on psychological assessments that testimony in court might be traumatic for the child or harm the child”</w:t>
      </w:r>
    </w:p>
    <w:p w14:paraId="19EE40A8" w14:textId="77777777" w:rsidR="005F15F7" w:rsidRPr="00FA5C5B" w:rsidRDefault="005F15F7" w:rsidP="0033067E">
      <w:pPr>
        <w:pStyle w:val="ListParagraph"/>
        <w:numPr>
          <w:ilvl w:val="2"/>
          <w:numId w:val="165"/>
        </w:numPr>
        <w:spacing w:before="0"/>
        <w:jc w:val="both"/>
        <w:rPr>
          <w:lang w:eastAsia="ko-KR" w:bidi="en-US"/>
        </w:rPr>
      </w:pPr>
      <w:r w:rsidRPr="00FA5C5B">
        <w:rPr>
          <w:lang w:eastAsia="ko-KR" w:bidi="en-US"/>
        </w:rPr>
        <w:t>So: expert evidence can suffice (by report, by calling the expert)</w:t>
      </w:r>
    </w:p>
    <w:p w14:paraId="64331F4E" w14:textId="77777777" w:rsidR="005F15F7" w:rsidRPr="00FA5C5B" w:rsidRDefault="005F15F7" w:rsidP="0033067E">
      <w:pPr>
        <w:pStyle w:val="ListParagraph"/>
        <w:numPr>
          <w:ilvl w:val="2"/>
          <w:numId w:val="165"/>
        </w:numPr>
        <w:spacing w:before="0"/>
        <w:jc w:val="both"/>
        <w:rPr>
          <w:lang w:eastAsia="ko-KR" w:bidi="en-US"/>
        </w:rPr>
      </w:pPr>
      <w:r w:rsidRPr="00FA5C5B">
        <w:rPr>
          <w:i/>
          <w:iCs/>
          <w:lang w:eastAsia="ko-KR" w:bidi="en-US"/>
        </w:rPr>
        <w:t>F(WJ)-</w:t>
      </w:r>
      <w:r w:rsidRPr="00FA5C5B">
        <w:rPr>
          <w:lang w:eastAsia="ko-KR" w:bidi="en-US"/>
        </w:rPr>
        <w:t xml:space="preserve"> child just under seven started to testify behind a screen but then stopped answering questions entirely</w:t>
      </w:r>
    </w:p>
    <w:p w14:paraId="1844EEF8" w14:textId="77777777" w:rsidR="005F15F7" w:rsidRPr="00FA5C5B" w:rsidRDefault="005F15F7" w:rsidP="0033067E">
      <w:pPr>
        <w:pStyle w:val="ListParagraph"/>
        <w:numPr>
          <w:ilvl w:val="3"/>
          <w:numId w:val="165"/>
        </w:numPr>
        <w:spacing w:before="0"/>
        <w:jc w:val="both"/>
        <w:rPr>
          <w:lang w:eastAsia="ko-KR" w:bidi="en-US"/>
        </w:rPr>
      </w:pPr>
      <w:r w:rsidRPr="00FA5C5B">
        <w:rPr>
          <w:lang w:eastAsia="ko-KR" w:bidi="en-US"/>
        </w:rPr>
        <w:t>Is necessity established?</w:t>
      </w:r>
    </w:p>
    <w:p w14:paraId="27906EB2" w14:textId="7CC69C37" w:rsidR="005F15F7" w:rsidRPr="00FA5C5B" w:rsidRDefault="005F15F7" w:rsidP="0033067E">
      <w:pPr>
        <w:pStyle w:val="ListParagraph"/>
        <w:numPr>
          <w:ilvl w:val="4"/>
          <w:numId w:val="165"/>
        </w:numPr>
        <w:spacing w:before="0"/>
        <w:jc w:val="both"/>
        <w:rPr>
          <w:lang w:eastAsia="ko-KR" w:bidi="en-US"/>
        </w:rPr>
      </w:pPr>
      <w:r w:rsidRPr="00FA5C5B">
        <w:rPr>
          <w:lang w:eastAsia="ko-KR" w:bidi="en-US"/>
        </w:rPr>
        <w:t>SCC said that it was established as necessity has to be approach</w:t>
      </w:r>
      <w:r w:rsidR="00C42A28" w:rsidRPr="00FA5C5B">
        <w:rPr>
          <w:lang w:eastAsia="ko-KR" w:bidi="en-US"/>
        </w:rPr>
        <w:t>ed</w:t>
      </w:r>
      <w:r w:rsidRPr="00FA5C5B">
        <w:rPr>
          <w:lang w:eastAsia="ko-KR" w:bidi="en-US"/>
        </w:rPr>
        <w:t xml:space="preserve"> in the context of the situation and where it becomes apparent from observing the child in court that the testimony is causing emotional harm to the child then it has been established </w:t>
      </w:r>
    </w:p>
    <w:p w14:paraId="6AF36AE5" w14:textId="77777777" w:rsidR="005F15F7" w:rsidRPr="00FA5C5B" w:rsidRDefault="005F15F7" w:rsidP="0033067E">
      <w:pPr>
        <w:pStyle w:val="ListParagraph"/>
        <w:numPr>
          <w:ilvl w:val="1"/>
          <w:numId w:val="165"/>
        </w:numPr>
        <w:spacing w:before="0"/>
        <w:jc w:val="both"/>
        <w:rPr>
          <w:lang w:eastAsia="ko-KR" w:bidi="en-US"/>
        </w:rPr>
      </w:pPr>
      <w:r w:rsidRPr="00FA5C5B">
        <w:rPr>
          <w:lang w:eastAsia="ko-KR" w:bidi="en-US"/>
        </w:rPr>
        <w:t>Necessity does not always require expert evidence; it can be established by the judge’s observations of the witness in court</w:t>
      </w:r>
    </w:p>
    <w:p w14:paraId="1758B0EE" w14:textId="77777777" w:rsidR="005F15F7" w:rsidRPr="00FA5C5B" w:rsidRDefault="005F15F7" w:rsidP="0033067E">
      <w:pPr>
        <w:pStyle w:val="ListParagraph"/>
        <w:numPr>
          <w:ilvl w:val="1"/>
          <w:numId w:val="165"/>
        </w:numPr>
        <w:spacing w:before="0"/>
        <w:jc w:val="both"/>
        <w:rPr>
          <w:lang w:eastAsia="ko-KR" w:bidi="en-US"/>
        </w:rPr>
      </w:pPr>
      <w:r w:rsidRPr="00FA5C5B">
        <w:rPr>
          <w:lang w:eastAsia="ko-KR" w:bidi="en-US"/>
        </w:rPr>
        <w:t>It may also be established in rare cases where it is “self-evident” that trauma or harm will result</w:t>
      </w:r>
    </w:p>
    <w:p w14:paraId="408856EE" w14:textId="77777777" w:rsidR="005F15F7" w:rsidRPr="00FA5C5B" w:rsidRDefault="005F15F7" w:rsidP="00C42A28">
      <w:pPr>
        <w:pStyle w:val="Heading3"/>
      </w:pPr>
      <w:bookmarkStart w:id="208" w:name="_Toc37964045"/>
      <w:r w:rsidRPr="00FA5C5B">
        <w:t>Smith (1992 SCC)</w:t>
      </w:r>
      <w:bookmarkEnd w:id="208"/>
    </w:p>
    <w:p w14:paraId="497BB257" w14:textId="401F72BE" w:rsidR="005F15F7" w:rsidRPr="00FA5C5B" w:rsidRDefault="005F15F7" w:rsidP="003C0A15">
      <w:pPr>
        <w:ind w:left="0" w:firstLine="0"/>
        <w:jc w:val="both"/>
        <w:rPr>
          <w:lang w:eastAsia="ko-KR" w:bidi="en-US"/>
        </w:rPr>
      </w:pPr>
      <w:r w:rsidRPr="003C0A15">
        <w:rPr>
          <w:b/>
          <w:bCs/>
          <w:lang w:eastAsia="ko-KR" w:bidi="en-US"/>
        </w:rPr>
        <w:t>Facts:</w:t>
      </w:r>
      <w:r w:rsidRPr="00FA5C5B">
        <w:rPr>
          <w:lang w:eastAsia="ko-KR" w:bidi="en-US"/>
        </w:rPr>
        <w:t xml:space="preserve"> Smith was charged with murder. Crown’s theory was that Smith initially abandoned the deceased at a hotel when she refused to carry drugs back across the border for him, but </w:t>
      </w:r>
      <w:r w:rsidR="00C42A28" w:rsidRPr="00FA5C5B">
        <w:rPr>
          <w:lang w:eastAsia="ko-KR" w:bidi="en-US"/>
        </w:rPr>
        <w:t>later</w:t>
      </w:r>
      <w:r w:rsidRPr="00FA5C5B">
        <w:rPr>
          <w:lang w:eastAsia="ko-KR" w:bidi="en-US"/>
        </w:rPr>
        <w:t xml:space="preserve"> he returned and picked her up, drove her to another place, and murdered her. Crown wanted to rely on three phone calls King had made to her mother:</w:t>
      </w:r>
    </w:p>
    <w:p w14:paraId="29759131" w14:textId="77777777" w:rsidR="005F15F7" w:rsidRPr="00FA5C5B" w:rsidRDefault="005F15F7" w:rsidP="0033067E">
      <w:pPr>
        <w:pStyle w:val="ListParagraph"/>
        <w:numPr>
          <w:ilvl w:val="1"/>
          <w:numId w:val="166"/>
        </w:numPr>
        <w:spacing w:before="0"/>
        <w:jc w:val="both"/>
        <w:rPr>
          <w:lang w:eastAsia="ko-KR" w:bidi="en-US"/>
        </w:rPr>
      </w:pPr>
      <w:r w:rsidRPr="00FA5C5B">
        <w:rPr>
          <w:lang w:eastAsia="ko-KR" w:bidi="en-US"/>
        </w:rPr>
        <w:t xml:space="preserve">1. King told her mother she had been abandoned by Smith and needed a ride home </w:t>
      </w:r>
    </w:p>
    <w:p w14:paraId="1E4FD99F" w14:textId="77777777" w:rsidR="005F15F7" w:rsidRPr="00FA5C5B" w:rsidRDefault="005F15F7" w:rsidP="0033067E">
      <w:pPr>
        <w:pStyle w:val="ListParagraph"/>
        <w:numPr>
          <w:ilvl w:val="1"/>
          <w:numId w:val="166"/>
        </w:numPr>
        <w:spacing w:before="0"/>
        <w:jc w:val="both"/>
        <w:rPr>
          <w:lang w:eastAsia="ko-KR" w:bidi="en-US"/>
        </w:rPr>
      </w:pPr>
      <w:r w:rsidRPr="00FA5C5B">
        <w:rPr>
          <w:lang w:eastAsia="ko-KR" w:bidi="en-US"/>
        </w:rPr>
        <w:t xml:space="preserve">2. King told her mother Smith still had not returned. </w:t>
      </w:r>
    </w:p>
    <w:p w14:paraId="785C73E9" w14:textId="77777777" w:rsidR="005F15F7" w:rsidRPr="00FA5C5B" w:rsidRDefault="005F15F7" w:rsidP="0033067E">
      <w:pPr>
        <w:pStyle w:val="ListParagraph"/>
        <w:numPr>
          <w:ilvl w:val="1"/>
          <w:numId w:val="166"/>
        </w:numPr>
        <w:spacing w:before="0"/>
        <w:jc w:val="both"/>
        <w:rPr>
          <w:lang w:eastAsia="ko-KR" w:bidi="en-US"/>
        </w:rPr>
      </w:pPr>
      <w:r w:rsidRPr="00FA5C5B">
        <w:rPr>
          <w:lang w:eastAsia="ko-KR" w:bidi="en-US"/>
        </w:rPr>
        <w:t>3. King told her mother Smith had returned and would drive her home.</w:t>
      </w:r>
    </w:p>
    <w:p w14:paraId="0DD7B8F8" w14:textId="720AF74B" w:rsidR="005F15F7" w:rsidRPr="00FA5C5B" w:rsidRDefault="005F15F7" w:rsidP="0033067E">
      <w:pPr>
        <w:pStyle w:val="ListParagraph"/>
        <w:numPr>
          <w:ilvl w:val="2"/>
          <w:numId w:val="166"/>
        </w:numPr>
        <w:spacing w:before="0"/>
        <w:jc w:val="both"/>
        <w:rPr>
          <w:lang w:eastAsia="ko-KR" w:bidi="en-US"/>
        </w:rPr>
      </w:pPr>
      <w:r w:rsidRPr="00FA5C5B">
        <w:rPr>
          <w:lang w:eastAsia="ko-KR" w:bidi="en-US"/>
        </w:rPr>
        <w:t>Not admissible unless you could get it in through some new route because it did not fit into any existing exception</w:t>
      </w:r>
    </w:p>
    <w:p w14:paraId="4C8A709B" w14:textId="02FB1AC2" w:rsidR="005F15F7" w:rsidRPr="00FA5C5B" w:rsidRDefault="005F15F7" w:rsidP="0033067E">
      <w:pPr>
        <w:pStyle w:val="ListParagraph"/>
        <w:numPr>
          <w:ilvl w:val="0"/>
          <w:numId w:val="166"/>
        </w:numPr>
        <w:spacing w:before="0"/>
        <w:jc w:val="both"/>
        <w:rPr>
          <w:lang w:eastAsia="ko-KR" w:bidi="en-US"/>
        </w:rPr>
      </w:pPr>
      <w:r w:rsidRPr="00FA5C5B">
        <w:rPr>
          <w:lang w:eastAsia="ko-KR" w:bidi="en-US"/>
        </w:rPr>
        <w:t xml:space="preserve">What </w:t>
      </w:r>
      <w:r w:rsidR="00C42A28" w:rsidRPr="00FA5C5B">
        <w:rPr>
          <w:lang w:eastAsia="ko-KR" w:bidi="en-US"/>
        </w:rPr>
        <w:t>e</w:t>
      </w:r>
      <w:r w:rsidRPr="00FA5C5B">
        <w:rPr>
          <w:lang w:eastAsia="ko-KR" w:bidi="en-US"/>
        </w:rPr>
        <w:t xml:space="preserve">xception did the court rely upon to admit the first two statements? </w:t>
      </w:r>
    </w:p>
    <w:p w14:paraId="760ED3E1" w14:textId="4D73CAC1" w:rsidR="005F15F7" w:rsidRPr="00FA5C5B" w:rsidRDefault="005F15F7" w:rsidP="0033067E">
      <w:pPr>
        <w:pStyle w:val="ListParagraph"/>
        <w:numPr>
          <w:ilvl w:val="1"/>
          <w:numId w:val="166"/>
        </w:numPr>
        <w:spacing w:before="0"/>
        <w:jc w:val="both"/>
        <w:rPr>
          <w:lang w:eastAsia="ko-KR" w:bidi="en-US"/>
        </w:rPr>
      </w:pPr>
      <w:r w:rsidRPr="00FA5C5B">
        <w:rPr>
          <w:lang w:eastAsia="ko-KR" w:bidi="en-US"/>
        </w:rPr>
        <w:t xml:space="preserve">The “state of mind” exceptions for the limited purpose of proving King wanted to return home (her state of mind at </w:t>
      </w:r>
      <w:r w:rsidR="00C42A28" w:rsidRPr="00FA5C5B">
        <w:rPr>
          <w:lang w:eastAsia="ko-KR" w:bidi="en-US"/>
        </w:rPr>
        <w:t>the</w:t>
      </w:r>
      <w:r w:rsidRPr="00FA5C5B">
        <w:rPr>
          <w:lang w:eastAsia="ko-KR" w:bidi="en-US"/>
        </w:rPr>
        <w:t xml:space="preserve"> time)</w:t>
      </w:r>
    </w:p>
    <w:p w14:paraId="31E35C52" w14:textId="4982B982" w:rsidR="005F15F7" w:rsidRPr="00FA5C5B" w:rsidRDefault="00C42A28" w:rsidP="0033067E">
      <w:pPr>
        <w:pStyle w:val="ListParagraph"/>
        <w:numPr>
          <w:ilvl w:val="1"/>
          <w:numId w:val="166"/>
        </w:numPr>
        <w:spacing w:before="0"/>
        <w:jc w:val="both"/>
        <w:rPr>
          <w:lang w:eastAsia="ko-KR" w:bidi="en-US"/>
        </w:rPr>
      </w:pPr>
      <w:r w:rsidRPr="00FA5C5B">
        <w:rPr>
          <w:lang w:eastAsia="ko-KR" w:bidi="en-US"/>
        </w:rPr>
        <w:t>S</w:t>
      </w:r>
      <w:r w:rsidR="005F15F7" w:rsidRPr="00FA5C5B">
        <w:rPr>
          <w:lang w:eastAsia="ko-KR" w:bidi="en-US"/>
        </w:rPr>
        <w:t xml:space="preserve">tatements were not admissible to prove that Smith had, in </w:t>
      </w:r>
      <w:r w:rsidRPr="00FA5C5B">
        <w:rPr>
          <w:lang w:eastAsia="ko-KR" w:bidi="en-US"/>
        </w:rPr>
        <w:t>f</w:t>
      </w:r>
      <w:r w:rsidR="005F15F7" w:rsidRPr="00FA5C5B">
        <w:rPr>
          <w:lang w:eastAsia="ko-KR" w:bidi="en-US"/>
        </w:rPr>
        <w:t>act, abandoned King (</w:t>
      </w:r>
      <w:proofErr w:type="spellStart"/>
      <w:r w:rsidR="005F15F7" w:rsidRPr="00FA5C5B">
        <w:rPr>
          <w:lang w:eastAsia="ko-KR" w:bidi="en-US"/>
        </w:rPr>
        <w:t>ie</w:t>
      </w:r>
      <w:proofErr w:type="spellEnd"/>
      <w:r w:rsidR="005F15F7" w:rsidRPr="00FA5C5B">
        <w:rPr>
          <w:lang w:eastAsia="ko-KR" w:bidi="en-US"/>
        </w:rPr>
        <w:t>. To prove Smith’s actions on that day)</w:t>
      </w:r>
    </w:p>
    <w:p w14:paraId="7A5979BF" w14:textId="77777777" w:rsidR="005F15F7" w:rsidRPr="00FA5C5B" w:rsidRDefault="005F15F7" w:rsidP="0033067E">
      <w:pPr>
        <w:pStyle w:val="ListParagraph"/>
        <w:numPr>
          <w:ilvl w:val="0"/>
          <w:numId w:val="166"/>
        </w:numPr>
        <w:spacing w:before="0"/>
        <w:jc w:val="both"/>
        <w:rPr>
          <w:lang w:eastAsia="ko-KR" w:bidi="en-US"/>
        </w:rPr>
      </w:pPr>
      <w:r w:rsidRPr="00FA5C5B">
        <w:rPr>
          <w:lang w:eastAsia="ko-KR" w:bidi="en-US"/>
        </w:rPr>
        <w:t>How did the court admit the statement?</w:t>
      </w:r>
    </w:p>
    <w:p w14:paraId="55A08AEC" w14:textId="77777777" w:rsidR="005F15F7" w:rsidRPr="00FA5C5B" w:rsidRDefault="005F15F7" w:rsidP="0033067E">
      <w:pPr>
        <w:pStyle w:val="ListParagraph"/>
        <w:numPr>
          <w:ilvl w:val="1"/>
          <w:numId w:val="166"/>
        </w:numPr>
        <w:spacing w:before="0"/>
        <w:jc w:val="both"/>
        <w:rPr>
          <w:lang w:eastAsia="ko-KR" w:bidi="en-US"/>
        </w:rPr>
      </w:pPr>
      <w:r w:rsidRPr="00FA5C5B">
        <w:rPr>
          <w:lang w:eastAsia="ko-KR" w:bidi="en-US"/>
        </w:rPr>
        <w:t xml:space="preserve">SCC held that </w:t>
      </w:r>
      <w:r w:rsidRPr="00FA5C5B">
        <w:rPr>
          <w:i/>
          <w:iCs/>
          <w:lang w:eastAsia="ko-KR" w:bidi="en-US"/>
        </w:rPr>
        <w:t>Khan</w:t>
      </w:r>
      <w:r w:rsidRPr="00FA5C5B">
        <w:rPr>
          <w:lang w:eastAsia="ko-KR" w:bidi="en-US"/>
        </w:rPr>
        <w:t xml:space="preserve"> had not created a new exception, but a new approach </w:t>
      </w:r>
    </w:p>
    <w:p w14:paraId="0AFE675D" w14:textId="77777777" w:rsidR="005F15F7" w:rsidRPr="00FA5C5B" w:rsidRDefault="005F15F7" w:rsidP="0033067E">
      <w:pPr>
        <w:pStyle w:val="ListParagraph"/>
        <w:numPr>
          <w:ilvl w:val="1"/>
          <w:numId w:val="166"/>
        </w:numPr>
        <w:spacing w:before="0"/>
        <w:jc w:val="both"/>
        <w:rPr>
          <w:lang w:eastAsia="ko-KR" w:bidi="en-US"/>
        </w:rPr>
      </w:pPr>
      <w:r w:rsidRPr="00FA5C5B">
        <w:rPr>
          <w:lang w:eastAsia="ko-KR" w:bidi="en-US"/>
        </w:rPr>
        <w:t>The third statement could therefore be admitted if it was established to be both necessary and reliable</w:t>
      </w:r>
    </w:p>
    <w:p w14:paraId="5CD01647" w14:textId="77777777" w:rsidR="005F15F7" w:rsidRPr="00FA5C5B" w:rsidRDefault="005F15F7" w:rsidP="0033067E">
      <w:pPr>
        <w:pStyle w:val="ListParagraph"/>
        <w:numPr>
          <w:ilvl w:val="1"/>
          <w:numId w:val="166"/>
        </w:numPr>
        <w:spacing w:before="0"/>
        <w:jc w:val="both"/>
        <w:rPr>
          <w:lang w:eastAsia="ko-KR" w:bidi="en-US"/>
        </w:rPr>
      </w:pPr>
      <w:r w:rsidRPr="00FA5C5B">
        <w:rPr>
          <w:b/>
          <w:bCs/>
          <w:lang w:eastAsia="ko-KR" w:bidi="en-US"/>
        </w:rPr>
        <w:t>Necessity was easy:</w:t>
      </w:r>
      <w:r w:rsidRPr="00FA5C5B">
        <w:rPr>
          <w:lang w:eastAsia="ko-KR" w:bidi="en-US"/>
        </w:rPr>
        <w:t xml:space="preserve"> King was dead</w:t>
      </w:r>
    </w:p>
    <w:p w14:paraId="35F3842D" w14:textId="53EA334F" w:rsidR="005F15F7" w:rsidRPr="00FA5C5B" w:rsidRDefault="005F15F7" w:rsidP="0033067E">
      <w:pPr>
        <w:pStyle w:val="ListParagraph"/>
        <w:numPr>
          <w:ilvl w:val="1"/>
          <w:numId w:val="166"/>
        </w:numPr>
        <w:spacing w:before="0"/>
        <w:jc w:val="both"/>
        <w:rPr>
          <w:lang w:eastAsia="ko-KR" w:bidi="en-US"/>
        </w:rPr>
      </w:pPr>
      <w:r w:rsidRPr="00FA5C5B">
        <w:rPr>
          <w:lang w:eastAsia="ko-KR" w:bidi="en-US"/>
        </w:rPr>
        <w:t xml:space="preserve">Reliability for the first two statements was also easy: no reason to doubt the veracity of King </w:t>
      </w:r>
    </w:p>
    <w:p w14:paraId="5A2278C7" w14:textId="4E2871C6" w:rsidR="005F15F7" w:rsidRPr="00FA5C5B" w:rsidRDefault="005F15F7" w:rsidP="0033067E">
      <w:pPr>
        <w:pStyle w:val="ListParagraph"/>
        <w:numPr>
          <w:ilvl w:val="2"/>
          <w:numId w:val="166"/>
        </w:numPr>
        <w:spacing w:before="0"/>
        <w:jc w:val="both"/>
        <w:rPr>
          <w:lang w:eastAsia="ko-KR" w:bidi="en-US"/>
        </w:rPr>
      </w:pPr>
      <w:r w:rsidRPr="00FA5C5B">
        <w:rPr>
          <w:lang w:eastAsia="ko-KR" w:bidi="en-US"/>
        </w:rPr>
        <w:t>No known reason to li</w:t>
      </w:r>
      <w:r w:rsidR="00C42A28" w:rsidRPr="00FA5C5B">
        <w:rPr>
          <w:lang w:eastAsia="ko-KR" w:bidi="en-US"/>
        </w:rPr>
        <w:t>e</w:t>
      </w:r>
    </w:p>
    <w:p w14:paraId="7780609A" w14:textId="7B17F866" w:rsidR="005F15F7" w:rsidRPr="00FA5C5B" w:rsidRDefault="005F15F7" w:rsidP="0033067E">
      <w:pPr>
        <w:pStyle w:val="ListParagraph"/>
        <w:numPr>
          <w:ilvl w:val="2"/>
          <w:numId w:val="166"/>
        </w:numPr>
        <w:spacing w:before="0"/>
        <w:jc w:val="both"/>
        <w:rPr>
          <w:lang w:eastAsia="ko-KR" w:bidi="en-US"/>
        </w:rPr>
      </w:pPr>
      <w:r w:rsidRPr="00FA5C5B">
        <w:rPr>
          <w:lang w:eastAsia="ko-KR" w:bidi="en-US"/>
        </w:rPr>
        <w:t xml:space="preserve">Concerns about perception, memory and credibility </w:t>
      </w:r>
      <w:r w:rsidR="00C42A28" w:rsidRPr="00FA5C5B">
        <w:rPr>
          <w:lang w:eastAsia="ko-KR" w:bidi="en-US"/>
        </w:rPr>
        <w:t xml:space="preserve">were </w:t>
      </w:r>
      <w:r w:rsidRPr="00FA5C5B">
        <w:rPr>
          <w:lang w:eastAsia="ko-KR" w:bidi="en-US"/>
        </w:rPr>
        <w:t>not present to any real degree</w:t>
      </w:r>
    </w:p>
    <w:p w14:paraId="1306ECE2" w14:textId="77777777" w:rsidR="005F15F7" w:rsidRPr="00FA5C5B" w:rsidRDefault="005F15F7" w:rsidP="0033067E">
      <w:pPr>
        <w:pStyle w:val="ListParagraph"/>
        <w:numPr>
          <w:ilvl w:val="1"/>
          <w:numId w:val="166"/>
        </w:numPr>
        <w:spacing w:before="0"/>
        <w:jc w:val="both"/>
        <w:rPr>
          <w:lang w:eastAsia="ko-KR" w:bidi="en-US"/>
        </w:rPr>
      </w:pPr>
      <w:r w:rsidRPr="00FA5C5B">
        <w:rPr>
          <w:lang w:eastAsia="ko-KR" w:bidi="en-US"/>
        </w:rPr>
        <w:t>Third statement was not sufficiently reliable:</w:t>
      </w:r>
    </w:p>
    <w:p w14:paraId="0BBA542D" w14:textId="4995C9EF" w:rsidR="005F15F7" w:rsidRPr="00FA5C5B" w:rsidRDefault="005F15F7" w:rsidP="0033067E">
      <w:pPr>
        <w:pStyle w:val="ListParagraph"/>
        <w:numPr>
          <w:ilvl w:val="2"/>
          <w:numId w:val="166"/>
        </w:numPr>
        <w:spacing w:before="0"/>
        <w:jc w:val="both"/>
        <w:rPr>
          <w:lang w:eastAsia="ko-KR" w:bidi="en-US"/>
        </w:rPr>
      </w:pPr>
      <w:r w:rsidRPr="00FA5C5B">
        <w:rPr>
          <w:lang w:eastAsia="ko-KR" w:bidi="en-US"/>
        </w:rPr>
        <w:t xml:space="preserve">King may have been mistaken or wanted to deceive her mother to avoid her sending someone to pick her up </w:t>
      </w:r>
    </w:p>
    <w:p w14:paraId="063BED10" w14:textId="64CD608F" w:rsidR="005F15F7" w:rsidRPr="00FA5C5B" w:rsidRDefault="005F15F7" w:rsidP="0033067E">
      <w:pPr>
        <w:pStyle w:val="ListParagraph"/>
        <w:numPr>
          <w:ilvl w:val="2"/>
          <w:numId w:val="166"/>
        </w:numPr>
        <w:spacing w:before="0"/>
        <w:jc w:val="both"/>
        <w:rPr>
          <w:lang w:eastAsia="ko-KR" w:bidi="en-US"/>
        </w:rPr>
      </w:pPr>
      <w:r w:rsidRPr="00FA5C5B">
        <w:rPr>
          <w:lang w:eastAsia="ko-KR" w:bidi="en-US"/>
        </w:rPr>
        <w:t>Timing of call indicates</w:t>
      </w:r>
      <w:r w:rsidR="00C42A28" w:rsidRPr="00FA5C5B">
        <w:rPr>
          <w:lang w:eastAsia="ko-KR" w:bidi="en-US"/>
        </w:rPr>
        <w:t xml:space="preserve"> that she</w:t>
      </w:r>
      <w:r w:rsidRPr="00FA5C5B">
        <w:rPr>
          <w:lang w:eastAsia="ko-KR" w:bidi="en-US"/>
        </w:rPr>
        <w:t xml:space="preserve"> simply observed </w:t>
      </w:r>
      <w:r w:rsidR="00C42A28" w:rsidRPr="00FA5C5B">
        <w:rPr>
          <w:lang w:eastAsia="ko-KR" w:bidi="en-US"/>
        </w:rPr>
        <w:t xml:space="preserve">a </w:t>
      </w:r>
      <w:r w:rsidRPr="00FA5C5B">
        <w:rPr>
          <w:lang w:eastAsia="ko-KR" w:bidi="en-US"/>
        </w:rPr>
        <w:t>car, and it may not have been accused</w:t>
      </w:r>
    </w:p>
    <w:p w14:paraId="44022075" w14:textId="620CE480" w:rsidR="005F15F7" w:rsidRPr="00FA5C5B" w:rsidRDefault="005F15F7" w:rsidP="0033067E">
      <w:pPr>
        <w:pStyle w:val="ListParagraph"/>
        <w:numPr>
          <w:ilvl w:val="2"/>
          <w:numId w:val="166"/>
        </w:numPr>
        <w:spacing w:before="0"/>
        <w:jc w:val="both"/>
        <w:rPr>
          <w:lang w:eastAsia="ko-KR" w:bidi="en-US"/>
        </w:rPr>
      </w:pPr>
      <w:r w:rsidRPr="00FA5C5B">
        <w:rPr>
          <w:lang w:eastAsia="ko-KR" w:bidi="en-US"/>
        </w:rPr>
        <w:t xml:space="preserve">Timing also suggests </w:t>
      </w:r>
      <w:r w:rsidR="00C42A28" w:rsidRPr="00FA5C5B">
        <w:rPr>
          <w:lang w:eastAsia="ko-KR" w:bidi="en-US"/>
        </w:rPr>
        <w:t xml:space="preserve">she </w:t>
      </w:r>
      <w:r w:rsidRPr="00FA5C5B">
        <w:rPr>
          <w:lang w:eastAsia="ko-KR" w:bidi="en-US"/>
        </w:rPr>
        <w:t xml:space="preserve">had not even spoken to accused yet (if it was him) to confirm he would drive her home </w:t>
      </w:r>
    </w:p>
    <w:p w14:paraId="20A3F156" w14:textId="23A6E555" w:rsidR="005F15F7" w:rsidRPr="00FA5C5B" w:rsidRDefault="005F15F7" w:rsidP="0033067E">
      <w:pPr>
        <w:pStyle w:val="ListParagraph"/>
        <w:numPr>
          <w:ilvl w:val="2"/>
          <w:numId w:val="166"/>
        </w:numPr>
        <w:spacing w:before="0"/>
        <w:jc w:val="both"/>
        <w:rPr>
          <w:lang w:eastAsia="ko-KR" w:bidi="en-US"/>
        </w:rPr>
      </w:pPr>
      <w:r w:rsidRPr="00FA5C5B">
        <w:rPr>
          <w:lang w:eastAsia="ko-KR" w:bidi="en-US"/>
        </w:rPr>
        <w:t>King was capable of deceit (travelling under an assumed name and was using forged/stolen credit cards)**</w:t>
      </w:r>
    </w:p>
    <w:p w14:paraId="4C6E38FF" w14:textId="77777777" w:rsidR="005F15F7" w:rsidRPr="00FA5C5B" w:rsidRDefault="005F15F7" w:rsidP="0033067E">
      <w:pPr>
        <w:pStyle w:val="ListParagraph"/>
        <w:numPr>
          <w:ilvl w:val="3"/>
          <w:numId w:val="166"/>
        </w:numPr>
        <w:spacing w:before="0"/>
        <w:jc w:val="both"/>
        <w:rPr>
          <w:lang w:eastAsia="ko-KR" w:bidi="en-US"/>
        </w:rPr>
      </w:pPr>
      <w:r w:rsidRPr="00FA5C5B">
        <w:rPr>
          <w:lang w:eastAsia="ko-KR" w:bidi="en-US"/>
        </w:rPr>
        <w:t>Her general reputation was such that she could be dishonest</w:t>
      </w:r>
    </w:p>
    <w:p w14:paraId="3B8D76CA" w14:textId="77777777" w:rsidR="005F15F7" w:rsidRPr="00FA5C5B" w:rsidRDefault="005F15F7" w:rsidP="0033067E">
      <w:pPr>
        <w:pStyle w:val="ListParagraph"/>
        <w:numPr>
          <w:ilvl w:val="0"/>
          <w:numId w:val="166"/>
        </w:numPr>
        <w:spacing w:before="0"/>
        <w:jc w:val="both"/>
        <w:rPr>
          <w:lang w:eastAsia="ko-KR" w:bidi="en-US"/>
        </w:rPr>
      </w:pPr>
      <w:r w:rsidRPr="00FA5C5B">
        <w:rPr>
          <w:lang w:eastAsia="ko-KR" w:bidi="en-US"/>
        </w:rPr>
        <w:t>What did the court’s decision mean for the law of hearsay in general?</w:t>
      </w:r>
    </w:p>
    <w:p w14:paraId="3D12E94B" w14:textId="77777777" w:rsidR="005F15F7" w:rsidRPr="00FA5C5B" w:rsidRDefault="005F15F7" w:rsidP="0033067E">
      <w:pPr>
        <w:pStyle w:val="ListParagraph"/>
        <w:numPr>
          <w:ilvl w:val="1"/>
          <w:numId w:val="166"/>
        </w:numPr>
        <w:spacing w:before="0"/>
        <w:jc w:val="both"/>
        <w:rPr>
          <w:lang w:eastAsia="ko-KR" w:bidi="en-US"/>
        </w:rPr>
      </w:pPr>
      <w:r w:rsidRPr="00FA5C5B">
        <w:rPr>
          <w:lang w:eastAsia="ko-KR" w:bidi="en-US"/>
        </w:rPr>
        <w:t>Principled approach is a new approach that applies to ALL types of hearsay evidence not just child hearsay statement. If you cannot find a traditional exception you can rely on necessity and reliability to get it in</w:t>
      </w:r>
    </w:p>
    <w:p w14:paraId="198CA7C8" w14:textId="3D80B067" w:rsidR="005F15F7" w:rsidRPr="00FA5C5B" w:rsidRDefault="00C42A28" w:rsidP="0033067E">
      <w:pPr>
        <w:pStyle w:val="ListParagraph"/>
        <w:numPr>
          <w:ilvl w:val="1"/>
          <w:numId w:val="166"/>
        </w:numPr>
        <w:spacing w:before="0"/>
        <w:jc w:val="both"/>
        <w:rPr>
          <w:lang w:eastAsia="ko-KR" w:bidi="en-US"/>
        </w:rPr>
      </w:pPr>
      <w:r w:rsidRPr="00FA5C5B">
        <w:rPr>
          <w:lang w:eastAsia="ko-KR" w:bidi="en-US"/>
        </w:rPr>
        <w:t xml:space="preserve">Neither this case nor </w:t>
      </w:r>
      <w:r w:rsidRPr="00FA5C5B">
        <w:rPr>
          <w:i/>
          <w:iCs/>
          <w:lang w:eastAsia="ko-KR" w:bidi="en-US"/>
        </w:rPr>
        <w:t xml:space="preserve">Khan </w:t>
      </w:r>
      <w:r w:rsidR="005F15F7" w:rsidRPr="00FA5C5B">
        <w:rPr>
          <w:lang w:eastAsia="ko-KR" w:bidi="en-US"/>
        </w:rPr>
        <w:t>talked about how the principled approach relates to existing exceptions. Did they override them?</w:t>
      </w:r>
    </w:p>
    <w:p w14:paraId="440D6CB6" w14:textId="042AAEAD" w:rsidR="005F15F7" w:rsidRPr="00FA5C5B" w:rsidRDefault="005F15F7" w:rsidP="0033067E">
      <w:pPr>
        <w:pStyle w:val="ListParagraph"/>
        <w:numPr>
          <w:ilvl w:val="1"/>
          <w:numId w:val="166"/>
        </w:numPr>
        <w:spacing w:before="0"/>
        <w:jc w:val="both"/>
        <w:rPr>
          <w:lang w:eastAsia="ko-KR" w:bidi="en-US"/>
        </w:rPr>
      </w:pPr>
      <w:r w:rsidRPr="00FA5C5B">
        <w:rPr>
          <w:i/>
          <w:iCs/>
          <w:lang w:eastAsia="ko-KR" w:bidi="en-US"/>
        </w:rPr>
        <w:t>Smith</w:t>
      </w:r>
      <w:r w:rsidRPr="00FA5C5B">
        <w:rPr>
          <w:lang w:eastAsia="ko-KR" w:bidi="en-US"/>
        </w:rPr>
        <w:t xml:space="preserve"> confirms that the principled approach of necessity and reliability applies to all hearsay </w:t>
      </w:r>
      <w:r w:rsidR="00C42A28" w:rsidRPr="00FA5C5B">
        <w:rPr>
          <w:lang w:eastAsia="ko-KR" w:bidi="en-US"/>
        </w:rPr>
        <w:t>statements, but it did not address the issue of the relationship between the principled approach and the existing exceptions</w:t>
      </w:r>
    </w:p>
    <w:p w14:paraId="59373114" w14:textId="77777777" w:rsidR="005F15F7" w:rsidRPr="00FA5C5B" w:rsidRDefault="005F15F7" w:rsidP="00C42A28">
      <w:pPr>
        <w:pStyle w:val="Heading3"/>
      </w:pPr>
      <w:bookmarkStart w:id="209" w:name="_Toc37964046"/>
      <w:r w:rsidRPr="00FA5C5B">
        <w:t>Starr (2000 SCC)</w:t>
      </w:r>
      <w:bookmarkEnd w:id="209"/>
    </w:p>
    <w:p w14:paraId="3562B9A9" w14:textId="296FADC9" w:rsidR="005F15F7" w:rsidRPr="00FA5C5B" w:rsidRDefault="005F15F7" w:rsidP="003C0A15">
      <w:pPr>
        <w:ind w:left="0" w:firstLine="0"/>
        <w:jc w:val="both"/>
        <w:rPr>
          <w:lang w:eastAsia="ko-KR" w:bidi="en-US"/>
        </w:rPr>
      </w:pPr>
      <w:r w:rsidRPr="003C0A15">
        <w:rPr>
          <w:b/>
          <w:bCs/>
          <w:lang w:eastAsia="ko-KR" w:bidi="en-US"/>
        </w:rPr>
        <w:t>Facts:</w:t>
      </w:r>
      <w:r w:rsidRPr="00FA5C5B">
        <w:rPr>
          <w:lang w:eastAsia="ko-KR" w:bidi="en-US"/>
        </w:rPr>
        <w:t xml:space="preserve"> Starr was charged with </w:t>
      </w:r>
      <w:r w:rsidR="00C42A28" w:rsidRPr="00FA5C5B">
        <w:rPr>
          <w:lang w:eastAsia="ko-KR" w:bidi="en-US"/>
        </w:rPr>
        <w:t>1</w:t>
      </w:r>
      <w:r w:rsidR="00C42A28" w:rsidRPr="003C0A15">
        <w:rPr>
          <w:vertAlign w:val="superscript"/>
          <w:lang w:eastAsia="ko-KR" w:bidi="en-US"/>
        </w:rPr>
        <w:t>st</w:t>
      </w:r>
      <w:r w:rsidRPr="00FA5C5B">
        <w:rPr>
          <w:lang w:eastAsia="ko-KR" w:bidi="en-US"/>
        </w:rPr>
        <w:t xml:space="preserve"> degree murder. He was drinking with C and W. After they left the hotel, C and W drove away. They stopped at a gas station </w:t>
      </w:r>
      <w:r w:rsidR="00C42A28" w:rsidRPr="00FA5C5B">
        <w:rPr>
          <w:lang w:eastAsia="ko-KR" w:bidi="en-US"/>
        </w:rPr>
        <w:t>where</w:t>
      </w:r>
      <w:r w:rsidRPr="00FA5C5B">
        <w:rPr>
          <w:lang w:eastAsia="ko-KR" w:bidi="en-US"/>
        </w:rPr>
        <w:t xml:space="preserve"> they were approached by G, C’s girlfriend. She was angry C was out with W rather than her. G asked C to come home with her. He told her he could not because he had to “go and do an Autopac scam </w:t>
      </w:r>
      <w:r w:rsidR="003C0A15">
        <w:rPr>
          <w:lang w:eastAsia="ko-KR" w:bidi="en-US"/>
        </w:rPr>
        <w:t xml:space="preserve">with </w:t>
      </w:r>
      <w:r w:rsidRPr="00FA5C5B">
        <w:rPr>
          <w:lang w:eastAsia="ko-KR" w:bidi="en-US"/>
        </w:rPr>
        <w:t xml:space="preserve">Robert.” G understood Robert to be Starr, who she saw sitting in another parked car at the station. Crown’s theory was Starr killed C in a gang-related execution and Starr suggested the Autopac scam to C to get him out into the country where he could be killed. Crown wants to call G who is angry because C was in the car with W.  </w:t>
      </w:r>
    </w:p>
    <w:p w14:paraId="277969BA" w14:textId="715A80A3" w:rsidR="005F15F7" w:rsidRPr="00FA5C5B" w:rsidRDefault="005F15F7" w:rsidP="0033067E">
      <w:pPr>
        <w:pStyle w:val="ListParagraph"/>
        <w:numPr>
          <w:ilvl w:val="0"/>
          <w:numId w:val="167"/>
        </w:numPr>
        <w:spacing w:before="0"/>
        <w:jc w:val="both"/>
        <w:rPr>
          <w:lang w:eastAsia="ko-KR" w:bidi="en-US"/>
        </w:rPr>
      </w:pPr>
      <w:r w:rsidRPr="00FA5C5B">
        <w:rPr>
          <w:lang w:eastAsia="ko-KR" w:bidi="en-US"/>
        </w:rPr>
        <w:t>What exception did the court consider as the basis for admitting the Autopac statement?</w:t>
      </w:r>
    </w:p>
    <w:p w14:paraId="77D9DC88" w14:textId="77777777" w:rsidR="005F15F7" w:rsidRPr="00FA5C5B" w:rsidRDefault="005F15F7" w:rsidP="0033067E">
      <w:pPr>
        <w:pStyle w:val="ListParagraph"/>
        <w:numPr>
          <w:ilvl w:val="1"/>
          <w:numId w:val="167"/>
        </w:numPr>
        <w:spacing w:before="0"/>
        <w:jc w:val="both"/>
        <w:rPr>
          <w:lang w:eastAsia="ko-KR" w:bidi="en-US"/>
        </w:rPr>
      </w:pPr>
      <w:r w:rsidRPr="00FA5C5B">
        <w:rPr>
          <w:lang w:eastAsia="ko-KR" w:bidi="en-US"/>
        </w:rPr>
        <w:t>The “state of mind/present intentions” exception… as reformulated</w:t>
      </w:r>
    </w:p>
    <w:p w14:paraId="7BEE570C" w14:textId="77777777" w:rsidR="005F15F7" w:rsidRPr="00FA5C5B" w:rsidRDefault="005F15F7" w:rsidP="0033067E">
      <w:pPr>
        <w:pStyle w:val="ListParagraph"/>
        <w:numPr>
          <w:ilvl w:val="0"/>
          <w:numId w:val="167"/>
        </w:numPr>
        <w:spacing w:before="0"/>
        <w:jc w:val="both"/>
        <w:rPr>
          <w:lang w:eastAsia="ko-KR" w:bidi="en-US"/>
        </w:rPr>
      </w:pPr>
      <w:r w:rsidRPr="00FA5C5B">
        <w:rPr>
          <w:lang w:eastAsia="ko-KR" w:bidi="en-US"/>
        </w:rPr>
        <w:t>Why did the court find the statement to be inadmissible under the principled approach?</w:t>
      </w:r>
    </w:p>
    <w:p w14:paraId="018E5B21" w14:textId="77777777" w:rsidR="005F15F7" w:rsidRPr="00FA5C5B" w:rsidRDefault="005F15F7" w:rsidP="0033067E">
      <w:pPr>
        <w:pStyle w:val="ListParagraph"/>
        <w:numPr>
          <w:ilvl w:val="1"/>
          <w:numId w:val="167"/>
        </w:numPr>
        <w:spacing w:before="0"/>
        <w:jc w:val="both"/>
        <w:rPr>
          <w:lang w:eastAsia="ko-KR" w:bidi="en-US"/>
        </w:rPr>
      </w:pPr>
      <w:r w:rsidRPr="00FA5C5B">
        <w:rPr>
          <w:b/>
          <w:bCs/>
          <w:lang w:eastAsia="ko-KR" w:bidi="en-US"/>
        </w:rPr>
        <w:t>Necessity was easy:</w:t>
      </w:r>
      <w:r w:rsidRPr="00FA5C5B">
        <w:rPr>
          <w:lang w:eastAsia="ko-KR" w:bidi="en-US"/>
        </w:rPr>
        <w:t xml:space="preserve"> C was deceased</w:t>
      </w:r>
    </w:p>
    <w:p w14:paraId="4D4AA687" w14:textId="77777777" w:rsidR="005F15F7" w:rsidRPr="00FA5C5B" w:rsidRDefault="005F15F7" w:rsidP="0033067E">
      <w:pPr>
        <w:pStyle w:val="ListParagraph"/>
        <w:numPr>
          <w:ilvl w:val="1"/>
          <w:numId w:val="167"/>
        </w:numPr>
        <w:spacing w:before="0"/>
        <w:jc w:val="both"/>
        <w:rPr>
          <w:lang w:eastAsia="ko-KR" w:bidi="en-US"/>
        </w:rPr>
      </w:pPr>
      <w:r w:rsidRPr="00FA5C5B">
        <w:rPr>
          <w:lang w:eastAsia="ko-KR" w:bidi="en-US"/>
        </w:rPr>
        <w:t>But it was not sufficiently reliable, and in any case its probative value outweighed its prejudicial effect</w:t>
      </w:r>
    </w:p>
    <w:p w14:paraId="43E362F5" w14:textId="77777777" w:rsidR="005F15F7" w:rsidRPr="00FA5C5B" w:rsidRDefault="005F15F7" w:rsidP="0033067E">
      <w:pPr>
        <w:pStyle w:val="ListParagraph"/>
        <w:numPr>
          <w:ilvl w:val="1"/>
          <w:numId w:val="167"/>
        </w:numPr>
        <w:spacing w:before="0"/>
        <w:jc w:val="both"/>
        <w:rPr>
          <w:lang w:eastAsia="ko-KR" w:bidi="en-US"/>
        </w:rPr>
      </w:pPr>
      <w:r w:rsidRPr="00FA5C5B">
        <w:rPr>
          <w:lang w:eastAsia="ko-KR" w:bidi="en-US"/>
        </w:rPr>
        <w:t>Specifically, the circumstances did not substantially negate the risk that C lied to G:</w:t>
      </w:r>
    </w:p>
    <w:p w14:paraId="0558351D" w14:textId="77777777" w:rsidR="005F15F7" w:rsidRPr="00FA5C5B" w:rsidRDefault="005F15F7" w:rsidP="0033067E">
      <w:pPr>
        <w:pStyle w:val="ListParagraph"/>
        <w:numPr>
          <w:ilvl w:val="2"/>
          <w:numId w:val="167"/>
        </w:numPr>
        <w:spacing w:before="0"/>
        <w:jc w:val="both"/>
        <w:rPr>
          <w:lang w:eastAsia="ko-KR" w:bidi="en-US"/>
        </w:rPr>
      </w:pPr>
      <w:r w:rsidRPr="00FA5C5B">
        <w:rPr>
          <w:lang w:eastAsia="ko-KR" w:bidi="en-US"/>
        </w:rPr>
        <w:t>C and G had been in a relationship for over 2 yeas</w:t>
      </w:r>
    </w:p>
    <w:p w14:paraId="23FA406D" w14:textId="77777777" w:rsidR="005F15F7" w:rsidRPr="00FA5C5B" w:rsidRDefault="005F15F7" w:rsidP="0033067E">
      <w:pPr>
        <w:pStyle w:val="ListParagraph"/>
        <w:numPr>
          <w:ilvl w:val="2"/>
          <w:numId w:val="167"/>
        </w:numPr>
        <w:spacing w:before="0"/>
        <w:jc w:val="both"/>
        <w:rPr>
          <w:lang w:eastAsia="ko-KR" w:bidi="en-US"/>
        </w:rPr>
      </w:pPr>
      <w:r w:rsidRPr="00FA5C5B">
        <w:rPr>
          <w:lang w:eastAsia="ko-KR" w:bidi="en-US"/>
        </w:rPr>
        <w:t>G testified C might “take off” on her so she tried to approach him without being seen</w:t>
      </w:r>
    </w:p>
    <w:p w14:paraId="5286537D" w14:textId="77777777" w:rsidR="005F15F7" w:rsidRPr="00FA5C5B" w:rsidRDefault="005F15F7" w:rsidP="0033067E">
      <w:pPr>
        <w:pStyle w:val="ListParagraph"/>
        <w:numPr>
          <w:ilvl w:val="2"/>
          <w:numId w:val="167"/>
        </w:numPr>
        <w:spacing w:before="0"/>
        <w:jc w:val="both"/>
        <w:rPr>
          <w:lang w:eastAsia="ko-KR" w:bidi="en-US"/>
        </w:rPr>
      </w:pPr>
      <w:r w:rsidRPr="00FA5C5B">
        <w:rPr>
          <w:lang w:eastAsia="ko-KR" w:bidi="en-US"/>
        </w:rPr>
        <w:t>C and G were arguing, G was angry at C</w:t>
      </w:r>
    </w:p>
    <w:p w14:paraId="063DBD9A" w14:textId="77777777" w:rsidR="005F15F7" w:rsidRPr="00FA5C5B" w:rsidRDefault="005F15F7" w:rsidP="0033067E">
      <w:pPr>
        <w:pStyle w:val="ListParagraph"/>
        <w:numPr>
          <w:ilvl w:val="2"/>
          <w:numId w:val="167"/>
        </w:numPr>
        <w:spacing w:before="0"/>
        <w:jc w:val="both"/>
        <w:rPr>
          <w:lang w:eastAsia="ko-KR" w:bidi="en-US"/>
        </w:rPr>
      </w:pPr>
      <w:r w:rsidRPr="00FA5C5B">
        <w:rPr>
          <w:lang w:eastAsia="ko-KR" w:bidi="en-US"/>
        </w:rPr>
        <w:t>C did not normally discuss business with G</w:t>
      </w:r>
    </w:p>
    <w:p w14:paraId="099F7299" w14:textId="77777777" w:rsidR="005F15F7" w:rsidRPr="00FA5C5B" w:rsidRDefault="005F15F7" w:rsidP="0033067E">
      <w:pPr>
        <w:pStyle w:val="ListParagraph"/>
        <w:numPr>
          <w:ilvl w:val="1"/>
          <w:numId w:val="167"/>
        </w:numPr>
        <w:spacing w:before="0"/>
        <w:jc w:val="both"/>
        <w:rPr>
          <w:lang w:eastAsia="ko-KR" w:bidi="en-US"/>
        </w:rPr>
      </w:pPr>
      <w:r w:rsidRPr="00FA5C5B">
        <w:rPr>
          <w:lang w:eastAsia="ko-KR" w:bidi="en-US"/>
        </w:rPr>
        <w:t>And the risk of prejudice was too great:</w:t>
      </w:r>
    </w:p>
    <w:p w14:paraId="44FC0D28" w14:textId="77777777" w:rsidR="005F15F7" w:rsidRPr="00FA5C5B" w:rsidRDefault="005F15F7" w:rsidP="0033067E">
      <w:pPr>
        <w:pStyle w:val="ListParagraph"/>
        <w:numPr>
          <w:ilvl w:val="2"/>
          <w:numId w:val="167"/>
        </w:numPr>
        <w:spacing w:before="0"/>
        <w:jc w:val="both"/>
        <w:rPr>
          <w:lang w:eastAsia="ko-KR" w:bidi="en-US"/>
        </w:rPr>
      </w:pPr>
      <w:r w:rsidRPr="00FA5C5B">
        <w:rPr>
          <w:lang w:eastAsia="ko-KR" w:bidi="en-US"/>
        </w:rPr>
        <w:t>Risk that jury would use the statement as evidence of Starr’s intention and subsequent actions (rather than C’s)</w:t>
      </w:r>
    </w:p>
    <w:p w14:paraId="14918C81" w14:textId="77777777" w:rsidR="005F15F7" w:rsidRPr="00FA5C5B" w:rsidRDefault="005F15F7" w:rsidP="0033067E">
      <w:pPr>
        <w:pStyle w:val="ListParagraph"/>
        <w:numPr>
          <w:ilvl w:val="2"/>
          <w:numId w:val="167"/>
        </w:numPr>
        <w:spacing w:before="0"/>
        <w:jc w:val="both"/>
        <w:rPr>
          <w:lang w:eastAsia="ko-KR" w:bidi="en-US"/>
        </w:rPr>
      </w:pPr>
      <w:r w:rsidRPr="00FA5C5B">
        <w:rPr>
          <w:lang w:eastAsia="ko-KR" w:bidi="en-US"/>
        </w:rPr>
        <w:t>Risk that jury would use the statement to conclude Starr was a criminal generally and a bad person, and thus guilty</w:t>
      </w:r>
    </w:p>
    <w:p w14:paraId="2EC7E397" w14:textId="77777777" w:rsidR="005F15F7" w:rsidRPr="00FA5C5B" w:rsidRDefault="005F15F7" w:rsidP="0033067E">
      <w:pPr>
        <w:pStyle w:val="ListParagraph"/>
        <w:numPr>
          <w:ilvl w:val="0"/>
          <w:numId w:val="167"/>
        </w:numPr>
        <w:spacing w:before="0"/>
        <w:jc w:val="both"/>
        <w:rPr>
          <w:lang w:eastAsia="ko-KR" w:bidi="en-US"/>
        </w:rPr>
      </w:pPr>
      <w:r w:rsidRPr="00FA5C5B">
        <w:rPr>
          <w:lang w:eastAsia="ko-KR" w:bidi="en-US"/>
        </w:rPr>
        <w:t>What did the court’s decision mean in general for the law of hearsay and the principled approach?</w:t>
      </w:r>
    </w:p>
    <w:p w14:paraId="4572F092" w14:textId="77777777" w:rsidR="005F15F7" w:rsidRPr="00FA5C5B" w:rsidRDefault="005F15F7" w:rsidP="0033067E">
      <w:pPr>
        <w:pStyle w:val="ListParagraph"/>
        <w:numPr>
          <w:ilvl w:val="1"/>
          <w:numId w:val="167"/>
        </w:numPr>
        <w:spacing w:before="0"/>
        <w:jc w:val="both"/>
        <w:rPr>
          <w:lang w:eastAsia="ko-KR" w:bidi="en-US"/>
        </w:rPr>
      </w:pPr>
      <w:r w:rsidRPr="00FA5C5B">
        <w:rPr>
          <w:lang w:eastAsia="ko-KR" w:bidi="en-US"/>
        </w:rPr>
        <w:t xml:space="preserve">SCC reconfirmed the principle approach to hearsay and that it ultimately governs the law </w:t>
      </w:r>
    </w:p>
    <w:p w14:paraId="6583ED46" w14:textId="5FC94506" w:rsidR="005F15F7" w:rsidRPr="00FA5C5B" w:rsidRDefault="005F15F7" w:rsidP="0033067E">
      <w:pPr>
        <w:pStyle w:val="ListParagraph"/>
        <w:numPr>
          <w:ilvl w:val="1"/>
          <w:numId w:val="167"/>
        </w:numPr>
        <w:spacing w:before="0"/>
        <w:jc w:val="both"/>
        <w:rPr>
          <w:lang w:eastAsia="ko-KR" w:bidi="en-US"/>
        </w:rPr>
      </w:pPr>
      <w:r w:rsidRPr="00FA5C5B">
        <w:rPr>
          <w:lang w:eastAsia="ko-KR" w:bidi="en-US"/>
        </w:rPr>
        <w:t xml:space="preserve">All </w:t>
      </w:r>
      <w:r w:rsidR="00C42A28" w:rsidRPr="00FA5C5B">
        <w:rPr>
          <w:lang w:eastAsia="ko-KR" w:bidi="en-US"/>
        </w:rPr>
        <w:t xml:space="preserve">evidence (even </w:t>
      </w:r>
      <w:r w:rsidRPr="00FA5C5B">
        <w:rPr>
          <w:lang w:eastAsia="ko-KR" w:bidi="en-US"/>
        </w:rPr>
        <w:t>existing exceptions</w:t>
      </w:r>
      <w:r w:rsidR="00C42A28" w:rsidRPr="00FA5C5B">
        <w:rPr>
          <w:lang w:eastAsia="ko-KR" w:bidi="en-US"/>
        </w:rPr>
        <w:t>)</w:t>
      </w:r>
      <w:r w:rsidRPr="00FA5C5B">
        <w:rPr>
          <w:lang w:eastAsia="ko-KR" w:bidi="en-US"/>
        </w:rPr>
        <w:t xml:space="preserve"> </w:t>
      </w:r>
      <w:r w:rsidR="00C42A28" w:rsidRPr="00FA5C5B">
        <w:rPr>
          <w:lang w:eastAsia="ko-KR" w:bidi="en-US"/>
        </w:rPr>
        <w:t>must</w:t>
      </w:r>
      <w:r w:rsidRPr="00FA5C5B">
        <w:rPr>
          <w:lang w:eastAsia="ko-KR" w:bidi="en-US"/>
        </w:rPr>
        <w:t xml:space="preserve"> be tested against the principled approach </w:t>
      </w:r>
    </w:p>
    <w:p w14:paraId="5A7C5109" w14:textId="246AC82A" w:rsidR="005F15F7" w:rsidRPr="00FA5C5B" w:rsidRDefault="005F15F7" w:rsidP="00FD67D2">
      <w:pPr>
        <w:pStyle w:val="Heading4"/>
      </w:pPr>
      <w:r w:rsidRPr="00FA5C5B">
        <w:t>Reasons for the Co-Existence of Principle</w:t>
      </w:r>
      <w:r w:rsidR="00147487" w:rsidRPr="00FA5C5B">
        <w:t>d</w:t>
      </w:r>
      <w:r w:rsidRPr="00FA5C5B">
        <w:t xml:space="preserve"> and Exceptions</w:t>
      </w:r>
    </w:p>
    <w:p w14:paraId="6E3DA07B" w14:textId="77777777" w:rsidR="005F15F7" w:rsidRPr="00FA5C5B" w:rsidRDefault="005F15F7" w:rsidP="0033067E">
      <w:pPr>
        <w:pStyle w:val="ListParagraph"/>
        <w:numPr>
          <w:ilvl w:val="0"/>
          <w:numId w:val="168"/>
        </w:numPr>
        <w:spacing w:before="0"/>
        <w:jc w:val="both"/>
        <w:rPr>
          <w:lang w:eastAsia="ko-KR" w:bidi="en-US"/>
        </w:rPr>
      </w:pPr>
      <w:r w:rsidRPr="00FA5C5B">
        <w:rPr>
          <w:lang w:eastAsia="ko-KR" w:bidi="en-US"/>
        </w:rPr>
        <w:t xml:space="preserve">Under and over-inclusive </w:t>
      </w:r>
    </w:p>
    <w:p w14:paraId="4D428332" w14:textId="08A1EE01" w:rsidR="005F15F7" w:rsidRPr="00FA5C5B" w:rsidRDefault="005F15F7" w:rsidP="0033067E">
      <w:pPr>
        <w:pStyle w:val="ListParagraph"/>
        <w:numPr>
          <w:ilvl w:val="1"/>
          <w:numId w:val="168"/>
        </w:numPr>
        <w:spacing w:before="0"/>
        <w:jc w:val="both"/>
        <w:rPr>
          <w:lang w:eastAsia="ko-KR" w:bidi="en-US"/>
        </w:rPr>
      </w:pPr>
      <w:r w:rsidRPr="00FA5C5B">
        <w:rPr>
          <w:lang w:eastAsia="ko-KR" w:bidi="en-US"/>
        </w:rPr>
        <w:t xml:space="preserve">Need the principled approach because sometimes the exceptions either don’t allow in enough evidence or because sometimes they allow in too much evidence so that is why they </w:t>
      </w:r>
      <w:r w:rsidR="00147487" w:rsidRPr="00FA5C5B">
        <w:rPr>
          <w:lang w:eastAsia="ko-KR" w:bidi="en-US"/>
        </w:rPr>
        <w:t>must</w:t>
      </w:r>
      <w:r w:rsidRPr="00FA5C5B">
        <w:rPr>
          <w:lang w:eastAsia="ko-KR" w:bidi="en-US"/>
        </w:rPr>
        <w:t xml:space="preserve"> co-exist</w:t>
      </w:r>
    </w:p>
    <w:p w14:paraId="7A0BAD07" w14:textId="4C199E10" w:rsidR="005F15F7" w:rsidRPr="00FA5C5B" w:rsidRDefault="005F15F7" w:rsidP="0033067E">
      <w:pPr>
        <w:pStyle w:val="ListParagraph"/>
        <w:numPr>
          <w:ilvl w:val="0"/>
          <w:numId w:val="168"/>
        </w:numPr>
        <w:jc w:val="both"/>
        <w:rPr>
          <w:lang w:eastAsia="ko-KR" w:bidi="en-US"/>
        </w:rPr>
      </w:pPr>
      <w:r w:rsidRPr="00FA5C5B">
        <w:rPr>
          <w:lang w:eastAsia="ko-KR" w:bidi="en-US"/>
        </w:rPr>
        <w:t>Predictability and certainty</w:t>
      </w:r>
    </w:p>
    <w:p w14:paraId="0DD1B53D" w14:textId="0A96B51C" w:rsidR="00147487" w:rsidRPr="00FA5C5B" w:rsidRDefault="00147487" w:rsidP="0033067E">
      <w:pPr>
        <w:pStyle w:val="ListParagraph"/>
        <w:numPr>
          <w:ilvl w:val="1"/>
          <w:numId w:val="168"/>
        </w:numPr>
        <w:spacing w:before="0"/>
        <w:jc w:val="both"/>
        <w:rPr>
          <w:lang w:eastAsia="ko-KR" w:bidi="en-US"/>
        </w:rPr>
      </w:pPr>
      <w:r w:rsidRPr="00FA5C5B">
        <w:rPr>
          <w:lang w:eastAsia="ko-KR" w:bidi="en-US"/>
        </w:rPr>
        <w:t>We cannot get rid of the exceptions because they add a degree of predictability and certainty to the law of evidence</w:t>
      </w:r>
    </w:p>
    <w:p w14:paraId="2CF9E84B" w14:textId="77777777" w:rsidR="005F15F7" w:rsidRPr="00FA5C5B" w:rsidRDefault="005F15F7" w:rsidP="0033067E">
      <w:pPr>
        <w:pStyle w:val="ListParagraph"/>
        <w:numPr>
          <w:ilvl w:val="0"/>
          <w:numId w:val="168"/>
        </w:numPr>
        <w:jc w:val="both"/>
        <w:rPr>
          <w:lang w:eastAsia="ko-KR" w:bidi="en-US"/>
        </w:rPr>
      </w:pPr>
      <w:r w:rsidRPr="00FA5C5B">
        <w:rPr>
          <w:lang w:eastAsia="ko-KR" w:bidi="en-US"/>
        </w:rPr>
        <w:t xml:space="preserve">Explanatory and educative </w:t>
      </w:r>
    </w:p>
    <w:p w14:paraId="0A515DBD" w14:textId="77777777" w:rsidR="005F15F7" w:rsidRPr="00FA5C5B" w:rsidRDefault="005F15F7" w:rsidP="0033067E">
      <w:pPr>
        <w:pStyle w:val="ListParagraph"/>
        <w:numPr>
          <w:ilvl w:val="0"/>
          <w:numId w:val="168"/>
        </w:numPr>
        <w:jc w:val="both"/>
        <w:rPr>
          <w:lang w:eastAsia="ko-KR" w:bidi="en-US"/>
        </w:rPr>
      </w:pPr>
      <w:r w:rsidRPr="00FA5C5B">
        <w:rPr>
          <w:lang w:eastAsia="ko-KR" w:bidi="en-US"/>
        </w:rPr>
        <w:t xml:space="preserve">Guidance on historical and contemporary rationales </w:t>
      </w:r>
    </w:p>
    <w:p w14:paraId="6E85E2FD" w14:textId="10EE6379" w:rsidR="005F15F7" w:rsidRPr="00FA5C5B" w:rsidRDefault="005F15F7" w:rsidP="00FD67D2">
      <w:pPr>
        <w:pStyle w:val="Heading4"/>
      </w:pPr>
      <w:r w:rsidRPr="00FA5C5B">
        <w:t>But: Principle</w:t>
      </w:r>
      <w:r w:rsidR="00147487" w:rsidRPr="00FA5C5B">
        <w:t>d</w:t>
      </w:r>
      <w:r w:rsidRPr="00FA5C5B">
        <w:t xml:space="preserve"> Ultiamtely Wins</w:t>
      </w:r>
    </w:p>
    <w:p w14:paraId="2162011E" w14:textId="77777777" w:rsidR="005F15F7" w:rsidRPr="00FA5C5B" w:rsidRDefault="005F15F7" w:rsidP="0033067E">
      <w:pPr>
        <w:pStyle w:val="ListParagraph"/>
        <w:numPr>
          <w:ilvl w:val="0"/>
          <w:numId w:val="169"/>
        </w:numPr>
        <w:spacing w:before="0"/>
        <w:jc w:val="both"/>
        <w:rPr>
          <w:lang w:eastAsia="ko-KR" w:bidi="en-US"/>
        </w:rPr>
      </w:pPr>
      <w:r w:rsidRPr="00FA5C5B">
        <w:rPr>
          <w:lang w:eastAsia="ko-KR" w:bidi="en-US"/>
        </w:rPr>
        <w:t xml:space="preserve">Trial fairness and integrity of the justice system </w:t>
      </w:r>
    </w:p>
    <w:p w14:paraId="47D1A374" w14:textId="77777777" w:rsidR="005F15F7" w:rsidRPr="00FA5C5B" w:rsidRDefault="005F15F7" w:rsidP="0033067E">
      <w:pPr>
        <w:pStyle w:val="ListParagraph"/>
        <w:numPr>
          <w:ilvl w:val="0"/>
          <w:numId w:val="169"/>
        </w:numPr>
        <w:jc w:val="both"/>
        <w:rPr>
          <w:lang w:eastAsia="ko-KR" w:bidi="en-US"/>
        </w:rPr>
      </w:pPr>
      <w:r w:rsidRPr="00FA5C5B">
        <w:rPr>
          <w:lang w:eastAsia="ko-KR" w:bidi="en-US"/>
        </w:rPr>
        <w:t xml:space="preserve">Intellectual coherence </w:t>
      </w:r>
    </w:p>
    <w:p w14:paraId="507884E3" w14:textId="2F8DB75E" w:rsidR="005F15F7" w:rsidRPr="00FA5C5B" w:rsidRDefault="005F15F7" w:rsidP="0033067E">
      <w:pPr>
        <w:pStyle w:val="ListParagraph"/>
        <w:numPr>
          <w:ilvl w:val="1"/>
          <w:numId w:val="169"/>
        </w:numPr>
        <w:jc w:val="both"/>
        <w:rPr>
          <w:lang w:eastAsia="ko-KR" w:bidi="en-US"/>
        </w:rPr>
      </w:pPr>
      <w:r w:rsidRPr="00FA5C5B">
        <w:rPr>
          <w:lang w:eastAsia="ko-KR" w:bidi="en-US"/>
        </w:rPr>
        <w:t>You cannot have a principled approach unless it works both ways (must be able to get evidence in and keep evidence out)</w:t>
      </w:r>
    </w:p>
    <w:p w14:paraId="3A8ED9F2" w14:textId="77777777" w:rsidR="005F15F7" w:rsidRPr="00FA5C5B" w:rsidRDefault="005F15F7" w:rsidP="00FD67D2">
      <w:pPr>
        <w:pStyle w:val="Heading4"/>
      </w:pPr>
      <w:r w:rsidRPr="00FA5C5B">
        <w:t>Meaning of Necessity</w:t>
      </w:r>
    </w:p>
    <w:p w14:paraId="154BFED2" w14:textId="5B609A61" w:rsidR="005F15F7" w:rsidRPr="00FA5C5B" w:rsidRDefault="005F15F7" w:rsidP="0033067E">
      <w:pPr>
        <w:pStyle w:val="ListParagraph"/>
        <w:numPr>
          <w:ilvl w:val="0"/>
          <w:numId w:val="170"/>
        </w:numPr>
        <w:spacing w:before="0"/>
        <w:jc w:val="both"/>
        <w:rPr>
          <w:lang w:eastAsia="ko-KR" w:bidi="en-US"/>
        </w:rPr>
      </w:pPr>
      <w:r w:rsidRPr="00FA5C5B">
        <w:rPr>
          <w:lang w:eastAsia="ko-KR" w:bidi="en-US"/>
        </w:rPr>
        <w:t>“reasonably necessary”</w:t>
      </w:r>
      <w:r w:rsidR="00945280">
        <w:rPr>
          <w:lang w:eastAsia="ko-KR" w:bidi="en-US"/>
        </w:rPr>
        <w:t xml:space="preserve"> (</w:t>
      </w:r>
      <w:r w:rsidR="00945280" w:rsidRPr="00945280">
        <w:rPr>
          <w:i/>
          <w:iCs/>
          <w:lang w:eastAsia="ko-KR" w:bidi="en-US"/>
        </w:rPr>
        <w:t>Khan</w:t>
      </w:r>
      <w:r w:rsidR="00945280">
        <w:rPr>
          <w:lang w:eastAsia="ko-KR" w:bidi="en-US"/>
        </w:rPr>
        <w:t>)</w:t>
      </w:r>
    </w:p>
    <w:p w14:paraId="1F7B72F7" w14:textId="77777777" w:rsidR="005F15F7" w:rsidRPr="00FA5C5B" w:rsidRDefault="005F15F7" w:rsidP="0033067E">
      <w:pPr>
        <w:pStyle w:val="ListParagraph"/>
        <w:numPr>
          <w:ilvl w:val="1"/>
          <w:numId w:val="170"/>
        </w:numPr>
        <w:spacing w:before="0"/>
        <w:jc w:val="both"/>
        <w:rPr>
          <w:lang w:eastAsia="ko-KR" w:bidi="en-US"/>
        </w:rPr>
      </w:pPr>
      <w:r w:rsidRPr="00FA5C5B">
        <w:rPr>
          <w:lang w:eastAsia="ko-KR" w:bidi="en-US"/>
        </w:rPr>
        <w:t>It does not have to be ultimately necessary (in the sense that if you do not have it then you don’t have a case)</w:t>
      </w:r>
    </w:p>
    <w:p w14:paraId="5DF63BCE" w14:textId="73791635" w:rsidR="005F15F7" w:rsidRPr="00FA5C5B" w:rsidRDefault="005F15F7" w:rsidP="0033067E">
      <w:pPr>
        <w:pStyle w:val="ListParagraph"/>
        <w:numPr>
          <w:ilvl w:val="1"/>
          <w:numId w:val="170"/>
        </w:numPr>
        <w:spacing w:before="0"/>
        <w:jc w:val="both"/>
        <w:rPr>
          <w:lang w:eastAsia="ko-KR" w:bidi="en-US"/>
        </w:rPr>
      </w:pPr>
      <w:r w:rsidRPr="00FA5C5B">
        <w:rPr>
          <w:lang w:eastAsia="ko-KR" w:bidi="en-US"/>
        </w:rPr>
        <w:t xml:space="preserve">It doesn’t </w:t>
      </w:r>
      <w:r w:rsidR="00147487" w:rsidRPr="00FA5C5B">
        <w:rPr>
          <w:lang w:eastAsia="ko-KR" w:bidi="en-US"/>
        </w:rPr>
        <w:t>mean</w:t>
      </w:r>
      <w:r w:rsidRPr="00FA5C5B">
        <w:rPr>
          <w:lang w:eastAsia="ko-KR" w:bidi="en-US"/>
        </w:rPr>
        <w:t xml:space="preserve"> you cant have the witness and hearsay, you can have both it just has to be reasonably necessary</w:t>
      </w:r>
    </w:p>
    <w:p w14:paraId="4A613204" w14:textId="77777777" w:rsidR="005F15F7" w:rsidRPr="00FA5C5B" w:rsidRDefault="005F15F7" w:rsidP="0033067E">
      <w:pPr>
        <w:pStyle w:val="ListParagraph"/>
        <w:numPr>
          <w:ilvl w:val="0"/>
          <w:numId w:val="170"/>
        </w:numPr>
        <w:spacing w:before="0"/>
        <w:jc w:val="both"/>
        <w:rPr>
          <w:lang w:eastAsia="ko-KR" w:bidi="en-US"/>
        </w:rPr>
      </w:pPr>
      <w:r w:rsidRPr="00FA5C5B">
        <w:rPr>
          <w:lang w:eastAsia="ko-KR" w:bidi="en-US"/>
        </w:rPr>
        <w:t>To prove a fact in issue (</w:t>
      </w:r>
      <w:r w:rsidRPr="00FA5C5B">
        <w:rPr>
          <w:i/>
          <w:iCs/>
          <w:lang w:eastAsia="ko-KR" w:bidi="en-US"/>
        </w:rPr>
        <w:t>Smith</w:t>
      </w:r>
      <w:r w:rsidRPr="00FA5C5B">
        <w:rPr>
          <w:lang w:eastAsia="ko-KR" w:bidi="en-US"/>
        </w:rPr>
        <w:t>)</w:t>
      </w:r>
    </w:p>
    <w:p w14:paraId="0DC897AD" w14:textId="0609D641" w:rsidR="005F15F7" w:rsidRPr="00FA5C5B" w:rsidRDefault="005F15F7" w:rsidP="0033067E">
      <w:pPr>
        <w:pStyle w:val="ListParagraph"/>
        <w:numPr>
          <w:ilvl w:val="1"/>
          <w:numId w:val="170"/>
        </w:numPr>
        <w:spacing w:before="0"/>
        <w:jc w:val="both"/>
        <w:rPr>
          <w:lang w:eastAsia="ko-KR" w:bidi="en-US"/>
        </w:rPr>
      </w:pPr>
      <w:r w:rsidRPr="00FA5C5B">
        <w:rPr>
          <w:lang w:eastAsia="ko-KR" w:bidi="en-US"/>
        </w:rPr>
        <w:t xml:space="preserve">You can have hearsay, witnesses and multiple hearsay on the same point because it only </w:t>
      </w:r>
      <w:r w:rsidR="00147487" w:rsidRPr="00FA5C5B">
        <w:rPr>
          <w:lang w:eastAsia="ko-KR" w:bidi="en-US"/>
        </w:rPr>
        <w:t>must</w:t>
      </w:r>
      <w:r w:rsidRPr="00FA5C5B">
        <w:rPr>
          <w:lang w:eastAsia="ko-KR" w:bidi="en-US"/>
        </w:rPr>
        <w:t xml:space="preserve"> be relevant to a point in issue</w:t>
      </w:r>
    </w:p>
    <w:p w14:paraId="636F819E" w14:textId="77777777" w:rsidR="005F15F7" w:rsidRPr="00FA5C5B" w:rsidRDefault="005F15F7" w:rsidP="0033067E">
      <w:pPr>
        <w:pStyle w:val="ListParagraph"/>
        <w:numPr>
          <w:ilvl w:val="0"/>
          <w:numId w:val="170"/>
        </w:numPr>
        <w:spacing w:before="0"/>
        <w:jc w:val="both"/>
        <w:rPr>
          <w:lang w:eastAsia="ko-KR" w:bidi="en-US"/>
        </w:rPr>
      </w:pPr>
      <w:r w:rsidRPr="00FA5C5B">
        <w:rPr>
          <w:lang w:eastAsia="ko-KR" w:bidi="en-US"/>
        </w:rPr>
        <w:t xml:space="preserve">Unavailability of declarant </w:t>
      </w:r>
    </w:p>
    <w:p w14:paraId="47CC65F6" w14:textId="77777777" w:rsidR="005F15F7" w:rsidRPr="00FA5C5B" w:rsidRDefault="005F15F7" w:rsidP="0033067E">
      <w:pPr>
        <w:pStyle w:val="ListParagraph"/>
        <w:numPr>
          <w:ilvl w:val="1"/>
          <w:numId w:val="170"/>
        </w:numPr>
        <w:spacing w:before="0"/>
        <w:jc w:val="both"/>
        <w:rPr>
          <w:lang w:eastAsia="ko-KR" w:bidi="en-US"/>
        </w:rPr>
      </w:pPr>
      <w:r w:rsidRPr="00FA5C5B">
        <w:rPr>
          <w:lang w:eastAsia="ko-KR" w:bidi="en-US"/>
        </w:rPr>
        <w:t xml:space="preserve">Where the person who made the statement is not available to be a witness in court for one reason or another </w:t>
      </w:r>
    </w:p>
    <w:p w14:paraId="077066DC" w14:textId="77777777" w:rsidR="005F15F7" w:rsidRPr="00FA5C5B" w:rsidRDefault="005F15F7" w:rsidP="0033067E">
      <w:pPr>
        <w:pStyle w:val="ListParagraph"/>
        <w:numPr>
          <w:ilvl w:val="0"/>
          <w:numId w:val="170"/>
        </w:numPr>
        <w:spacing w:before="0"/>
        <w:jc w:val="both"/>
        <w:rPr>
          <w:lang w:eastAsia="ko-KR" w:bidi="en-US"/>
        </w:rPr>
      </w:pPr>
      <w:r w:rsidRPr="00FA5C5B">
        <w:rPr>
          <w:lang w:eastAsia="ko-KR" w:bidi="en-US"/>
        </w:rPr>
        <w:t>Expediency or convenience</w:t>
      </w:r>
    </w:p>
    <w:p w14:paraId="7E26CD40" w14:textId="74C03540" w:rsidR="005F15F7" w:rsidRPr="00FA5C5B" w:rsidRDefault="00147487" w:rsidP="0033067E">
      <w:pPr>
        <w:pStyle w:val="ListParagraph"/>
        <w:numPr>
          <w:ilvl w:val="1"/>
          <w:numId w:val="170"/>
        </w:numPr>
        <w:spacing w:before="0"/>
        <w:jc w:val="both"/>
        <w:rPr>
          <w:lang w:eastAsia="ko-KR" w:bidi="en-US"/>
        </w:rPr>
      </w:pPr>
      <w:r w:rsidRPr="00FA5C5B">
        <w:rPr>
          <w:lang w:eastAsia="ko-KR" w:bidi="en-US"/>
        </w:rPr>
        <w:t>H</w:t>
      </w:r>
      <w:r w:rsidR="005F15F7" w:rsidRPr="00FA5C5B">
        <w:rPr>
          <w:lang w:eastAsia="ko-KR" w:bidi="en-US"/>
        </w:rPr>
        <w:t xml:space="preserve">earsay statement may be the quickest route to get evidence in </w:t>
      </w:r>
      <w:r w:rsidRPr="00FA5C5B">
        <w:rPr>
          <w:lang w:eastAsia="ko-KR" w:bidi="en-US"/>
        </w:rPr>
        <w:t>court,</w:t>
      </w:r>
      <w:r w:rsidR="005F15F7" w:rsidRPr="00FA5C5B">
        <w:rPr>
          <w:lang w:eastAsia="ko-KR" w:bidi="en-US"/>
        </w:rPr>
        <w:t xml:space="preserve"> but this doesn’t really have much to do with necessity</w:t>
      </w:r>
    </w:p>
    <w:p w14:paraId="319D0D75" w14:textId="77777777" w:rsidR="005F15F7" w:rsidRPr="00FA5C5B" w:rsidRDefault="005F15F7" w:rsidP="00FD67D2">
      <w:pPr>
        <w:pStyle w:val="Heading4"/>
      </w:pPr>
      <w:r w:rsidRPr="00FA5C5B">
        <w:t>Summary: Necessity</w:t>
      </w:r>
    </w:p>
    <w:p w14:paraId="711A090F" w14:textId="77777777" w:rsidR="005F15F7" w:rsidRPr="00FA5C5B" w:rsidRDefault="005F15F7" w:rsidP="0033067E">
      <w:pPr>
        <w:pStyle w:val="ListParagraph"/>
        <w:numPr>
          <w:ilvl w:val="0"/>
          <w:numId w:val="171"/>
        </w:numPr>
        <w:spacing w:before="0"/>
        <w:jc w:val="both"/>
        <w:rPr>
          <w:lang w:eastAsia="ko-KR" w:bidi="en-US"/>
        </w:rPr>
      </w:pPr>
      <w:r w:rsidRPr="00FA5C5B">
        <w:rPr>
          <w:b/>
          <w:bCs/>
          <w:lang w:eastAsia="ko-KR" w:bidi="en-US"/>
        </w:rPr>
        <w:t>True unavailability:</w:t>
      </w:r>
      <w:r w:rsidRPr="00FA5C5B">
        <w:rPr>
          <w:lang w:eastAsia="ko-KR" w:bidi="en-US"/>
        </w:rPr>
        <w:t xml:space="preserve"> dead, seriously ill, incompetent, refuses to testify despite the best efforts of the court</w:t>
      </w:r>
    </w:p>
    <w:p w14:paraId="0EDA7033" w14:textId="77777777" w:rsidR="005F15F7" w:rsidRPr="00FA5C5B" w:rsidRDefault="005F15F7" w:rsidP="0033067E">
      <w:pPr>
        <w:pStyle w:val="ListParagraph"/>
        <w:numPr>
          <w:ilvl w:val="0"/>
          <w:numId w:val="171"/>
        </w:numPr>
        <w:spacing w:before="0"/>
        <w:jc w:val="both"/>
        <w:rPr>
          <w:lang w:eastAsia="ko-KR" w:bidi="en-US"/>
        </w:rPr>
      </w:pPr>
      <w:r w:rsidRPr="00FA5C5B">
        <w:rPr>
          <w:b/>
          <w:bCs/>
          <w:lang w:eastAsia="ko-KR" w:bidi="en-US"/>
        </w:rPr>
        <w:t>Absent witness:</w:t>
      </w:r>
      <w:r w:rsidRPr="00FA5C5B">
        <w:rPr>
          <w:lang w:eastAsia="ko-KR" w:bidi="en-US"/>
        </w:rPr>
        <w:t xml:space="preserve"> cannot be located, unknown, out of jurisdiction, failed to respond to subpoena</w:t>
      </w:r>
    </w:p>
    <w:p w14:paraId="6D0F0FCB" w14:textId="41DF14C5" w:rsidR="005F15F7" w:rsidRPr="00FA5C5B" w:rsidRDefault="005F15F7" w:rsidP="0033067E">
      <w:pPr>
        <w:pStyle w:val="ListParagraph"/>
        <w:numPr>
          <w:ilvl w:val="0"/>
          <w:numId w:val="171"/>
        </w:numPr>
        <w:spacing w:before="0"/>
        <w:jc w:val="both"/>
        <w:rPr>
          <w:lang w:eastAsia="ko-KR" w:bidi="en-US"/>
        </w:rPr>
      </w:pPr>
      <w:r w:rsidRPr="00FA5C5B">
        <w:rPr>
          <w:b/>
          <w:bCs/>
          <w:lang w:eastAsia="ko-KR" w:bidi="en-US"/>
        </w:rPr>
        <w:t>Functionally absent:</w:t>
      </w:r>
      <w:r w:rsidRPr="00FA5C5B">
        <w:rPr>
          <w:lang w:eastAsia="ko-KR" w:bidi="en-US"/>
        </w:rPr>
        <w:t xml:space="preserve"> partial or complete lack of memory, not giving the same evidence</w:t>
      </w:r>
    </w:p>
    <w:p w14:paraId="75DDD295" w14:textId="77777777" w:rsidR="005F15F7" w:rsidRPr="00FA5C5B" w:rsidRDefault="005F15F7" w:rsidP="0033067E">
      <w:pPr>
        <w:pStyle w:val="ListParagraph"/>
        <w:numPr>
          <w:ilvl w:val="0"/>
          <w:numId w:val="171"/>
        </w:numPr>
        <w:spacing w:before="0"/>
        <w:jc w:val="both"/>
        <w:rPr>
          <w:lang w:eastAsia="ko-KR" w:bidi="en-US"/>
        </w:rPr>
      </w:pPr>
      <w:r w:rsidRPr="00FA5C5B">
        <w:rPr>
          <w:b/>
          <w:bCs/>
          <w:lang w:eastAsia="ko-KR" w:bidi="en-US"/>
        </w:rPr>
        <w:t>Relative necessity:</w:t>
      </w:r>
      <w:r w:rsidRPr="00FA5C5B">
        <w:rPr>
          <w:lang w:eastAsia="ko-KR" w:bidi="en-US"/>
        </w:rPr>
        <w:t xml:space="preserve"> hearsay is the better evidence, undue consumption of time or money</w:t>
      </w:r>
    </w:p>
    <w:p w14:paraId="59E49770" w14:textId="1D8BF9C0" w:rsidR="005F15F7" w:rsidRPr="00FA5C5B" w:rsidRDefault="005F15F7" w:rsidP="0033067E">
      <w:pPr>
        <w:pStyle w:val="ListParagraph"/>
        <w:numPr>
          <w:ilvl w:val="0"/>
          <w:numId w:val="171"/>
        </w:numPr>
        <w:spacing w:before="0"/>
        <w:jc w:val="both"/>
        <w:rPr>
          <w:lang w:eastAsia="ko-KR" w:bidi="en-US"/>
        </w:rPr>
      </w:pPr>
      <w:proofErr w:type="spellStart"/>
      <w:r w:rsidRPr="00FA5C5B">
        <w:rPr>
          <w:i/>
          <w:iCs/>
          <w:lang w:eastAsia="ko-KR" w:bidi="en-US"/>
        </w:rPr>
        <w:t>Khelawon</w:t>
      </w:r>
      <w:proofErr w:type="spellEnd"/>
      <w:r w:rsidRPr="00FA5C5B">
        <w:rPr>
          <w:i/>
          <w:iCs/>
          <w:lang w:eastAsia="ko-KR" w:bidi="en-US"/>
        </w:rPr>
        <w:t xml:space="preserve"> and Baldree</w:t>
      </w:r>
      <w:r w:rsidRPr="00FA5C5B">
        <w:rPr>
          <w:lang w:eastAsia="ko-KR" w:bidi="en-US"/>
        </w:rPr>
        <w:t xml:space="preserve">: </w:t>
      </w:r>
      <w:r w:rsidR="00147487" w:rsidRPr="00FA5C5B">
        <w:rPr>
          <w:lang w:eastAsia="ko-KR" w:bidi="en-US"/>
        </w:rPr>
        <w:t>T</w:t>
      </w:r>
      <w:r w:rsidRPr="00FA5C5B">
        <w:rPr>
          <w:lang w:eastAsia="ko-KR" w:bidi="en-US"/>
        </w:rPr>
        <w:t xml:space="preserve">o satisfy the necessary steps, party claiming necessity </w:t>
      </w:r>
      <w:r w:rsidR="00147487" w:rsidRPr="00FA5C5B">
        <w:rPr>
          <w:lang w:eastAsia="ko-KR" w:bidi="en-US"/>
        </w:rPr>
        <w:t>must</w:t>
      </w:r>
      <w:r w:rsidRPr="00FA5C5B">
        <w:rPr>
          <w:lang w:eastAsia="ko-KR" w:bidi="en-US"/>
        </w:rPr>
        <w:t xml:space="preserve"> </w:t>
      </w:r>
      <w:r w:rsidR="00147487" w:rsidRPr="00FA5C5B">
        <w:rPr>
          <w:lang w:eastAsia="ko-KR" w:bidi="en-US"/>
        </w:rPr>
        <w:t>take</w:t>
      </w:r>
      <w:r w:rsidRPr="00FA5C5B">
        <w:rPr>
          <w:lang w:eastAsia="ko-KR" w:bidi="en-US"/>
        </w:rPr>
        <w:t xml:space="preserve"> reasonable steps to procure witness in court</w:t>
      </w:r>
    </w:p>
    <w:p w14:paraId="31928086" w14:textId="77777777" w:rsidR="005F15F7" w:rsidRPr="00FA5C5B" w:rsidRDefault="005F15F7" w:rsidP="00902F63">
      <w:pPr>
        <w:pStyle w:val="Heading4"/>
      </w:pPr>
      <w:r w:rsidRPr="00FA5C5B">
        <w:t xml:space="preserve">Meaning of Reliability – </w:t>
      </w:r>
      <w:r w:rsidRPr="00FA5C5B">
        <w:rPr>
          <w:rStyle w:val="Heading4Char"/>
          <w:i/>
          <w:iCs/>
          <w:caps/>
          <w:color w:val="auto"/>
        </w:rPr>
        <w:t>Khelawon</w:t>
      </w:r>
      <w:r w:rsidRPr="00FA5C5B">
        <w:t xml:space="preserve"> (2006 SCC)</w:t>
      </w:r>
    </w:p>
    <w:p w14:paraId="5C59708A" w14:textId="77777777" w:rsidR="005F15F7" w:rsidRPr="00FA5C5B" w:rsidRDefault="005F15F7" w:rsidP="0033067E">
      <w:pPr>
        <w:pStyle w:val="ListParagraph"/>
        <w:numPr>
          <w:ilvl w:val="0"/>
          <w:numId w:val="172"/>
        </w:numPr>
        <w:spacing w:before="0"/>
        <w:jc w:val="both"/>
        <w:rPr>
          <w:lang w:eastAsia="ko-KR" w:bidi="en-US"/>
        </w:rPr>
      </w:pPr>
      <w:r w:rsidRPr="00FA5C5B">
        <w:rPr>
          <w:lang w:eastAsia="ko-KR" w:bidi="en-US"/>
        </w:rPr>
        <w:t xml:space="preserve">Case by case assessment </w:t>
      </w:r>
    </w:p>
    <w:p w14:paraId="6E3F527E" w14:textId="77777777" w:rsidR="005F15F7" w:rsidRPr="00FA5C5B" w:rsidRDefault="005F15F7" w:rsidP="0033067E">
      <w:pPr>
        <w:pStyle w:val="ListParagraph"/>
        <w:numPr>
          <w:ilvl w:val="0"/>
          <w:numId w:val="172"/>
        </w:numPr>
        <w:spacing w:before="0"/>
        <w:jc w:val="both"/>
        <w:rPr>
          <w:lang w:eastAsia="ko-KR" w:bidi="en-US"/>
        </w:rPr>
      </w:pPr>
      <w:r w:rsidRPr="00FA5C5B">
        <w:rPr>
          <w:lang w:eastAsia="ko-KR" w:bidi="en-US"/>
        </w:rPr>
        <w:t>Two key components:</w:t>
      </w:r>
    </w:p>
    <w:p w14:paraId="0E4CAF5A" w14:textId="11486DA5" w:rsidR="005F15F7" w:rsidRPr="00FA5C5B" w:rsidRDefault="005F15F7" w:rsidP="0033067E">
      <w:pPr>
        <w:pStyle w:val="ListParagraph"/>
        <w:numPr>
          <w:ilvl w:val="1"/>
          <w:numId w:val="172"/>
        </w:numPr>
        <w:spacing w:before="0"/>
        <w:jc w:val="both"/>
        <w:rPr>
          <w:lang w:eastAsia="ko-KR" w:bidi="en-US"/>
        </w:rPr>
      </w:pPr>
      <w:r w:rsidRPr="00FA5C5B">
        <w:rPr>
          <w:b/>
          <w:bCs/>
          <w:lang w:eastAsia="ko-KR" w:bidi="en-US"/>
        </w:rPr>
        <w:t>Circumstantial guarantees of trustworthiness:</w:t>
      </w:r>
      <w:r w:rsidRPr="00FA5C5B">
        <w:rPr>
          <w:lang w:eastAsia="ko-KR" w:bidi="en-US"/>
        </w:rPr>
        <w:t xml:space="preserve"> circumstances which statement was made provide assurance </w:t>
      </w:r>
      <w:r w:rsidR="00147487" w:rsidRPr="00FA5C5B">
        <w:rPr>
          <w:lang w:eastAsia="ko-KR" w:bidi="en-US"/>
        </w:rPr>
        <w:t xml:space="preserve">it is </w:t>
      </w:r>
      <w:r w:rsidRPr="00FA5C5B">
        <w:rPr>
          <w:lang w:eastAsia="ko-KR" w:bidi="en-US"/>
        </w:rPr>
        <w:t xml:space="preserve">trustworthy </w:t>
      </w:r>
    </w:p>
    <w:p w14:paraId="2EEFC1AD" w14:textId="6719BBEC" w:rsidR="005F15F7" w:rsidRPr="00FA5C5B" w:rsidRDefault="005F15F7" w:rsidP="0033067E">
      <w:pPr>
        <w:pStyle w:val="ListParagraph"/>
        <w:numPr>
          <w:ilvl w:val="2"/>
          <w:numId w:val="172"/>
        </w:numPr>
        <w:spacing w:before="0"/>
        <w:jc w:val="both"/>
        <w:rPr>
          <w:lang w:eastAsia="ko-KR" w:bidi="en-US"/>
        </w:rPr>
      </w:pPr>
      <w:r w:rsidRPr="00FA5C5B">
        <w:rPr>
          <w:lang w:eastAsia="ko-KR" w:bidi="en-US"/>
        </w:rPr>
        <w:t xml:space="preserve">Once you replicate the trial safeguards that is all you </w:t>
      </w:r>
      <w:r w:rsidR="00147487" w:rsidRPr="00FA5C5B">
        <w:rPr>
          <w:lang w:eastAsia="ko-KR" w:bidi="en-US"/>
        </w:rPr>
        <w:t>must</w:t>
      </w:r>
      <w:r w:rsidRPr="00FA5C5B">
        <w:rPr>
          <w:lang w:eastAsia="ko-KR" w:bidi="en-US"/>
        </w:rPr>
        <w:t xml:space="preserve"> do, all other concerns are for the trial judge to figure out</w:t>
      </w:r>
    </w:p>
    <w:p w14:paraId="3EE5C33E" w14:textId="77777777" w:rsidR="005F15F7" w:rsidRPr="00FA5C5B" w:rsidRDefault="005F15F7" w:rsidP="0033067E">
      <w:pPr>
        <w:pStyle w:val="ListParagraph"/>
        <w:numPr>
          <w:ilvl w:val="2"/>
          <w:numId w:val="172"/>
        </w:numPr>
        <w:spacing w:before="0"/>
        <w:jc w:val="both"/>
        <w:rPr>
          <w:lang w:eastAsia="ko-KR" w:bidi="en-US"/>
        </w:rPr>
      </w:pPr>
      <w:r w:rsidRPr="00FA5C5B">
        <w:rPr>
          <w:lang w:eastAsia="ko-KR" w:bidi="en-US"/>
        </w:rPr>
        <w:t>These tend to be more difficult</w:t>
      </w:r>
    </w:p>
    <w:p w14:paraId="0F80009C" w14:textId="77777777" w:rsidR="005F15F7" w:rsidRPr="00FA5C5B" w:rsidRDefault="005F15F7" w:rsidP="0033067E">
      <w:pPr>
        <w:pStyle w:val="ListParagraph"/>
        <w:numPr>
          <w:ilvl w:val="1"/>
          <w:numId w:val="172"/>
        </w:numPr>
        <w:spacing w:before="0"/>
        <w:jc w:val="both"/>
        <w:rPr>
          <w:lang w:eastAsia="ko-KR" w:bidi="en-US"/>
        </w:rPr>
      </w:pPr>
      <w:r w:rsidRPr="00FA5C5B">
        <w:rPr>
          <w:b/>
          <w:bCs/>
          <w:lang w:eastAsia="ko-KR" w:bidi="en-US"/>
        </w:rPr>
        <w:t>Adequate substitutes:</w:t>
      </w:r>
      <w:r w:rsidRPr="00FA5C5B">
        <w:rPr>
          <w:lang w:eastAsia="ko-KR" w:bidi="en-US"/>
        </w:rPr>
        <w:t xml:space="preserve"> alternate procedural protections minimize some of the concerns related to hearsay</w:t>
      </w:r>
    </w:p>
    <w:p w14:paraId="3CA42768" w14:textId="77777777" w:rsidR="005F15F7" w:rsidRPr="00FA5C5B" w:rsidRDefault="005F15F7" w:rsidP="0033067E">
      <w:pPr>
        <w:pStyle w:val="ListParagraph"/>
        <w:numPr>
          <w:ilvl w:val="2"/>
          <w:numId w:val="172"/>
        </w:numPr>
        <w:spacing w:before="0"/>
        <w:jc w:val="both"/>
        <w:rPr>
          <w:lang w:eastAsia="ko-KR" w:bidi="en-US"/>
        </w:rPr>
      </w:pPr>
      <w:r w:rsidRPr="00FA5C5B">
        <w:rPr>
          <w:lang w:eastAsia="ko-KR" w:bidi="en-US"/>
        </w:rPr>
        <w:t>The availability of some cross-examination is a procedural guarantee</w:t>
      </w:r>
    </w:p>
    <w:p w14:paraId="0088863E" w14:textId="77777777" w:rsidR="005F15F7" w:rsidRPr="00FA5C5B" w:rsidRDefault="005F15F7" w:rsidP="0033067E">
      <w:pPr>
        <w:pStyle w:val="ListParagraph"/>
        <w:numPr>
          <w:ilvl w:val="2"/>
          <w:numId w:val="172"/>
        </w:numPr>
        <w:spacing w:before="0"/>
        <w:jc w:val="both"/>
        <w:rPr>
          <w:lang w:eastAsia="ko-KR" w:bidi="en-US"/>
        </w:rPr>
      </w:pPr>
      <w:r w:rsidRPr="00FA5C5B">
        <w:rPr>
          <w:lang w:eastAsia="ko-KR" w:bidi="en-US"/>
        </w:rPr>
        <w:t>An oath, presence in court and cross-examination of some type</w:t>
      </w:r>
    </w:p>
    <w:p w14:paraId="1092BA9D" w14:textId="77777777" w:rsidR="005F15F7" w:rsidRPr="00FA5C5B" w:rsidRDefault="005F15F7" w:rsidP="0033067E">
      <w:pPr>
        <w:pStyle w:val="ListParagraph"/>
        <w:numPr>
          <w:ilvl w:val="2"/>
          <w:numId w:val="172"/>
        </w:numPr>
        <w:spacing w:before="0"/>
        <w:jc w:val="both"/>
        <w:rPr>
          <w:lang w:eastAsia="ko-KR" w:bidi="en-US"/>
        </w:rPr>
      </w:pPr>
      <w:r w:rsidRPr="00FA5C5B">
        <w:rPr>
          <w:lang w:eastAsia="ko-KR" w:bidi="en-US"/>
        </w:rPr>
        <w:t>You are looking at replication of the court’s safeguards</w:t>
      </w:r>
    </w:p>
    <w:p w14:paraId="680DD474" w14:textId="77777777" w:rsidR="005F15F7" w:rsidRPr="00FA5C5B" w:rsidRDefault="005F15F7" w:rsidP="0033067E">
      <w:pPr>
        <w:pStyle w:val="ListParagraph"/>
        <w:numPr>
          <w:ilvl w:val="0"/>
          <w:numId w:val="172"/>
        </w:numPr>
        <w:spacing w:before="0"/>
        <w:jc w:val="both"/>
        <w:rPr>
          <w:lang w:eastAsia="ko-KR" w:bidi="en-US"/>
        </w:rPr>
      </w:pPr>
      <w:r w:rsidRPr="00FA5C5B">
        <w:rPr>
          <w:lang w:eastAsia="ko-KR" w:bidi="en-US"/>
        </w:rPr>
        <w:t>Things to consider when making arguments about reliability:</w:t>
      </w:r>
    </w:p>
    <w:p w14:paraId="759C4D0D" w14:textId="77777777" w:rsidR="005F15F7" w:rsidRPr="00FA5C5B" w:rsidRDefault="005F15F7" w:rsidP="0033067E">
      <w:pPr>
        <w:pStyle w:val="ListParagraph"/>
        <w:numPr>
          <w:ilvl w:val="1"/>
          <w:numId w:val="172"/>
        </w:numPr>
        <w:spacing w:before="0"/>
        <w:jc w:val="both"/>
        <w:rPr>
          <w:lang w:eastAsia="ko-KR" w:bidi="en-US"/>
        </w:rPr>
      </w:pPr>
      <w:r w:rsidRPr="00FA5C5B">
        <w:rPr>
          <w:lang w:eastAsia="ko-KR" w:bidi="en-US"/>
        </w:rPr>
        <w:t xml:space="preserve">Understand why we exclude hearsay </w:t>
      </w:r>
    </w:p>
    <w:p w14:paraId="0844EB41" w14:textId="77777777" w:rsidR="005F15F7" w:rsidRPr="00FA5C5B" w:rsidRDefault="005F15F7" w:rsidP="0033067E">
      <w:pPr>
        <w:pStyle w:val="ListParagraph"/>
        <w:numPr>
          <w:ilvl w:val="1"/>
          <w:numId w:val="172"/>
        </w:numPr>
        <w:spacing w:before="0"/>
        <w:jc w:val="both"/>
        <w:rPr>
          <w:lang w:eastAsia="ko-KR" w:bidi="en-US"/>
        </w:rPr>
      </w:pPr>
      <w:r w:rsidRPr="00FA5C5B">
        <w:rPr>
          <w:lang w:eastAsia="ko-KR" w:bidi="en-US"/>
        </w:rPr>
        <w:t xml:space="preserve">The focus is on the statement-maker, not the witness testifying about the statement </w:t>
      </w:r>
    </w:p>
    <w:p w14:paraId="5701D615" w14:textId="77777777" w:rsidR="005F15F7" w:rsidRPr="00FA5C5B" w:rsidRDefault="005F15F7" w:rsidP="0033067E">
      <w:pPr>
        <w:pStyle w:val="ListParagraph"/>
        <w:numPr>
          <w:ilvl w:val="1"/>
          <w:numId w:val="172"/>
        </w:numPr>
        <w:spacing w:before="0"/>
        <w:jc w:val="both"/>
        <w:rPr>
          <w:lang w:eastAsia="ko-KR" w:bidi="en-US"/>
        </w:rPr>
      </w:pPr>
      <w:r w:rsidRPr="00FA5C5B">
        <w:rPr>
          <w:lang w:eastAsia="ko-KR" w:bidi="en-US"/>
        </w:rPr>
        <w:t xml:space="preserve">Consider what you would ask in cross-examination if the statement-maker was present on the stand because this will help you identify whether there are things that detract from the reliability of the statement </w:t>
      </w:r>
    </w:p>
    <w:p w14:paraId="7C7EC9AE" w14:textId="09C0D39C" w:rsidR="005F15F7" w:rsidRPr="00FA5C5B" w:rsidRDefault="005F15F7" w:rsidP="0033067E">
      <w:pPr>
        <w:pStyle w:val="ListParagraph"/>
        <w:numPr>
          <w:ilvl w:val="2"/>
          <w:numId w:val="172"/>
        </w:numPr>
        <w:spacing w:before="0"/>
        <w:jc w:val="both"/>
        <w:rPr>
          <w:lang w:eastAsia="ko-KR" w:bidi="en-US"/>
        </w:rPr>
      </w:pPr>
      <w:r w:rsidRPr="00FA5C5B">
        <w:rPr>
          <w:lang w:eastAsia="ko-KR" w:bidi="en-US"/>
        </w:rPr>
        <w:t xml:space="preserve">If cross-examination would lead to questions that cannot be answered because the declarant is not </w:t>
      </w:r>
      <w:r w:rsidR="00474B98" w:rsidRPr="00FA5C5B">
        <w:rPr>
          <w:lang w:eastAsia="ko-KR" w:bidi="en-US"/>
        </w:rPr>
        <w:t>available,</w:t>
      </w:r>
      <w:r w:rsidRPr="00FA5C5B">
        <w:rPr>
          <w:lang w:eastAsia="ko-KR" w:bidi="en-US"/>
        </w:rPr>
        <w:t xml:space="preserve"> then you have reliability concerns and it becomes how serious those concerns are</w:t>
      </w:r>
    </w:p>
    <w:p w14:paraId="270C0130" w14:textId="77777777" w:rsidR="005F15F7" w:rsidRPr="00FA5C5B" w:rsidRDefault="005F15F7" w:rsidP="00FD67D2">
      <w:pPr>
        <w:pStyle w:val="Heading4"/>
      </w:pPr>
      <w:r w:rsidRPr="00FA5C5B">
        <w:t xml:space="preserve">Summary: Sincerity </w:t>
      </w:r>
    </w:p>
    <w:p w14:paraId="12965459" w14:textId="77777777" w:rsidR="005F15F7" w:rsidRPr="00FA5C5B" w:rsidRDefault="005F15F7" w:rsidP="0033067E">
      <w:pPr>
        <w:pStyle w:val="ListParagraph"/>
        <w:numPr>
          <w:ilvl w:val="0"/>
          <w:numId w:val="173"/>
        </w:numPr>
        <w:spacing w:before="0"/>
        <w:jc w:val="both"/>
        <w:rPr>
          <w:lang w:eastAsia="ko-KR" w:bidi="en-US"/>
        </w:rPr>
      </w:pPr>
      <w:r w:rsidRPr="00FA5C5B">
        <w:rPr>
          <w:lang w:eastAsia="ko-KR" w:bidi="en-US"/>
        </w:rPr>
        <w:t>Motive to be truthful (oath or substitute, possible penalty)</w:t>
      </w:r>
    </w:p>
    <w:p w14:paraId="2C2E9FDE" w14:textId="77777777" w:rsidR="005F15F7" w:rsidRPr="00FA5C5B" w:rsidRDefault="005F15F7" w:rsidP="0033067E">
      <w:pPr>
        <w:pStyle w:val="ListParagraph"/>
        <w:numPr>
          <w:ilvl w:val="1"/>
          <w:numId w:val="173"/>
        </w:numPr>
        <w:spacing w:before="0"/>
        <w:jc w:val="both"/>
        <w:rPr>
          <w:lang w:eastAsia="ko-KR" w:bidi="en-US"/>
        </w:rPr>
      </w:pPr>
      <w:r w:rsidRPr="00FA5C5B">
        <w:rPr>
          <w:lang w:eastAsia="ko-KR" w:bidi="en-US"/>
        </w:rPr>
        <w:t>You can point to a procedural guarantee such as being on oath at the time the statement was made or if they were aware, they would be exposed to some consequences if they lie. Could be employment consequences if they lie to their employer or disciplinary if they lie to the regulator</w:t>
      </w:r>
    </w:p>
    <w:p w14:paraId="13B7D0B5" w14:textId="77777777" w:rsidR="005F15F7" w:rsidRPr="00FA5C5B" w:rsidRDefault="005F15F7" w:rsidP="0033067E">
      <w:pPr>
        <w:pStyle w:val="ListParagraph"/>
        <w:numPr>
          <w:ilvl w:val="1"/>
          <w:numId w:val="173"/>
        </w:numPr>
        <w:spacing w:before="0"/>
        <w:jc w:val="both"/>
        <w:rPr>
          <w:lang w:eastAsia="ko-KR" w:bidi="en-US"/>
        </w:rPr>
      </w:pPr>
      <w:r w:rsidRPr="00FA5C5B">
        <w:rPr>
          <w:lang w:eastAsia="ko-KR" w:bidi="en-US"/>
        </w:rPr>
        <w:t xml:space="preserve">Could also be that the person was under a duty to ensure accuracy </w:t>
      </w:r>
    </w:p>
    <w:p w14:paraId="0DCE670E" w14:textId="77777777" w:rsidR="005F15F7" w:rsidRPr="00FA5C5B" w:rsidRDefault="005F15F7" w:rsidP="0033067E">
      <w:pPr>
        <w:pStyle w:val="ListParagraph"/>
        <w:numPr>
          <w:ilvl w:val="0"/>
          <w:numId w:val="173"/>
        </w:numPr>
        <w:spacing w:before="0"/>
        <w:jc w:val="both"/>
        <w:rPr>
          <w:lang w:eastAsia="ko-KR" w:bidi="en-US"/>
        </w:rPr>
      </w:pPr>
      <w:r w:rsidRPr="00FA5C5B">
        <w:rPr>
          <w:lang w:eastAsia="ko-KR" w:bidi="en-US"/>
        </w:rPr>
        <w:t xml:space="preserve">Motive to fabricate </w:t>
      </w:r>
    </w:p>
    <w:p w14:paraId="42543983" w14:textId="77777777" w:rsidR="005F15F7" w:rsidRPr="00FA5C5B" w:rsidRDefault="005F15F7" w:rsidP="0033067E">
      <w:pPr>
        <w:pStyle w:val="ListParagraph"/>
        <w:numPr>
          <w:ilvl w:val="1"/>
          <w:numId w:val="173"/>
        </w:numPr>
        <w:spacing w:before="0"/>
        <w:jc w:val="both"/>
        <w:rPr>
          <w:lang w:eastAsia="ko-KR" w:bidi="en-US"/>
        </w:rPr>
      </w:pPr>
      <w:r w:rsidRPr="00FA5C5B">
        <w:rPr>
          <w:lang w:eastAsia="ko-KR" w:bidi="en-US"/>
        </w:rPr>
        <w:t xml:space="preserve">Can be a very important consideration </w:t>
      </w:r>
    </w:p>
    <w:p w14:paraId="342F1D9F" w14:textId="77777777" w:rsidR="005F15F7" w:rsidRPr="00FA5C5B" w:rsidRDefault="005F15F7" w:rsidP="0033067E">
      <w:pPr>
        <w:pStyle w:val="ListParagraph"/>
        <w:numPr>
          <w:ilvl w:val="1"/>
          <w:numId w:val="173"/>
        </w:numPr>
        <w:spacing w:before="0"/>
        <w:jc w:val="both"/>
        <w:rPr>
          <w:lang w:eastAsia="ko-KR" w:bidi="en-US"/>
        </w:rPr>
      </w:pPr>
      <w:r w:rsidRPr="00FA5C5B">
        <w:rPr>
          <w:i/>
          <w:iCs/>
          <w:lang w:eastAsia="ko-KR" w:bidi="en-US"/>
        </w:rPr>
        <w:t>Blackman</w:t>
      </w:r>
      <w:r w:rsidRPr="00FA5C5B">
        <w:rPr>
          <w:lang w:eastAsia="ko-KR" w:bidi="en-US"/>
        </w:rPr>
        <w:t>- whether there is a motive to lie in specific circumstances and how much weight it should be given</w:t>
      </w:r>
    </w:p>
    <w:p w14:paraId="0E903E19" w14:textId="77777777" w:rsidR="005F15F7" w:rsidRPr="00FA5C5B" w:rsidRDefault="005F15F7" w:rsidP="0033067E">
      <w:pPr>
        <w:pStyle w:val="ListParagraph"/>
        <w:numPr>
          <w:ilvl w:val="0"/>
          <w:numId w:val="173"/>
        </w:numPr>
        <w:spacing w:before="0"/>
        <w:jc w:val="both"/>
        <w:rPr>
          <w:lang w:eastAsia="ko-KR" w:bidi="en-US"/>
        </w:rPr>
      </w:pPr>
      <w:r w:rsidRPr="00FA5C5B">
        <w:rPr>
          <w:lang w:eastAsia="ko-KR" w:bidi="en-US"/>
        </w:rPr>
        <w:t xml:space="preserve">Availability for cross-examination </w:t>
      </w:r>
    </w:p>
    <w:p w14:paraId="4EAAF6AF" w14:textId="4582BE5F" w:rsidR="005F15F7" w:rsidRPr="00FA5C5B" w:rsidRDefault="005F15F7" w:rsidP="0033067E">
      <w:pPr>
        <w:pStyle w:val="ListParagraph"/>
        <w:numPr>
          <w:ilvl w:val="1"/>
          <w:numId w:val="173"/>
        </w:numPr>
        <w:spacing w:before="0"/>
        <w:jc w:val="both"/>
        <w:rPr>
          <w:lang w:eastAsia="ko-KR" w:bidi="en-US"/>
        </w:rPr>
      </w:pPr>
      <w:r w:rsidRPr="00FA5C5B">
        <w:rPr>
          <w:lang w:eastAsia="ko-KR" w:bidi="en-US"/>
        </w:rPr>
        <w:t>To what extent can you cross-examine the witness or recipient of the statement and will that answer the hearsay concerns?</w:t>
      </w:r>
    </w:p>
    <w:p w14:paraId="0FC67ADC" w14:textId="77777777" w:rsidR="005F15F7" w:rsidRPr="00FA5C5B" w:rsidRDefault="005F15F7" w:rsidP="0033067E">
      <w:pPr>
        <w:pStyle w:val="ListParagraph"/>
        <w:numPr>
          <w:ilvl w:val="0"/>
          <w:numId w:val="173"/>
        </w:numPr>
        <w:spacing w:before="0"/>
        <w:jc w:val="both"/>
        <w:rPr>
          <w:lang w:eastAsia="ko-KR" w:bidi="en-US"/>
        </w:rPr>
      </w:pPr>
      <w:r w:rsidRPr="00FA5C5B">
        <w:rPr>
          <w:lang w:eastAsia="ko-KR" w:bidi="en-US"/>
        </w:rPr>
        <w:t>Evidence of demeanour</w:t>
      </w:r>
    </w:p>
    <w:p w14:paraId="4C63F0E2" w14:textId="77777777" w:rsidR="005F15F7" w:rsidRPr="00FA5C5B" w:rsidRDefault="005F15F7" w:rsidP="0033067E">
      <w:pPr>
        <w:pStyle w:val="ListParagraph"/>
        <w:numPr>
          <w:ilvl w:val="1"/>
          <w:numId w:val="173"/>
        </w:numPr>
        <w:spacing w:before="0"/>
        <w:jc w:val="both"/>
        <w:rPr>
          <w:lang w:eastAsia="ko-KR" w:bidi="en-US"/>
        </w:rPr>
      </w:pPr>
      <w:r w:rsidRPr="00FA5C5B">
        <w:rPr>
          <w:lang w:eastAsia="ko-KR" w:bidi="en-US"/>
        </w:rPr>
        <w:t>Is there an independent third party that can describe how the witness was behaving?</w:t>
      </w:r>
    </w:p>
    <w:p w14:paraId="311CF953" w14:textId="77777777" w:rsidR="005F15F7" w:rsidRPr="00FA5C5B" w:rsidRDefault="005F15F7" w:rsidP="0033067E">
      <w:pPr>
        <w:pStyle w:val="ListParagraph"/>
        <w:numPr>
          <w:ilvl w:val="0"/>
          <w:numId w:val="173"/>
        </w:numPr>
        <w:spacing w:before="0"/>
        <w:jc w:val="both"/>
        <w:rPr>
          <w:lang w:eastAsia="ko-KR" w:bidi="en-US"/>
        </w:rPr>
      </w:pPr>
      <w:r w:rsidRPr="00FA5C5B">
        <w:rPr>
          <w:lang w:eastAsia="ko-KR" w:bidi="en-US"/>
        </w:rPr>
        <w:t>Location and its influence on truth-telling</w:t>
      </w:r>
    </w:p>
    <w:p w14:paraId="3F95BC38" w14:textId="211F9EAD" w:rsidR="005F15F7" w:rsidRPr="00FA5C5B" w:rsidRDefault="005F15F7" w:rsidP="0033067E">
      <w:pPr>
        <w:pStyle w:val="ListParagraph"/>
        <w:numPr>
          <w:ilvl w:val="1"/>
          <w:numId w:val="173"/>
        </w:numPr>
        <w:spacing w:before="0"/>
        <w:jc w:val="both"/>
        <w:rPr>
          <w:lang w:eastAsia="ko-KR" w:bidi="en-US"/>
        </w:rPr>
      </w:pPr>
      <w:r w:rsidRPr="00FA5C5B">
        <w:rPr>
          <w:lang w:eastAsia="ko-KR" w:bidi="en-US"/>
        </w:rPr>
        <w:t xml:space="preserve">Some degree of formality about when the statement was made (was it in a police statement (would add to it’s reliability), in a bar (would detract from </w:t>
      </w:r>
      <w:r w:rsidR="00474B98" w:rsidRPr="00FA5C5B">
        <w:rPr>
          <w:lang w:eastAsia="ko-KR" w:bidi="en-US"/>
        </w:rPr>
        <w:t>re</w:t>
      </w:r>
      <w:r w:rsidRPr="00FA5C5B">
        <w:rPr>
          <w:lang w:eastAsia="ko-KR" w:bidi="en-US"/>
        </w:rPr>
        <w:t>liability))</w:t>
      </w:r>
    </w:p>
    <w:p w14:paraId="6E628CBA" w14:textId="77777777" w:rsidR="005F15F7" w:rsidRPr="00FA5C5B" w:rsidRDefault="005F15F7" w:rsidP="0033067E">
      <w:pPr>
        <w:pStyle w:val="ListParagraph"/>
        <w:numPr>
          <w:ilvl w:val="0"/>
          <w:numId w:val="173"/>
        </w:numPr>
        <w:spacing w:before="0"/>
        <w:jc w:val="both"/>
        <w:rPr>
          <w:lang w:eastAsia="ko-KR" w:bidi="en-US"/>
        </w:rPr>
      </w:pPr>
      <w:r w:rsidRPr="00FA5C5B">
        <w:rPr>
          <w:lang w:eastAsia="ko-KR" w:bidi="en-US"/>
        </w:rPr>
        <w:t>Role or influence of recipient</w:t>
      </w:r>
    </w:p>
    <w:p w14:paraId="55BDBA59" w14:textId="5D3C6D15" w:rsidR="005F15F7" w:rsidRPr="00FA5C5B" w:rsidRDefault="005F15F7" w:rsidP="0033067E">
      <w:pPr>
        <w:pStyle w:val="ListParagraph"/>
        <w:numPr>
          <w:ilvl w:val="1"/>
          <w:numId w:val="173"/>
        </w:numPr>
        <w:spacing w:before="0"/>
        <w:jc w:val="both"/>
        <w:rPr>
          <w:lang w:eastAsia="ko-KR" w:bidi="en-US"/>
        </w:rPr>
      </w:pPr>
      <w:r w:rsidRPr="00FA5C5B">
        <w:rPr>
          <w:lang w:eastAsia="ko-KR" w:bidi="en-US"/>
        </w:rPr>
        <w:t xml:space="preserve">Did the person have undue influence over the declarant such that it is their statement and not the </w:t>
      </w:r>
      <w:r w:rsidR="00474B98" w:rsidRPr="00FA5C5B">
        <w:rPr>
          <w:lang w:eastAsia="ko-KR" w:bidi="en-US"/>
        </w:rPr>
        <w:t>declarant’s</w:t>
      </w:r>
      <w:r w:rsidRPr="00FA5C5B">
        <w:rPr>
          <w:lang w:eastAsia="ko-KR" w:bidi="en-US"/>
        </w:rPr>
        <w:t xml:space="preserve"> statement</w:t>
      </w:r>
      <w:r w:rsidR="00474B98" w:rsidRPr="00FA5C5B">
        <w:rPr>
          <w:lang w:eastAsia="ko-KR" w:bidi="en-US"/>
        </w:rPr>
        <w:t>?</w:t>
      </w:r>
    </w:p>
    <w:p w14:paraId="6AA2CF0E" w14:textId="77777777" w:rsidR="005F15F7" w:rsidRPr="00FA5C5B" w:rsidRDefault="005F15F7" w:rsidP="0033067E">
      <w:pPr>
        <w:pStyle w:val="ListParagraph"/>
        <w:numPr>
          <w:ilvl w:val="0"/>
          <w:numId w:val="173"/>
        </w:numPr>
        <w:spacing w:before="0"/>
        <w:jc w:val="both"/>
        <w:rPr>
          <w:lang w:eastAsia="ko-KR" w:bidi="en-US"/>
        </w:rPr>
      </w:pPr>
      <w:r w:rsidRPr="00FA5C5B">
        <w:rPr>
          <w:lang w:eastAsia="ko-KR" w:bidi="en-US"/>
        </w:rPr>
        <w:t xml:space="preserve">No memory but an assertion of past accuracy </w:t>
      </w:r>
    </w:p>
    <w:p w14:paraId="02EE4D6B" w14:textId="7231B730" w:rsidR="005F15F7" w:rsidRPr="00FA5C5B" w:rsidRDefault="005F15F7" w:rsidP="0033067E">
      <w:pPr>
        <w:pStyle w:val="ListParagraph"/>
        <w:numPr>
          <w:ilvl w:val="1"/>
          <w:numId w:val="173"/>
        </w:numPr>
        <w:spacing w:before="0"/>
        <w:jc w:val="both"/>
        <w:rPr>
          <w:lang w:eastAsia="ko-KR" w:bidi="en-US"/>
        </w:rPr>
      </w:pPr>
      <w:r w:rsidRPr="00FA5C5B">
        <w:rPr>
          <w:lang w:eastAsia="ko-KR" w:bidi="en-US"/>
        </w:rPr>
        <w:t xml:space="preserve">They can confirm </w:t>
      </w:r>
      <w:r w:rsidR="00474B98" w:rsidRPr="00FA5C5B">
        <w:rPr>
          <w:lang w:eastAsia="ko-KR" w:bidi="en-US"/>
        </w:rPr>
        <w:t>t</w:t>
      </w:r>
      <w:r w:rsidRPr="00FA5C5B">
        <w:rPr>
          <w:lang w:eastAsia="ko-KR" w:bidi="en-US"/>
        </w:rPr>
        <w:t>he accuracy of the prior testimony which goes to the prior testimony’s sincerity regardless of whether they can remember it or not</w:t>
      </w:r>
    </w:p>
    <w:p w14:paraId="0B1CA29E" w14:textId="77777777" w:rsidR="005F15F7" w:rsidRPr="00FA5C5B" w:rsidRDefault="005F15F7" w:rsidP="0033067E">
      <w:pPr>
        <w:pStyle w:val="ListParagraph"/>
        <w:numPr>
          <w:ilvl w:val="0"/>
          <w:numId w:val="173"/>
        </w:numPr>
        <w:spacing w:before="0"/>
        <w:jc w:val="both"/>
        <w:rPr>
          <w:lang w:eastAsia="ko-KR" w:bidi="en-US"/>
        </w:rPr>
      </w:pPr>
      <w:r w:rsidRPr="00FA5C5B">
        <w:rPr>
          <w:lang w:eastAsia="ko-KR" w:bidi="en-US"/>
        </w:rPr>
        <w:t xml:space="preserve">Spontaneity and contemporaneity </w:t>
      </w:r>
    </w:p>
    <w:p w14:paraId="64974956" w14:textId="77777777" w:rsidR="005F15F7" w:rsidRPr="00FA5C5B" w:rsidRDefault="005F15F7" w:rsidP="0033067E">
      <w:pPr>
        <w:pStyle w:val="ListParagraph"/>
        <w:numPr>
          <w:ilvl w:val="0"/>
          <w:numId w:val="173"/>
        </w:numPr>
        <w:spacing w:before="0"/>
        <w:jc w:val="both"/>
        <w:rPr>
          <w:lang w:eastAsia="ko-KR" w:bidi="en-US"/>
        </w:rPr>
      </w:pPr>
      <w:r w:rsidRPr="00FA5C5B">
        <w:rPr>
          <w:lang w:eastAsia="ko-KR" w:bidi="en-US"/>
        </w:rPr>
        <w:t xml:space="preserve">Immediate correction of inaccuracies </w:t>
      </w:r>
    </w:p>
    <w:p w14:paraId="1AE55315" w14:textId="77777777" w:rsidR="005F15F7" w:rsidRPr="00FA5C5B" w:rsidRDefault="005F15F7" w:rsidP="0033067E">
      <w:pPr>
        <w:pStyle w:val="ListParagraph"/>
        <w:numPr>
          <w:ilvl w:val="0"/>
          <w:numId w:val="173"/>
        </w:numPr>
        <w:spacing w:before="0"/>
        <w:jc w:val="both"/>
        <w:rPr>
          <w:lang w:eastAsia="ko-KR" w:bidi="en-US"/>
        </w:rPr>
      </w:pPr>
      <w:r w:rsidRPr="00FA5C5B">
        <w:rPr>
          <w:lang w:eastAsia="ko-KR" w:bidi="en-US"/>
        </w:rPr>
        <w:t xml:space="preserve">Made prior to litigation </w:t>
      </w:r>
    </w:p>
    <w:p w14:paraId="6AB117EE" w14:textId="77777777" w:rsidR="005F15F7" w:rsidRPr="00FA5C5B" w:rsidRDefault="005F15F7" w:rsidP="00FD67D2">
      <w:pPr>
        <w:pStyle w:val="Heading4"/>
      </w:pPr>
      <w:r w:rsidRPr="00FA5C5B">
        <w:t>Summary: Perception</w:t>
      </w:r>
    </w:p>
    <w:p w14:paraId="26EFF45B" w14:textId="77777777" w:rsidR="005F15F7" w:rsidRPr="00FA5C5B" w:rsidRDefault="005F15F7" w:rsidP="0033067E">
      <w:pPr>
        <w:pStyle w:val="ListParagraph"/>
        <w:numPr>
          <w:ilvl w:val="0"/>
          <w:numId w:val="173"/>
        </w:numPr>
        <w:spacing w:before="0"/>
        <w:jc w:val="both"/>
        <w:rPr>
          <w:lang w:eastAsia="ko-KR" w:bidi="en-US"/>
        </w:rPr>
      </w:pPr>
      <w:r w:rsidRPr="00FA5C5B">
        <w:rPr>
          <w:lang w:eastAsia="ko-KR" w:bidi="en-US"/>
        </w:rPr>
        <w:t xml:space="preserve">Significance of the event for the declarant </w:t>
      </w:r>
    </w:p>
    <w:p w14:paraId="5E7E1A4D" w14:textId="77777777" w:rsidR="005F15F7" w:rsidRPr="00FA5C5B" w:rsidRDefault="005F15F7" w:rsidP="0033067E">
      <w:pPr>
        <w:pStyle w:val="ListParagraph"/>
        <w:numPr>
          <w:ilvl w:val="1"/>
          <w:numId w:val="173"/>
        </w:numPr>
        <w:spacing w:before="0"/>
        <w:jc w:val="both"/>
        <w:rPr>
          <w:lang w:eastAsia="ko-KR" w:bidi="en-US"/>
        </w:rPr>
      </w:pPr>
      <w:r w:rsidRPr="00FA5C5B">
        <w:rPr>
          <w:lang w:eastAsia="ko-KR" w:bidi="en-US"/>
        </w:rPr>
        <w:t>Someone who cares more about it would probably give a more accurate account of what happened</w:t>
      </w:r>
    </w:p>
    <w:p w14:paraId="26C3F49C" w14:textId="77777777" w:rsidR="005F15F7" w:rsidRPr="00FA5C5B" w:rsidRDefault="005F15F7" w:rsidP="0033067E">
      <w:pPr>
        <w:pStyle w:val="ListParagraph"/>
        <w:numPr>
          <w:ilvl w:val="0"/>
          <w:numId w:val="173"/>
        </w:numPr>
        <w:spacing w:before="0"/>
        <w:jc w:val="both"/>
        <w:rPr>
          <w:lang w:eastAsia="ko-KR" w:bidi="en-US"/>
        </w:rPr>
      </w:pPr>
      <w:r w:rsidRPr="00FA5C5B">
        <w:rPr>
          <w:lang w:eastAsia="ko-KR" w:bidi="en-US"/>
        </w:rPr>
        <w:t xml:space="preserve">Influence of alcohol or drugs </w:t>
      </w:r>
    </w:p>
    <w:p w14:paraId="468BC915" w14:textId="77777777" w:rsidR="005F15F7" w:rsidRPr="00FA5C5B" w:rsidRDefault="005F15F7" w:rsidP="0033067E">
      <w:pPr>
        <w:pStyle w:val="ListParagraph"/>
        <w:numPr>
          <w:ilvl w:val="0"/>
          <w:numId w:val="173"/>
        </w:numPr>
        <w:spacing w:before="0"/>
        <w:jc w:val="both"/>
        <w:rPr>
          <w:lang w:eastAsia="ko-KR" w:bidi="en-US"/>
        </w:rPr>
      </w:pPr>
      <w:r w:rsidRPr="00FA5C5B">
        <w:rPr>
          <w:lang w:eastAsia="ko-KR" w:bidi="en-US"/>
        </w:rPr>
        <w:t>Duress, emotional turmoil, mental illness</w:t>
      </w:r>
    </w:p>
    <w:p w14:paraId="7BADFE3F" w14:textId="77777777" w:rsidR="005F15F7" w:rsidRPr="00FA5C5B" w:rsidRDefault="005F15F7" w:rsidP="0033067E">
      <w:pPr>
        <w:pStyle w:val="ListParagraph"/>
        <w:numPr>
          <w:ilvl w:val="0"/>
          <w:numId w:val="173"/>
        </w:numPr>
        <w:spacing w:before="0"/>
        <w:jc w:val="both"/>
        <w:rPr>
          <w:lang w:eastAsia="ko-KR" w:bidi="en-US"/>
        </w:rPr>
      </w:pPr>
      <w:r w:rsidRPr="00FA5C5B">
        <w:rPr>
          <w:lang w:eastAsia="ko-KR" w:bidi="en-US"/>
        </w:rPr>
        <w:t xml:space="preserve">Declarant had peculiar means of knowledge </w:t>
      </w:r>
    </w:p>
    <w:p w14:paraId="5CFFAC00" w14:textId="77777777" w:rsidR="005F15F7" w:rsidRPr="00FA5C5B" w:rsidRDefault="005F15F7" w:rsidP="0033067E">
      <w:pPr>
        <w:pStyle w:val="ListParagraph"/>
        <w:numPr>
          <w:ilvl w:val="1"/>
          <w:numId w:val="173"/>
        </w:numPr>
        <w:spacing w:before="0"/>
        <w:jc w:val="both"/>
        <w:rPr>
          <w:lang w:eastAsia="ko-KR" w:bidi="en-US"/>
        </w:rPr>
      </w:pPr>
      <w:r w:rsidRPr="00FA5C5B">
        <w:rPr>
          <w:lang w:eastAsia="ko-KR" w:bidi="en-US"/>
        </w:rPr>
        <w:t>Were they present? Was it first or second-hand observations? Did they just hear about it through the grape vine? Why do they know what they say they observed?</w:t>
      </w:r>
    </w:p>
    <w:p w14:paraId="5776523E" w14:textId="77777777" w:rsidR="005F15F7" w:rsidRPr="00FA5C5B" w:rsidRDefault="005F15F7" w:rsidP="00FD67D2">
      <w:pPr>
        <w:pStyle w:val="Heading4"/>
      </w:pPr>
      <w:r w:rsidRPr="00FA5C5B">
        <w:t>Summary: Memory</w:t>
      </w:r>
    </w:p>
    <w:p w14:paraId="713DF0FB" w14:textId="77777777" w:rsidR="005F15F7" w:rsidRPr="00FA5C5B" w:rsidRDefault="005F15F7" w:rsidP="0033067E">
      <w:pPr>
        <w:pStyle w:val="ListParagraph"/>
        <w:numPr>
          <w:ilvl w:val="0"/>
          <w:numId w:val="173"/>
        </w:numPr>
        <w:spacing w:before="0"/>
        <w:jc w:val="both"/>
        <w:rPr>
          <w:lang w:eastAsia="ko-KR" w:bidi="en-US"/>
        </w:rPr>
      </w:pPr>
      <w:r w:rsidRPr="00FA5C5B">
        <w:rPr>
          <w:lang w:eastAsia="ko-KR" w:bidi="en-US"/>
        </w:rPr>
        <w:t xml:space="preserve">Passage of time since the statement was made </w:t>
      </w:r>
    </w:p>
    <w:p w14:paraId="7052D2EE" w14:textId="77777777" w:rsidR="005F15F7" w:rsidRPr="00FA5C5B" w:rsidRDefault="005F15F7" w:rsidP="0033067E">
      <w:pPr>
        <w:pStyle w:val="ListParagraph"/>
        <w:numPr>
          <w:ilvl w:val="0"/>
          <w:numId w:val="173"/>
        </w:numPr>
        <w:spacing w:before="0"/>
        <w:jc w:val="both"/>
        <w:rPr>
          <w:lang w:eastAsia="ko-KR" w:bidi="en-US"/>
        </w:rPr>
      </w:pPr>
      <w:r w:rsidRPr="00FA5C5B">
        <w:rPr>
          <w:lang w:eastAsia="ko-KR" w:bidi="en-US"/>
        </w:rPr>
        <w:t xml:space="preserve">Memorable event or a duty to record the statement </w:t>
      </w:r>
    </w:p>
    <w:p w14:paraId="3472D724" w14:textId="77777777" w:rsidR="005F15F7" w:rsidRPr="00FA5C5B" w:rsidRDefault="005F15F7" w:rsidP="0033067E">
      <w:pPr>
        <w:pStyle w:val="ListParagraph"/>
        <w:numPr>
          <w:ilvl w:val="1"/>
          <w:numId w:val="173"/>
        </w:numPr>
        <w:spacing w:before="0"/>
        <w:jc w:val="both"/>
        <w:rPr>
          <w:lang w:eastAsia="ko-KR" w:bidi="en-US"/>
        </w:rPr>
      </w:pPr>
      <w:r w:rsidRPr="00FA5C5B">
        <w:rPr>
          <w:lang w:eastAsia="ko-KR" w:bidi="en-US"/>
        </w:rPr>
        <w:t>Law school graduation may be more important to you than high school graduation so you may remember that one better</w:t>
      </w:r>
    </w:p>
    <w:p w14:paraId="34B46276" w14:textId="63636927" w:rsidR="005F15F7" w:rsidRPr="00FA5C5B" w:rsidRDefault="005F15F7" w:rsidP="0033067E">
      <w:pPr>
        <w:pStyle w:val="ListParagraph"/>
        <w:numPr>
          <w:ilvl w:val="0"/>
          <w:numId w:val="173"/>
        </w:numPr>
        <w:spacing w:before="0"/>
        <w:jc w:val="both"/>
        <w:rPr>
          <w:lang w:eastAsia="ko-KR" w:bidi="en-US"/>
        </w:rPr>
      </w:pPr>
      <w:r w:rsidRPr="00FA5C5B">
        <w:rPr>
          <w:lang w:eastAsia="ko-KR" w:bidi="en-US"/>
        </w:rPr>
        <w:t xml:space="preserve">Impact of the declarant’s characteristics (age, mental ability, </w:t>
      </w:r>
      <w:r w:rsidR="00474B98" w:rsidRPr="00FA5C5B">
        <w:rPr>
          <w:lang w:eastAsia="ko-KR" w:bidi="en-US"/>
        </w:rPr>
        <w:t>another</w:t>
      </w:r>
      <w:r w:rsidRPr="00FA5C5B">
        <w:rPr>
          <w:lang w:eastAsia="ko-KR" w:bidi="en-US"/>
        </w:rPr>
        <w:t xml:space="preserve"> characteristic)</w:t>
      </w:r>
    </w:p>
    <w:p w14:paraId="07320F4E" w14:textId="77777777" w:rsidR="005F15F7" w:rsidRPr="00FA5C5B" w:rsidRDefault="005F15F7" w:rsidP="00FD67D2">
      <w:pPr>
        <w:pStyle w:val="Heading4"/>
      </w:pPr>
      <w:r w:rsidRPr="00FA5C5B">
        <w:t>Summary: Narration</w:t>
      </w:r>
    </w:p>
    <w:p w14:paraId="2681CCEC" w14:textId="77777777" w:rsidR="005F15F7" w:rsidRPr="00FA5C5B" w:rsidRDefault="005F15F7" w:rsidP="0033067E">
      <w:pPr>
        <w:pStyle w:val="ListParagraph"/>
        <w:numPr>
          <w:ilvl w:val="0"/>
          <w:numId w:val="173"/>
        </w:numPr>
        <w:spacing w:before="0"/>
        <w:jc w:val="both"/>
        <w:rPr>
          <w:lang w:eastAsia="ko-KR" w:bidi="en-US"/>
        </w:rPr>
      </w:pPr>
      <w:r w:rsidRPr="00FA5C5B">
        <w:rPr>
          <w:lang w:eastAsia="ko-KR" w:bidi="en-US"/>
        </w:rPr>
        <w:t xml:space="preserve">Type of statement – oral, document, audio/video recording </w:t>
      </w:r>
    </w:p>
    <w:p w14:paraId="5C9F4C4E" w14:textId="47C48561" w:rsidR="005F15F7" w:rsidRPr="00FA5C5B" w:rsidRDefault="005F15F7" w:rsidP="0033067E">
      <w:pPr>
        <w:pStyle w:val="ListParagraph"/>
        <w:numPr>
          <w:ilvl w:val="1"/>
          <w:numId w:val="173"/>
        </w:numPr>
        <w:spacing w:before="0"/>
        <w:jc w:val="both"/>
        <w:rPr>
          <w:lang w:eastAsia="ko-KR" w:bidi="en-US"/>
        </w:rPr>
      </w:pPr>
      <w:r w:rsidRPr="00FA5C5B">
        <w:rPr>
          <w:lang w:eastAsia="ko-KR" w:bidi="en-US"/>
        </w:rPr>
        <w:t xml:space="preserve">Videotaped or oral statement- you are not concerned with narration because you have it on video </w:t>
      </w:r>
      <w:r w:rsidR="00B8684D" w:rsidRPr="00FA5C5B">
        <w:rPr>
          <w:lang w:eastAsia="ko-KR" w:bidi="en-US"/>
        </w:rPr>
        <w:t>or</w:t>
      </w:r>
      <w:r w:rsidRPr="00FA5C5B">
        <w:rPr>
          <w:lang w:eastAsia="ko-KR" w:bidi="en-US"/>
        </w:rPr>
        <w:t xml:space="preserve"> audio provided that they are good quality and you can hear the whole statement on it</w:t>
      </w:r>
    </w:p>
    <w:p w14:paraId="663F2C9E" w14:textId="77777777" w:rsidR="005F15F7" w:rsidRPr="00FA5C5B" w:rsidRDefault="005F15F7" w:rsidP="0033067E">
      <w:pPr>
        <w:pStyle w:val="ListParagraph"/>
        <w:numPr>
          <w:ilvl w:val="0"/>
          <w:numId w:val="173"/>
        </w:numPr>
        <w:spacing w:before="0"/>
        <w:jc w:val="both"/>
        <w:rPr>
          <w:lang w:eastAsia="ko-KR" w:bidi="en-US"/>
        </w:rPr>
      </w:pPr>
      <w:r w:rsidRPr="00FA5C5B">
        <w:rPr>
          <w:lang w:eastAsia="ko-KR" w:bidi="en-US"/>
        </w:rPr>
        <w:t xml:space="preserve">Leading, suggestive, coercive questions </w:t>
      </w:r>
    </w:p>
    <w:p w14:paraId="209F92E6" w14:textId="77777777" w:rsidR="005F15F7" w:rsidRPr="00FA5C5B" w:rsidRDefault="005F15F7" w:rsidP="0033067E">
      <w:pPr>
        <w:pStyle w:val="ListParagraph"/>
        <w:numPr>
          <w:ilvl w:val="0"/>
          <w:numId w:val="173"/>
        </w:numPr>
        <w:spacing w:before="0"/>
        <w:jc w:val="both"/>
        <w:rPr>
          <w:lang w:eastAsia="ko-KR" w:bidi="en-US"/>
        </w:rPr>
      </w:pPr>
      <w:r w:rsidRPr="00FA5C5B">
        <w:rPr>
          <w:lang w:eastAsia="ko-KR" w:bidi="en-US"/>
        </w:rPr>
        <w:t xml:space="preserve">Influence of alcohol or drugs </w:t>
      </w:r>
    </w:p>
    <w:p w14:paraId="24D351CE" w14:textId="77777777" w:rsidR="005F15F7" w:rsidRPr="00FA5C5B" w:rsidRDefault="005F15F7" w:rsidP="0033067E">
      <w:pPr>
        <w:pStyle w:val="ListParagraph"/>
        <w:numPr>
          <w:ilvl w:val="0"/>
          <w:numId w:val="173"/>
        </w:numPr>
        <w:spacing w:before="0"/>
        <w:jc w:val="both"/>
        <w:rPr>
          <w:lang w:eastAsia="ko-KR" w:bidi="en-US"/>
        </w:rPr>
      </w:pPr>
      <w:r w:rsidRPr="00FA5C5B">
        <w:rPr>
          <w:lang w:eastAsia="ko-KR" w:bidi="en-US"/>
        </w:rPr>
        <w:t xml:space="preserve">Duty to record or report events </w:t>
      </w:r>
    </w:p>
    <w:p w14:paraId="59F613EA" w14:textId="77777777" w:rsidR="005F15F7" w:rsidRPr="00FA5C5B" w:rsidRDefault="005F15F7" w:rsidP="0033067E">
      <w:pPr>
        <w:pStyle w:val="ListParagraph"/>
        <w:numPr>
          <w:ilvl w:val="0"/>
          <w:numId w:val="173"/>
        </w:numPr>
        <w:spacing w:before="0"/>
        <w:jc w:val="both"/>
        <w:rPr>
          <w:lang w:eastAsia="ko-KR" w:bidi="en-US"/>
        </w:rPr>
      </w:pPr>
      <w:r w:rsidRPr="00FA5C5B">
        <w:rPr>
          <w:lang w:eastAsia="ko-KR" w:bidi="en-US"/>
        </w:rPr>
        <w:t>Duress, emotional turmoil, mental illness</w:t>
      </w:r>
    </w:p>
    <w:p w14:paraId="5066EE2B" w14:textId="77777777" w:rsidR="005F15F7" w:rsidRPr="00FA5C5B" w:rsidRDefault="005F15F7" w:rsidP="0033067E">
      <w:pPr>
        <w:pStyle w:val="ListParagraph"/>
        <w:numPr>
          <w:ilvl w:val="0"/>
          <w:numId w:val="173"/>
        </w:numPr>
        <w:spacing w:before="0"/>
        <w:jc w:val="both"/>
        <w:rPr>
          <w:lang w:eastAsia="ko-KR" w:bidi="en-US"/>
        </w:rPr>
      </w:pPr>
      <w:r w:rsidRPr="00FA5C5B">
        <w:rPr>
          <w:lang w:eastAsia="ko-KR" w:bidi="en-US"/>
        </w:rPr>
        <w:t>Internal coherence, ambiguity, translation, presentation in court</w:t>
      </w:r>
    </w:p>
    <w:p w14:paraId="17CBD29F" w14:textId="77777777" w:rsidR="005F15F7" w:rsidRPr="00FA5C5B" w:rsidRDefault="005F15F7" w:rsidP="00FD67D2">
      <w:pPr>
        <w:pStyle w:val="Heading4"/>
      </w:pPr>
      <w:r w:rsidRPr="00FA5C5B">
        <w:t>Use of Corroborating Evidence</w:t>
      </w:r>
    </w:p>
    <w:p w14:paraId="3CAA497C" w14:textId="5D8AB210" w:rsidR="005F15F7" w:rsidRPr="00FA5C5B" w:rsidRDefault="005F15F7" w:rsidP="0033067E">
      <w:pPr>
        <w:pStyle w:val="ListParagraph"/>
        <w:numPr>
          <w:ilvl w:val="0"/>
          <w:numId w:val="173"/>
        </w:numPr>
        <w:spacing w:before="0"/>
        <w:jc w:val="both"/>
        <w:rPr>
          <w:b/>
          <w:bCs/>
          <w:lang w:eastAsia="ko-KR" w:bidi="en-US"/>
        </w:rPr>
      </w:pPr>
      <w:r w:rsidRPr="00FA5C5B">
        <w:rPr>
          <w:b/>
          <w:bCs/>
          <w:lang w:eastAsia="ko-KR" w:bidi="en-US"/>
        </w:rPr>
        <w:t xml:space="preserve">Definition: </w:t>
      </w:r>
      <w:r w:rsidRPr="00FA5C5B">
        <w:rPr>
          <w:lang w:eastAsia="ko-KR" w:bidi="en-US"/>
        </w:rPr>
        <w:t xml:space="preserve">Evidence that independently tends to support/undermine the reliability of the statement </w:t>
      </w:r>
    </w:p>
    <w:p w14:paraId="6BD1F156" w14:textId="2A78398F" w:rsidR="005F15F7" w:rsidRPr="00FA5C5B" w:rsidRDefault="00B8684D" w:rsidP="0033067E">
      <w:pPr>
        <w:pStyle w:val="ListParagraph"/>
        <w:numPr>
          <w:ilvl w:val="2"/>
          <w:numId w:val="173"/>
        </w:numPr>
        <w:spacing w:before="0"/>
        <w:jc w:val="both"/>
        <w:rPr>
          <w:lang w:eastAsia="ko-KR" w:bidi="en-US"/>
        </w:rPr>
      </w:pPr>
      <w:r w:rsidRPr="00FA5C5B">
        <w:rPr>
          <w:lang w:eastAsia="ko-KR" w:bidi="en-US"/>
        </w:rPr>
        <w:t>P</w:t>
      </w:r>
      <w:r w:rsidR="005F15F7" w:rsidRPr="00FA5C5B">
        <w:rPr>
          <w:lang w:eastAsia="ko-KR" w:bidi="en-US"/>
        </w:rPr>
        <w:t>iece of evidence that has nothing to do with the statement but lends support to belief that statement is accurate</w:t>
      </w:r>
    </w:p>
    <w:p w14:paraId="70246CFF" w14:textId="77777777" w:rsidR="005F15F7" w:rsidRPr="00FA5C5B" w:rsidRDefault="005F15F7" w:rsidP="0033067E">
      <w:pPr>
        <w:pStyle w:val="ListParagraph"/>
        <w:numPr>
          <w:ilvl w:val="0"/>
          <w:numId w:val="173"/>
        </w:numPr>
        <w:spacing w:before="0"/>
        <w:jc w:val="both"/>
        <w:rPr>
          <w:lang w:eastAsia="ko-KR" w:bidi="en-US"/>
        </w:rPr>
      </w:pPr>
      <w:r w:rsidRPr="00FA5C5B">
        <w:rPr>
          <w:lang w:eastAsia="ko-KR" w:bidi="en-US"/>
        </w:rPr>
        <w:t xml:space="preserve">Original View: </w:t>
      </w:r>
      <w:r w:rsidRPr="00FA5C5B">
        <w:rPr>
          <w:i/>
          <w:iCs/>
          <w:lang w:eastAsia="ko-KR" w:bidi="en-US"/>
        </w:rPr>
        <w:t>Khan</w:t>
      </w:r>
      <w:r w:rsidRPr="00FA5C5B">
        <w:rPr>
          <w:lang w:eastAsia="ko-KR" w:bidi="en-US"/>
        </w:rPr>
        <w:t xml:space="preserve"> vs </w:t>
      </w:r>
      <w:r w:rsidRPr="00FA5C5B">
        <w:rPr>
          <w:i/>
          <w:iCs/>
          <w:lang w:eastAsia="ko-KR" w:bidi="en-US"/>
        </w:rPr>
        <w:t>Smith</w:t>
      </w:r>
      <w:r w:rsidRPr="00FA5C5B">
        <w:rPr>
          <w:lang w:eastAsia="ko-KR" w:bidi="en-US"/>
        </w:rPr>
        <w:t xml:space="preserve"> </w:t>
      </w:r>
      <w:r w:rsidRPr="00FA5C5B">
        <w:rPr>
          <w:lang w:eastAsia="ko-KR" w:bidi="en-US"/>
        </w:rPr>
        <w:tab/>
      </w:r>
    </w:p>
    <w:p w14:paraId="40765D1C" w14:textId="5D943510" w:rsidR="005F15F7" w:rsidRPr="00FA5C5B" w:rsidRDefault="005F15F7" w:rsidP="0033067E">
      <w:pPr>
        <w:pStyle w:val="ListParagraph"/>
        <w:numPr>
          <w:ilvl w:val="1"/>
          <w:numId w:val="173"/>
        </w:numPr>
        <w:spacing w:before="0"/>
        <w:jc w:val="both"/>
        <w:rPr>
          <w:lang w:eastAsia="ko-KR" w:bidi="en-US"/>
        </w:rPr>
      </w:pPr>
      <w:r w:rsidRPr="00FA5C5B">
        <w:rPr>
          <w:i/>
          <w:iCs/>
          <w:lang w:eastAsia="ko-KR" w:bidi="en-US"/>
        </w:rPr>
        <w:t>Khan</w:t>
      </w:r>
      <w:r w:rsidRPr="00FA5C5B">
        <w:rPr>
          <w:lang w:eastAsia="ko-KR" w:bidi="en-US"/>
        </w:rPr>
        <w:t xml:space="preserve"> – apparently okay (use of semen and saliva that was found on the child had nothing to do with the child’s statement per say but it was a piece of evidence that support the Crown’s case but also if the child is not telling the truth then how did the semen and saliva get on the child? There is no other reason for it to be there)</w:t>
      </w:r>
    </w:p>
    <w:p w14:paraId="17DED95C" w14:textId="77777777" w:rsidR="005F15F7" w:rsidRPr="00FA5C5B" w:rsidRDefault="005F15F7" w:rsidP="0033067E">
      <w:pPr>
        <w:pStyle w:val="ListParagraph"/>
        <w:numPr>
          <w:ilvl w:val="1"/>
          <w:numId w:val="173"/>
        </w:numPr>
        <w:spacing w:before="0"/>
        <w:jc w:val="both"/>
        <w:rPr>
          <w:lang w:eastAsia="ko-KR" w:bidi="en-US"/>
        </w:rPr>
      </w:pPr>
      <w:r w:rsidRPr="00FA5C5B">
        <w:rPr>
          <w:i/>
          <w:iCs/>
          <w:lang w:eastAsia="ko-KR" w:bidi="en-US"/>
        </w:rPr>
        <w:t>Smith</w:t>
      </w:r>
      <w:r w:rsidRPr="00FA5C5B">
        <w:rPr>
          <w:lang w:eastAsia="ko-KR" w:bidi="en-US"/>
        </w:rPr>
        <w:t xml:space="preserve"> – apparently not okay (only circumstances under which statement was made)</w:t>
      </w:r>
    </w:p>
    <w:p w14:paraId="5B455E42" w14:textId="77777777" w:rsidR="005F15F7" w:rsidRPr="00FA5C5B" w:rsidRDefault="005F15F7" w:rsidP="0033067E">
      <w:pPr>
        <w:pStyle w:val="ListParagraph"/>
        <w:numPr>
          <w:ilvl w:val="2"/>
          <w:numId w:val="173"/>
        </w:numPr>
        <w:spacing w:before="0"/>
        <w:jc w:val="both"/>
        <w:rPr>
          <w:lang w:eastAsia="ko-KR" w:bidi="en-US"/>
        </w:rPr>
      </w:pPr>
      <w:r w:rsidRPr="00FA5C5B">
        <w:rPr>
          <w:lang w:eastAsia="ko-KR" w:bidi="en-US"/>
        </w:rPr>
        <w:t xml:space="preserve">If it is the circumstances under which the statement is made then extrinsic evidence has nothing to do with that </w:t>
      </w:r>
    </w:p>
    <w:p w14:paraId="0F3E00E4" w14:textId="19C4975C" w:rsidR="005F15F7" w:rsidRPr="00FA5C5B" w:rsidRDefault="005F15F7" w:rsidP="0033067E">
      <w:pPr>
        <w:pStyle w:val="ListParagraph"/>
        <w:numPr>
          <w:ilvl w:val="2"/>
          <w:numId w:val="173"/>
        </w:numPr>
        <w:spacing w:before="0"/>
        <w:jc w:val="both"/>
        <w:rPr>
          <w:lang w:eastAsia="ko-KR" w:bidi="en-US"/>
        </w:rPr>
      </w:pPr>
      <w:r w:rsidRPr="00FA5C5B">
        <w:rPr>
          <w:lang w:eastAsia="ko-KR" w:bidi="en-US"/>
        </w:rPr>
        <w:t>Lower courts, depending on their views, chose whatever case they wanted to admit or reject their extrinsic evidence</w:t>
      </w:r>
    </w:p>
    <w:p w14:paraId="58B4E86B" w14:textId="77777777" w:rsidR="005F15F7" w:rsidRPr="00FA5C5B" w:rsidRDefault="005F15F7" w:rsidP="0033067E">
      <w:pPr>
        <w:pStyle w:val="ListParagraph"/>
        <w:numPr>
          <w:ilvl w:val="1"/>
          <w:numId w:val="173"/>
        </w:numPr>
        <w:spacing w:before="0"/>
        <w:jc w:val="both"/>
        <w:rPr>
          <w:lang w:eastAsia="ko-KR" w:bidi="en-US"/>
        </w:rPr>
      </w:pPr>
      <w:r w:rsidRPr="00FA5C5B">
        <w:rPr>
          <w:i/>
          <w:iCs/>
          <w:lang w:eastAsia="ko-KR" w:bidi="en-US"/>
        </w:rPr>
        <w:t>U(FJ)</w:t>
      </w:r>
      <w:r w:rsidRPr="00FA5C5B">
        <w:rPr>
          <w:lang w:eastAsia="ko-KR" w:bidi="en-US"/>
        </w:rPr>
        <w:t xml:space="preserve"> – apparently okay (“striking similarity” between two statements)</w:t>
      </w:r>
    </w:p>
    <w:p w14:paraId="2F45368D" w14:textId="49B096C7" w:rsidR="005F15F7" w:rsidRPr="00FA5C5B" w:rsidRDefault="005F15F7" w:rsidP="0033067E">
      <w:pPr>
        <w:pStyle w:val="ListParagraph"/>
        <w:numPr>
          <w:ilvl w:val="2"/>
          <w:numId w:val="173"/>
        </w:numPr>
        <w:spacing w:before="0"/>
        <w:jc w:val="both"/>
        <w:rPr>
          <w:lang w:eastAsia="ko-KR" w:bidi="en-US"/>
        </w:rPr>
      </w:pPr>
      <w:r w:rsidRPr="00FA5C5B">
        <w:rPr>
          <w:lang w:eastAsia="ko-KR" w:bidi="en-US"/>
        </w:rPr>
        <w:t xml:space="preserve">Can you use the mere fact of consistency </w:t>
      </w:r>
      <w:r w:rsidR="00D20C1A" w:rsidRPr="00FA5C5B">
        <w:rPr>
          <w:lang w:eastAsia="ko-KR" w:bidi="en-US"/>
        </w:rPr>
        <w:t xml:space="preserve">to </w:t>
      </w:r>
      <w:r w:rsidRPr="00FA5C5B">
        <w:rPr>
          <w:lang w:eastAsia="ko-KR" w:bidi="en-US"/>
        </w:rPr>
        <w:t>admit consistent parts of hearsay statement that has been recanted?</w:t>
      </w:r>
    </w:p>
    <w:p w14:paraId="0D4A855C" w14:textId="7CEEB18E" w:rsidR="005F15F7" w:rsidRPr="00FA5C5B" w:rsidRDefault="005F15F7" w:rsidP="0033067E">
      <w:pPr>
        <w:pStyle w:val="ListParagraph"/>
        <w:numPr>
          <w:ilvl w:val="3"/>
          <w:numId w:val="173"/>
        </w:numPr>
        <w:spacing w:before="0"/>
        <w:jc w:val="both"/>
        <w:rPr>
          <w:lang w:eastAsia="ko-KR" w:bidi="en-US"/>
        </w:rPr>
      </w:pPr>
      <w:r w:rsidRPr="00FA5C5B">
        <w:rPr>
          <w:lang w:eastAsia="ko-KR" w:bidi="en-US"/>
        </w:rPr>
        <w:t>Yes</w:t>
      </w:r>
      <w:r w:rsidR="00B8684D" w:rsidRPr="00FA5C5B">
        <w:rPr>
          <w:lang w:eastAsia="ko-KR" w:bidi="en-US"/>
        </w:rPr>
        <w:t>,</w:t>
      </w:r>
      <w:r w:rsidRPr="00FA5C5B">
        <w:rPr>
          <w:lang w:eastAsia="ko-KR" w:bidi="en-US"/>
        </w:rPr>
        <w:t xml:space="preserve"> but the striking similarity had nothing to do with the circumstance</w:t>
      </w:r>
      <w:r w:rsidR="00B8684D" w:rsidRPr="00FA5C5B">
        <w:rPr>
          <w:lang w:eastAsia="ko-KR" w:bidi="en-US"/>
        </w:rPr>
        <w:t>s</w:t>
      </w:r>
      <w:r w:rsidRPr="00FA5C5B">
        <w:rPr>
          <w:lang w:eastAsia="ko-KR" w:bidi="en-US"/>
        </w:rPr>
        <w:t xml:space="preserve"> under which statement is made</w:t>
      </w:r>
    </w:p>
    <w:p w14:paraId="7EEACE7E" w14:textId="77777777" w:rsidR="005F15F7" w:rsidRPr="00FA5C5B" w:rsidRDefault="005F15F7" w:rsidP="0033067E">
      <w:pPr>
        <w:pStyle w:val="ListParagraph"/>
        <w:numPr>
          <w:ilvl w:val="0"/>
          <w:numId w:val="173"/>
        </w:numPr>
        <w:spacing w:before="0"/>
        <w:jc w:val="both"/>
        <w:rPr>
          <w:lang w:eastAsia="ko-KR" w:bidi="en-US"/>
        </w:rPr>
      </w:pPr>
      <w:r w:rsidRPr="00FA5C5B">
        <w:rPr>
          <w:lang w:eastAsia="ko-KR" w:bidi="en-US"/>
        </w:rPr>
        <w:t xml:space="preserve">Clarification: </w:t>
      </w:r>
      <w:r w:rsidRPr="00FA5C5B">
        <w:rPr>
          <w:i/>
          <w:iCs/>
          <w:lang w:eastAsia="ko-KR" w:bidi="en-US"/>
        </w:rPr>
        <w:t xml:space="preserve">Starr </w:t>
      </w:r>
      <w:r w:rsidRPr="00FA5C5B">
        <w:rPr>
          <w:lang w:eastAsia="ko-KR" w:bidi="en-US"/>
        </w:rPr>
        <w:t>(2000)</w:t>
      </w:r>
    </w:p>
    <w:p w14:paraId="1100C132" w14:textId="77777777" w:rsidR="005F15F7" w:rsidRPr="00FA5C5B" w:rsidRDefault="005F15F7" w:rsidP="0033067E">
      <w:pPr>
        <w:pStyle w:val="ListParagraph"/>
        <w:numPr>
          <w:ilvl w:val="1"/>
          <w:numId w:val="173"/>
        </w:numPr>
        <w:spacing w:before="0"/>
        <w:jc w:val="both"/>
        <w:rPr>
          <w:lang w:eastAsia="ko-KR" w:bidi="en-US"/>
        </w:rPr>
      </w:pPr>
      <w:r w:rsidRPr="00FA5C5B">
        <w:rPr>
          <w:lang w:eastAsia="ko-KR" w:bidi="en-US"/>
        </w:rPr>
        <w:t xml:space="preserve">Corroborating (confirmatory) evidence may not be considered at the threshold reliability stage </w:t>
      </w:r>
    </w:p>
    <w:p w14:paraId="650053BC" w14:textId="77777777" w:rsidR="005F15F7" w:rsidRPr="00FA5C5B" w:rsidRDefault="005F15F7" w:rsidP="0033067E">
      <w:pPr>
        <w:pStyle w:val="ListParagraph"/>
        <w:numPr>
          <w:ilvl w:val="1"/>
          <w:numId w:val="173"/>
        </w:numPr>
        <w:spacing w:before="0"/>
        <w:jc w:val="both"/>
        <w:rPr>
          <w:lang w:eastAsia="ko-KR" w:bidi="en-US"/>
        </w:rPr>
      </w:pPr>
      <w:r w:rsidRPr="00FA5C5B">
        <w:rPr>
          <w:lang w:eastAsia="ko-KR" w:bidi="en-US"/>
        </w:rPr>
        <w:t>If we allow pieces that go towards the strength of the case to support reliability then we would be “boot strapping” which is a circular argument, there is no independent support for your conclusion</w:t>
      </w:r>
    </w:p>
    <w:p w14:paraId="58993274" w14:textId="058320DE" w:rsidR="005F15F7" w:rsidRPr="00FA5C5B" w:rsidRDefault="005F15F7" w:rsidP="0033067E">
      <w:pPr>
        <w:pStyle w:val="ListParagraph"/>
        <w:numPr>
          <w:ilvl w:val="1"/>
          <w:numId w:val="173"/>
        </w:numPr>
        <w:spacing w:before="0"/>
        <w:jc w:val="both"/>
        <w:rPr>
          <w:lang w:eastAsia="ko-KR" w:bidi="en-US"/>
        </w:rPr>
      </w:pPr>
      <w:r w:rsidRPr="00FA5C5B">
        <w:rPr>
          <w:lang w:eastAsia="ko-KR" w:bidi="en-US"/>
        </w:rPr>
        <w:t xml:space="preserve">From </w:t>
      </w:r>
      <w:r w:rsidR="00D20C1A" w:rsidRPr="00FA5C5B">
        <w:rPr>
          <w:i/>
          <w:iCs/>
          <w:lang w:eastAsia="ko-KR" w:bidi="en-US"/>
        </w:rPr>
        <w:t>Starr</w:t>
      </w:r>
      <w:r w:rsidRPr="00FA5C5B">
        <w:rPr>
          <w:lang w:eastAsia="ko-KR" w:bidi="en-US"/>
        </w:rPr>
        <w:t xml:space="preserve"> until </w:t>
      </w:r>
      <w:proofErr w:type="spellStart"/>
      <w:r w:rsidRPr="00FA5C5B">
        <w:rPr>
          <w:i/>
          <w:iCs/>
          <w:lang w:eastAsia="ko-KR" w:bidi="en-US"/>
        </w:rPr>
        <w:t>Khelawon</w:t>
      </w:r>
      <w:proofErr w:type="spellEnd"/>
      <w:r w:rsidRPr="00FA5C5B">
        <w:rPr>
          <w:lang w:eastAsia="ko-KR" w:bidi="en-US"/>
        </w:rPr>
        <w:t>, extrinsic evidence was not admitted but this was heavily criticized by academics and lower courts had a hard time sorting out what was extrinsic and non-extrinsic evidence</w:t>
      </w:r>
    </w:p>
    <w:p w14:paraId="08318035" w14:textId="77777777" w:rsidR="005F15F7" w:rsidRPr="00FA5C5B" w:rsidRDefault="005F15F7" w:rsidP="0033067E">
      <w:pPr>
        <w:pStyle w:val="ListParagraph"/>
        <w:numPr>
          <w:ilvl w:val="0"/>
          <w:numId w:val="173"/>
        </w:numPr>
        <w:spacing w:before="0"/>
        <w:jc w:val="both"/>
        <w:rPr>
          <w:lang w:eastAsia="ko-KR" w:bidi="en-US"/>
        </w:rPr>
      </w:pPr>
      <w:r w:rsidRPr="00FA5C5B">
        <w:rPr>
          <w:lang w:eastAsia="ko-KR" w:bidi="en-US"/>
        </w:rPr>
        <w:t xml:space="preserve">Today: </w:t>
      </w:r>
      <w:proofErr w:type="spellStart"/>
      <w:r w:rsidRPr="00FA5C5B">
        <w:rPr>
          <w:i/>
          <w:iCs/>
          <w:lang w:eastAsia="ko-KR" w:bidi="en-US"/>
        </w:rPr>
        <w:t>Khelawon</w:t>
      </w:r>
      <w:proofErr w:type="spellEnd"/>
      <w:r w:rsidRPr="00FA5C5B">
        <w:rPr>
          <w:i/>
          <w:iCs/>
          <w:lang w:eastAsia="ko-KR" w:bidi="en-US"/>
        </w:rPr>
        <w:t xml:space="preserve"> </w:t>
      </w:r>
      <w:r w:rsidRPr="00FA5C5B">
        <w:rPr>
          <w:lang w:eastAsia="ko-KR" w:bidi="en-US"/>
        </w:rPr>
        <w:t xml:space="preserve">(2006)/ </w:t>
      </w:r>
      <w:r w:rsidRPr="00FA5C5B">
        <w:rPr>
          <w:i/>
          <w:iCs/>
          <w:lang w:eastAsia="ko-KR" w:bidi="en-US"/>
        </w:rPr>
        <w:t>Bradshaw</w:t>
      </w:r>
    </w:p>
    <w:p w14:paraId="6E103297" w14:textId="77777777" w:rsidR="005F15F7" w:rsidRPr="00FA5C5B" w:rsidRDefault="005F15F7" w:rsidP="0033067E">
      <w:pPr>
        <w:pStyle w:val="ListParagraph"/>
        <w:numPr>
          <w:ilvl w:val="1"/>
          <w:numId w:val="173"/>
        </w:numPr>
        <w:spacing w:before="0"/>
        <w:jc w:val="both"/>
        <w:rPr>
          <w:lang w:eastAsia="ko-KR" w:bidi="en-US"/>
        </w:rPr>
      </w:pPr>
      <w:r w:rsidRPr="00FA5C5B">
        <w:rPr>
          <w:lang w:eastAsia="ko-KR" w:bidi="en-US"/>
        </w:rPr>
        <w:t xml:space="preserve">Corroborating (confirmatory) evidence may be considered at the threshold reliability stage </w:t>
      </w:r>
    </w:p>
    <w:p w14:paraId="7E71B3AD" w14:textId="77777777" w:rsidR="005F15F7" w:rsidRPr="00FA5C5B" w:rsidRDefault="005F15F7" w:rsidP="0033067E">
      <w:pPr>
        <w:pStyle w:val="ListParagraph"/>
        <w:numPr>
          <w:ilvl w:val="1"/>
          <w:numId w:val="173"/>
        </w:numPr>
        <w:spacing w:before="0"/>
        <w:jc w:val="both"/>
        <w:rPr>
          <w:lang w:eastAsia="ko-KR" w:bidi="en-US"/>
        </w:rPr>
      </w:pPr>
      <w:r w:rsidRPr="00FA5C5B">
        <w:rPr>
          <w:lang w:eastAsia="ko-KR" w:bidi="en-US"/>
        </w:rPr>
        <w:t>When you are assessing threshold reliability you need to consider everything that goes to the threshold reliability of the evidence which includes extrinsic evidence that confirms or detracts from the truthfulness of the statement</w:t>
      </w:r>
    </w:p>
    <w:p w14:paraId="6B06F88B" w14:textId="77777777" w:rsidR="005F15F7" w:rsidRPr="00FA5C5B" w:rsidRDefault="005F15F7" w:rsidP="0033067E">
      <w:pPr>
        <w:pStyle w:val="ListParagraph"/>
        <w:numPr>
          <w:ilvl w:val="0"/>
          <w:numId w:val="173"/>
        </w:numPr>
        <w:spacing w:before="0"/>
        <w:jc w:val="both"/>
        <w:rPr>
          <w:lang w:eastAsia="ko-KR" w:bidi="en-US"/>
        </w:rPr>
      </w:pPr>
      <w:r w:rsidRPr="00FA5C5B">
        <w:rPr>
          <w:lang w:eastAsia="ko-KR" w:bidi="en-US"/>
        </w:rPr>
        <w:t>High Threshold (</w:t>
      </w:r>
      <w:r w:rsidRPr="00FA5C5B">
        <w:rPr>
          <w:i/>
          <w:iCs/>
          <w:lang w:eastAsia="ko-KR" w:bidi="en-US"/>
        </w:rPr>
        <w:t>Bradshaw</w:t>
      </w:r>
      <w:r w:rsidRPr="00FA5C5B">
        <w:rPr>
          <w:lang w:eastAsia="ko-KR" w:bidi="en-US"/>
        </w:rPr>
        <w:t>)</w:t>
      </w:r>
    </w:p>
    <w:p w14:paraId="0579E0B7" w14:textId="72759E04" w:rsidR="005F15F7" w:rsidRPr="00FA5C5B" w:rsidRDefault="005F15F7" w:rsidP="0033067E">
      <w:pPr>
        <w:pStyle w:val="ListParagraph"/>
        <w:numPr>
          <w:ilvl w:val="1"/>
          <w:numId w:val="173"/>
        </w:numPr>
        <w:spacing w:before="0"/>
        <w:jc w:val="both"/>
        <w:rPr>
          <w:lang w:eastAsia="ko-KR" w:bidi="en-US"/>
        </w:rPr>
      </w:pPr>
      <w:r w:rsidRPr="00FA5C5B">
        <w:rPr>
          <w:b/>
          <w:bCs/>
          <w:lang w:eastAsia="ko-KR" w:bidi="en-US"/>
        </w:rPr>
        <w:t>Very Narrow Test:</w:t>
      </w:r>
      <w:r w:rsidRPr="00FA5C5B">
        <w:rPr>
          <w:lang w:eastAsia="ko-KR" w:bidi="en-US"/>
        </w:rPr>
        <w:t xml:space="preserve">  the narrow test negates the reliability of this evidence</w:t>
      </w:r>
    </w:p>
    <w:p w14:paraId="2FAE7578" w14:textId="77777777" w:rsidR="005F15F7" w:rsidRPr="00FA5C5B" w:rsidRDefault="005F15F7" w:rsidP="0033067E">
      <w:pPr>
        <w:pStyle w:val="ListParagraph"/>
        <w:numPr>
          <w:ilvl w:val="2"/>
          <w:numId w:val="173"/>
        </w:numPr>
        <w:spacing w:before="0"/>
        <w:jc w:val="both"/>
        <w:rPr>
          <w:lang w:eastAsia="ko-KR" w:bidi="en-US"/>
        </w:rPr>
      </w:pPr>
      <w:r w:rsidRPr="00FA5C5B">
        <w:rPr>
          <w:lang w:eastAsia="ko-KR" w:bidi="en-US"/>
        </w:rPr>
        <w:t>Evidence must go to reliability of the statement (not the case) AND</w:t>
      </w:r>
    </w:p>
    <w:p w14:paraId="52DD3DC8" w14:textId="77777777" w:rsidR="005F15F7" w:rsidRPr="00FA5C5B" w:rsidRDefault="005F15F7" w:rsidP="0033067E">
      <w:pPr>
        <w:pStyle w:val="ListParagraph"/>
        <w:numPr>
          <w:ilvl w:val="2"/>
          <w:numId w:val="173"/>
        </w:numPr>
        <w:spacing w:before="0"/>
        <w:jc w:val="both"/>
        <w:rPr>
          <w:lang w:eastAsia="ko-KR" w:bidi="en-US"/>
        </w:rPr>
      </w:pPr>
      <w:r w:rsidRPr="00FA5C5B">
        <w:rPr>
          <w:lang w:eastAsia="ko-KR" w:bidi="en-US"/>
        </w:rPr>
        <w:t xml:space="preserve">Material aspects of the statement </w:t>
      </w:r>
    </w:p>
    <w:p w14:paraId="0C97FC8C" w14:textId="77777777" w:rsidR="005F15F7" w:rsidRPr="00FA5C5B" w:rsidRDefault="005F15F7" w:rsidP="0033067E">
      <w:pPr>
        <w:pStyle w:val="ListParagraph"/>
        <w:numPr>
          <w:ilvl w:val="2"/>
          <w:numId w:val="173"/>
        </w:numPr>
        <w:spacing w:before="0"/>
        <w:jc w:val="both"/>
        <w:rPr>
          <w:lang w:eastAsia="ko-KR" w:bidi="en-US"/>
        </w:rPr>
      </w:pPr>
      <w:r w:rsidRPr="00FA5C5B">
        <w:rPr>
          <w:lang w:eastAsia="ko-KR" w:bidi="en-US"/>
        </w:rPr>
        <w:t xml:space="preserve">Hearsay dangers that exist </w:t>
      </w:r>
    </w:p>
    <w:p w14:paraId="3DC04700" w14:textId="77777777" w:rsidR="005F15F7" w:rsidRPr="00FA5C5B" w:rsidRDefault="005F15F7" w:rsidP="0033067E">
      <w:pPr>
        <w:pStyle w:val="ListParagraph"/>
        <w:numPr>
          <w:ilvl w:val="2"/>
          <w:numId w:val="173"/>
        </w:numPr>
        <w:spacing w:before="0"/>
        <w:jc w:val="both"/>
        <w:rPr>
          <w:lang w:eastAsia="ko-KR" w:bidi="en-US"/>
        </w:rPr>
      </w:pPr>
      <w:r w:rsidRPr="00FA5C5B">
        <w:rPr>
          <w:lang w:eastAsia="ko-KR" w:bidi="en-US"/>
        </w:rPr>
        <w:t>Alternative (even speculative) explanations ruled out</w:t>
      </w:r>
    </w:p>
    <w:p w14:paraId="14709110" w14:textId="4F93D456" w:rsidR="005F15F7" w:rsidRPr="00FA5C5B" w:rsidRDefault="005F15F7" w:rsidP="0033067E">
      <w:pPr>
        <w:pStyle w:val="ListParagraph"/>
        <w:numPr>
          <w:ilvl w:val="3"/>
          <w:numId w:val="173"/>
        </w:numPr>
        <w:spacing w:before="0"/>
        <w:jc w:val="both"/>
        <w:rPr>
          <w:lang w:eastAsia="ko-KR" w:bidi="en-US"/>
        </w:rPr>
      </w:pPr>
      <w:r w:rsidRPr="00FA5C5B">
        <w:rPr>
          <w:lang w:eastAsia="ko-KR" w:bidi="en-US"/>
        </w:rPr>
        <w:t xml:space="preserve">Start asking the types of questions you would ask in cross and unless I am </w:t>
      </w:r>
      <w:r w:rsidR="000B5294" w:rsidRPr="00FA5C5B">
        <w:rPr>
          <w:lang w:eastAsia="ko-KR" w:bidi="en-US"/>
        </w:rPr>
        <w:t>satisfied</w:t>
      </w:r>
      <w:r w:rsidRPr="00FA5C5B">
        <w:rPr>
          <w:lang w:eastAsia="ko-KR" w:bidi="en-US"/>
        </w:rPr>
        <w:t xml:space="preserve"> that the answer to all of those is that the statement is true then you cannot use the extrinsic evidence</w:t>
      </w:r>
    </w:p>
    <w:p w14:paraId="3D79BFEB" w14:textId="2E803045" w:rsidR="005F15F7" w:rsidRPr="00FA5C5B" w:rsidRDefault="005F15F7" w:rsidP="0033067E">
      <w:pPr>
        <w:pStyle w:val="ListParagraph"/>
        <w:numPr>
          <w:ilvl w:val="2"/>
          <w:numId w:val="173"/>
        </w:numPr>
        <w:spacing w:before="0"/>
        <w:jc w:val="both"/>
        <w:rPr>
          <w:lang w:eastAsia="ko-KR" w:bidi="en-US"/>
        </w:rPr>
      </w:pPr>
      <w:r w:rsidRPr="00FA5C5B">
        <w:rPr>
          <w:lang w:eastAsia="ko-KR" w:bidi="en-US"/>
        </w:rPr>
        <w:t>“</w:t>
      </w:r>
      <w:r w:rsidR="00AB33BB" w:rsidRPr="00FA5C5B">
        <w:rPr>
          <w:lang w:eastAsia="ko-KR" w:bidi="en-US"/>
        </w:rPr>
        <w:t>O</w:t>
      </w:r>
      <w:r w:rsidRPr="00FA5C5B">
        <w:rPr>
          <w:lang w:eastAsia="ko-KR" w:bidi="en-US"/>
        </w:rPr>
        <w:t xml:space="preserve">nly likely remaining explanation”: </w:t>
      </w:r>
      <w:r w:rsidR="000B5294" w:rsidRPr="00FA5C5B">
        <w:rPr>
          <w:lang w:eastAsia="ko-KR" w:bidi="en-US"/>
        </w:rPr>
        <w:t>E</w:t>
      </w:r>
      <w:r w:rsidRPr="00FA5C5B">
        <w:rPr>
          <w:lang w:eastAsia="ko-KR" w:bidi="en-US"/>
        </w:rPr>
        <w:t>xtrinsic evidence must exclude alternative explanations, MUST be only remaining explanation</w:t>
      </w:r>
    </w:p>
    <w:p w14:paraId="02C4818D" w14:textId="77777777" w:rsidR="005F15F7" w:rsidRPr="00FA5C5B" w:rsidRDefault="005F15F7" w:rsidP="0033067E">
      <w:pPr>
        <w:pStyle w:val="ListParagraph"/>
        <w:numPr>
          <w:ilvl w:val="3"/>
          <w:numId w:val="173"/>
        </w:numPr>
        <w:spacing w:before="0"/>
        <w:jc w:val="both"/>
        <w:rPr>
          <w:lang w:eastAsia="ko-KR" w:bidi="en-US"/>
        </w:rPr>
      </w:pPr>
      <w:r w:rsidRPr="00FA5C5B">
        <w:rPr>
          <w:lang w:eastAsia="ko-KR" w:bidi="en-US"/>
        </w:rPr>
        <w:t>Declarant is truthful about material aspects of statement (and/or)</w:t>
      </w:r>
    </w:p>
    <w:p w14:paraId="47AAB645" w14:textId="77777777" w:rsidR="005F15F7" w:rsidRPr="00FA5C5B" w:rsidRDefault="005F15F7" w:rsidP="0033067E">
      <w:pPr>
        <w:pStyle w:val="ListParagraph"/>
        <w:numPr>
          <w:ilvl w:val="3"/>
          <w:numId w:val="173"/>
        </w:numPr>
        <w:spacing w:before="0"/>
        <w:jc w:val="both"/>
        <w:rPr>
          <w:lang w:eastAsia="ko-KR" w:bidi="en-US"/>
        </w:rPr>
      </w:pPr>
      <w:r w:rsidRPr="00FA5C5B">
        <w:rPr>
          <w:lang w:eastAsia="ko-KR" w:bidi="en-US"/>
        </w:rPr>
        <w:t>Material aspects are accurate</w:t>
      </w:r>
    </w:p>
    <w:p w14:paraId="7B1F49CF" w14:textId="77777777" w:rsidR="005F15F7" w:rsidRPr="00FA5C5B" w:rsidRDefault="005F15F7" w:rsidP="00406C64">
      <w:pPr>
        <w:pStyle w:val="Heading20"/>
      </w:pPr>
      <w:bookmarkStart w:id="210" w:name="_Toc37964047"/>
      <w:r w:rsidRPr="00FA5C5B">
        <w:t>Safeguards</w:t>
      </w:r>
      <w:bookmarkEnd w:id="210"/>
    </w:p>
    <w:p w14:paraId="7A5F8BBF" w14:textId="77777777" w:rsidR="005F15F7" w:rsidRPr="00FA5C5B" w:rsidRDefault="005F15F7" w:rsidP="0033067E">
      <w:pPr>
        <w:pStyle w:val="ListParagraph"/>
        <w:numPr>
          <w:ilvl w:val="0"/>
          <w:numId w:val="174"/>
        </w:numPr>
        <w:spacing w:before="0"/>
        <w:jc w:val="both"/>
        <w:rPr>
          <w:lang w:eastAsia="ko-KR" w:bidi="en-US"/>
        </w:rPr>
      </w:pPr>
      <w:r w:rsidRPr="00FA5C5B">
        <w:rPr>
          <w:lang w:eastAsia="ko-KR" w:bidi="en-US"/>
        </w:rPr>
        <w:t xml:space="preserve">Right to make submissions </w:t>
      </w:r>
    </w:p>
    <w:p w14:paraId="3E8120D6" w14:textId="77777777" w:rsidR="005F15F7" w:rsidRPr="00FA5C5B" w:rsidRDefault="005F15F7" w:rsidP="0033067E">
      <w:pPr>
        <w:pStyle w:val="ListParagraph"/>
        <w:numPr>
          <w:ilvl w:val="1"/>
          <w:numId w:val="174"/>
        </w:numPr>
        <w:jc w:val="both"/>
        <w:rPr>
          <w:lang w:eastAsia="ko-KR" w:bidi="en-US"/>
        </w:rPr>
      </w:pPr>
      <w:r w:rsidRPr="00FA5C5B">
        <w:rPr>
          <w:lang w:eastAsia="ko-KR" w:bidi="en-US"/>
        </w:rPr>
        <w:t xml:space="preserve">Weight accorded to the evidence </w:t>
      </w:r>
    </w:p>
    <w:p w14:paraId="7AD594B8" w14:textId="77777777" w:rsidR="005F15F7" w:rsidRPr="00FA5C5B" w:rsidRDefault="005F15F7" w:rsidP="0033067E">
      <w:pPr>
        <w:pStyle w:val="ListParagraph"/>
        <w:numPr>
          <w:ilvl w:val="1"/>
          <w:numId w:val="174"/>
        </w:numPr>
        <w:jc w:val="both"/>
        <w:rPr>
          <w:lang w:eastAsia="ko-KR" w:bidi="en-US"/>
        </w:rPr>
      </w:pPr>
      <w:r w:rsidRPr="00FA5C5B">
        <w:rPr>
          <w:lang w:eastAsia="ko-KR" w:bidi="en-US"/>
        </w:rPr>
        <w:t xml:space="preserve">Quality of corroborating evidence </w:t>
      </w:r>
    </w:p>
    <w:p w14:paraId="6EB75505" w14:textId="77777777" w:rsidR="005F15F7" w:rsidRPr="00FA5C5B" w:rsidRDefault="005F15F7" w:rsidP="0033067E">
      <w:pPr>
        <w:pStyle w:val="ListParagraph"/>
        <w:numPr>
          <w:ilvl w:val="0"/>
          <w:numId w:val="174"/>
        </w:numPr>
        <w:jc w:val="both"/>
        <w:rPr>
          <w:lang w:eastAsia="ko-KR" w:bidi="en-US"/>
        </w:rPr>
      </w:pPr>
      <w:r w:rsidRPr="00FA5C5B">
        <w:rPr>
          <w:lang w:eastAsia="ko-KR" w:bidi="en-US"/>
        </w:rPr>
        <w:t xml:space="preserve">Cross-examination </w:t>
      </w:r>
    </w:p>
    <w:p w14:paraId="0A459C87" w14:textId="74142A9F" w:rsidR="005F15F7" w:rsidRPr="00FA5C5B" w:rsidRDefault="005F15F7" w:rsidP="0033067E">
      <w:pPr>
        <w:pStyle w:val="ListParagraph"/>
        <w:numPr>
          <w:ilvl w:val="1"/>
          <w:numId w:val="174"/>
        </w:numPr>
        <w:jc w:val="both"/>
        <w:rPr>
          <w:lang w:eastAsia="ko-KR" w:bidi="en-US"/>
        </w:rPr>
      </w:pPr>
      <w:r w:rsidRPr="00FA5C5B">
        <w:rPr>
          <w:lang w:eastAsia="ko-KR" w:bidi="en-US"/>
        </w:rPr>
        <w:t>The more ability there is some opportunity for effective meaningful explanation, the less hearsay dangers there are</w:t>
      </w:r>
    </w:p>
    <w:p w14:paraId="2B929653" w14:textId="77777777" w:rsidR="005F15F7" w:rsidRPr="00FA5C5B" w:rsidRDefault="005F15F7" w:rsidP="00406C64">
      <w:pPr>
        <w:pStyle w:val="Heading20"/>
      </w:pPr>
      <w:bookmarkStart w:id="211" w:name="_Toc37964048"/>
      <w:r w:rsidRPr="00FA5C5B">
        <w:t>Residual Discretion to exclude</w:t>
      </w:r>
      <w:bookmarkEnd w:id="211"/>
    </w:p>
    <w:p w14:paraId="319DB93B" w14:textId="77777777" w:rsidR="005F15F7" w:rsidRPr="00FA5C5B" w:rsidRDefault="005F15F7" w:rsidP="0033067E">
      <w:pPr>
        <w:pStyle w:val="ListParagraph"/>
        <w:numPr>
          <w:ilvl w:val="0"/>
          <w:numId w:val="175"/>
        </w:numPr>
        <w:spacing w:before="0"/>
        <w:jc w:val="both"/>
        <w:rPr>
          <w:lang w:eastAsia="ko-KR" w:bidi="en-US"/>
        </w:rPr>
      </w:pPr>
      <w:r w:rsidRPr="00FA5C5B">
        <w:rPr>
          <w:lang w:eastAsia="ko-KR" w:bidi="en-US"/>
        </w:rPr>
        <w:t>Probative value is slight and undue prejudice might result (</w:t>
      </w:r>
      <w:r w:rsidRPr="00FA5C5B">
        <w:rPr>
          <w:i/>
          <w:iCs/>
          <w:lang w:eastAsia="ko-KR" w:bidi="en-US"/>
        </w:rPr>
        <w:t>Smith</w:t>
      </w:r>
      <w:r w:rsidRPr="00FA5C5B">
        <w:rPr>
          <w:lang w:eastAsia="ko-KR" w:bidi="en-US"/>
        </w:rPr>
        <w:t>)</w:t>
      </w:r>
    </w:p>
    <w:p w14:paraId="0AD7E66D" w14:textId="44BB2D8B" w:rsidR="005F15F7" w:rsidRPr="00FA5C5B" w:rsidRDefault="00AB33BB" w:rsidP="0033067E">
      <w:pPr>
        <w:pStyle w:val="ListParagraph"/>
        <w:numPr>
          <w:ilvl w:val="1"/>
          <w:numId w:val="175"/>
        </w:numPr>
        <w:spacing w:before="0"/>
        <w:jc w:val="both"/>
        <w:rPr>
          <w:lang w:eastAsia="ko-KR" w:bidi="en-US"/>
        </w:rPr>
      </w:pPr>
      <w:r w:rsidRPr="00FA5C5B">
        <w:rPr>
          <w:lang w:eastAsia="ko-KR" w:bidi="en-US"/>
        </w:rPr>
        <w:t>S</w:t>
      </w:r>
      <w:r w:rsidR="005F15F7" w:rsidRPr="00FA5C5B">
        <w:rPr>
          <w:lang w:eastAsia="ko-KR" w:bidi="en-US"/>
        </w:rPr>
        <w:t>ome debate about whether hearsay evidence was subject to a special weighing for probative value and prejudicial effect</w:t>
      </w:r>
    </w:p>
    <w:p w14:paraId="17AF9CD8" w14:textId="77777777" w:rsidR="005F15F7" w:rsidRPr="00FA5C5B" w:rsidRDefault="005F15F7" w:rsidP="0033067E">
      <w:pPr>
        <w:pStyle w:val="ListParagraph"/>
        <w:numPr>
          <w:ilvl w:val="0"/>
          <w:numId w:val="175"/>
        </w:numPr>
        <w:spacing w:before="0"/>
        <w:jc w:val="both"/>
        <w:rPr>
          <w:lang w:eastAsia="ko-KR" w:bidi="en-US"/>
        </w:rPr>
      </w:pPr>
      <w:r w:rsidRPr="00FA5C5B">
        <w:rPr>
          <w:lang w:eastAsia="ko-KR" w:bidi="en-US"/>
        </w:rPr>
        <w:t>Prejudicial effect of the admission of [the] statement … outweighed its probative value (</w:t>
      </w:r>
      <w:r w:rsidRPr="00FA5C5B">
        <w:rPr>
          <w:i/>
          <w:iCs/>
          <w:lang w:eastAsia="ko-KR" w:bidi="en-US"/>
        </w:rPr>
        <w:t>Starr</w:t>
      </w:r>
      <w:r w:rsidRPr="00FA5C5B">
        <w:rPr>
          <w:lang w:eastAsia="ko-KR" w:bidi="en-US"/>
        </w:rPr>
        <w:t>)</w:t>
      </w:r>
    </w:p>
    <w:p w14:paraId="4720DB9E" w14:textId="2F08EF0C" w:rsidR="005F15F7" w:rsidRPr="00FA5C5B" w:rsidRDefault="005F15F7" w:rsidP="0033067E">
      <w:pPr>
        <w:pStyle w:val="ListParagraph"/>
        <w:numPr>
          <w:ilvl w:val="1"/>
          <w:numId w:val="175"/>
        </w:numPr>
        <w:spacing w:before="0"/>
        <w:jc w:val="both"/>
        <w:rPr>
          <w:lang w:eastAsia="ko-KR" w:bidi="en-US"/>
        </w:rPr>
      </w:pPr>
      <w:r w:rsidRPr="00FA5C5B">
        <w:rPr>
          <w:lang w:eastAsia="ko-KR" w:bidi="en-US"/>
        </w:rPr>
        <w:t xml:space="preserve">This is the </w:t>
      </w:r>
      <w:r w:rsidR="00AB33BB" w:rsidRPr="00FA5C5B">
        <w:rPr>
          <w:lang w:eastAsia="ko-KR" w:bidi="en-US"/>
        </w:rPr>
        <w:t>straightforward</w:t>
      </w:r>
      <w:r w:rsidRPr="00FA5C5B">
        <w:rPr>
          <w:lang w:eastAsia="ko-KR" w:bidi="en-US"/>
        </w:rPr>
        <w:t xml:space="preserve"> probative value prejudicial effect assessment</w:t>
      </w:r>
    </w:p>
    <w:p w14:paraId="52960B5F" w14:textId="77777777" w:rsidR="005F15F7" w:rsidRPr="00FA5C5B" w:rsidRDefault="005F15F7" w:rsidP="0033067E">
      <w:pPr>
        <w:pStyle w:val="ListParagraph"/>
        <w:numPr>
          <w:ilvl w:val="1"/>
          <w:numId w:val="175"/>
        </w:numPr>
        <w:spacing w:before="0"/>
        <w:jc w:val="both"/>
        <w:rPr>
          <w:lang w:eastAsia="ko-KR" w:bidi="en-US"/>
        </w:rPr>
      </w:pPr>
      <w:r w:rsidRPr="00FA5C5B">
        <w:rPr>
          <w:lang w:eastAsia="ko-KR" w:bidi="en-US"/>
        </w:rPr>
        <w:t>Higher standard always to exclude defence evidence than to exclude Crown evidence</w:t>
      </w:r>
    </w:p>
    <w:p w14:paraId="613F2695" w14:textId="77777777" w:rsidR="005F15F7" w:rsidRPr="00FA5C5B" w:rsidRDefault="005F15F7" w:rsidP="00FD67D2">
      <w:pPr>
        <w:pStyle w:val="Heading4"/>
      </w:pPr>
      <w:r w:rsidRPr="00FA5C5B">
        <w:t>Example</w:t>
      </w:r>
    </w:p>
    <w:p w14:paraId="4EB8119F" w14:textId="56ABBC87" w:rsidR="005F15F7" w:rsidRPr="00FA5C5B" w:rsidRDefault="00AB33BB" w:rsidP="0033067E">
      <w:pPr>
        <w:pStyle w:val="ListParagraph"/>
        <w:numPr>
          <w:ilvl w:val="0"/>
          <w:numId w:val="176"/>
        </w:numPr>
        <w:spacing w:before="0"/>
        <w:jc w:val="both"/>
        <w:rPr>
          <w:lang w:eastAsia="ko-KR" w:bidi="en-US"/>
        </w:rPr>
      </w:pPr>
      <w:r w:rsidRPr="00FA5C5B">
        <w:rPr>
          <w:lang w:eastAsia="ko-KR" w:bidi="en-US"/>
        </w:rPr>
        <w:t>S</w:t>
      </w:r>
      <w:r w:rsidR="005F15F7" w:rsidRPr="00FA5C5B">
        <w:rPr>
          <w:lang w:eastAsia="ko-KR" w:bidi="en-US"/>
        </w:rPr>
        <w:t>ailor was st</w:t>
      </w:r>
      <w:r w:rsidRPr="00FA5C5B">
        <w:rPr>
          <w:lang w:eastAsia="ko-KR" w:bidi="en-US"/>
        </w:rPr>
        <w:t>abbed</w:t>
      </w:r>
      <w:r w:rsidR="005F15F7" w:rsidRPr="00FA5C5B">
        <w:rPr>
          <w:lang w:eastAsia="ko-KR" w:bidi="en-US"/>
        </w:rPr>
        <w:t xml:space="preserve"> and taken to the ship’s doctor. The doctor asked him who stabbed him. </w:t>
      </w:r>
      <w:r w:rsidRPr="00FA5C5B">
        <w:rPr>
          <w:lang w:eastAsia="ko-KR" w:bidi="en-US"/>
        </w:rPr>
        <w:t>S</w:t>
      </w:r>
      <w:r w:rsidR="005F15F7" w:rsidRPr="00FA5C5B">
        <w:rPr>
          <w:lang w:eastAsia="ko-KR" w:bidi="en-US"/>
        </w:rPr>
        <w:t xml:space="preserve">ailor said he was wounded by the second electrical mechanic’s knife. He then lapsed into unconsciousness. He revived 20 minutes later and again implicated the second electrical mechanic, as his attacker. The sailor later died from his injury. The second electrical mechanic is charged with murder. </w:t>
      </w:r>
    </w:p>
    <w:p w14:paraId="0688E565" w14:textId="77777777" w:rsidR="005F15F7" w:rsidRPr="00FA5C5B" w:rsidRDefault="005F15F7" w:rsidP="0033067E">
      <w:pPr>
        <w:pStyle w:val="ListParagraph"/>
        <w:numPr>
          <w:ilvl w:val="1"/>
          <w:numId w:val="176"/>
        </w:numPr>
        <w:spacing w:before="0"/>
        <w:jc w:val="both"/>
        <w:rPr>
          <w:lang w:eastAsia="ko-KR" w:bidi="en-US"/>
        </w:rPr>
      </w:pPr>
      <w:r w:rsidRPr="00FA5C5B">
        <w:rPr>
          <w:lang w:eastAsia="ko-KR" w:bidi="en-US"/>
        </w:rPr>
        <w:t>Is the statement admissible at trial?</w:t>
      </w:r>
    </w:p>
    <w:p w14:paraId="217CEDCF" w14:textId="77777777" w:rsidR="005F15F7" w:rsidRPr="00FA5C5B" w:rsidRDefault="005F15F7" w:rsidP="0033067E">
      <w:pPr>
        <w:pStyle w:val="ListParagraph"/>
        <w:numPr>
          <w:ilvl w:val="2"/>
          <w:numId w:val="176"/>
        </w:numPr>
        <w:spacing w:before="0"/>
        <w:jc w:val="both"/>
        <w:rPr>
          <w:lang w:eastAsia="ko-KR" w:bidi="en-US"/>
        </w:rPr>
      </w:pPr>
      <w:r w:rsidRPr="00FA5C5B">
        <w:rPr>
          <w:lang w:eastAsia="ko-KR" w:bidi="en-US"/>
        </w:rPr>
        <w:t>This statement is relevant to the identity of the killer as it identifies the person the deceased says killed him</w:t>
      </w:r>
    </w:p>
    <w:p w14:paraId="067B9788" w14:textId="19E5AB24" w:rsidR="005F15F7" w:rsidRPr="00FA5C5B" w:rsidRDefault="005F15F7" w:rsidP="0033067E">
      <w:pPr>
        <w:pStyle w:val="ListParagraph"/>
        <w:numPr>
          <w:ilvl w:val="2"/>
          <w:numId w:val="176"/>
        </w:numPr>
        <w:spacing w:before="0"/>
        <w:jc w:val="both"/>
        <w:rPr>
          <w:lang w:eastAsia="ko-KR" w:bidi="en-US"/>
        </w:rPr>
      </w:pPr>
      <w:r w:rsidRPr="00FA5C5B">
        <w:rPr>
          <w:lang w:eastAsia="ko-KR" w:bidi="en-US"/>
        </w:rPr>
        <w:t>Hearsay?</w:t>
      </w:r>
      <w:r w:rsidR="00902F63">
        <w:rPr>
          <w:lang w:eastAsia="ko-KR" w:bidi="en-US"/>
        </w:rPr>
        <w:t xml:space="preserve">- </w:t>
      </w:r>
      <w:r w:rsidRPr="00FA5C5B">
        <w:rPr>
          <w:lang w:eastAsia="ko-KR" w:bidi="en-US"/>
        </w:rPr>
        <w:t>Yes, out of court statement tendered to prove the identity of the attacker</w:t>
      </w:r>
    </w:p>
    <w:p w14:paraId="5C597229" w14:textId="2FA83BDD" w:rsidR="005F15F7" w:rsidRPr="00FA5C5B" w:rsidRDefault="005F15F7" w:rsidP="0033067E">
      <w:pPr>
        <w:pStyle w:val="ListParagraph"/>
        <w:numPr>
          <w:ilvl w:val="2"/>
          <w:numId w:val="176"/>
        </w:numPr>
        <w:spacing w:before="0"/>
        <w:jc w:val="both"/>
        <w:rPr>
          <w:lang w:eastAsia="ko-KR" w:bidi="en-US"/>
        </w:rPr>
      </w:pPr>
      <w:r w:rsidRPr="00FA5C5B">
        <w:rPr>
          <w:lang w:eastAsia="ko-KR" w:bidi="en-US"/>
        </w:rPr>
        <w:t>Necessity?</w:t>
      </w:r>
      <w:r w:rsidR="00902F63">
        <w:rPr>
          <w:lang w:eastAsia="ko-KR" w:bidi="en-US"/>
        </w:rPr>
        <w:t xml:space="preserve">  - </w:t>
      </w:r>
      <w:r w:rsidRPr="00FA5C5B">
        <w:rPr>
          <w:lang w:eastAsia="ko-KR" w:bidi="en-US"/>
        </w:rPr>
        <w:t>Yes, sailor is deceased</w:t>
      </w:r>
    </w:p>
    <w:p w14:paraId="6E7D8654" w14:textId="77777777" w:rsidR="005F15F7" w:rsidRPr="00FA5C5B" w:rsidRDefault="005F15F7" w:rsidP="0033067E">
      <w:pPr>
        <w:pStyle w:val="ListParagraph"/>
        <w:numPr>
          <w:ilvl w:val="2"/>
          <w:numId w:val="176"/>
        </w:numPr>
        <w:spacing w:before="0"/>
        <w:jc w:val="both"/>
        <w:rPr>
          <w:lang w:eastAsia="ko-KR" w:bidi="en-US"/>
        </w:rPr>
      </w:pPr>
      <w:r w:rsidRPr="00FA5C5B">
        <w:rPr>
          <w:lang w:eastAsia="ko-KR" w:bidi="en-US"/>
        </w:rPr>
        <w:t>Reliability?</w:t>
      </w:r>
    </w:p>
    <w:p w14:paraId="609732E2" w14:textId="77777777" w:rsidR="005F15F7" w:rsidRPr="00FA5C5B" w:rsidRDefault="005F15F7" w:rsidP="0033067E">
      <w:pPr>
        <w:pStyle w:val="ListParagraph"/>
        <w:numPr>
          <w:ilvl w:val="3"/>
          <w:numId w:val="176"/>
        </w:numPr>
        <w:spacing w:before="0"/>
        <w:jc w:val="both"/>
        <w:rPr>
          <w:lang w:eastAsia="ko-KR" w:bidi="en-US"/>
        </w:rPr>
      </w:pPr>
      <w:r w:rsidRPr="00FA5C5B">
        <w:rPr>
          <w:lang w:eastAsia="ko-KR" w:bidi="en-US"/>
        </w:rPr>
        <w:t>Motive to be truthful? Speaking to doctor but not about an issue necessary for treatment</w:t>
      </w:r>
    </w:p>
    <w:p w14:paraId="2387F75F" w14:textId="77777777" w:rsidR="005F15F7" w:rsidRPr="00FA5C5B" w:rsidRDefault="005F15F7" w:rsidP="0033067E">
      <w:pPr>
        <w:pStyle w:val="ListParagraph"/>
        <w:numPr>
          <w:ilvl w:val="3"/>
          <w:numId w:val="176"/>
        </w:numPr>
        <w:spacing w:before="0"/>
        <w:jc w:val="both"/>
        <w:rPr>
          <w:lang w:eastAsia="ko-KR" w:bidi="en-US"/>
        </w:rPr>
      </w:pPr>
      <w:r w:rsidRPr="00FA5C5B">
        <w:rPr>
          <w:lang w:eastAsia="ko-KR" w:bidi="en-US"/>
        </w:rPr>
        <w:t>Motive to be truthful? Speaking to a superior officer?</w:t>
      </w:r>
    </w:p>
    <w:p w14:paraId="3229C73D" w14:textId="7A34CB3C" w:rsidR="005F15F7" w:rsidRPr="00FA5C5B" w:rsidRDefault="005F15F7" w:rsidP="0033067E">
      <w:pPr>
        <w:pStyle w:val="ListParagraph"/>
        <w:numPr>
          <w:ilvl w:val="3"/>
          <w:numId w:val="176"/>
        </w:numPr>
        <w:spacing w:before="0"/>
        <w:jc w:val="both"/>
        <w:rPr>
          <w:lang w:eastAsia="ko-KR" w:bidi="en-US"/>
        </w:rPr>
      </w:pPr>
      <w:r w:rsidRPr="00FA5C5B">
        <w:rPr>
          <w:lang w:eastAsia="ko-KR" w:bidi="en-US"/>
        </w:rPr>
        <w:t>No apparent motive to fabricate since</w:t>
      </w:r>
      <w:r w:rsidR="00AB33BB" w:rsidRPr="00FA5C5B">
        <w:rPr>
          <w:lang w:eastAsia="ko-KR" w:bidi="en-US"/>
        </w:rPr>
        <w:t xml:space="preserve"> there</w:t>
      </w:r>
      <w:r w:rsidRPr="00FA5C5B">
        <w:rPr>
          <w:lang w:eastAsia="ko-KR" w:bidi="en-US"/>
        </w:rPr>
        <w:t xml:space="preserve"> no animosity between them </w:t>
      </w:r>
    </w:p>
    <w:p w14:paraId="07CD2CD4" w14:textId="77777777" w:rsidR="005F15F7" w:rsidRPr="00FA5C5B" w:rsidRDefault="005F15F7" w:rsidP="0033067E">
      <w:pPr>
        <w:pStyle w:val="ListParagraph"/>
        <w:numPr>
          <w:ilvl w:val="3"/>
          <w:numId w:val="176"/>
        </w:numPr>
        <w:spacing w:before="0"/>
        <w:jc w:val="both"/>
        <w:rPr>
          <w:lang w:eastAsia="ko-KR" w:bidi="en-US"/>
        </w:rPr>
      </w:pPr>
      <w:r w:rsidRPr="00FA5C5B">
        <w:rPr>
          <w:lang w:eastAsia="ko-KR" w:bidi="en-US"/>
        </w:rPr>
        <w:t>Special means of knowledge? – Present, and stabbed, which suggests close enough to his attacker</w:t>
      </w:r>
    </w:p>
    <w:p w14:paraId="653D874C" w14:textId="77777777" w:rsidR="005F15F7" w:rsidRPr="00FA5C5B" w:rsidRDefault="005F15F7" w:rsidP="0033067E">
      <w:pPr>
        <w:pStyle w:val="ListParagraph"/>
        <w:numPr>
          <w:ilvl w:val="3"/>
          <w:numId w:val="176"/>
        </w:numPr>
        <w:spacing w:before="0"/>
        <w:jc w:val="both"/>
        <w:rPr>
          <w:lang w:eastAsia="ko-KR" w:bidi="en-US"/>
        </w:rPr>
      </w:pPr>
      <w:r w:rsidRPr="00FA5C5B">
        <w:rPr>
          <w:lang w:eastAsia="ko-KR" w:bidi="en-US"/>
        </w:rPr>
        <w:t>Little time to falsify or forget – taken to doctor immediately after being stabbed</w:t>
      </w:r>
    </w:p>
    <w:p w14:paraId="047C56FD" w14:textId="77777777" w:rsidR="005F15F7" w:rsidRPr="00FA5C5B" w:rsidRDefault="005F15F7" w:rsidP="0033067E">
      <w:pPr>
        <w:pStyle w:val="ListParagraph"/>
        <w:numPr>
          <w:ilvl w:val="3"/>
          <w:numId w:val="176"/>
        </w:numPr>
        <w:spacing w:before="0"/>
        <w:jc w:val="both"/>
        <w:rPr>
          <w:lang w:eastAsia="ko-KR" w:bidi="en-US"/>
        </w:rPr>
      </w:pPr>
      <w:r w:rsidRPr="00FA5C5B">
        <w:rPr>
          <w:lang w:eastAsia="ko-KR" w:bidi="en-US"/>
        </w:rPr>
        <w:t xml:space="preserve">Fully conscious and appeared to know what he was saying </w:t>
      </w:r>
    </w:p>
    <w:p w14:paraId="3121DC5C" w14:textId="77777777" w:rsidR="005F15F7" w:rsidRPr="00FA5C5B" w:rsidRDefault="005F15F7" w:rsidP="0033067E">
      <w:pPr>
        <w:pStyle w:val="ListParagraph"/>
        <w:numPr>
          <w:ilvl w:val="3"/>
          <w:numId w:val="176"/>
        </w:numPr>
        <w:spacing w:before="0"/>
        <w:jc w:val="both"/>
        <w:rPr>
          <w:lang w:eastAsia="ko-KR" w:bidi="en-US"/>
        </w:rPr>
      </w:pPr>
      <w:r w:rsidRPr="00FA5C5B">
        <w:rPr>
          <w:lang w:eastAsia="ko-KR" w:bidi="en-US"/>
        </w:rPr>
        <w:t>Statement not made in response to a (very) leading question – asked who stabbed him, not whether stabbed by X (and it was apparent he had been stabbed)</w:t>
      </w:r>
    </w:p>
    <w:p w14:paraId="7B0F94F4" w14:textId="77777777" w:rsidR="005F15F7" w:rsidRPr="00FA5C5B" w:rsidRDefault="005F15F7" w:rsidP="0033067E">
      <w:pPr>
        <w:pStyle w:val="ListParagraph"/>
        <w:numPr>
          <w:ilvl w:val="3"/>
          <w:numId w:val="176"/>
        </w:numPr>
        <w:spacing w:before="0"/>
        <w:jc w:val="both"/>
        <w:rPr>
          <w:lang w:eastAsia="ko-KR" w:bidi="en-US"/>
        </w:rPr>
      </w:pPr>
      <w:r w:rsidRPr="00FA5C5B">
        <w:rPr>
          <w:lang w:eastAsia="ko-KR" w:bidi="en-US"/>
        </w:rPr>
        <w:t>Corroboration? – Blood stains….</w:t>
      </w:r>
    </w:p>
    <w:p w14:paraId="1FD2452F" w14:textId="77777777" w:rsidR="005F15F7" w:rsidRPr="00FA5C5B" w:rsidRDefault="005F15F7" w:rsidP="0033067E">
      <w:pPr>
        <w:pStyle w:val="ListParagraph"/>
        <w:numPr>
          <w:ilvl w:val="0"/>
          <w:numId w:val="176"/>
        </w:numPr>
        <w:spacing w:before="0"/>
        <w:jc w:val="both"/>
        <w:rPr>
          <w:lang w:eastAsia="ko-KR" w:bidi="en-US"/>
        </w:rPr>
      </w:pPr>
      <w:r w:rsidRPr="00FA5C5B">
        <w:rPr>
          <w:lang w:eastAsia="ko-KR" w:bidi="en-US"/>
        </w:rPr>
        <w:t>Further Facts to Consider</w:t>
      </w:r>
    </w:p>
    <w:p w14:paraId="60B4EF51" w14:textId="77777777" w:rsidR="005F15F7" w:rsidRPr="00FA5C5B" w:rsidRDefault="005F15F7" w:rsidP="0033067E">
      <w:pPr>
        <w:pStyle w:val="ListParagraph"/>
        <w:numPr>
          <w:ilvl w:val="1"/>
          <w:numId w:val="176"/>
        </w:numPr>
        <w:spacing w:before="0"/>
        <w:jc w:val="both"/>
        <w:rPr>
          <w:lang w:eastAsia="ko-KR" w:bidi="en-US"/>
        </w:rPr>
      </w:pPr>
      <w:r w:rsidRPr="00FA5C5B">
        <w:rPr>
          <w:lang w:eastAsia="ko-KR" w:bidi="en-US"/>
        </w:rPr>
        <w:t>Sailor arrived at the doctor’s office shortly after he was stabbed</w:t>
      </w:r>
    </w:p>
    <w:p w14:paraId="184DEF10" w14:textId="77777777" w:rsidR="005F15F7" w:rsidRPr="00FA5C5B" w:rsidRDefault="005F15F7" w:rsidP="0033067E">
      <w:pPr>
        <w:pStyle w:val="ListParagraph"/>
        <w:numPr>
          <w:ilvl w:val="1"/>
          <w:numId w:val="176"/>
        </w:numPr>
        <w:spacing w:before="0"/>
        <w:jc w:val="both"/>
        <w:rPr>
          <w:lang w:eastAsia="ko-KR" w:bidi="en-US"/>
        </w:rPr>
      </w:pPr>
      <w:r w:rsidRPr="00FA5C5B">
        <w:rPr>
          <w:lang w:eastAsia="ko-KR" w:bidi="en-US"/>
        </w:rPr>
        <w:t xml:space="preserve">He was initially fully conscious </w:t>
      </w:r>
    </w:p>
    <w:p w14:paraId="00D8FD3A" w14:textId="77777777" w:rsidR="005F15F7" w:rsidRPr="00FA5C5B" w:rsidRDefault="005F15F7" w:rsidP="0033067E">
      <w:pPr>
        <w:pStyle w:val="ListParagraph"/>
        <w:numPr>
          <w:ilvl w:val="1"/>
          <w:numId w:val="176"/>
        </w:numPr>
        <w:spacing w:before="0"/>
        <w:jc w:val="both"/>
        <w:rPr>
          <w:lang w:eastAsia="ko-KR" w:bidi="en-US"/>
        </w:rPr>
      </w:pPr>
      <w:r w:rsidRPr="00FA5C5B">
        <w:rPr>
          <w:lang w:eastAsia="ko-KR" w:bidi="en-US"/>
        </w:rPr>
        <w:t xml:space="preserve">Doctor asked the sailor who had wounded him </w:t>
      </w:r>
    </w:p>
    <w:p w14:paraId="1F774754" w14:textId="77777777" w:rsidR="005F15F7" w:rsidRPr="00FA5C5B" w:rsidRDefault="005F15F7" w:rsidP="0033067E">
      <w:pPr>
        <w:pStyle w:val="ListParagraph"/>
        <w:numPr>
          <w:ilvl w:val="1"/>
          <w:numId w:val="176"/>
        </w:numPr>
        <w:spacing w:before="0"/>
        <w:jc w:val="both"/>
        <w:rPr>
          <w:lang w:eastAsia="ko-KR" w:bidi="en-US"/>
        </w:rPr>
      </w:pPr>
      <w:r w:rsidRPr="00FA5C5B">
        <w:rPr>
          <w:lang w:eastAsia="ko-KR" w:bidi="en-US"/>
        </w:rPr>
        <w:t>Blood stains on the second mechanic’s pants were consistent with the sailor’s blood type</w:t>
      </w:r>
    </w:p>
    <w:p w14:paraId="3DF83044" w14:textId="77777777" w:rsidR="005F15F7" w:rsidRPr="00FA5C5B" w:rsidRDefault="005F15F7" w:rsidP="0033067E">
      <w:pPr>
        <w:pStyle w:val="ListParagraph"/>
        <w:numPr>
          <w:ilvl w:val="1"/>
          <w:numId w:val="176"/>
        </w:numPr>
        <w:spacing w:before="0"/>
        <w:jc w:val="both"/>
        <w:rPr>
          <w:lang w:eastAsia="ko-KR" w:bidi="en-US"/>
        </w:rPr>
      </w:pPr>
      <w:r w:rsidRPr="00FA5C5B">
        <w:rPr>
          <w:lang w:eastAsia="ko-KR" w:bidi="en-US"/>
        </w:rPr>
        <w:t>No prior animosity existed</w:t>
      </w:r>
    </w:p>
    <w:p w14:paraId="7560825F" w14:textId="77777777" w:rsidR="005F15F7" w:rsidRPr="00FA5C5B" w:rsidRDefault="005F15F7" w:rsidP="00FD67D2">
      <w:pPr>
        <w:pStyle w:val="Heading4"/>
      </w:pPr>
      <w:r w:rsidRPr="00FA5C5B">
        <w:t xml:space="preserve">Prior Inconsistent Statement of Non-Party Witnesses: </w:t>
      </w:r>
      <w:r w:rsidRPr="00FA5C5B">
        <w:rPr>
          <w:i/>
          <w:iCs/>
        </w:rPr>
        <w:t>B(KG)</w:t>
      </w:r>
      <w:r w:rsidRPr="00FA5C5B">
        <w:t xml:space="preserve"> (1993)/ </w:t>
      </w:r>
      <w:r w:rsidRPr="00FA5C5B">
        <w:rPr>
          <w:i/>
          <w:iCs/>
        </w:rPr>
        <w:t>U(FJ)</w:t>
      </w:r>
      <w:r w:rsidRPr="00FA5C5B">
        <w:t xml:space="preserve"> (1995 SCC)</w:t>
      </w:r>
    </w:p>
    <w:p w14:paraId="12765A9E" w14:textId="77777777" w:rsidR="005F15F7" w:rsidRPr="00FA5C5B" w:rsidRDefault="005F15F7" w:rsidP="0033067E">
      <w:pPr>
        <w:pStyle w:val="ListParagraph"/>
        <w:numPr>
          <w:ilvl w:val="0"/>
          <w:numId w:val="176"/>
        </w:numPr>
        <w:spacing w:before="0"/>
        <w:jc w:val="both"/>
        <w:rPr>
          <w:lang w:eastAsia="ko-KR" w:bidi="en-US"/>
        </w:rPr>
      </w:pPr>
      <w:r w:rsidRPr="00FA5C5B">
        <w:rPr>
          <w:lang w:eastAsia="ko-KR" w:bidi="en-US"/>
        </w:rPr>
        <w:t xml:space="preserve">Orthodox rule </w:t>
      </w:r>
    </w:p>
    <w:p w14:paraId="617F2CA6" w14:textId="77777777" w:rsidR="005F15F7" w:rsidRPr="00FA5C5B" w:rsidRDefault="005F15F7" w:rsidP="0033067E">
      <w:pPr>
        <w:pStyle w:val="ListParagraph"/>
        <w:numPr>
          <w:ilvl w:val="1"/>
          <w:numId w:val="176"/>
        </w:numPr>
        <w:spacing w:before="0"/>
        <w:jc w:val="both"/>
        <w:rPr>
          <w:lang w:eastAsia="ko-KR" w:bidi="en-US"/>
        </w:rPr>
      </w:pPr>
      <w:r w:rsidRPr="00FA5C5B">
        <w:rPr>
          <w:lang w:eastAsia="ko-KR" w:bidi="en-US"/>
        </w:rPr>
        <w:t xml:space="preserve">Admissible solely for the purpose of impeaching the witness’s credibility </w:t>
      </w:r>
    </w:p>
    <w:p w14:paraId="66E0C08F" w14:textId="4937112C" w:rsidR="005F15F7" w:rsidRPr="00FA5C5B" w:rsidRDefault="005F15F7" w:rsidP="0033067E">
      <w:pPr>
        <w:pStyle w:val="ListParagraph"/>
        <w:numPr>
          <w:ilvl w:val="1"/>
          <w:numId w:val="176"/>
        </w:numPr>
        <w:spacing w:before="0"/>
        <w:jc w:val="both"/>
        <w:rPr>
          <w:lang w:eastAsia="ko-KR" w:bidi="en-US"/>
        </w:rPr>
      </w:pPr>
      <w:r w:rsidRPr="00FA5C5B">
        <w:rPr>
          <w:lang w:eastAsia="ko-KR" w:bidi="en-US"/>
        </w:rPr>
        <w:t xml:space="preserve">Exception: adopted on the </w:t>
      </w:r>
      <w:r w:rsidR="00174C23" w:rsidRPr="00FA5C5B">
        <w:rPr>
          <w:lang w:eastAsia="ko-KR" w:bidi="en-US"/>
        </w:rPr>
        <w:t>stand by</w:t>
      </w:r>
      <w:r w:rsidRPr="00FA5C5B">
        <w:rPr>
          <w:lang w:eastAsia="ko-KR" w:bidi="en-US"/>
        </w:rPr>
        <w:t xml:space="preserve"> the witness</w:t>
      </w:r>
    </w:p>
    <w:p w14:paraId="57480923" w14:textId="77777777" w:rsidR="005F15F7" w:rsidRPr="00FA5C5B" w:rsidRDefault="005F15F7" w:rsidP="0033067E">
      <w:pPr>
        <w:pStyle w:val="ListParagraph"/>
        <w:numPr>
          <w:ilvl w:val="0"/>
          <w:numId w:val="176"/>
        </w:numPr>
        <w:spacing w:before="0"/>
        <w:jc w:val="both"/>
        <w:rPr>
          <w:lang w:eastAsia="ko-KR" w:bidi="en-US"/>
        </w:rPr>
      </w:pPr>
      <w:r w:rsidRPr="00FA5C5B">
        <w:rPr>
          <w:lang w:eastAsia="ko-KR" w:bidi="en-US"/>
        </w:rPr>
        <w:t>Modern rule</w:t>
      </w:r>
    </w:p>
    <w:p w14:paraId="01935FBB" w14:textId="77777777" w:rsidR="005F15F7" w:rsidRPr="00FA5C5B" w:rsidRDefault="005F15F7" w:rsidP="0033067E">
      <w:pPr>
        <w:pStyle w:val="ListParagraph"/>
        <w:numPr>
          <w:ilvl w:val="1"/>
          <w:numId w:val="176"/>
        </w:numPr>
        <w:spacing w:before="0"/>
        <w:jc w:val="both"/>
        <w:rPr>
          <w:lang w:eastAsia="ko-KR" w:bidi="en-US"/>
        </w:rPr>
      </w:pPr>
      <w:r w:rsidRPr="00FA5C5B">
        <w:rPr>
          <w:lang w:eastAsia="ko-KR" w:bidi="en-US"/>
        </w:rPr>
        <w:t xml:space="preserve">Admissible for substantive purposes if necessary, and the standard of substitute indicia of reliability are present </w:t>
      </w:r>
    </w:p>
    <w:p w14:paraId="0DCC3E83" w14:textId="77777777" w:rsidR="005F15F7" w:rsidRPr="00FA5C5B" w:rsidRDefault="005F15F7" w:rsidP="00FD67D2">
      <w:pPr>
        <w:pStyle w:val="Heading4"/>
      </w:pPr>
      <w:r w:rsidRPr="00FA5C5B">
        <w:t xml:space="preserve">Threshold Inquiry/Necessity </w:t>
      </w:r>
    </w:p>
    <w:p w14:paraId="6F86D632" w14:textId="77777777" w:rsidR="005F15F7" w:rsidRPr="00FA5C5B" w:rsidRDefault="005F15F7" w:rsidP="0033067E">
      <w:pPr>
        <w:pStyle w:val="ListParagraph"/>
        <w:numPr>
          <w:ilvl w:val="0"/>
          <w:numId w:val="177"/>
        </w:numPr>
        <w:spacing w:before="0"/>
        <w:jc w:val="both"/>
        <w:rPr>
          <w:lang w:eastAsia="ko-KR" w:bidi="en-US"/>
        </w:rPr>
      </w:pPr>
      <w:r w:rsidRPr="00FA5C5B">
        <w:rPr>
          <w:lang w:eastAsia="ko-KR" w:bidi="en-US"/>
        </w:rPr>
        <w:t>Threshold inquiry</w:t>
      </w:r>
    </w:p>
    <w:p w14:paraId="22D420C2" w14:textId="77777777" w:rsidR="005F15F7" w:rsidRPr="00FA5C5B" w:rsidRDefault="005F15F7" w:rsidP="0033067E">
      <w:pPr>
        <w:pStyle w:val="ListParagraph"/>
        <w:numPr>
          <w:ilvl w:val="1"/>
          <w:numId w:val="177"/>
        </w:numPr>
        <w:spacing w:before="0"/>
        <w:jc w:val="both"/>
        <w:rPr>
          <w:lang w:eastAsia="ko-KR" w:bidi="en-US"/>
        </w:rPr>
      </w:pPr>
      <w:r w:rsidRPr="00FA5C5B">
        <w:rPr>
          <w:lang w:eastAsia="ko-KR" w:bidi="en-US"/>
        </w:rPr>
        <w:t xml:space="preserve">Statement would have been admissible as the witness’ sole testimony </w:t>
      </w:r>
    </w:p>
    <w:p w14:paraId="3EF97397" w14:textId="77777777" w:rsidR="005F15F7" w:rsidRPr="00FA5C5B" w:rsidRDefault="005F15F7" w:rsidP="0033067E">
      <w:pPr>
        <w:pStyle w:val="ListParagraph"/>
        <w:numPr>
          <w:ilvl w:val="0"/>
          <w:numId w:val="177"/>
        </w:numPr>
        <w:spacing w:before="0"/>
        <w:jc w:val="both"/>
        <w:rPr>
          <w:lang w:eastAsia="ko-KR" w:bidi="en-US"/>
        </w:rPr>
      </w:pPr>
      <w:r w:rsidRPr="00FA5C5B">
        <w:rPr>
          <w:lang w:eastAsia="ko-KR" w:bidi="en-US"/>
        </w:rPr>
        <w:t xml:space="preserve">Necessity </w:t>
      </w:r>
    </w:p>
    <w:p w14:paraId="02D43BC7" w14:textId="77777777" w:rsidR="005F15F7" w:rsidRPr="00FA5C5B" w:rsidRDefault="005F15F7" w:rsidP="0033067E">
      <w:pPr>
        <w:pStyle w:val="ListParagraph"/>
        <w:numPr>
          <w:ilvl w:val="1"/>
          <w:numId w:val="177"/>
        </w:numPr>
        <w:spacing w:before="0"/>
        <w:jc w:val="both"/>
        <w:rPr>
          <w:lang w:eastAsia="ko-KR" w:bidi="en-US"/>
        </w:rPr>
      </w:pPr>
      <w:r w:rsidRPr="00FA5C5B">
        <w:rPr>
          <w:lang w:eastAsia="ko-KR" w:bidi="en-US"/>
        </w:rPr>
        <w:t>Recantation of feigned loss of memory satisfied the necessity criterion</w:t>
      </w:r>
    </w:p>
    <w:p w14:paraId="2306058E" w14:textId="5EE634E0" w:rsidR="005F15F7" w:rsidRPr="00FA5C5B" w:rsidRDefault="005F15F7" w:rsidP="0033067E">
      <w:pPr>
        <w:pStyle w:val="ListParagraph"/>
        <w:numPr>
          <w:ilvl w:val="1"/>
          <w:numId w:val="177"/>
        </w:numPr>
        <w:spacing w:before="0"/>
        <w:jc w:val="both"/>
        <w:rPr>
          <w:lang w:eastAsia="ko-KR" w:bidi="en-US"/>
        </w:rPr>
      </w:pPr>
      <w:r w:rsidRPr="00FA5C5B">
        <w:rPr>
          <w:lang w:eastAsia="ko-KR" w:bidi="en-US"/>
        </w:rPr>
        <w:t xml:space="preserve">Forgetful witness will also be okay if the trial judge is convinced that their forgetfulness is fake. This will satisfy </w:t>
      </w:r>
      <w:r w:rsidR="00174C23" w:rsidRPr="00FA5C5B">
        <w:rPr>
          <w:lang w:eastAsia="ko-KR" w:bidi="en-US"/>
        </w:rPr>
        <w:t>necessity,</w:t>
      </w:r>
      <w:r w:rsidRPr="00FA5C5B">
        <w:rPr>
          <w:lang w:eastAsia="ko-KR" w:bidi="en-US"/>
        </w:rPr>
        <w:t xml:space="preserve"> but it may not get you past reliability threshold</w:t>
      </w:r>
    </w:p>
    <w:p w14:paraId="390FDE46" w14:textId="77777777" w:rsidR="005F15F7" w:rsidRPr="00FA5C5B" w:rsidRDefault="005F15F7" w:rsidP="0033067E">
      <w:pPr>
        <w:pStyle w:val="ListParagraph"/>
        <w:numPr>
          <w:ilvl w:val="1"/>
          <w:numId w:val="177"/>
        </w:numPr>
        <w:spacing w:before="0"/>
        <w:jc w:val="both"/>
        <w:rPr>
          <w:lang w:eastAsia="ko-KR" w:bidi="en-US"/>
        </w:rPr>
      </w:pPr>
      <w:r w:rsidRPr="00FA5C5B">
        <w:rPr>
          <w:lang w:eastAsia="ko-KR" w:bidi="en-US"/>
        </w:rPr>
        <w:t xml:space="preserve">SCC in </w:t>
      </w:r>
      <w:r w:rsidRPr="00FA5C5B">
        <w:rPr>
          <w:i/>
          <w:iCs/>
          <w:lang w:eastAsia="ko-KR" w:bidi="en-US"/>
        </w:rPr>
        <w:t xml:space="preserve">K(GB) </w:t>
      </w:r>
      <w:r w:rsidRPr="00FA5C5B">
        <w:rPr>
          <w:lang w:eastAsia="ko-KR" w:bidi="en-US"/>
        </w:rPr>
        <w:t xml:space="preserve">said that necessity is satisfied because they lost the best evidence available (the prior inconsistent statement) </w:t>
      </w:r>
    </w:p>
    <w:p w14:paraId="30CEEB10" w14:textId="77777777" w:rsidR="005F15F7" w:rsidRPr="00FA5C5B" w:rsidRDefault="005F15F7" w:rsidP="00FD67D2">
      <w:pPr>
        <w:pStyle w:val="Heading4"/>
      </w:pPr>
      <w:r w:rsidRPr="00FA5C5B">
        <w:t xml:space="preserve">“Standard” Indicia of Reliability </w:t>
      </w:r>
    </w:p>
    <w:p w14:paraId="0D1C912B" w14:textId="77777777" w:rsidR="005F15F7" w:rsidRPr="00FA5C5B" w:rsidRDefault="005F15F7" w:rsidP="0033067E">
      <w:pPr>
        <w:pStyle w:val="ListParagraph"/>
        <w:numPr>
          <w:ilvl w:val="0"/>
          <w:numId w:val="178"/>
        </w:numPr>
        <w:spacing w:before="0"/>
        <w:jc w:val="both"/>
        <w:rPr>
          <w:lang w:eastAsia="ko-KR" w:bidi="en-US"/>
        </w:rPr>
      </w:pPr>
      <w:r w:rsidRPr="00FA5C5B">
        <w:rPr>
          <w:lang w:eastAsia="ko-KR" w:bidi="en-US"/>
        </w:rPr>
        <w:t xml:space="preserve">Sworn or affirmed statement made after a proper warning </w:t>
      </w:r>
    </w:p>
    <w:p w14:paraId="1BF9D59F" w14:textId="77777777" w:rsidR="005F15F7" w:rsidRPr="00FA5C5B" w:rsidRDefault="005F15F7" w:rsidP="0033067E">
      <w:pPr>
        <w:pStyle w:val="ListParagraph"/>
        <w:numPr>
          <w:ilvl w:val="0"/>
          <w:numId w:val="178"/>
        </w:numPr>
        <w:jc w:val="both"/>
        <w:rPr>
          <w:lang w:eastAsia="ko-KR" w:bidi="en-US"/>
        </w:rPr>
      </w:pPr>
      <w:r w:rsidRPr="00FA5C5B">
        <w:rPr>
          <w:lang w:eastAsia="ko-KR" w:bidi="en-US"/>
        </w:rPr>
        <w:t xml:space="preserve">Videotaped in its entirety </w:t>
      </w:r>
    </w:p>
    <w:p w14:paraId="5A84F4AD" w14:textId="77777777" w:rsidR="005F15F7" w:rsidRPr="00FA5C5B" w:rsidRDefault="005F15F7" w:rsidP="0033067E">
      <w:pPr>
        <w:pStyle w:val="ListParagraph"/>
        <w:numPr>
          <w:ilvl w:val="1"/>
          <w:numId w:val="178"/>
        </w:numPr>
        <w:jc w:val="both"/>
        <w:rPr>
          <w:lang w:eastAsia="ko-KR" w:bidi="en-US"/>
        </w:rPr>
      </w:pPr>
      <w:r w:rsidRPr="00FA5C5B">
        <w:rPr>
          <w:lang w:eastAsia="ko-KR" w:bidi="en-US"/>
        </w:rPr>
        <w:t xml:space="preserve">Satisfies narration concerns because we know what was said and it also gives us access to demeanour evidence as you can watch the witness as they are giving their evidence </w:t>
      </w:r>
    </w:p>
    <w:p w14:paraId="39AB685D" w14:textId="77777777" w:rsidR="005F15F7" w:rsidRPr="00FA5C5B" w:rsidRDefault="005F15F7" w:rsidP="0033067E">
      <w:pPr>
        <w:pStyle w:val="ListParagraph"/>
        <w:numPr>
          <w:ilvl w:val="0"/>
          <w:numId w:val="178"/>
        </w:numPr>
        <w:jc w:val="both"/>
        <w:rPr>
          <w:lang w:eastAsia="ko-KR" w:bidi="en-US"/>
        </w:rPr>
      </w:pPr>
      <w:r w:rsidRPr="00FA5C5B">
        <w:rPr>
          <w:lang w:eastAsia="ko-KR" w:bidi="en-US"/>
        </w:rPr>
        <w:t xml:space="preserve">Full opportunity to cross-examine the witness at trial on the statement </w:t>
      </w:r>
    </w:p>
    <w:p w14:paraId="7FCF979D" w14:textId="2FBEA51B" w:rsidR="005F15F7" w:rsidRPr="00FA5C5B" w:rsidRDefault="005F15F7" w:rsidP="0033067E">
      <w:pPr>
        <w:pStyle w:val="ListParagraph"/>
        <w:numPr>
          <w:ilvl w:val="1"/>
          <w:numId w:val="178"/>
        </w:numPr>
        <w:jc w:val="both"/>
        <w:rPr>
          <w:lang w:eastAsia="ko-KR" w:bidi="en-US"/>
        </w:rPr>
      </w:pPr>
      <w:r w:rsidRPr="00FA5C5B">
        <w:rPr>
          <w:lang w:eastAsia="ko-KR" w:bidi="en-US"/>
        </w:rPr>
        <w:t xml:space="preserve">Even though you could not cross-examine when statement was made, you </w:t>
      </w:r>
      <w:r w:rsidR="00174C23" w:rsidRPr="00FA5C5B">
        <w:rPr>
          <w:lang w:eastAsia="ko-KR" w:bidi="en-US"/>
        </w:rPr>
        <w:t>can</w:t>
      </w:r>
      <w:r w:rsidRPr="00FA5C5B">
        <w:rPr>
          <w:lang w:eastAsia="ko-KR" w:bidi="en-US"/>
        </w:rPr>
        <w:t xml:space="preserve"> cross a recanting witness on the stand</w:t>
      </w:r>
    </w:p>
    <w:p w14:paraId="59F86E73" w14:textId="77777777" w:rsidR="005F15F7" w:rsidRPr="00FA5C5B" w:rsidRDefault="005F15F7" w:rsidP="0033067E">
      <w:pPr>
        <w:pStyle w:val="ListParagraph"/>
        <w:numPr>
          <w:ilvl w:val="1"/>
          <w:numId w:val="178"/>
        </w:numPr>
        <w:jc w:val="both"/>
        <w:rPr>
          <w:lang w:eastAsia="ko-KR" w:bidi="en-US"/>
        </w:rPr>
      </w:pPr>
      <w:r w:rsidRPr="00FA5C5B">
        <w:rPr>
          <w:lang w:eastAsia="ko-KR" w:bidi="en-US"/>
        </w:rPr>
        <w:t>A witness who negates the ability to cross-examine may be an issue</w:t>
      </w:r>
    </w:p>
    <w:p w14:paraId="2AB21AE7" w14:textId="77777777" w:rsidR="005F15F7" w:rsidRPr="00FA5C5B" w:rsidRDefault="005F15F7" w:rsidP="00FD67D2">
      <w:pPr>
        <w:pStyle w:val="Heading4"/>
      </w:pPr>
      <w:r w:rsidRPr="00FA5C5B">
        <w:t xml:space="preserve">Example </w:t>
      </w:r>
      <w:r w:rsidRPr="00FA5C5B">
        <w:rPr>
          <w:i/>
          <w:iCs/>
        </w:rPr>
        <w:t>C(JR)</w:t>
      </w:r>
      <w:r w:rsidRPr="00FA5C5B">
        <w:t xml:space="preserve"> (1996 SKCA)</w:t>
      </w:r>
    </w:p>
    <w:p w14:paraId="0DBEE3B1" w14:textId="77777777" w:rsidR="005F15F7" w:rsidRPr="00FA5C5B" w:rsidRDefault="005F15F7" w:rsidP="0033067E">
      <w:pPr>
        <w:pStyle w:val="ListParagraph"/>
        <w:numPr>
          <w:ilvl w:val="0"/>
          <w:numId w:val="179"/>
        </w:numPr>
        <w:spacing w:before="0"/>
        <w:jc w:val="both"/>
        <w:rPr>
          <w:lang w:eastAsia="ko-KR" w:bidi="en-US"/>
        </w:rPr>
      </w:pPr>
      <w:r w:rsidRPr="00FA5C5B">
        <w:rPr>
          <w:lang w:eastAsia="ko-KR" w:bidi="en-US"/>
        </w:rPr>
        <w:t xml:space="preserve">Audiotaped statement </w:t>
      </w:r>
    </w:p>
    <w:p w14:paraId="6F31B39F" w14:textId="77777777" w:rsidR="005F15F7" w:rsidRPr="00FA5C5B" w:rsidRDefault="005F15F7" w:rsidP="0033067E">
      <w:pPr>
        <w:pStyle w:val="ListParagraph"/>
        <w:numPr>
          <w:ilvl w:val="0"/>
          <w:numId w:val="179"/>
        </w:numPr>
        <w:jc w:val="both"/>
        <w:rPr>
          <w:lang w:eastAsia="ko-KR" w:bidi="en-US"/>
        </w:rPr>
      </w:pPr>
      <w:r w:rsidRPr="00FA5C5B">
        <w:rPr>
          <w:lang w:eastAsia="ko-KR" w:bidi="en-US"/>
        </w:rPr>
        <w:t xml:space="preserve">No oath or warning </w:t>
      </w:r>
    </w:p>
    <w:p w14:paraId="60C4CF0C" w14:textId="77777777" w:rsidR="005F15F7" w:rsidRPr="00FA5C5B" w:rsidRDefault="005F15F7" w:rsidP="0033067E">
      <w:pPr>
        <w:pStyle w:val="ListParagraph"/>
        <w:numPr>
          <w:ilvl w:val="0"/>
          <w:numId w:val="179"/>
        </w:numPr>
        <w:jc w:val="both"/>
        <w:rPr>
          <w:lang w:eastAsia="ko-KR" w:bidi="en-US"/>
        </w:rPr>
      </w:pPr>
      <w:r w:rsidRPr="00FA5C5B">
        <w:rPr>
          <w:lang w:eastAsia="ko-KR" w:bidi="en-US"/>
        </w:rPr>
        <w:t xml:space="preserve">No information on what witness was told about the importance of telling the truth </w:t>
      </w:r>
    </w:p>
    <w:p w14:paraId="7947FBF6" w14:textId="77777777" w:rsidR="005F15F7" w:rsidRPr="00FA5C5B" w:rsidRDefault="005F15F7" w:rsidP="0033067E">
      <w:pPr>
        <w:pStyle w:val="ListParagraph"/>
        <w:numPr>
          <w:ilvl w:val="0"/>
          <w:numId w:val="179"/>
        </w:numPr>
        <w:jc w:val="both"/>
        <w:rPr>
          <w:lang w:eastAsia="ko-KR" w:bidi="en-US"/>
        </w:rPr>
      </w:pPr>
      <w:r w:rsidRPr="00FA5C5B">
        <w:rPr>
          <w:lang w:eastAsia="ko-KR" w:bidi="en-US"/>
        </w:rPr>
        <w:t xml:space="preserve">Witness’ mother was present but drunk </w:t>
      </w:r>
    </w:p>
    <w:p w14:paraId="599A0F31" w14:textId="77777777" w:rsidR="005F15F7" w:rsidRPr="00FA5C5B" w:rsidRDefault="005F15F7" w:rsidP="0033067E">
      <w:pPr>
        <w:pStyle w:val="ListParagraph"/>
        <w:numPr>
          <w:ilvl w:val="0"/>
          <w:numId w:val="179"/>
        </w:numPr>
        <w:jc w:val="both"/>
        <w:rPr>
          <w:lang w:eastAsia="ko-KR" w:bidi="en-US"/>
        </w:rPr>
      </w:pPr>
      <w:r w:rsidRPr="00FA5C5B">
        <w:rPr>
          <w:lang w:eastAsia="ko-KR" w:bidi="en-US"/>
        </w:rPr>
        <w:t xml:space="preserve">Police officer believed the complainant </w:t>
      </w:r>
    </w:p>
    <w:p w14:paraId="0645AA57" w14:textId="77777777" w:rsidR="005F15F7" w:rsidRPr="00FA5C5B" w:rsidRDefault="005F15F7" w:rsidP="0033067E">
      <w:pPr>
        <w:pStyle w:val="ListParagraph"/>
        <w:numPr>
          <w:ilvl w:val="0"/>
          <w:numId w:val="179"/>
        </w:numPr>
        <w:jc w:val="both"/>
        <w:rPr>
          <w:lang w:eastAsia="ko-KR" w:bidi="en-US"/>
        </w:rPr>
      </w:pPr>
      <w:r w:rsidRPr="00FA5C5B">
        <w:rPr>
          <w:lang w:eastAsia="ko-KR" w:bidi="en-US"/>
        </w:rPr>
        <w:t xml:space="preserve">Complainant recanted shortly after making the statement </w:t>
      </w:r>
    </w:p>
    <w:p w14:paraId="39A46F6C" w14:textId="77777777" w:rsidR="005F15F7" w:rsidRPr="00FA5C5B" w:rsidRDefault="005F15F7" w:rsidP="0033067E">
      <w:pPr>
        <w:pStyle w:val="ListParagraph"/>
        <w:numPr>
          <w:ilvl w:val="0"/>
          <w:numId w:val="179"/>
        </w:numPr>
        <w:jc w:val="both"/>
        <w:rPr>
          <w:lang w:eastAsia="ko-KR" w:bidi="en-US"/>
        </w:rPr>
      </w:pPr>
      <w:r w:rsidRPr="00FA5C5B">
        <w:rPr>
          <w:lang w:eastAsia="ko-KR" w:bidi="en-US"/>
        </w:rPr>
        <w:t>Witness could be cross-examined</w:t>
      </w:r>
    </w:p>
    <w:p w14:paraId="74535554" w14:textId="77777777" w:rsidR="005F15F7" w:rsidRPr="00FA5C5B" w:rsidRDefault="005F15F7" w:rsidP="00F167A3">
      <w:pPr>
        <w:jc w:val="both"/>
        <w:rPr>
          <w:b/>
          <w:bCs/>
          <w:u w:val="single"/>
          <w:lang w:eastAsia="ko-KR" w:bidi="en-US"/>
        </w:rPr>
      </w:pPr>
      <w:r w:rsidRPr="00FA5C5B">
        <w:rPr>
          <w:b/>
          <w:bCs/>
          <w:u w:val="single"/>
          <w:lang w:eastAsia="ko-KR" w:bidi="en-US"/>
        </w:rPr>
        <w:t>Would you admit the statement for its truth?</w:t>
      </w:r>
    </w:p>
    <w:p w14:paraId="3BFD6237" w14:textId="77777777" w:rsidR="005F15F7" w:rsidRPr="00FA5C5B" w:rsidRDefault="005F15F7" w:rsidP="0033067E">
      <w:pPr>
        <w:pStyle w:val="ListParagraph"/>
        <w:numPr>
          <w:ilvl w:val="0"/>
          <w:numId w:val="189"/>
        </w:numPr>
        <w:spacing w:before="0"/>
        <w:jc w:val="both"/>
        <w:rPr>
          <w:lang w:eastAsia="ko-KR" w:bidi="en-US"/>
        </w:rPr>
      </w:pPr>
      <w:r w:rsidRPr="00FA5C5B">
        <w:rPr>
          <w:lang w:eastAsia="ko-KR" w:bidi="en-US"/>
        </w:rPr>
        <w:t>Is there any substitute for the oath requirement? – No</w:t>
      </w:r>
    </w:p>
    <w:p w14:paraId="02ADA4A3" w14:textId="77777777" w:rsidR="005F15F7" w:rsidRPr="00FA5C5B" w:rsidRDefault="005F15F7" w:rsidP="0033067E">
      <w:pPr>
        <w:pStyle w:val="ListParagraph"/>
        <w:numPr>
          <w:ilvl w:val="0"/>
          <w:numId w:val="189"/>
        </w:numPr>
        <w:spacing w:before="0"/>
        <w:jc w:val="both"/>
        <w:rPr>
          <w:lang w:eastAsia="ko-KR" w:bidi="en-US"/>
        </w:rPr>
      </w:pPr>
      <w:r w:rsidRPr="00FA5C5B">
        <w:rPr>
          <w:lang w:eastAsia="ko-KR" w:bidi="en-US"/>
        </w:rPr>
        <w:t>Is there any substitute for the videotape requirement? – Yes, an audio tape so it may not give us full access to demeanour evidence, but we do have some evidence towards demeanour evidence</w:t>
      </w:r>
    </w:p>
    <w:p w14:paraId="5A91ADB9" w14:textId="77777777" w:rsidR="005F15F7" w:rsidRPr="00FA5C5B" w:rsidRDefault="005F15F7" w:rsidP="0033067E">
      <w:pPr>
        <w:pStyle w:val="ListParagraph"/>
        <w:numPr>
          <w:ilvl w:val="0"/>
          <w:numId w:val="189"/>
        </w:numPr>
        <w:spacing w:before="0"/>
        <w:jc w:val="both"/>
        <w:rPr>
          <w:lang w:eastAsia="ko-KR" w:bidi="en-US"/>
        </w:rPr>
      </w:pPr>
      <w:r w:rsidRPr="00FA5C5B">
        <w:rPr>
          <w:lang w:eastAsia="ko-KR" w:bidi="en-US"/>
        </w:rPr>
        <w:t>Cross-examination? – Yes, the witness is on the stand saying they lied so they can be fully cross-examined on it</w:t>
      </w:r>
    </w:p>
    <w:p w14:paraId="21C26801" w14:textId="77777777" w:rsidR="005F15F7" w:rsidRPr="00FA5C5B" w:rsidRDefault="005F15F7" w:rsidP="0033067E">
      <w:pPr>
        <w:pStyle w:val="ListParagraph"/>
        <w:numPr>
          <w:ilvl w:val="0"/>
          <w:numId w:val="189"/>
        </w:numPr>
        <w:spacing w:before="0"/>
        <w:jc w:val="both"/>
        <w:rPr>
          <w:lang w:eastAsia="ko-KR" w:bidi="en-US"/>
        </w:rPr>
      </w:pPr>
      <w:r w:rsidRPr="00FA5C5B">
        <w:rPr>
          <w:lang w:eastAsia="ko-KR" w:bidi="en-US"/>
        </w:rPr>
        <w:t>Lower Courts – some said yes, some said no.</w:t>
      </w:r>
    </w:p>
    <w:p w14:paraId="3A1CB805" w14:textId="77777777" w:rsidR="005F15F7" w:rsidRPr="00FA5C5B" w:rsidRDefault="005F15F7" w:rsidP="00FD67D2">
      <w:pPr>
        <w:pStyle w:val="Heading4"/>
      </w:pPr>
      <w:r w:rsidRPr="00FA5C5B">
        <w:t xml:space="preserve">Example: </w:t>
      </w:r>
      <w:r w:rsidRPr="00FA5C5B">
        <w:rPr>
          <w:i/>
          <w:iCs/>
        </w:rPr>
        <w:t>Eisenhauer</w:t>
      </w:r>
      <w:r w:rsidRPr="00FA5C5B">
        <w:t xml:space="preserve"> (1998 NSCA)</w:t>
      </w:r>
    </w:p>
    <w:p w14:paraId="7ACC607E" w14:textId="77777777" w:rsidR="005F15F7" w:rsidRPr="00FA5C5B" w:rsidRDefault="005F15F7" w:rsidP="0033067E">
      <w:pPr>
        <w:pStyle w:val="ListParagraph"/>
        <w:numPr>
          <w:ilvl w:val="0"/>
          <w:numId w:val="180"/>
        </w:numPr>
        <w:spacing w:before="0"/>
        <w:jc w:val="both"/>
        <w:rPr>
          <w:lang w:eastAsia="ko-KR" w:bidi="en-US"/>
        </w:rPr>
      </w:pPr>
      <w:r w:rsidRPr="00FA5C5B">
        <w:rPr>
          <w:lang w:eastAsia="ko-KR" w:bidi="en-US"/>
        </w:rPr>
        <w:t xml:space="preserve">No oath or warning </w:t>
      </w:r>
    </w:p>
    <w:p w14:paraId="0D9EC952" w14:textId="77777777" w:rsidR="005F15F7" w:rsidRPr="00FA5C5B" w:rsidRDefault="005F15F7" w:rsidP="0033067E">
      <w:pPr>
        <w:pStyle w:val="ListParagraph"/>
        <w:numPr>
          <w:ilvl w:val="0"/>
          <w:numId w:val="180"/>
        </w:numPr>
        <w:jc w:val="both"/>
        <w:rPr>
          <w:lang w:eastAsia="ko-KR" w:bidi="en-US"/>
        </w:rPr>
      </w:pPr>
      <w:r w:rsidRPr="00FA5C5B">
        <w:rPr>
          <w:lang w:eastAsia="ko-KR" w:bidi="en-US"/>
        </w:rPr>
        <w:t xml:space="preserve">Crown’s witness was originally a suspect and was given the standard police caution and </w:t>
      </w:r>
      <w:r w:rsidRPr="00FA5C5B">
        <w:rPr>
          <w:i/>
          <w:iCs/>
          <w:lang w:eastAsia="ko-KR" w:bidi="en-US"/>
        </w:rPr>
        <w:t>Charter</w:t>
      </w:r>
      <w:r w:rsidRPr="00FA5C5B">
        <w:rPr>
          <w:lang w:eastAsia="ko-KR" w:bidi="en-US"/>
        </w:rPr>
        <w:t xml:space="preserve"> warnings</w:t>
      </w:r>
    </w:p>
    <w:p w14:paraId="1F9E18E5" w14:textId="77777777" w:rsidR="005F15F7" w:rsidRPr="00FA5C5B" w:rsidRDefault="005F15F7" w:rsidP="0033067E">
      <w:pPr>
        <w:pStyle w:val="ListParagraph"/>
        <w:numPr>
          <w:ilvl w:val="0"/>
          <w:numId w:val="180"/>
        </w:numPr>
        <w:jc w:val="both"/>
        <w:rPr>
          <w:lang w:eastAsia="ko-KR" w:bidi="en-US"/>
        </w:rPr>
      </w:pPr>
      <w:r w:rsidRPr="00FA5C5B">
        <w:rPr>
          <w:lang w:eastAsia="ko-KR" w:bidi="en-US"/>
        </w:rPr>
        <w:t>No videotape but officer made detailed, albeit not verbatim, notes</w:t>
      </w:r>
    </w:p>
    <w:p w14:paraId="0F2DD552" w14:textId="77777777" w:rsidR="005F15F7" w:rsidRPr="00FA5C5B" w:rsidRDefault="005F15F7" w:rsidP="0033067E">
      <w:pPr>
        <w:pStyle w:val="ListParagraph"/>
        <w:numPr>
          <w:ilvl w:val="0"/>
          <w:numId w:val="180"/>
        </w:numPr>
        <w:jc w:val="both"/>
        <w:rPr>
          <w:lang w:eastAsia="ko-KR" w:bidi="en-US"/>
        </w:rPr>
      </w:pPr>
      <w:r w:rsidRPr="00FA5C5B">
        <w:rPr>
          <w:lang w:eastAsia="ko-KR" w:bidi="en-US"/>
        </w:rPr>
        <w:t>Witness could be cross-examined</w:t>
      </w:r>
    </w:p>
    <w:p w14:paraId="6C5D733E" w14:textId="77777777" w:rsidR="005F15F7" w:rsidRPr="00FA5C5B" w:rsidRDefault="005F15F7" w:rsidP="00F167A3">
      <w:pPr>
        <w:ind w:left="0" w:firstLine="0"/>
        <w:jc w:val="both"/>
        <w:rPr>
          <w:b/>
          <w:bCs/>
          <w:u w:val="single"/>
          <w:lang w:eastAsia="ko-KR" w:bidi="en-US"/>
        </w:rPr>
      </w:pPr>
      <w:r w:rsidRPr="00FA5C5B">
        <w:rPr>
          <w:b/>
          <w:bCs/>
          <w:u w:val="single"/>
          <w:lang w:eastAsia="ko-KR" w:bidi="en-US"/>
        </w:rPr>
        <w:t>Would you admit this statement?</w:t>
      </w:r>
    </w:p>
    <w:p w14:paraId="581B042A" w14:textId="658913C1" w:rsidR="005F15F7" w:rsidRPr="00FA5C5B" w:rsidRDefault="005F15F7" w:rsidP="0033067E">
      <w:pPr>
        <w:pStyle w:val="ListParagraph"/>
        <w:numPr>
          <w:ilvl w:val="0"/>
          <w:numId w:val="190"/>
        </w:numPr>
        <w:spacing w:before="0"/>
        <w:jc w:val="both"/>
        <w:rPr>
          <w:lang w:eastAsia="ko-KR" w:bidi="en-US"/>
        </w:rPr>
      </w:pPr>
      <w:r w:rsidRPr="00FA5C5B">
        <w:rPr>
          <w:lang w:eastAsia="ko-KR" w:bidi="en-US"/>
        </w:rPr>
        <w:t>Some substitute for the oath- was a proper Charter warning (i.e. can remain silent, warning about importan</w:t>
      </w:r>
      <w:r w:rsidR="00174C23" w:rsidRPr="00FA5C5B">
        <w:rPr>
          <w:lang w:eastAsia="ko-KR" w:bidi="en-US"/>
        </w:rPr>
        <w:t>ce</w:t>
      </w:r>
      <w:r w:rsidRPr="00FA5C5B">
        <w:rPr>
          <w:lang w:eastAsia="ko-KR" w:bidi="en-US"/>
        </w:rPr>
        <w:t xml:space="preserve"> of telling the truth)</w:t>
      </w:r>
    </w:p>
    <w:p w14:paraId="1F7B95CD" w14:textId="540FFA07" w:rsidR="005F15F7" w:rsidRPr="00FA5C5B" w:rsidRDefault="005F15F7" w:rsidP="0033067E">
      <w:pPr>
        <w:pStyle w:val="ListParagraph"/>
        <w:numPr>
          <w:ilvl w:val="0"/>
          <w:numId w:val="190"/>
        </w:numPr>
        <w:spacing w:before="0"/>
        <w:jc w:val="both"/>
        <w:rPr>
          <w:lang w:eastAsia="ko-KR" w:bidi="en-US"/>
        </w:rPr>
      </w:pPr>
      <w:r w:rsidRPr="00FA5C5B">
        <w:rPr>
          <w:lang w:eastAsia="ko-KR" w:bidi="en-US"/>
        </w:rPr>
        <w:t xml:space="preserve">Some degree of confidence in the accuracy of the recording but it is not completely accurate as the officer admits they are not </w:t>
      </w:r>
      <w:r w:rsidR="00174C23" w:rsidRPr="00FA5C5B">
        <w:rPr>
          <w:lang w:eastAsia="ko-KR" w:bidi="en-US"/>
        </w:rPr>
        <w:t>verbatim,</w:t>
      </w:r>
      <w:r w:rsidRPr="00FA5C5B">
        <w:rPr>
          <w:lang w:eastAsia="ko-KR" w:bidi="en-US"/>
        </w:rPr>
        <w:t xml:space="preserve"> and you have no access to demeanour of the witness</w:t>
      </w:r>
    </w:p>
    <w:p w14:paraId="632EAB71" w14:textId="77777777" w:rsidR="005F15F7" w:rsidRPr="00FA5C5B" w:rsidRDefault="005F15F7" w:rsidP="0033067E">
      <w:pPr>
        <w:pStyle w:val="ListParagraph"/>
        <w:numPr>
          <w:ilvl w:val="0"/>
          <w:numId w:val="190"/>
        </w:numPr>
        <w:spacing w:before="0"/>
        <w:jc w:val="both"/>
        <w:rPr>
          <w:lang w:eastAsia="ko-KR" w:bidi="en-US"/>
        </w:rPr>
      </w:pPr>
      <w:r w:rsidRPr="00FA5C5B">
        <w:rPr>
          <w:lang w:eastAsia="ko-KR" w:bidi="en-US"/>
        </w:rPr>
        <w:t>Lower courts came to conflicting decisions</w:t>
      </w:r>
    </w:p>
    <w:p w14:paraId="10740351" w14:textId="77777777" w:rsidR="005F15F7" w:rsidRPr="00FA5C5B" w:rsidRDefault="005F15F7" w:rsidP="00FD67D2">
      <w:pPr>
        <w:pStyle w:val="Heading4"/>
      </w:pPr>
      <w:r w:rsidRPr="00FA5C5B">
        <w:t xml:space="preserve">Substitutes: Oath and Warning </w:t>
      </w:r>
    </w:p>
    <w:p w14:paraId="4DAFF82B" w14:textId="77777777" w:rsidR="005F15F7" w:rsidRPr="00FA5C5B" w:rsidRDefault="005F15F7" w:rsidP="0033067E">
      <w:pPr>
        <w:pStyle w:val="ListParagraph"/>
        <w:numPr>
          <w:ilvl w:val="0"/>
          <w:numId w:val="181"/>
        </w:numPr>
        <w:spacing w:before="0"/>
        <w:jc w:val="both"/>
        <w:rPr>
          <w:lang w:eastAsia="ko-KR" w:bidi="en-US"/>
        </w:rPr>
      </w:pPr>
      <w:r w:rsidRPr="00FA5C5B">
        <w:rPr>
          <w:lang w:eastAsia="ko-KR" w:bidi="en-US"/>
        </w:rPr>
        <w:t xml:space="preserve">Indicia of reliability </w:t>
      </w:r>
    </w:p>
    <w:p w14:paraId="72D056DF" w14:textId="77777777" w:rsidR="005F15F7" w:rsidRPr="00FA5C5B" w:rsidRDefault="005F15F7" w:rsidP="0033067E">
      <w:pPr>
        <w:pStyle w:val="ListParagraph"/>
        <w:numPr>
          <w:ilvl w:val="1"/>
          <w:numId w:val="181"/>
        </w:numPr>
        <w:spacing w:before="0"/>
        <w:jc w:val="both"/>
        <w:rPr>
          <w:lang w:eastAsia="ko-KR" w:bidi="en-US"/>
        </w:rPr>
      </w:pPr>
      <w:r w:rsidRPr="00FA5C5B">
        <w:rPr>
          <w:lang w:eastAsia="ko-KR" w:bidi="en-US"/>
        </w:rPr>
        <w:t xml:space="preserve">“near” oath </w:t>
      </w:r>
    </w:p>
    <w:p w14:paraId="3DA18D44" w14:textId="77777777" w:rsidR="005F15F7" w:rsidRPr="00FA5C5B" w:rsidRDefault="005F15F7" w:rsidP="0033067E">
      <w:pPr>
        <w:pStyle w:val="ListParagraph"/>
        <w:numPr>
          <w:ilvl w:val="1"/>
          <w:numId w:val="181"/>
        </w:numPr>
        <w:spacing w:before="0"/>
        <w:jc w:val="both"/>
        <w:rPr>
          <w:lang w:eastAsia="ko-KR" w:bidi="en-US"/>
        </w:rPr>
      </w:pPr>
      <w:r w:rsidRPr="00FA5C5B">
        <w:rPr>
          <w:lang w:eastAsia="ko-KR" w:bidi="en-US"/>
        </w:rPr>
        <w:t xml:space="preserve">Given caution/ </w:t>
      </w:r>
      <w:r w:rsidRPr="00FA5C5B">
        <w:rPr>
          <w:i/>
          <w:iCs/>
          <w:lang w:eastAsia="ko-KR" w:bidi="en-US"/>
        </w:rPr>
        <w:t>Charter</w:t>
      </w:r>
      <w:r w:rsidRPr="00FA5C5B">
        <w:rPr>
          <w:lang w:eastAsia="ko-KR" w:bidi="en-US"/>
        </w:rPr>
        <w:t xml:space="preserve"> warnings</w:t>
      </w:r>
    </w:p>
    <w:p w14:paraId="79B5450A" w14:textId="77777777" w:rsidR="005F15F7" w:rsidRPr="00FA5C5B" w:rsidRDefault="005F15F7" w:rsidP="0033067E">
      <w:pPr>
        <w:pStyle w:val="ListParagraph"/>
        <w:numPr>
          <w:ilvl w:val="1"/>
          <w:numId w:val="181"/>
        </w:numPr>
        <w:spacing w:before="0"/>
        <w:jc w:val="both"/>
        <w:rPr>
          <w:lang w:eastAsia="ko-KR" w:bidi="en-US"/>
        </w:rPr>
      </w:pPr>
      <w:r w:rsidRPr="00FA5C5B">
        <w:rPr>
          <w:lang w:eastAsia="ko-KR" w:bidi="en-US"/>
        </w:rPr>
        <w:t>Location (e.g. police station)</w:t>
      </w:r>
    </w:p>
    <w:p w14:paraId="3A267A95" w14:textId="77777777" w:rsidR="005F15F7" w:rsidRPr="00FA5C5B" w:rsidRDefault="005F15F7" w:rsidP="0033067E">
      <w:pPr>
        <w:pStyle w:val="ListParagraph"/>
        <w:numPr>
          <w:ilvl w:val="0"/>
          <w:numId w:val="181"/>
        </w:numPr>
        <w:spacing w:before="0"/>
        <w:jc w:val="both"/>
        <w:rPr>
          <w:lang w:eastAsia="ko-KR" w:bidi="en-US"/>
        </w:rPr>
      </w:pPr>
      <w:r w:rsidRPr="00FA5C5B">
        <w:rPr>
          <w:lang w:eastAsia="ko-KR" w:bidi="en-US"/>
        </w:rPr>
        <w:t xml:space="preserve">Indicia of unreliability </w:t>
      </w:r>
    </w:p>
    <w:p w14:paraId="713979F9" w14:textId="77777777" w:rsidR="005F15F7" w:rsidRPr="00FA5C5B" w:rsidRDefault="005F15F7" w:rsidP="0033067E">
      <w:pPr>
        <w:pStyle w:val="ListParagraph"/>
        <w:numPr>
          <w:ilvl w:val="1"/>
          <w:numId w:val="181"/>
        </w:numPr>
        <w:spacing w:before="0"/>
        <w:jc w:val="both"/>
        <w:rPr>
          <w:lang w:eastAsia="ko-KR" w:bidi="en-US"/>
        </w:rPr>
      </w:pPr>
      <w:r w:rsidRPr="00FA5C5B">
        <w:rPr>
          <w:lang w:eastAsia="ko-KR" w:bidi="en-US"/>
        </w:rPr>
        <w:t xml:space="preserve">Refused to be sworn </w:t>
      </w:r>
    </w:p>
    <w:p w14:paraId="4509291D" w14:textId="77777777" w:rsidR="005F15F7" w:rsidRPr="00FA5C5B" w:rsidRDefault="005F15F7" w:rsidP="0033067E">
      <w:pPr>
        <w:pStyle w:val="ListParagraph"/>
        <w:numPr>
          <w:ilvl w:val="1"/>
          <w:numId w:val="181"/>
        </w:numPr>
        <w:spacing w:before="0"/>
        <w:jc w:val="both"/>
        <w:rPr>
          <w:lang w:eastAsia="ko-KR" w:bidi="en-US"/>
        </w:rPr>
      </w:pPr>
      <w:r w:rsidRPr="00FA5C5B">
        <w:rPr>
          <w:lang w:eastAsia="ko-KR" w:bidi="en-US"/>
        </w:rPr>
        <w:t>Told would not have to testify</w:t>
      </w:r>
    </w:p>
    <w:p w14:paraId="0B7B077E" w14:textId="77777777" w:rsidR="005F15F7" w:rsidRPr="00FA5C5B" w:rsidRDefault="005F15F7" w:rsidP="00FD67D2">
      <w:pPr>
        <w:pStyle w:val="Heading4"/>
      </w:pPr>
      <w:r w:rsidRPr="00FA5C5B">
        <w:t xml:space="preserve">Substitutes: Videotape </w:t>
      </w:r>
    </w:p>
    <w:p w14:paraId="09DB2AF8" w14:textId="77777777" w:rsidR="005F15F7" w:rsidRPr="00FA5C5B" w:rsidRDefault="005F15F7" w:rsidP="0033067E">
      <w:pPr>
        <w:pStyle w:val="ListParagraph"/>
        <w:numPr>
          <w:ilvl w:val="0"/>
          <w:numId w:val="181"/>
        </w:numPr>
        <w:spacing w:before="0"/>
        <w:jc w:val="both"/>
        <w:rPr>
          <w:lang w:eastAsia="ko-KR" w:bidi="en-US"/>
        </w:rPr>
      </w:pPr>
      <w:r w:rsidRPr="00FA5C5B">
        <w:rPr>
          <w:lang w:eastAsia="ko-KR" w:bidi="en-US"/>
        </w:rPr>
        <w:t xml:space="preserve">Judicial transcripts </w:t>
      </w:r>
    </w:p>
    <w:p w14:paraId="380C166E" w14:textId="77777777" w:rsidR="005F15F7" w:rsidRPr="00FA5C5B" w:rsidRDefault="005F15F7" w:rsidP="0033067E">
      <w:pPr>
        <w:pStyle w:val="ListParagraph"/>
        <w:numPr>
          <w:ilvl w:val="1"/>
          <w:numId w:val="181"/>
        </w:numPr>
        <w:spacing w:before="0"/>
        <w:jc w:val="both"/>
        <w:rPr>
          <w:lang w:eastAsia="ko-KR" w:bidi="en-US"/>
        </w:rPr>
      </w:pPr>
      <w:r w:rsidRPr="00FA5C5B">
        <w:rPr>
          <w:lang w:eastAsia="ko-KR" w:bidi="en-US"/>
        </w:rPr>
        <w:t>100% accurate account</w:t>
      </w:r>
    </w:p>
    <w:p w14:paraId="42C5457D" w14:textId="77777777" w:rsidR="005F15F7" w:rsidRPr="00FA5C5B" w:rsidRDefault="005F15F7" w:rsidP="0033067E">
      <w:pPr>
        <w:pStyle w:val="ListParagraph"/>
        <w:numPr>
          <w:ilvl w:val="0"/>
          <w:numId w:val="181"/>
        </w:numPr>
        <w:spacing w:before="0"/>
        <w:jc w:val="both"/>
        <w:rPr>
          <w:lang w:eastAsia="ko-KR" w:bidi="en-US"/>
        </w:rPr>
      </w:pPr>
      <w:r w:rsidRPr="00FA5C5B">
        <w:rPr>
          <w:lang w:eastAsia="ko-KR" w:bidi="en-US"/>
        </w:rPr>
        <w:t xml:space="preserve">Audiotapes </w:t>
      </w:r>
    </w:p>
    <w:p w14:paraId="2507A9D9" w14:textId="54351912" w:rsidR="005F15F7" w:rsidRPr="00FA5C5B" w:rsidRDefault="005F15F7" w:rsidP="0033067E">
      <w:pPr>
        <w:pStyle w:val="ListParagraph"/>
        <w:numPr>
          <w:ilvl w:val="0"/>
          <w:numId w:val="181"/>
        </w:numPr>
        <w:spacing w:before="0"/>
        <w:jc w:val="both"/>
        <w:rPr>
          <w:lang w:eastAsia="ko-KR" w:bidi="en-US"/>
        </w:rPr>
      </w:pPr>
      <w:r w:rsidRPr="00FA5C5B">
        <w:rPr>
          <w:lang w:eastAsia="ko-KR" w:bidi="en-US"/>
        </w:rPr>
        <w:t xml:space="preserve">(signed) </w:t>
      </w:r>
      <w:r w:rsidR="00174C23" w:rsidRPr="00FA5C5B">
        <w:rPr>
          <w:lang w:eastAsia="ko-KR" w:bidi="en-US"/>
        </w:rPr>
        <w:t>W</w:t>
      </w:r>
      <w:r w:rsidRPr="00FA5C5B">
        <w:rPr>
          <w:lang w:eastAsia="ko-KR" w:bidi="en-US"/>
        </w:rPr>
        <w:t xml:space="preserve">ritten statements </w:t>
      </w:r>
    </w:p>
    <w:p w14:paraId="320BB0B7" w14:textId="77777777" w:rsidR="005F15F7" w:rsidRPr="00FA5C5B" w:rsidRDefault="005F15F7" w:rsidP="0033067E">
      <w:pPr>
        <w:pStyle w:val="ListParagraph"/>
        <w:numPr>
          <w:ilvl w:val="1"/>
          <w:numId w:val="181"/>
        </w:numPr>
        <w:spacing w:before="0"/>
        <w:jc w:val="both"/>
        <w:rPr>
          <w:lang w:eastAsia="ko-KR" w:bidi="en-US"/>
        </w:rPr>
      </w:pPr>
      <w:r w:rsidRPr="00FA5C5B">
        <w:rPr>
          <w:lang w:eastAsia="ko-KR" w:bidi="en-US"/>
        </w:rPr>
        <w:t>Then at least you have no concerns about the accuracy of the statement because they attested it is accurate</w:t>
      </w:r>
    </w:p>
    <w:p w14:paraId="05872FE1" w14:textId="77777777" w:rsidR="005F15F7" w:rsidRPr="00FA5C5B" w:rsidRDefault="005F15F7" w:rsidP="0033067E">
      <w:pPr>
        <w:pStyle w:val="ListParagraph"/>
        <w:numPr>
          <w:ilvl w:val="0"/>
          <w:numId w:val="181"/>
        </w:numPr>
        <w:spacing w:before="0"/>
        <w:jc w:val="both"/>
        <w:rPr>
          <w:lang w:eastAsia="ko-KR" w:bidi="en-US"/>
        </w:rPr>
      </w:pPr>
      <w:r w:rsidRPr="00FA5C5B">
        <w:rPr>
          <w:lang w:eastAsia="ko-KR" w:bidi="en-US"/>
        </w:rPr>
        <w:t>Oral statement/police notes that are not verbatim</w:t>
      </w:r>
    </w:p>
    <w:p w14:paraId="2E448496" w14:textId="77777777" w:rsidR="005F15F7" w:rsidRPr="00FA5C5B" w:rsidRDefault="005F15F7" w:rsidP="0033067E">
      <w:pPr>
        <w:pStyle w:val="ListParagraph"/>
        <w:numPr>
          <w:ilvl w:val="1"/>
          <w:numId w:val="181"/>
        </w:numPr>
        <w:spacing w:before="0"/>
        <w:jc w:val="both"/>
        <w:rPr>
          <w:lang w:eastAsia="ko-KR" w:bidi="en-US"/>
        </w:rPr>
      </w:pPr>
      <w:r w:rsidRPr="00FA5C5B">
        <w:rPr>
          <w:lang w:eastAsia="ko-KR" w:bidi="en-US"/>
        </w:rPr>
        <w:t>Issues here because you may not even have the entire statement correct</w:t>
      </w:r>
    </w:p>
    <w:p w14:paraId="159F2AAA" w14:textId="77777777" w:rsidR="005F15F7" w:rsidRPr="00FA5C5B" w:rsidRDefault="005F15F7" w:rsidP="0033067E">
      <w:pPr>
        <w:pStyle w:val="ListParagraph"/>
        <w:numPr>
          <w:ilvl w:val="0"/>
          <w:numId w:val="181"/>
        </w:numPr>
        <w:spacing w:before="0"/>
        <w:jc w:val="both"/>
        <w:rPr>
          <w:lang w:eastAsia="ko-KR" w:bidi="en-US"/>
        </w:rPr>
      </w:pPr>
      <w:r w:rsidRPr="00FA5C5B">
        <w:rPr>
          <w:lang w:eastAsia="ko-KR" w:bidi="en-US"/>
        </w:rPr>
        <w:t>Independent third parties</w:t>
      </w:r>
    </w:p>
    <w:p w14:paraId="163469C4" w14:textId="77777777" w:rsidR="005F15F7" w:rsidRPr="00FA5C5B" w:rsidRDefault="005F15F7" w:rsidP="0033067E">
      <w:pPr>
        <w:pStyle w:val="ListParagraph"/>
        <w:numPr>
          <w:ilvl w:val="1"/>
          <w:numId w:val="181"/>
        </w:numPr>
        <w:spacing w:before="0"/>
        <w:jc w:val="both"/>
        <w:rPr>
          <w:lang w:eastAsia="ko-KR" w:bidi="en-US"/>
        </w:rPr>
      </w:pPr>
      <w:r w:rsidRPr="00FA5C5B">
        <w:rPr>
          <w:lang w:eastAsia="ko-KR" w:bidi="en-US"/>
        </w:rPr>
        <w:t>Justices of the peace who swore the statement</w:t>
      </w:r>
    </w:p>
    <w:p w14:paraId="73CA4BE8" w14:textId="77777777" w:rsidR="005F15F7" w:rsidRPr="00FA5C5B" w:rsidRDefault="005F15F7" w:rsidP="0033067E">
      <w:pPr>
        <w:pStyle w:val="ListParagraph"/>
        <w:numPr>
          <w:ilvl w:val="1"/>
          <w:numId w:val="181"/>
        </w:numPr>
        <w:spacing w:before="0"/>
        <w:jc w:val="both"/>
        <w:rPr>
          <w:lang w:eastAsia="ko-KR" w:bidi="en-US"/>
        </w:rPr>
      </w:pPr>
      <w:r w:rsidRPr="00FA5C5B">
        <w:rPr>
          <w:lang w:eastAsia="ko-KR" w:bidi="en-US"/>
        </w:rPr>
        <w:t>Commissioner of oaths who swore the statement</w:t>
      </w:r>
    </w:p>
    <w:p w14:paraId="32CEFCF7" w14:textId="77777777" w:rsidR="005F15F7" w:rsidRPr="00FA5C5B" w:rsidRDefault="005F15F7" w:rsidP="0033067E">
      <w:pPr>
        <w:pStyle w:val="ListParagraph"/>
        <w:numPr>
          <w:ilvl w:val="1"/>
          <w:numId w:val="181"/>
        </w:numPr>
        <w:spacing w:before="0"/>
        <w:jc w:val="both"/>
        <w:rPr>
          <w:lang w:eastAsia="ko-KR" w:bidi="en-US"/>
        </w:rPr>
      </w:pPr>
      <w:r w:rsidRPr="00FA5C5B">
        <w:rPr>
          <w:lang w:eastAsia="ko-KR" w:bidi="en-US"/>
        </w:rPr>
        <w:t>Court clerk</w:t>
      </w:r>
    </w:p>
    <w:p w14:paraId="49CB68F8" w14:textId="77777777" w:rsidR="005F15F7" w:rsidRPr="00FA5C5B" w:rsidRDefault="005F15F7" w:rsidP="0033067E">
      <w:pPr>
        <w:pStyle w:val="ListParagraph"/>
        <w:numPr>
          <w:ilvl w:val="1"/>
          <w:numId w:val="181"/>
        </w:numPr>
        <w:spacing w:before="0"/>
        <w:jc w:val="both"/>
        <w:rPr>
          <w:lang w:eastAsia="ko-KR" w:bidi="en-US"/>
        </w:rPr>
      </w:pPr>
      <w:r w:rsidRPr="00FA5C5B">
        <w:rPr>
          <w:lang w:eastAsia="ko-KR" w:bidi="en-US"/>
        </w:rPr>
        <w:t>Translator</w:t>
      </w:r>
    </w:p>
    <w:p w14:paraId="1B86D8C0" w14:textId="38106801" w:rsidR="005F15F7" w:rsidRPr="00FA5C5B" w:rsidRDefault="005F15F7" w:rsidP="0033067E">
      <w:pPr>
        <w:pStyle w:val="ListParagraph"/>
        <w:numPr>
          <w:ilvl w:val="1"/>
          <w:numId w:val="181"/>
        </w:numPr>
        <w:spacing w:before="0"/>
        <w:jc w:val="both"/>
        <w:rPr>
          <w:lang w:eastAsia="ko-KR" w:bidi="en-US"/>
        </w:rPr>
      </w:pPr>
      <w:r w:rsidRPr="00FA5C5B">
        <w:rPr>
          <w:lang w:eastAsia="ko-KR" w:bidi="en-US"/>
        </w:rPr>
        <w:t>Witness’ own lawyer where witness is taking a statement for the purposes of another proceeding their client will appear in</w:t>
      </w:r>
    </w:p>
    <w:p w14:paraId="1F35EB62" w14:textId="77777777" w:rsidR="005F15F7" w:rsidRPr="00FA5C5B" w:rsidRDefault="005F15F7" w:rsidP="0033067E">
      <w:pPr>
        <w:pStyle w:val="ListParagraph"/>
        <w:numPr>
          <w:ilvl w:val="1"/>
          <w:numId w:val="181"/>
        </w:numPr>
        <w:spacing w:before="0"/>
        <w:jc w:val="both"/>
        <w:rPr>
          <w:lang w:eastAsia="ko-KR" w:bidi="en-US"/>
        </w:rPr>
      </w:pPr>
      <w:r w:rsidRPr="00FA5C5B">
        <w:rPr>
          <w:lang w:eastAsia="ko-KR" w:bidi="en-US"/>
        </w:rPr>
        <w:t>Counsel, parents or adult relatives</w:t>
      </w:r>
    </w:p>
    <w:p w14:paraId="7293D9D4" w14:textId="77777777" w:rsidR="005F15F7" w:rsidRPr="00FA5C5B" w:rsidRDefault="005F15F7" w:rsidP="0033067E">
      <w:pPr>
        <w:pStyle w:val="ListParagraph"/>
        <w:numPr>
          <w:ilvl w:val="2"/>
          <w:numId w:val="181"/>
        </w:numPr>
        <w:spacing w:before="0"/>
        <w:jc w:val="both"/>
        <w:rPr>
          <w:lang w:eastAsia="ko-KR" w:bidi="en-US"/>
        </w:rPr>
      </w:pPr>
      <w:r w:rsidRPr="00FA5C5B">
        <w:rPr>
          <w:lang w:eastAsia="ko-KR" w:bidi="en-US"/>
        </w:rPr>
        <w:t>Someone who would not be motivated to lie to you as their purpose is to provide their independent demeanour evidence that you do not have available to you</w:t>
      </w:r>
    </w:p>
    <w:p w14:paraId="2D1881F1" w14:textId="77777777" w:rsidR="005F15F7" w:rsidRPr="00FA5C5B" w:rsidRDefault="005F15F7" w:rsidP="00FD67D2">
      <w:pPr>
        <w:pStyle w:val="Heading4"/>
      </w:pPr>
      <w:r w:rsidRPr="00FA5C5B">
        <w:t xml:space="preserve">Determining Admissibility </w:t>
      </w:r>
    </w:p>
    <w:p w14:paraId="203DD1FF" w14:textId="77777777" w:rsidR="005F15F7" w:rsidRPr="00FA5C5B" w:rsidRDefault="005F15F7" w:rsidP="0033067E">
      <w:pPr>
        <w:pStyle w:val="ListParagraph"/>
        <w:numPr>
          <w:ilvl w:val="0"/>
          <w:numId w:val="182"/>
        </w:numPr>
        <w:spacing w:before="0"/>
        <w:jc w:val="both"/>
        <w:rPr>
          <w:lang w:eastAsia="ko-KR" w:bidi="en-US"/>
        </w:rPr>
      </w:pPr>
      <w:r w:rsidRPr="00FA5C5B">
        <w:rPr>
          <w:lang w:eastAsia="ko-KR" w:bidi="en-US"/>
        </w:rPr>
        <w:t xml:space="preserve">Standard or substitute indicia of reliability are present </w:t>
      </w:r>
    </w:p>
    <w:p w14:paraId="7EADD623" w14:textId="77777777" w:rsidR="005F15F7" w:rsidRPr="00FA5C5B" w:rsidRDefault="005F15F7" w:rsidP="0033067E">
      <w:pPr>
        <w:pStyle w:val="ListParagraph"/>
        <w:numPr>
          <w:ilvl w:val="0"/>
          <w:numId w:val="182"/>
        </w:numPr>
        <w:spacing w:before="0"/>
        <w:jc w:val="both"/>
        <w:rPr>
          <w:lang w:eastAsia="ko-KR" w:bidi="en-US"/>
        </w:rPr>
      </w:pPr>
      <w:r w:rsidRPr="00FA5C5B">
        <w:rPr>
          <w:lang w:eastAsia="ko-KR" w:bidi="en-US"/>
        </w:rPr>
        <w:t xml:space="preserve">Statement was made voluntarily if made to a person in authority </w:t>
      </w:r>
    </w:p>
    <w:p w14:paraId="6DFCE6E3" w14:textId="152CB370" w:rsidR="005F15F7" w:rsidRPr="00FA5C5B" w:rsidRDefault="005F15F7" w:rsidP="0033067E">
      <w:pPr>
        <w:pStyle w:val="ListParagraph"/>
        <w:numPr>
          <w:ilvl w:val="0"/>
          <w:numId w:val="182"/>
        </w:numPr>
        <w:spacing w:before="0"/>
        <w:jc w:val="both"/>
        <w:rPr>
          <w:lang w:eastAsia="ko-KR" w:bidi="en-US"/>
        </w:rPr>
      </w:pPr>
      <w:r w:rsidRPr="00FA5C5B">
        <w:rPr>
          <w:lang w:eastAsia="ko-KR" w:bidi="en-US"/>
        </w:rPr>
        <w:t>No other factors that would tend to bring administration of justice into disrepute if statement was admitted as substantive evidence</w:t>
      </w:r>
    </w:p>
    <w:p w14:paraId="1A327B24" w14:textId="77777777" w:rsidR="005F15F7" w:rsidRPr="00FA5C5B" w:rsidRDefault="005F15F7" w:rsidP="0033067E">
      <w:pPr>
        <w:pStyle w:val="ListParagraph"/>
        <w:numPr>
          <w:ilvl w:val="1"/>
          <w:numId w:val="182"/>
        </w:numPr>
        <w:spacing w:before="0"/>
        <w:jc w:val="both"/>
        <w:rPr>
          <w:lang w:eastAsia="ko-KR" w:bidi="en-US"/>
        </w:rPr>
      </w:pPr>
      <w:r w:rsidRPr="00FA5C5B">
        <w:rPr>
          <w:lang w:eastAsia="ko-KR" w:bidi="en-US"/>
        </w:rPr>
        <w:t>Is there any impropriety in how the statement was obtained?</w:t>
      </w:r>
    </w:p>
    <w:p w14:paraId="1DAAE47B" w14:textId="77777777" w:rsidR="005F15F7" w:rsidRPr="00FA5C5B" w:rsidRDefault="005F15F7" w:rsidP="0033067E">
      <w:pPr>
        <w:pStyle w:val="ListParagraph"/>
        <w:numPr>
          <w:ilvl w:val="2"/>
          <w:numId w:val="182"/>
        </w:numPr>
        <w:spacing w:before="0"/>
        <w:jc w:val="both"/>
        <w:rPr>
          <w:lang w:eastAsia="ko-KR" w:bidi="en-US"/>
        </w:rPr>
      </w:pPr>
      <w:r w:rsidRPr="00FA5C5B">
        <w:rPr>
          <w:lang w:eastAsia="ko-KR" w:bidi="en-US"/>
        </w:rPr>
        <w:t>Was there coercion? Undue influence?</w:t>
      </w:r>
    </w:p>
    <w:p w14:paraId="400BF257" w14:textId="77777777" w:rsidR="005F15F7" w:rsidRPr="00FA5C5B" w:rsidRDefault="005F15F7" w:rsidP="0033067E">
      <w:pPr>
        <w:pStyle w:val="ListParagraph"/>
        <w:numPr>
          <w:ilvl w:val="1"/>
          <w:numId w:val="182"/>
        </w:numPr>
        <w:spacing w:before="0"/>
        <w:jc w:val="both"/>
        <w:rPr>
          <w:lang w:eastAsia="ko-KR" w:bidi="en-US"/>
        </w:rPr>
      </w:pPr>
      <w:r w:rsidRPr="00FA5C5B">
        <w:rPr>
          <w:lang w:eastAsia="ko-KR" w:bidi="en-US"/>
        </w:rPr>
        <w:t xml:space="preserve">High standard and generally applies where there was police impropriety in taking the statement </w:t>
      </w:r>
    </w:p>
    <w:p w14:paraId="255CBB2A" w14:textId="77777777" w:rsidR="005F15F7" w:rsidRPr="00FA5C5B" w:rsidRDefault="005F15F7" w:rsidP="00FD67D2">
      <w:pPr>
        <w:pStyle w:val="Heading4"/>
      </w:pPr>
      <w:r w:rsidRPr="00FA5C5B">
        <w:t xml:space="preserve">Example: </w:t>
      </w:r>
      <w:r w:rsidRPr="00FA5C5B">
        <w:rPr>
          <w:i/>
          <w:iCs/>
        </w:rPr>
        <w:t>F(JU)</w:t>
      </w:r>
      <w:r w:rsidRPr="00FA5C5B">
        <w:t xml:space="preserve"> (1995 SCC)</w:t>
      </w:r>
    </w:p>
    <w:p w14:paraId="7184FFA4" w14:textId="77777777" w:rsidR="005F15F7" w:rsidRPr="00FA5C5B" w:rsidRDefault="005F15F7" w:rsidP="0033067E">
      <w:pPr>
        <w:pStyle w:val="ListParagraph"/>
        <w:numPr>
          <w:ilvl w:val="0"/>
          <w:numId w:val="183"/>
        </w:numPr>
        <w:spacing w:before="0"/>
        <w:jc w:val="both"/>
        <w:rPr>
          <w:lang w:eastAsia="ko-KR" w:bidi="en-US"/>
        </w:rPr>
      </w:pPr>
      <w:r w:rsidRPr="00FA5C5B">
        <w:rPr>
          <w:lang w:eastAsia="ko-KR" w:bidi="en-US"/>
        </w:rPr>
        <w:t>“will-say” statement alleging father committed acts of oral and anal sex against child and physically assaulted her</w:t>
      </w:r>
    </w:p>
    <w:p w14:paraId="16501810" w14:textId="77777777" w:rsidR="005F15F7" w:rsidRPr="00FA5C5B" w:rsidRDefault="005F15F7" w:rsidP="0033067E">
      <w:pPr>
        <w:pStyle w:val="ListParagraph"/>
        <w:numPr>
          <w:ilvl w:val="0"/>
          <w:numId w:val="183"/>
        </w:numPr>
        <w:spacing w:before="0"/>
        <w:jc w:val="both"/>
        <w:rPr>
          <w:lang w:eastAsia="ko-KR" w:bidi="en-US"/>
        </w:rPr>
      </w:pPr>
      <w:r w:rsidRPr="00FA5C5B">
        <w:rPr>
          <w:lang w:eastAsia="ko-KR" w:bidi="en-US"/>
        </w:rPr>
        <w:t xml:space="preserve">No oath or warning </w:t>
      </w:r>
    </w:p>
    <w:p w14:paraId="19B7DD6E" w14:textId="77777777" w:rsidR="005F15F7" w:rsidRPr="00FA5C5B" w:rsidRDefault="005F15F7" w:rsidP="0033067E">
      <w:pPr>
        <w:pStyle w:val="ListParagraph"/>
        <w:numPr>
          <w:ilvl w:val="0"/>
          <w:numId w:val="183"/>
        </w:numPr>
        <w:spacing w:before="0"/>
        <w:jc w:val="both"/>
        <w:rPr>
          <w:lang w:eastAsia="ko-KR" w:bidi="en-US"/>
        </w:rPr>
      </w:pPr>
      <w:r w:rsidRPr="00FA5C5B">
        <w:rPr>
          <w:lang w:eastAsia="ko-KR" w:bidi="en-US"/>
        </w:rPr>
        <w:t>Accused gave a statement to the police admitting to instances of oral and anal sex and physical violence</w:t>
      </w:r>
    </w:p>
    <w:p w14:paraId="3DB6809B" w14:textId="77777777" w:rsidR="005F15F7" w:rsidRPr="00FA5C5B" w:rsidRDefault="005F15F7" w:rsidP="0033067E">
      <w:pPr>
        <w:pStyle w:val="ListParagraph"/>
        <w:numPr>
          <w:ilvl w:val="0"/>
          <w:numId w:val="183"/>
        </w:numPr>
        <w:spacing w:before="0"/>
        <w:jc w:val="both"/>
        <w:rPr>
          <w:lang w:eastAsia="ko-KR" w:bidi="en-US"/>
        </w:rPr>
      </w:pPr>
      <w:r w:rsidRPr="00FA5C5B">
        <w:rPr>
          <w:lang w:eastAsia="ko-KR" w:bidi="en-US"/>
        </w:rPr>
        <w:t>Complainant and accused subsequently recanted the allegations/ admissions of sexual assault</w:t>
      </w:r>
    </w:p>
    <w:p w14:paraId="1D708444" w14:textId="77777777" w:rsidR="005F15F7" w:rsidRPr="00FA5C5B" w:rsidRDefault="005F15F7" w:rsidP="00F167A3">
      <w:pPr>
        <w:ind w:left="0" w:firstLine="0"/>
        <w:jc w:val="both"/>
        <w:rPr>
          <w:b/>
          <w:bCs/>
          <w:u w:val="single"/>
          <w:lang w:eastAsia="ko-KR" w:bidi="en-US"/>
        </w:rPr>
      </w:pPr>
      <w:r w:rsidRPr="00FA5C5B">
        <w:rPr>
          <w:b/>
          <w:bCs/>
          <w:u w:val="single"/>
          <w:lang w:eastAsia="ko-KR" w:bidi="en-US"/>
        </w:rPr>
        <w:t>“Striking Similarity” Test</w:t>
      </w:r>
    </w:p>
    <w:p w14:paraId="008EE2E6" w14:textId="77777777" w:rsidR="005F15F7" w:rsidRPr="00FA5C5B" w:rsidRDefault="005F15F7" w:rsidP="0033067E">
      <w:pPr>
        <w:pStyle w:val="ListParagraph"/>
        <w:numPr>
          <w:ilvl w:val="0"/>
          <w:numId w:val="184"/>
        </w:numPr>
        <w:spacing w:before="0"/>
        <w:jc w:val="both"/>
        <w:rPr>
          <w:lang w:eastAsia="ko-KR" w:bidi="en-US"/>
        </w:rPr>
      </w:pPr>
      <w:bookmarkStart w:id="212" w:name="_Hlk38473173"/>
      <w:r w:rsidRPr="00FA5C5B">
        <w:rPr>
          <w:lang w:eastAsia="ko-KR" w:bidi="en-US"/>
        </w:rPr>
        <w:t xml:space="preserve">Striking similarity between the statement and another independently admissible statement </w:t>
      </w:r>
    </w:p>
    <w:p w14:paraId="04A33BE5" w14:textId="77777777" w:rsidR="005F15F7" w:rsidRPr="00FA5C5B" w:rsidRDefault="005F15F7" w:rsidP="0033067E">
      <w:pPr>
        <w:pStyle w:val="ListParagraph"/>
        <w:numPr>
          <w:ilvl w:val="0"/>
          <w:numId w:val="184"/>
        </w:numPr>
        <w:spacing w:before="0"/>
        <w:jc w:val="both"/>
        <w:rPr>
          <w:lang w:eastAsia="ko-KR" w:bidi="en-US"/>
        </w:rPr>
      </w:pPr>
      <w:r w:rsidRPr="00FA5C5B">
        <w:rPr>
          <w:lang w:eastAsia="ko-KR" w:bidi="en-US"/>
        </w:rPr>
        <w:t xml:space="preserve">Full opportunity to cross-examine </w:t>
      </w:r>
    </w:p>
    <w:p w14:paraId="053D655C" w14:textId="77777777" w:rsidR="005F15F7" w:rsidRPr="00FA5C5B" w:rsidRDefault="005F15F7" w:rsidP="0033067E">
      <w:pPr>
        <w:pStyle w:val="ListParagraph"/>
        <w:numPr>
          <w:ilvl w:val="0"/>
          <w:numId w:val="184"/>
        </w:numPr>
        <w:spacing w:before="0"/>
        <w:jc w:val="both"/>
        <w:rPr>
          <w:lang w:eastAsia="ko-KR" w:bidi="en-US"/>
        </w:rPr>
      </w:pPr>
      <w:r w:rsidRPr="00FA5C5B">
        <w:rPr>
          <w:lang w:eastAsia="ko-KR" w:bidi="en-US"/>
        </w:rPr>
        <w:t>Other bases for similarity are negated</w:t>
      </w:r>
    </w:p>
    <w:p w14:paraId="1F663CFE" w14:textId="77777777" w:rsidR="005F15F7" w:rsidRPr="00FA5C5B" w:rsidRDefault="005F15F7" w:rsidP="0033067E">
      <w:pPr>
        <w:pStyle w:val="ListParagraph"/>
        <w:numPr>
          <w:ilvl w:val="1"/>
          <w:numId w:val="184"/>
        </w:numPr>
        <w:spacing w:before="0"/>
        <w:jc w:val="both"/>
        <w:rPr>
          <w:lang w:eastAsia="ko-KR" w:bidi="en-US"/>
        </w:rPr>
      </w:pPr>
      <w:r w:rsidRPr="00FA5C5B">
        <w:rPr>
          <w:lang w:eastAsia="ko-KR" w:bidi="en-US"/>
        </w:rPr>
        <w:t xml:space="preserve">Collusion </w:t>
      </w:r>
    </w:p>
    <w:p w14:paraId="303EAA2D" w14:textId="77777777" w:rsidR="005F15F7" w:rsidRPr="00FA5C5B" w:rsidRDefault="005F15F7" w:rsidP="0033067E">
      <w:pPr>
        <w:pStyle w:val="ListParagraph"/>
        <w:numPr>
          <w:ilvl w:val="2"/>
          <w:numId w:val="184"/>
        </w:numPr>
        <w:spacing w:before="0"/>
        <w:jc w:val="both"/>
        <w:rPr>
          <w:lang w:eastAsia="ko-KR" w:bidi="en-US"/>
        </w:rPr>
      </w:pPr>
      <w:r w:rsidRPr="00FA5C5B">
        <w:rPr>
          <w:lang w:eastAsia="ko-KR" w:bidi="en-US"/>
        </w:rPr>
        <w:t>Concern where you have two independent complainants who come with the same story you would want to know if they got together before hand to make up the story</w:t>
      </w:r>
    </w:p>
    <w:p w14:paraId="6F1356D0" w14:textId="77777777" w:rsidR="005F15F7" w:rsidRPr="00FA5C5B" w:rsidRDefault="005F15F7" w:rsidP="0033067E">
      <w:pPr>
        <w:pStyle w:val="ListParagraph"/>
        <w:numPr>
          <w:ilvl w:val="1"/>
          <w:numId w:val="184"/>
        </w:numPr>
        <w:spacing w:before="0"/>
        <w:jc w:val="both"/>
        <w:rPr>
          <w:lang w:eastAsia="ko-KR" w:bidi="en-US"/>
        </w:rPr>
      </w:pPr>
      <w:r w:rsidRPr="00FA5C5B">
        <w:rPr>
          <w:lang w:eastAsia="ko-KR" w:bidi="en-US"/>
        </w:rPr>
        <w:t>Prior knowledge</w:t>
      </w:r>
    </w:p>
    <w:p w14:paraId="53F65AEE" w14:textId="4423D1E1" w:rsidR="005F15F7" w:rsidRPr="00FA5C5B" w:rsidRDefault="005F15F7" w:rsidP="0033067E">
      <w:pPr>
        <w:pStyle w:val="ListParagraph"/>
        <w:numPr>
          <w:ilvl w:val="2"/>
          <w:numId w:val="184"/>
        </w:numPr>
        <w:spacing w:before="0"/>
        <w:jc w:val="both"/>
        <w:rPr>
          <w:lang w:eastAsia="ko-KR" w:bidi="en-US"/>
        </w:rPr>
      </w:pPr>
      <w:r w:rsidRPr="00FA5C5B">
        <w:rPr>
          <w:lang w:eastAsia="ko-KR" w:bidi="en-US"/>
        </w:rPr>
        <w:t>Was one of the witnesses told beforehand what they other witness was going to say</w:t>
      </w:r>
      <w:r w:rsidR="00ED209F" w:rsidRPr="00FA5C5B">
        <w:rPr>
          <w:lang w:eastAsia="ko-KR" w:bidi="en-US"/>
        </w:rPr>
        <w:t>?</w:t>
      </w:r>
    </w:p>
    <w:p w14:paraId="2D0B2F8F" w14:textId="77777777" w:rsidR="005F15F7" w:rsidRPr="00FA5C5B" w:rsidRDefault="005F15F7" w:rsidP="0033067E">
      <w:pPr>
        <w:pStyle w:val="ListParagraph"/>
        <w:numPr>
          <w:ilvl w:val="1"/>
          <w:numId w:val="184"/>
        </w:numPr>
        <w:spacing w:before="0"/>
        <w:jc w:val="both"/>
        <w:rPr>
          <w:lang w:eastAsia="ko-KR" w:bidi="en-US"/>
        </w:rPr>
      </w:pPr>
      <w:r w:rsidRPr="00FA5C5B">
        <w:rPr>
          <w:lang w:eastAsia="ko-KR" w:bidi="en-US"/>
        </w:rPr>
        <w:t xml:space="preserve">Third party influence </w:t>
      </w:r>
    </w:p>
    <w:p w14:paraId="212C4549" w14:textId="09DB775A" w:rsidR="005F15F7" w:rsidRPr="00FA5C5B" w:rsidRDefault="005F15F7" w:rsidP="0033067E">
      <w:pPr>
        <w:pStyle w:val="ListParagraph"/>
        <w:numPr>
          <w:ilvl w:val="2"/>
          <w:numId w:val="184"/>
        </w:numPr>
        <w:spacing w:before="0"/>
        <w:jc w:val="both"/>
        <w:rPr>
          <w:lang w:eastAsia="ko-KR" w:bidi="en-US"/>
        </w:rPr>
      </w:pPr>
      <w:r w:rsidRPr="00FA5C5B">
        <w:rPr>
          <w:lang w:eastAsia="ko-KR" w:bidi="en-US"/>
        </w:rPr>
        <w:t>Is the mother or father priming the children to make an accusation against</w:t>
      </w:r>
      <w:r w:rsidR="00ED209F" w:rsidRPr="00FA5C5B">
        <w:rPr>
          <w:lang w:eastAsia="ko-KR" w:bidi="en-US"/>
        </w:rPr>
        <w:t xml:space="preserve"> the</w:t>
      </w:r>
      <w:r w:rsidRPr="00FA5C5B">
        <w:rPr>
          <w:lang w:eastAsia="ko-KR" w:bidi="en-US"/>
        </w:rPr>
        <w:t xml:space="preserve"> other parent</w:t>
      </w:r>
      <w:r w:rsidR="00ED209F" w:rsidRPr="00FA5C5B">
        <w:rPr>
          <w:lang w:eastAsia="ko-KR" w:bidi="en-US"/>
        </w:rPr>
        <w:t>?</w:t>
      </w:r>
    </w:p>
    <w:p w14:paraId="3A6ACE2C" w14:textId="723F0D64" w:rsidR="005F15F7" w:rsidRPr="00FA5C5B" w:rsidRDefault="005F15F7" w:rsidP="00F167A3">
      <w:pPr>
        <w:jc w:val="both"/>
        <w:rPr>
          <w:lang w:eastAsia="ko-KR" w:bidi="en-US"/>
        </w:rPr>
      </w:pPr>
      <w:r w:rsidRPr="00FA5C5B">
        <w:rPr>
          <w:lang w:eastAsia="ko-KR" w:bidi="en-US"/>
        </w:rPr>
        <w:t xml:space="preserve">If you can rule out these three </w:t>
      </w:r>
      <w:r w:rsidR="00ED209F" w:rsidRPr="00FA5C5B">
        <w:rPr>
          <w:lang w:eastAsia="ko-KR" w:bidi="en-US"/>
        </w:rPr>
        <w:t>things,</w:t>
      </w:r>
      <w:r w:rsidRPr="00FA5C5B">
        <w:rPr>
          <w:lang w:eastAsia="ko-KR" w:bidi="en-US"/>
        </w:rPr>
        <w:t xml:space="preserve"> then they are admissible as long as there is an opportunity to cross examine</w:t>
      </w:r>
    </w:p>
    <w:p w14:paraId="28CCE48E" w14:textId="13A50E3A" w:rsidR="00ED209F" w:rsidRPr="00FA5C5B" w:rsidRDefault="00ED209F" w:rsidP="00ED209F">
      <w:pPr>
        <w:pStyle w:val="Heading3"/>
        <w:rPr>
          <w:lang w:bidi="en-US"/>
        </w:rPr>
      </w:pPr>
      <w:bookmarkStart w:id="213" w:name="_Toc37964049"/>
      <w:bookmarkEnd w:id="212"/>
      <w:r w:rsidRPr="00FA5C5B">
        <w:rPr>
          <w:lang w:bidi="en-US"/>
        </w:rPr>
        <w:t xml:space="preserve">R v </w:t>
      </w:r>
      <w:proofErr w:type="spellStart"/>
      <w:r w:rsidRPr="00FA5C5B">
        <w:rPr>
          <w:lang w:bidi="en-US"/>
        </w:rPr>
        <w:t>Khelawon</w:t>
      </w:r>
      <w:proofErr w:type="spellEnd"/>
      <w:r w:rsidRPr="00FA5C5B">
        <w:rPr>
          <w:lang w:bidi="en-US"/>
        </w:rPr>
        <w:t xml:space="preserve"> (2006 SCC)</w:t>
      </w:r>
      <w:bookmarkEnd w:id="213"/>
    </w:p>
    <w:p w14:paraId="5ED6952D" w14:textId="56CBBE25" w:rsidR="005F15F7" w:rsidRPr="00FA5C5B" w:rsidRDefault="00ED209F" w:rsidP="00ED209F">
      <w:pPr>
        <w:ind w:left="0" w:firstLine="0"/>
        <w:rPr>
          <w:lang w:eastAsia="ko-KR" w:bidi="en-US"/>
        </w:rPr>
      </w:pPr>
      <w:r w:rsidRPr="00FA5C5B">
        <w:rPr>
          <w:b/>
          <w:bCs/>
        </w:rPr>
        <w:t>Facts:</w:t>
      </w:r>
      <w:r w:rsidRPr="00FA5C5B">
        <w:t xml:space="preserve"> </w:t>
      </w:r>
      <w:r w:rsidR="005F15F7" w:rsidRPr="00FA5C5B">
        <w:rPr>
          <w:lang w:eastAsia="ko-KR" w:bidi="en-US"/>
        </w:rPr>
        <w:t>K, a retirement home manager, was charged with assaulting S, an elderly resident. The investigation started after an employee of the home found S in his room with various injuries and his belongings in garbage bags. S said K assaulted him, put his belongings in the bags, and threatened to kill him if he did not leave the home. The police obtained a videotaped statement from S. By the time of trial, S had died.</w:t>
      </w:r>
    </w:p>
    <w:p w14:paraId="6925B729" w14:textId="30FEE8B9" w:rsidR="005F15F7" w:rsidRPr="00FA5C5B" w:rsidRDefault="005F15F7" w:rsidP="0033067E">
      <w:pPr>
        <w:pStyle w:val="ListParagraph"/>
        <w:numPr>
          <w:ilvl w:val="0"/>
          <w:numId w:val="185"/>
        </w:numPr>
        <w:spacing w:before="0"/>
        <w:jc w:val="both"/>
        <w:rPr>
          <w:lang w:eastAsia="ko-KR" w:bidi="en-US"/>
        </w:rPr>
      </w:pPr>
      <w:r w:rsidRPr="00FA5C5B">
        <w:rPr>
          <w:b/>
          <w:bCs/>
          <w:lang w:eastAsia="ko-KR" w:bidi="en-US"/>
        </w:rPr>
        <w:t>Necessity:</w:t>
      </w:r>
      <w:r w:rsidRPr="00FA5C5B">
        <w:rPr>
          <w:lang w:eastAsia="ko-KR" w:bidi="en-US"/>
        </w:rPr>
        <w:t xml:space="preserve"> </w:t>
      </w:r>
      <w:r w:rsidR="00ED209F" w:rsidRPr="00FA5C5B">
        <w:rPr>
          <w:lang w:eastAsia="ko-KR" w:bidi="en-US"/>
        </w:rPr>
        <w:t xml:space="preserve">Yes, </w:t>
      </w:r>
      <w:r w:rsidRPr="00FA5C5B">
        <w:rPr>
          <w:lang w:eastAsia="ko-KR" w:bidi="en-US"/>
        </w:rPr>
        <w:t>S was dead</w:t>
      </w:r>
    </w:p>
    <w:p w14:paraId="66F09B99" w14:textId="77777777" w:rsidR="005F15F7" w:rsidRPr="00FA5C5B" w:rsidRDefault="005F15F7" w:rsidP="0033067E">
      <w:pPr>
        <w:pStyle w:val="ListParagraph"/>
        <w:numPr>
          <w:ilvl w:val="0"/>
          <w:numId w:val="185"/>
        </w:numPr>
        <w:spacing w:before="0"/>
        <w:jc w:val="both"/>
        <w:rPr>
          <w:lang w:eastAsia="ko-KR" w:bidi="en-US"/>
        </w:rPr>
      </w:pPr>
      <w:r w:rsidRPr="00FA5C5B">
        <w:rPr>
          <w:lang w:eastAsia="ko-KR" w:bidi="en-US"/>
        </w:rPr>
        <w:t>But, new component based on fair trial considerations:</w:t>
      </w:r>
    </w:p>
    <w:p w14:paraId="378E3884" w14:textId="77777777" w:rsidR="005F15F7" w:rsidRPr="00FA5C5B" w:rsidRDefault="005F15F7" w:rsidP="0033067E">
      <w:pPr>
        <w:pStyle w:val="ListParagraph"/>
        <w:numPr>
          <w:ilvl w:val="1"/>
          <w:numId w:val="185"/>
        </w:numPr>
        <w:spacing w:before="0"/>
        <w:jc w:val="both"/>
        <w:rPr>
          <w:lang w:eastAsia="ko-KR" w:bidi="en-US"/>
        </w:rPr>
      </w:pPr>
      <w:r w:rsidRPr="00FA5C5B">
        <w:rPr>
          <w:lang w:eastAsia="ko-KR" w:bidi="en-US"/>
        </w:rPr>
        <w:t>Did the party seeking to admit the evidence make “all reasonable efforts” to obtain the evidence in a manner that also preserves the rights of the other party?</w:t>
      </w:r>
    </w:p>
    <w:p w14:paraId="661AE410" w14:textId="77777777" w:rsidR="005F15F7" w:rsidRPr="00FA5C5B" w:rsidRDefault="005F15F7" w:rsidP="0033067E">
      <w:pPr>
        <w:pStyle w:val="ListParagraph"/>
        <w:numPr>
          <w:ilvl w:val="0"/>
          <w:numId w:val="185"/>
        </w:numPr>
        <w:spacing w:before="0"/>
        <w:jc w:val="both"/>
        <w:rPr>
          <w:lang w:eastAsia="ko-KR" w:bidi="en-US"/>
        </w:rPr>
      </w:pPr>
      <w:r w:rsidRPr="00FA5C5B">
        <w:rPr>
          <w:lang w:eastAsia="ko-KR" w:bidi="en-US"/>
        </w:rPr>
        <w:t xml:space="preserve">Reliability is NOT satisfied </w:t>
      </w:r>
    </w:p>
    <w:p w14:paraId="30AC17EC" w14:textId="77777777" w:rsidR="005F15F7" w:rsidRPr="00FA5C5B" w:rsidRDefault="005F15F7" w:rsidP="0033067E">
      <w:pPr>
        <w:pStyle w:val="ListParagraph"/>
        <w:numPr>
          <w:ilvl w:val="0"/>
          <w:numId w:val="185"/>
        </w:numPr>
        <w:spacing w:before="0"/>
        <w:jc w:val="both"/>
        <w:rPr>
          <w:b/>
          <w:bCs/>
          <w:lang w:eastAsia="ko-KR" w:bidi="en-US"/>
        </w:rPr>
      </w:pPr>
      <w:r w:rsidRPr="00FA5C5B">
        <w:rPr>
          <w:b/>
          <w:bCs/>
          <w:lang w:eastAsia="ko-KR" w:bidi="en-US"/>
        </w:rPr>
        <w:t>Factors favouring admission:</w:t>
      </w:r>
    </w:p>
    <w:p w14:paraId="551E97F8" w14:textId="3E32C821" w:rsidR="005F15F7" w:rsidRPr="00FA5C5B" w:rsidRDefault="005F15F7" w:rsidP="0033067E">
      <w:pPr>
        <w:pStyle w:val="ListParagraph"/>
        <w:numPr>
          <w:ilvl w:val="1"/>
          <w:numId w:val="185"/>
        </w:numPr>
        <w:spacing w:before="0"/>
        <w:jc w:val="both"/>
        <w:rPr>
          <w:lang w:eastAsia="ko-KR" w:bidi="en-US"/>
        </w:rPr>
      </w:pPr>
      <w:r w:rsidRPr="00FA5C5B">
        <w:rPr>
          <w:lang w:eastAsia="ko-KR" w:bidi="en-US"/>
        </w:rPr>
        <w:t>Videotaped statement so no doubt about narration of statement and we can assess S’s demeanour</w:t>
      </w:r>
    </w:p>
    <w:p w14:paraId="11B8D9C4" w14:textId="77777777" w:rsidR="005F15F7" w:rsidRPr="00FA5C5B" w:rsidRDefault="005F15F7" w:rsidP="0033067E">
      <w:pPr>
        <w:pStyle w:val="ListParagraph"/>
        <w:numPr>
          <w:ilvl w:val="1"/>
          <w:numId w:val="185"/>
        </w:numPr>
        <w:spacing w:before="0"/>
        <w:jc w:val="both"/>
        <w:rPr>
          <w:lang w:eastAsia="ko-KR" w:bidi="en-US"/>
        </w:rPr>
      </w:pPr>
      <w:r w:rsidRPr="00FA5C5B">
        <w:rPr>
          <w:lang w:eastAsia="ko-KR" w:bidi="en-US"/>
        </w:rPr>
        <w:t>S indicated he understood the importance of telling the truth and that he could be charged if he did not tell the truth</w:t>
      </w:r>
    </w:p>
    <w:p w14:paraId="7B86F16B" w14:textId="77777777" w:rsidR="005F15F7" w:rsidRPr="00FA5C5B" w:rsidRDefault="005F15F7" w:rsidP="0033067E">
      <w:pPr>
        <w:pStyle w:val="ListParagraph"/>
        <w:numPr>
          <w:ilvl w:val="0"/>
          <w:numId w:val="185"/>
        </w:numPr>
        <w:spacing w:before="0"/>
        <w:jc w:val="both"/>
        <w:rPr>
          <w:b/>
          <w:bCs/>
          <w:lang w:eastAsia="ko-KR" w:bidi="en-US"/>
        </w:rPr>
      </w:pPr>
      <w:r w:rsidRPr="00FA5C5B">
        <w:rPr>
          <w:b/>
          <w:bCs/>
          <w:lang w:eastAsia="ko-KR" w:bidi="en-US"/>
        </w:rPr>
        <w:t>Factors against admission:</w:t>
      </w:r>
    </w:p>
    <w:p w14:paraId="02E87F13" w14:textId="501057BF" w:rsidR="005F15F7" w:rsidRPr="00FA5C5B" w:rsidRDefault="005F15F7" w:rsidP="0033067E">
      <w:pPr>
        <w:pStyle w:val="ListParagraph"/>
        <w:numPr>
          <w:ilvl w:val="1"/>
          <w:numId w:val="185"/>
        </w:numPr>
        <w:spacing w:before="0"/>
        <w:jc w:val="both"/>
        <w:rPr>
          <w:lang w:eastAsia="ko-KR" w:bidi="en-US"/>
        </w:rPr>
      </w:pPr>
      <w:r w:rsidRPr="00FA5C5B">
        <w:rPr>
          <w:lang w:eastAsia="ko-KR" w:bidi="en-US"/>
        </w:rPr>
        <w:t xml:space="preserve">Statement not under oath and </w:t>
      </w:r>
      <w:r w:rsidR="00ED209F" w:rsidRPr="00FA5C5B">
        <w:rPr>
          <w:lang w:eastAsia="ko-KR" w:bidi="en-US"/>
        </w:rPr>
        <w:t xml:space="preserve">there was </w:t>
      </w:r>
      <w:r w:rsidRPr="00FA5C5B">
        <w:rPr>
          <w:lang w:eastAsia="ko-KR" w:bidi="en-US"/>
        </w:rPr>
        <w:t xml:space="preserve">concern if </w:t>
      </w:r>
      <w:r w:rsidR="00ED209F" w:rsidRPr="00FA5C5B">
        <w:rPr>
          <w:lang w:eastAsia="ko-KR" w:bidi="en-US"/>
        </w:rPr>
        <w:t xml:space="preserve">he </w:t>
      </w:r>
      <w:r w:rsidRPr="00FA5C5B">
        <w:rPr>
          <w:lang w:eastAsia="ko-KR" w:bidi="en-US"/>
        </w:rPr>
        <w:t>understood</w:t>
      </w:r>
      <w:r w:rsidR="00ED209F" w:rsidRPr="00FA5C5B">
        <w:rPr>
          <w:lang w:eastAsia="ko-KR" w:bidi="en-US"/>
        </w:rPr>
        <w:t xml:space="preserve"> </w:t>
      </w:r>
      <w:r w:rsidRPr="00FA5C5B">
        <w:rPr>
          <w:lang w:eastAsia="ko-KR" w:bidi="en-US"/>
        </w:rPr>
        <w:t>consequence of not telling the truth</w:t>
      </w:r>
      <w:r w:rsidR="00ED209F" w:rsidRPr="00FA5C5B">
        <w:rPr>
          <w:lang w:eastAsia="ko-KR" w:bidi="en-US"/>
        </w:rPr>
        <w:t xml:space="preserve"> and of S’s overall</w:t>
      </w:r>
      <w:r w:rsidRPr="00FA5C5B">
        <w:rPr>
          <w:lang w:eastAsia="ko-KR" w:bidi="en-US"/>
        </w:rPr>
        <w:t xml:space="preserve"> mental capacity </w:t>
      </w:r>
    </w:p>
    <w:p w14:paraId="2C5FB047" w14:textId="77777777" w:rsidR="005F15F7" w:rsidRPr="00FA5C5B" w:rsidRDefault="005F15F7" w:rsidP="0033067E">
      <w:pPr>
        <w:pStyle w:val="ListParagraph"/>
        <w:numPr>
          <w:ilvl w:val="1"/>
          <w:numId w:val="185"/>
        </w:numPr>
        <w:spacing w:before="0"/>
        <w:jc w:val="both"/>
        <w:rPr>
          <w:lang w:eastAsia="ko-KR" w:bidi="en-US"/>
        </w:rPr>
      </w:pPr>
      <w:r w:rsidRPr="00FA5C5B">
        <w:rPr>
          <w:lang w:eastAsia="ko-KR" w:bidi="en-US"/>
        </w:rPr>
        <w:t>Risk influenced by employee who found him/initially cared for him</w:t>
      </w:r>
    </w:p>
    <w:p w14:paraId="6DFA6C5C" w14:textId="77777777" w:rsidR="005F15F7" w:rsidRPr="00FA5C5B" w:rsidRDefault="005F15F7" w:rsidP="0033067E">
      <w:pPr>
        <w:pStyle w:val="ListParagraph"/>
        <w:numPr>
          <w:ilvl w:val="2"/>
          <w:numId w:val="185"/>
        </w:numPr>
        <w:spacing w:before="0"/>
        <w:jc w:val="both"/>
        <w:rPr>
          <w:lang w:eastAsia="ko-KR" w:bidi="en-US"/>
        </w:rPr>
      </w:pPr>
      <w:r w:rsidRPr="00FA5C5B">
        <w:rPr>
          <w:lang w:eastAsia="ko-KR" w:bidi="en-US"/>
        </w:rPr>
        <w:t xml:space="preserve">Cooke had a motive to want </w:t>
      </w:r>
      <w:proofErr w:type="spellStart"/>
      <w:r w:rsidRPr="00FA5C5B">
        <w:rPr>
          <w:lang w:eastAsia="ko-KR" w:bidi="en-US"/>
        </w:rPr>
        <w:t>Khelawon</w:t>
      </w:r>
      <w:proofErr w:type="spellEnd"/>
      <w:r w:rsidRPr="00FA5C5B">
        <w:rPr>
          <w:lang w:eastAsia="ko-KR" w:bidi="en-US"/>
        </w:rPr>
        <w:t xml:space="preserve"> to be charged so did she influence S?</w:t>
      </w:r>
    </w:p>
    <w:p w14:paraId="3B1BEABA" w14:textId="77777777" w:rsidR="005F15F7" w:rsidRPr="00FA5C5B" w:rsidRDefault="005F15F7" w:rsidP="0033067E">
      <w:pPr>
        <w:pStyle w:val="ListParagraph"/>
        <w:numPr>
          <w:ilvl w:val="1"/>
          <w:numId w:val="185"/>
        </w:numPr>
        <w:spacing w:before="0"/>
        <w:jc w:val="both"/>
        <w:rPr>
          <w:lang w:eastAsia="ko-KR" w:bidi="en-US"/>
        </w:rPr>
      </w:pPr>
      <w:r w:rsidRPr="00FA5C5B">
        <w:rPr>
          <w:lang w:eastAsia="ko-KR" w:bidi="en-US"/>
        </w:rPr>
        <w:t>Risk of fabrication given S’s dissatisfaction with the management of the home &amp; K</w:t>
      </w:r>
    </w:p>
    <w:p w14:paraId="1C9D98C1" w14:textId="7BABC8D6" w:rsidR="005F15F7" w:rsidRPr="00FA5C5B" w:rsidRDefault="005F15F7" w:rsidP="0033067E">
      <w:pPr>
        <w:pStyle w:val="ListParagraph"/>
        <w:numPr>
          <w:ilvl w:val="1"/>
          <w:numId w:val="185"/>
        </w:numPr>
        <w:spacing w:before="0"/>
        <w:jc w:val="both"/>
        <w:rPr>
          <w:lang w:eastAsia="ko-KR" w:bidi="en-US"/>
        </w:rPr>
      </w:pPr>
      <w:r w:rsidRPr="00FA5C5B">
        <w:rPr>
          <w:lang w:eastAsia="ko-KR" w:bidi="en-US"/>
        </w:rPr>
        <w:t>Extrinsic evidence inconclusive-</w:t>
      </w:r>
      <w:r w:rsidRPr="00FA5C5B">
        <w:rPr>
          <w:b/>
          <w:bCs/>
          <w:lang w:eastAsia="ko-KR" w:bidi="en-US"/>
        </w:rPr>
        <w:t xml:space="preserve"> </w:t>
      </w:r>
      <w:r w:rsidRPr="00FA5C5B">
        <w:rPr>
          <w:lang w:eastAsia="ko-KR" w:bidi="en-US"/>
        </w:rPr>
        <w:t>(1) the injuries he had suffered but these were consistent both with being assaulted and with falling and so they could not help you decide which one it was and (2) the garbage bags and clothing and the court said they don’t know how the clothing got in the bags and he could of put it there himself so they did not admit it</w:t>
      </w:r>
    </w:p>
    <w:p w14:paraId="64F9DEEE" w14:textId="0844A21F" w:rsidR="005F15F7" w:rsidRPr="00FA5C5B" w:rsidRDefault="005F15F7" w:rsidP="0033067E">
      <w:pPr>
        <w:pStyle w:val="ListParagraph"/>
        <w:numPr>
          <w:ilvl w:val="0"/>
          <w:numId w:val="185"/>
        </w:numPr>
        <w:spacing w:before="0"/>
        <w:jc w:val="both"/>
        <w:rPr>
          <w:lang w:eastAsia="ko-KR" w:bidi="en-US"/>
        </w:rPr>
      </w:pPr>
      <w:r w:rsidRPr="00FA5C5B">
        <w:rPr>
          <w:lang w:eastAsia="ko-KR" w:bidi="en-US"/>
        </w:rPr>
        <w:t>New “reliability” components:</w:t>
      </w:r>
    </w:p>
    <w:p w14:paraId="60EA40DA" w14:textId="0B2B8C86" w:rsidR="005F15F7" w:rsidRPr="00FA5C5B" w:rsidRDefault="005F15F7" w:rsidP="0033067E">
      <w:pPr>
        <w:pStyle w:val="ListParagraph"/>
        <w:numPr>
          <w:ilvl w:val="1"/>
          <w:numId w:val="185"/>
        </w:numPr>
        <w:spacing w:before="0"/>
        <w:jc w:val="both"/>
        <w:rPr>
          <w:lang w:eastAsia="ko-KR" w:bidi="en-US"/>
        </w:rPr>
      </w:pPr>
      <w:r w:rsidRPr="00FA5C5B">
        <w:rPr>
          <w:lang w:eastAsia="ko-KR" w:bidi="en-US"/>
        </w:rPr>
        <w:t>“</w:t>
      </w:r>
      <w:r w:rsidR="00ED209F" w:rsidRPr="00FA5C5B">
        <w:rPr>
          <w:lang w:eastAsia="ko-KR" w:bidi="en-US"/>
        </w:rPr>
        <w:t>S</w:t>
      </w:r>
      <w:r w:rsidRPr="00FA5C5B">
        <w:rPr>
          <w:lang w:eastAsia="ko-KR" w:bidi="en-US"/>
        </w:rPr>
        <w:t>triking similarity” test is available in the context of unavailable declarants</w:t>
      </w:r>
    </w:p>
    <w:p w14:paraId="15C6D6B8" w14:textId="77777777" w:rsidR="005F15F7" w:rsidRPr="00FA5C5B" w:rsidRDefault="005F15F7" w:rsidP="0033067E">
      <w:pPr>
        <w:pStyle w:val="ListParagraph"/>
        <w:numPr>
          <w:ilvl w:val="2"/>
          <w:numId w:val="185"/>
        </w:numPr>
        <w:spacing w:before="0"/>
        <w:jc w:val="both"/>
        <w:rPr>
          <w:lang w:eastAsia="ko-KR" w:bidi="en-US"/>
        </w:rPr>
      </w:pPr>
      <w:r w:rsidRPr="00FA5C5B">
        <w:rPr>
          <w:lang w:eastAsia="ko-KR" w:bidi="en-US"/>
        </w:rPr>
        <w:t xml:space="preserve">Extrinsic evidence can be considered as a factor in assessing reliability </w:t>
      </w:r>
    </w:p>
    <w:p w14:paraId="08281D6D" w14:textId="77777777" w:rsidR="005F15F7" w:rsidRPr="00FA5C5B" w:rsidRDefault="005F15F7" w:rsidP="0033067E">
      <w:pPr>
        <w:pStyle w:val="ListParagraph"/>
        <w:numPr>
          <w:ilvl w:val="1"/>
          <w:numId w:val="185"/>
        </w:numPr>
        <w:spacing w:before="0"/>
        <w:jc w:val="both"/>
        <w:rPr>
          <w:lang w:eastAsia="ko-KR" w:bidi="en-US"/>
        </w:rPr>
      </w:pPr>
      <w:r w:rsidRPr="00FA5C5B">
        <w:rPr>
          <w:lang w:eastAsia="ko-KR" w:bidi="en-US"/>
        </w:rPr>
        <w:t>No mandated order of analysis</w:t>
      </w:r>
    </w:p>
    <w:p w14:paraId="05FD8424" w14:textId="20BAB6BD" w:rsidR="005F15F7" w:rsidRPr="00FA5C5B" w:rsidRDefault="005F15F7" w:rsidP="0033067E">
      <w:pPr>
        <w:pStyle w:val="ListParagraph"/>
        <w:numPr>
          <w:ilvl w:val="2"/>
          <w:numId w:val="185"/>
        </w:numPr>
        <w:spacing w:before="0"/>
        <w:jc w:val="both"/>
        <w:rPr>
          <w:lang w:eastAsia="ko-KR" w:bidi="en-US"/>
        </w:rPr>
      </w:pPr>
      <w:r w:rsidRPr="00FA5C5B">
        <w:rPr>
          <w:lang w:eastAsia="ko-KR" w:bidi="en-US"/>
        </w:rPr>
        <w:t>Practically speaking, star</w:t>
      </w:r>
      <w:r w:rsidR="00ED209F" w:rsidRPr="00FA5C5B">
        <w:rPr>
          <w:lang w:eastAsia="ko-KR" w:bidi="en-US"/>
        </w:rPr>
        <w:t>t</w:t>
      </w:r>
      <w:r w:rsidRPr="00FA5C5B">
        <w:rPr>
          <w:lang w:eastAsia="ko-KR" w:bidi="en-US"/>
        </w:rPr>
        <w:t xml:space="preserve"> with the simplest route (procedural)</w:t>
      </w:r>
    </w:p>
    <w:p w14:paraId="699F8D2A" w14:textId="386933B4" w:rsidR="00ED209F" w:rsidRPr="00FA5C5B" w:rsidRDefault="005F15F7" w:rsidP="0033067E">
      <w:pPr>
        <w:pStyle w:val="ListParagraph"/>
        <w:numPr>
          <w:ilvl w:val="2"/>
          <w:numId w:val="185"/>
        </w:numPr>
        <w:spacing w:before="0"/>
        <w:jc w:val="both"/>
        <w:rPr>
          <w:lang w:eastAsia="ko-KR" w:bidi="en-US"/>
        </w:rPr>
      </w:pPr>
      <w:r w:rsidRPr="00FA5C5B">
        <w:rPr>
          <w:lang w:eastAsia="ko-KR" w:bidi="en-US"/>
        </w:rPr>
        <w:t>If established, no need to consider other reliability concerns</w:t>
      </w:r>
    </w:p>
    <w:p w14:paraId="36F16026" w14:textId="2A0A4B48" w:rsidR="0013486B" w:rsidRPr="00FA5C5B" w:rsidRDefault="0013486B" w:rsidP="00D51E51">
      <w:pPr>
        <w:pStyle w:val="NoSpacing"/>
        <w:ind w:left="0" w:firstLine="0"/>
        <w:jc w:val="both"/>
        <w:rPr>
          <w:lang w:val="en-US" w:eastAsia="en-CA" w:bidi="en-US"/>
        </w:rPr>
      </w:pPr>
      <w:r w:rsidRPr="00FA5C5B">
        <w:rPr>
          <w:b/>
          <w:bCs/>
          <w:lang w:val="en-US" w:eastAsia="en-CA" w:bidi="en-US"/>
        </w:rPr>
        <w:t>Ratio:</w:t>
      </w:r>
      <w:r w:rsidRPr="00FA5C5B">
        <w:rPr>
          <w:lang w:val="en-US" w:eastAsia="en-CA" w:bidi="en-US"/>
        </w:rPr>
        <w:t xml:space="preserve"> Altered the threshold of the reliability branch of the principled approach, overruling </w:t>
      </w:r>
      <w:r w:rsidRPr="00FA5C5B">
        <w:rPr>
          <w:i/>
          <w:iCs/>
          <w:lang w:val="en-US" w:eastAsia="en-CA" w:bidi="en-US"/>
        </w:rPr>
        <w:t>Starr</w:t>
      </w:r>
      <w:r w:rsidRPr="00FA5C5B">
        <w:rPr>
          <w:lang w:val="en-US" w:eastAsia="en-CA" w:bidi="en-US"/>
        </w:rPr>
        <w:t xml:space="preserve">. Hearsay evidence is presumptively inadmissible unless it falls under an exception to the hearsay rule. The traditional exceptions to the hearsay rule remain presumptively in place. A hearsay exception can be challenged to determine whether it is supported by indicia of necessity and reliability, required by the principled approach. The exception can be modified as necessary to bring it into compliance. In “rare cases”, evidence falling within an existing exception may be excluded because the indicia of necessity and reliability are lacking. If hearsay evidence does not fall under a hearsay exception, it may still be admitted if indicia of reliability and necessity are established on a </w:t>
      </w:r>
      <w:r w:rsidRPr="00D51E51">
        <w:rPr>
          <w:i/>
          <w:iCs/>
          <w:lang w:val="en-US" w:eastAsia="en-CA" w:bidi="en-US"/>
        </w:rPr>
        <w:t>voir dire</w:t>
      </w:r>
      <w:r w:rsidRPr="00FA5C5B">
        <w:rPr>
          <w:lang w:val="en-US" w:eastAsia="en-CA" w:bidi="en-US"/>
        </w:rPr>
        <w:t>. Thus, the starting point is the hearsay rule and its categorical exceptions. TJ’s may now consider evidence going beyond the circumstances under which the statement was made at the threshold reliability stage, which includes corroborative and/or conflicting evidence.</w:t>
      </w:r>
    </w:p>
    <w:p w14:paraId="7AC85520" w14:textId="77777777" w:rsidR="005F15F7" w:rsidRPr="00FA5C5B" w:rsidRDefault="005F15F7" w:rsidP="00ED209F">
      <w:pPr>
        <w:pStyle w:val="Heading3"/>
        <w:rPr>
          <w:lang w:bidi="en-US"/>
        </w:rPr>
      </w:pPr>
      <w:bookmarkStart w:id="214" w:name="_Toc37964050"/>
      <w:r w:rsidRPr="00FA5C5B">
        <w:rPr>
          <w:lang w:bidi="en-US"/>
        </w:rPr>
        <w:t>R v Devine (2008 SCC)</w:t>
      </w:r>
      <w:bookmarkEnd w:id="214"/>
    </w:p>
    <w:p w14:paraId="7276A841" w14:textId="1FF3A8B6" w:rsidR="005F15F7" w:rsidRPr="00FA5C5B" w:rsidRDefault="00ED209F" w:rsidP="00ED209F">
      <w:pPr>
        <w:ind w:left="0" w:firstLine="0"/>
        <w:jc w:val="both"/>
        <w:rPr>
          <w:lang w:eastAsia="ko-KR" w:bidi="en-US"/>
        </w:rPr>
      </w:pPr>
      <w:r w:rsidRPr="00FA5C5B">
        <w:rPr>
          <w:b/>
          <w:bCs/>
          <w:lang w:eastAsia="ko-KR" w:bidi="en-US"/>
        </w:rPr>
        <w:t xml:space="preserve">Facts: </w:t>
      </w:r>
      <w:r w:rsidR="005F15F7" w:rsidRPr="00FA5C5B">
        <w:rPr>
          <w:lang w:eastAsia="ko-KR" w:bidi="en-US"/>
        </w:rPr>
        <w:t xml:space="preserve">D was charged with robbing and assaulting S on two occasions, several months apart. P witnessed </w:t>
      </w:r>
      <w:r w:rsidRPr="00FA5C5B">
        <w:rPr>
          <w:lang w:eastAsia="ko-KR" w:bidi="en-US"/>
        </w:rPr>
        <w:t>1</w:t>
      </w:r>
      <w:r w:rsidRPr="00FA5C5B">
        <w:rPr>
          <w:vertAlign w:val="superscript"/>
          <w:lang w:eastAsia="ko-KR" w:bidi="en-US"/>
        </w:rPr>
        <w:t>st</w:t>
      </w:r>
      <w:r w:rsidRPr="00FA5C5B">
        <w:rPr>
          <w:lang w:eastAsia="ko-KR" w:bidi="en-US"/>
        </w:rPr>
        <w:t xml:space="preserve"> </w:t>
      </w:r>
      <w:r w:rsidR="005F15F7" w:rsidRPr="00FA5C5B">
        <w:rPr>
          <w:lang w:eastAsia="ko-KR" w:bidi="en-US"/>
        </w:rPr>
        <w:t xml:space="preserve">incident. S and P refused to give statements to the police after </w:t>
      </w:r>
      <w:r w:rsidRPr="00FA5C5B">
        <w:rPr>
          <w:lang w:eastAsia="ko-KR" w:bidi="en-US"/>
        </w:rPr>
        <w:t>1</w:t>
      </w:r>
      <w:r w:rsidRPr="00FA5C5B">
        <w:rPr>
          <w:vertAlign w:val="superscript"/>
          <w:lang w:eastAsia="ko-KR" w:bidi="en-US"/>
        </w:rPr>
        <w:t>st</w:t>
      </w:r>
      <w:r w:rsidR="005F15F7" w:rsidRPr="00FA5C5B">
        <w:rPr>
          <w:lang w:eastAsia="ko-KR" w:bidi="en-US"/>
        </w:rPr>
        <w:t xml:space="preserve"> incident, but after </w:t>
      </w:r>
      <w:r w:rsidRPr="00FA5C5B">
        <w:rPr>
          <w:lang w:eastAsia="ko-KR" w:bidi="en-US"/>
        </w:rPr>
        <w:t>2</w:t>
      </w:r>
      <w:r w:rsidRPr="00FA5C5B">
        <w:rPr>
          <w:vertAlign w:val="superscript"/>
          <w:lang w:eastAsia="ko-KR" w:bidi="en-US"/>
        </w:rPr>
        <w:t>nd</w:t>
      </w:r>
      <w:r w:rsidR="005F15F7" w:rsidRPr="00FA5C5B">
        <w:rPr>
          <w:lang w:eastAsia="ko-KR" w:bidi="en-US"/>
        </w:rPr>
        <w:t xml:space="preserve"> incident they both identified D. At trial, S and P recanted their identifications. P said she identified D because someone told her it was him</w:t>
      </w:r>
    </w:p>
    <w:p w14:paraId="220547D1" w14:textId="77777777" w:rsidR="005F15F7" w:rsidRPr="00FA5C5B" w:rsidRDefault="005F15F7" w:rsidP="00B606FE">
      <w:pPr>
        <w:jc w:val="both"/>
        <w:rPr>
          <w:lang w:eastAsia="ko-KR" w:bidi="en-US"/>
        </w:rPr>
      </w:pPr>
      <w:r w:rsidRPr="00B606FE">
        <w:rPr>
          <w:b/>
          <w:bCs/>
          <w:lang w:eastAsia="ko-KR" w:bidi="en-US"/>
        </w:rPr>
        <w:t>Reasons:</w:t>
      </w:r>
    </w:p>
    <w:p w14:paraId="3FA0D306" w14:textId="7240DBAC" w:rsidR="005F15F7" w:rsidRPr="00FA5C5B" w:rsidRDefault="005F15F7" w:rsidP="0033067E">
      <w:pPr>
        <w:pStyle w:val="ListParagraph"/>
        <w:numPr>
          <w:ilvl w:val="0"/>
          <w:numId w:val="185"/>
        </w:numPr>
        <w:spacing w:before="0"/>
        <w:jc w:val="both"/>
        <w:rPr>
          <w:lang w:eastAsia="ko-KR" w:bidi="en-US"/>
        </w:rPr>
      </w:pPr>
      <w:r w:rsidRPr="00FA5C5B">
        <w:rPr>
          <w:lang w:eastAsia="ko-KR" w:bidi="en-US"/>
        </w:rPr>
        <w:t xml:space="preserve">P’s identification was not hearsay (i.e. judge did not believe P’s assertion that </w:t>
      </w:r>
      <w:r w:rsidR="00ED209F" w:rsidRPr="00FA5C5B">
        <w:rPr>
          <w:lang w:eastAsia="ko-KR" w:bidi="en-US"/>
        </w:rPr>
        <w:t>she</w:t>
      </w:r>
      <w:r w:rsidRPr="00FA5C5B">
        <w:rPr>
          <w:lang w:eastAsia="ko-KR" w:bidi="en-US"/>
        </w:rPr>
        <w:t xml:space="preserve"> D because someone else told her it was D)</w:t>
      </w:r>
    </w:p>
    <w:p w14:paraId="17CC6C91" w14:textId="77777777" w:rsidR="005F15F7" w:rsidRPr="00FA5C5B" w:rsidRDefault="005F15F7" w:rsidP="0033067E">
      <w:pPr>
        <w:pStyle w:val="ListParagraph"/>
        <w:numPr>
          <w:ilvl w:val="0"/>
          <w:numId w:val="185"/>
        </w:numPr>
        <w:spacing w:before="0"/>
        <w:jc w:val="both"/>
        <w:rPr>
          <w:lang w:eastAsia="ko-KR" w:bidi="en-US"/>
        </w:rPr>
      </w:pPr>
      <w:r w:rsidRPr="00FA5C5B">
        <w:rPr>
          <w:lang w:eastAsia="ko-KR" w:bidi="en-US"/>
        </w:rPr>
        <w:t>P’s prior statement was necessary because she recanted her identification of D as the assailant</w:t>
      </w:r>
    </w:p>
    <w:p w14:paraId="186DB2EC" w14:textId="77777777" w:rsidR="005F15F7" w:rsidRPr="00FA5C5B" w:rsidRDefault="005F15F7" w:rsidP="0033067E">
      <w:pPr>
        <w:pStyle w:val="ListParagraph"/>
        <w:numPr>
          <w:ilvl w:val="0"/>
          <w:numId w:val="185"/>
        </w:numPr>
        <w:spacing w:before="0"/>
        <w:jc w:val="both"/>
        <w:rPr>
          <w:lang w:eastAsia="ko-KR" w:bidi="en-US"/>
        </w:rPr>
      </w:pPr>
      <w:r w:rsidRPr="00FA5C5B">
        <w:rPr>
          <w:lang w:eastAsia="ko-KR" w:bidi="en-US"/>
        </w:rPr>
        <w:t>P’s statement was reliable because:</w:t>
      </w:r>
    </w:p>
    <w:p w14:paraId="4375BCB5" w14:textId="7FA8F09C" w:rsidR="005F15F7" w:rsidRPr="00FA5C5B" w:rsidRDefault="005F15F7" w:rsidP="0033067E">
      <w:pPr>
        <w:pStyle w:val="ListParagraph"/>
        <w:numPr>
          <w:ilvl w:val="1"/>
          <w:numId w:val="185"/>
        </w:numPr>
        <w:spacing w:before="0"/>
        <w:jc w:val="both"/>
        <w:rPr>
          <w:lang w:eastAsia="ko-KR" w:bidi="en-US"/>
        </w:rPr>
      </w:pPr>
      <w:r w:rsidRPr="00FA5C5B">
        <w:rPr>
          <w:lang w:eastAsia="ko-KR" w:bidi="en-US"/>
        </w:rPr>
        <w:t>P was warned about the seriousness of giving a statement;</w:t>
      </w:r>
      <w:r w:rsidR="00ED209F" w:rsidRPr="00FA5C5B">
        <w:rPr>
          <w:lang w:eastAsia="ko-KR" w:bidi="en-US"/>
        </w:rPr>
        <w:t xml:space="preserve"> and</w:t>
      </w:r>
      <w:r w:rsidRPr="00FA5C5B">
        <w:rPr>
          <w:lang w:eastAsia="ko-KR" w:bidi="en-US"/>
        </w:rPr>
        <w:t xml:space="preserve"> the consequences of giving a false statement </w:t>
      </w:r>
    </w:p>
    <w:p w14:paraId="16D555B5" w14:textId="77777777" w:rsidR="005F15F7" w:rsidRPr="00FA5C5B" w:rsidRDefault="005F15F7" w:rsidP="0033067E">
      <w:pPr>
        <w:pStyle w:val="ListParagraph"/>
        <w:numPr>
          <w:ilvl w:val="1"/>
          <w:numId w:val="185"/>
        </w:numPr>
        <w:spacing w:before="0"/>
        <w:jc w:val="both"/>
        <w:rPr>
          <w:lang w:eastAsia="ko-KR" w:bidi="en-US"/>
        </w:rPr>
      </w:pPr>
      <w:r w:rsidRPr="00FA5C5B">
        <w:rPr>
          <w:lang w:eastAsia="ko-KR" w:bidi="en-US"/>
        </w:rPr>
        <w:t>P was sworn</w:t>
      </w:r>
    </w:p>
    <w:p w14:paraId="1145AE17" w14:textId="13279A90" w:rsidR="005F15F7" w:rsidRPr="00FA5C5B" w:rsidRDefault="005F15F7" w:rsidP="0033067E">
      <w:pPr>
        <w:pStyle w:val="ListParagraph"/>
        <w:numPr>
          <w:ilvl w:val="1"/>
          <w:numId w:val="185"/>
        </w:numPr>
        <w:spacing w:before="0"/>
        <w:jc w:val="both"/>
        <w:rPr>
          <w:lang w:eastAsia="ko-KR" w:bidi="en-US"/>
        </w:rPr>
      </w:pPr>
      <w:r w:rsidRPr="00FA5C5B">
        <w:rPr>
          <w:lang w:eastAsia="ko-KR" w:bidi="en-US"/>
        </w:rPr>
        <w:t xml:space="preserve">P’s statement was </w:t>
      </w:r>
      <w:r w:rsidR="00ED209F" w:rsidRPr="00FA5C5B">
        <w:rPr>
          <w:lang w:eastAsia="ko-KR" w:bidi="en-US"/>
        </w:rPr>
        <w:t>video recorded</w:t>
      </w:r>
    </w:p>
    <w:p w14:paraId="393457B6" w14:textId="77777777" w:rsidR="005F15F7" w:rsidRPr="00FA5C5B" w:rsidRDefault="005F15F7" w:rsidP="0033067E">
      <w:pPr>
        <w:pStyle w:val="ListParagraph"/>
        <w:numPr>
          <w:ilvl w:val="1"/>
          <w:numId w:val="185"/>
        </w:numPr>
        <w:spacing w:before="0"/>
        <w:jc w:val="both"/>
        <w:rPr>
          <w:lang w:eastAsia="ko-KR" w:bidi="en-US"/>
        </w:rPr>
      </w:pPr>
      <w:r w:rsidRPr="00FA5C5B">
        <w:rPr>
          <w:lang w:eastAsia="ko-KR" w:bidi="en-US"/>
        </w:rPr>
        <w:t>There was a “meaningful opportunity” to cross-examine P</w:t>
      </w:r>
    </w:p>
    <w:p w14:paraId="2815B32A" w14:textId="77777777" w:rsidR="005F15F7" w:rsidRPr="00FA5C5B" w:rsidRDefault="005F15F7" w:rsidP="0033067E">
      <w:pPr>
        <w:pStyle w:val="ListParagraph"/>
        <w:numPr>
          <w:ilvl w:val="0"/>
          <w:numId w:val="185"/>
        </w:numPr>
        <w:spacing w:before="0"/>
        <w:jc w:val="both"/>
        <w:rPr>
          <w:lang w:eastAsia="ko-KR" w:bidi="en-US"/>
        </w:rPr>
      </w:pPr>
      <w:r w:rsidRPr="00FA5C5B">
        <w:rPr>
          <w:lang w:eastAsia="ko-KR" w:bidi="en-US"/>
        </w:rPr>
        <w:t xml:space="preserve">Note, as per </w:t>
      </w:r>
      <w:proofErr w:type="spellStart"/>
      <w:r w:rsidRPr="00FA5C5B">
        <w:rPr>
          <w:i/>
          <w:iCs/>
          <w:lang w:eastAsia="ko-KR" w:bidi="en-US"/>
        </w:rPr>
        <w:t>Khelawon</w:t>
      </w:r>
      <w:proofErr w:type="spellEnd"/>
    </w:p>
    <w:p w14:paraId="63872820" w14:textId="77777777" w:rsidR="005F15F7" w:rsidRPr="00FA5C5B" w:rsidRDefault="005F15F7" w:rsidP="0033067E">
      <w:pPr>
        <w:pStyle w:val="ListParagraph"/>
        <w:numPr>
          <w:ilvl w:val="1"/>
          <w:numId w:val="185"/>
        </w:numPr>
        <w:spacing w:before="0"/>
        <w:jc w:val="both"/>
        <w:rPr>
          <w:lang w:eastAsia="ko-KR" w:bidi="en-US"/>
        </w:rPr>
      </w:pPr>
      <w:r w:rsidRPr="00FA5C5B">
        <w:rPr>
          <w:lang w:eastAsia="ko-KR" w:bidi="en-US"/>
        </w:rPr>
        <w:t xml:space="preserve">Procedural safeguards met, so other reliability concerns need not to be considered at the threshold stage- they are for the trier of fact to consider </w:t>
      </w:r>
    </w:p>
    <w:p w14:paraId="531B339B" w14:textId="77777777" w:rsidR="005F15F7" w:rsidRPr="00FA5C5B" w:rsidRDefault="005F15F7" w:rsidP="00ED209F">
      <w:pPr>
        <w:pStyle w:val="Heading3"/>
        <w:rPr>
          <w:lang w:bidi="en-US"/>
        </w:rPr>
      </w:pPr>
      <w:bookmarkStart w:id="215" w:name="_Toc37964051"/>
      <w:r w:rsidRPr="00FA5C5B">
        <w:rPr>
          <w:lang w:bidi="en-US"/>
        </w:rPr>
        <w:t>R v Blackman (2008 SCC)</w:t>
      </w:r>
      <w:bookmarkEnd w:id="215"/>
    </w:p>
    <w:p w14:paraId="5597B54C" w14:textId="47BA9062" w:rsidR="005F15F7" w:rsidRPr="00FA5C5B" w:rsidRDefault="00ED209F" w:rsidP="00ED209F">
      <w:pPr>
        <w:ind w:left="0" w:firstLine="0"/>
        <w:jc w:val="both"/>
        <w:rPr>
          <w:lang w:eastAsia="ko-KR" w:bidi="en-US"/>
        </w:rPr>
      </w:pPr>
      <w:r w:rsidRPr="00FA5C5B">
        <w:rPr>
          <w:b/>
          <w:bCs/>
          <w:lang w:eastAsia="ko-KR" w:bidi="en-US"/>
        </w:rPr>
        <w:t xml:space="preserve">Facts: </w:t>
      </w:r>
      <w:r w:rsidR="005F15F7" w:rsidRPr="00FA5C5B">
        <w:rPr>
          <w:lang w:eastAsia="ko-KR" w:bidi="en-US"/>
        </w:rPr>
        <w:t>B was charged with the murder of E</w:t>
      </w:r>
      <w:r w:rsidRPr="00FA5C5B">
        <w:rPr>
          <w:lang w:eastAsia="ko-KR" w:bidi="en-US"/>
        </w:rPr>
        <w:t>. C</w:t>
      </w:r>
      <w:r w:rsidR="005F15F7" w:rsidRPr="00FA5C5B">
        <w:rPr>
          <w:lang w:eastAsia="ko-KR" w:bidi="en-US"/>
        </w:rPr>
        <w:t xml:space="preserve">rown’s theory was that B shot E in retaliation for a July 2000 altercation in which </w:t>
      </w:r>
      <w:proofErr w:type="spellStart"/>
      <w:r w:rsidR="005F15F7" w:rsidRPr="00FA5C5B">
        <w:rPr>
          <w:lang w:eastAsia="ko-KR" w:bidi="en-US"/>
        </w:rPr>
        <w:t>E</w:t>
      </w:r>
      <w:proofErr w:type="spellEnd"/>
      <w:r w:rsidR="005F15F7" w:rsidRPr="00FA5C5B">
        <w:rPr>
          <w:lang w:eastAsia="ko-KR" w:bidi="en-US"/>
        </w:rPr>
        <w:t xml:space="preserve"> stabbed B, and that B had unsuccessfully attempted to kill E in February 2001. To support its theory, Crown introduced statements </w:t>
      </w:r>
      <w:proofErr w:type="spellStart"/>
      <w:r w:rsidR="005F15F7" w:rsidRPr="00FA5C5B">
        <w:rPr>
          <w:lang w:eastAsia="ko-KR" w:bidi="en-US"/>
        </w:rPr>
        <w:t>E</w:t>
      </w:r>
      <w:proofErr w:type="spellEnd"/>
      <w:r w:rsidR="005F15F7" w:rsidRPr="00FA5C5B">
        <w:rPr>
          <w:lang w:eastAsia="ko-KR" w:bidi="en-US"/>
        </w:rPr>
        <w:t xml:space="preserve"> made to his mother in the weeks before his death in which he stated that he had stabbed a man in July 2000, and that he had been shot outside a strip club in February 2001 by the man he had stabbed</w:t>
      </w:r>
      <w:r w:rsidRPr="00FA5C5B">
        <w:rPr>
          <w:lang w:eastAsia="ko-KR" w:bidi="en-US"/>
        </w:rPr>
        <w:t>.</w:t>
      </w:r>
    </w:p>
    <w:p w14:paraId="38130558" w14:textId="3B667962" w:rsidR="005F15F7" w:rsidRPr="00FA5C5B" w:rsidRDefault="005F15F7" w:rsidP="0033067E">
      <w:pPr>
        <w:pStyle w:val="ListParagraph"/>
        <w:numPr>
          <w:ilvl w:val="0"/>
          <w:numId w:val="185"/>
        </w:numPr>
        <w:spacing w:before="0"/>
        <w:jc w:val="both"/>
        <w:rPr>
          <w:lang w:eastAsia="ko-KR" w:bidi="en-US"/>
        </w:rPr>
      </w:pPr>
      <w:r w:rsidRPr="00FA5C5B">
        <w:rPr>
          <w:b/>
          <w:bCs/>
          <w:lang w:eastAsia="ko-KR" w:bidi="en-US"/>
        </w:rPr>
        <w:t>Necessity</w:t>
      </w:r>
      <w:r w:rsidR="00ED209F" w:rsidRPr="00FA5C5B">
        <w:rPr>
          <w:b/>
          <w:bCs/>
          <w:lang w:eastAsia="ko-KR" w:bidi="en-US"/>
        </w:rPr>
        <w:t xml:space="preserve"> was satisfied</w:t>
      </w:r>
      <w:r w:rsidRPr="00FA5C5B">
        <w:rPr>
          <w:b/>
          <w:bCs/>
          <w:lang w:eastAsia="ko-KR" w:bidi="en-US"/>
        </w:rPr>
        <w:t xml:space="preserve">: </w:t>
      </w:r>
      <w:r w:rsidRPr="00FA5C5B">
        <w:rPr>
          <w:lang w:eastAsia="ko-KR" w:bidi="en-US"/>
        </w:rPr>
        <w:t>E is deceased</w:t>
      </w:r>
    </w:p>
    <w:p w14:paraId="4CC0C78D" w14:textId="77777777" w:rsidR="005F15F7" w:rsidRPr="00FA5C5B" w:rsidRDefault="005F15F7" w:rsidP="0033067E">
      <w:pPr>
        <w:pStyle w:val="ListParagraph"/>
        <w:numPr>
          <w:ilvl w:val="0"/>
          <w:numId w:val="185"/>
        </w:numPr>
        <w:spacing w:before="0"/>
        <w:jc w:val="both"/>
        <w:rPr>
          <w:b/>
          <w:bCs/>
          <w:lang w:eastAsia="ko-KR" w:bidi="en-US"/>
        </w:rPr>
      </w:pPr>
      <w:r w:rsidRPr="00FA5C5B">
        <w:rPr>
          <w:b/>
          <w:bCs/>
          <w:lang w:eastAsia="ko-KR" w:bidi="en-US"/>
        </w:rPr>
        <w:t>Reliability was satisfied:</w:t>
      </w:r>
    </w:p>
    <w:p w14:paraId="1AB44A1C" w14:textId="77777777" w:rsidR="005F15F7" w:rsidRPr="00FA5C5B" w:rsidRDefault="005F15F7" w:rsidP="0033067E">
      <w:pPr>
        <w:pStyle w:val="ListParagraph"/>
        <w:numPr>
          <w:ilvl w:val="1"/>
          <w:numId w:val="185"/>
        </w:numPr>
        <w:spacing w:before="0"/>
        <w:jc w:val="both"/>
        <w:rPr>
          <w:lang w:eastAsia="ko-KR" w:bidi="en-US"/>
        </w:rPr>
      </w:pPr>
      <w:r w:rsidRPr="00FA5C5B">
        <w:rPr>
          <w:lang w:eastAsia="ko-KR" w:bidi="en-US"/>
        </w:rPr>
        <w:t xml:space="preserve">Circumstantial evidence that E had no motive to lie to his mother </w:t>
      </w:r>
    </w:p>
    <w:p w14:paraId="118BDE81" w14:textId="77777777" w:rsidR="005F15F7" w:rsidRPr="00FA5C5B" w:rsidRDefault="005F15F7" w:rsidP="0033067E">
      <w:pPr>
        <w:pStyle w:val="ListParagraph"/>
        <w:numPr>
          <w:ilvl w:val="2"/>
          <w:numId w:val="185"/>
        </w:numPr>
        <w:spacing w:before="0"/>
        <w:jc w:val="both"/>
        <w:rPr>
          <w:lang w:eastAsia="ko-KR" w:bidi="en-US"/>
        </w:rPr>
      </w:pPr>
      <w:r w:rsidRPr="00FA5C5B">
        <w:rPr>
          <w:lang w:eastAsia="ko-KR" w:bidi="en-US"/>
        </w:rPr>
        <w:t xml:space="preserve">Nature of relationship </w:t>
      </w:r>
    </w:p>
    <w:p w14:paraId="3DE3B588" w14:textId="77777777" w:rsidR="005F15F7" w:rsidRPr="00FA5C5B" w:rsidRDefault="005F15F7" w:rsidP="0033067E">
      <w:pPr>
        <w:pStyle w:val="ListParagraph"/>
        <w:numPr>
          <w:ilvl w:val="2"/>
          <w:numId w:val="185"/>
        </w:numPr>
        <w:spacing w:before="0"/>
        <w:jc w:val="both"/>
        <w:rPr>
          <w:lang w:eastAsia="ko-KR" w:bidi="en-US"/>
        </w:rPr>
      </w:pPr>
      <w:r w:rsidRPr="00FA5C5B">
        <w:rPr>
          <w:lang w:eastAsia="ko-KR" w:bidi="en-US"/>
        </w:rPr>
        <w:t>Context in which statement was made by E to his mother</w:t>
      </w:r>
    </w:p>
    <w:p w14:paraId="63B804DC" w14:textId="77777777" w:rsidR="005F15F7" w:rsidRPr="00FA5C5B" w:rsidRDefault="005F15F7" w:rsidP="0033067E">
      <w:pPr>
        <w:pStyle w:val="ListParagraph"/>
        <w:numPr>
          <w:ilvl w:val="1"/>
          <w:numId w:val="185"/>
        </w:numPr>
        <w:spacing w:before="0"/>
        <w:jc w:val="both"/>
        <w:rPr>
          <w:lang w:eastAsia="ko-KR" w:bidi="en-US"/>
        </w:rPr>
      </w:pPr>
      <w:r w:rsidRPr="00FA5C5B">
        <w:rPr>
          <w:lang w:eastAsia="ko-KR" w:bidi="en-US"/>
        </w:rPr>
        <w:t>Inconsistencies in the mother’s evidence could be left to trier of fact since the mother could be cross-examined on them</w:t>
      </w:r>
    </w:p>
    <w:p w14:paraId="259F5FB0" w14:textId="4B77C115" w:rsidR="005F15F7" w:rsidRPr="00FA5C5B" w:rsidRDefault="005F15F7" w:rsidP="0033067E">
      <w:pPr>
        <w:pStyle w:val="ListParagraph"/>
        <w:numPr>
          <w:ilvl w:val="1"/>
          <w:numId w:val="185"/>
        </w:numPr>
        <w:spacing w:before="0"/>
        <w:jc w:val="both"/>
        <w:rPr>
          <w:lang w:eastAsia="ko-KR" w:bidi="en-US"/>
        </w:rPr>
      </w:pPr>
      <w:r w:rsidRPr="00FA5C5B">
        <w:rPr>
          <w:lang w:eastAsia="ko-KR" w:bidi="en-US"/>
        </w:rPr>
        <w:t>“</w:t>
      </w:r>
      <w:r w:rsidR="0019028A" w:rsidRPr="00FA5C5B">
        <w:rPr>
          <w:lang w:eastAsia="ko-KR" w:bidi="en-US"/>
        </w:rPr>
        <w:t>S</w:t>
      </w:r>
      <w:r w:rsidRPr="00FA5C5B">
        <w:rPr>
          <w:lang w:eastAsia="ko-KR" w:bidi="en-US"/>
        </w:rPr>
        <w:t>ufficiently contemporaneous” given the “unusual and attention-focusing” event</w:t>
      </w:r>
    </w:p>
    <w:p w14:paraId="6E26AEC3" w14:textId="6684D7C0" w:rsidR="005F15F7" w:rsidRPr="00FA5C5B" w:rsidRDefault="005F15F7" w:rsidP="0033067E">
      <w:pPr>
        <w:pStyle w:val="ListParagraph"/>
        <w:numPr>
          <w:ilvl w:val="1"/>
          <w:numId w:val="185"/>
        </w:numPr>
        <w:spacing w:before="0"/>
        <w:jc w:val="both"/>
        <w:rPr>
          <w:lang w:eastAsia="ko-KR" w:bidi="en-US"/>
        </w:rPr>
      </w:pPr>
      <w:r w:rsidRPr="00FA5C5B">
        <w:rPr>
          <w:lang w:eastAsia="ko-KR" w:bidi="en-US"/>
        </w:rPr>
        <w:t xml:space="preserve">Inconsistencies in mother’s evidence and potential tainting could be left to trier of fact since </w:t>
      </w:r>
      <w:r w:rsidR="0019028A" w:rsidRPr="00FA5C5B">
        <w:rPr>
          <w:lang w:eastAsia="ko-KR" w:bidi="en-US"/>
        </w:rPr>
        <w:t>she</w:t>
      </w:r>
      <w:r w:rsidRPr="00FA5C5B">
        <w:rPr>
          <w:lang w:eastAsia="ko-KR" w:bidi="en-US"/>
        </w:rPr>
        <w:t xml:space="preserve"> could be cross-examined</w:t>
      </w:r>
    </w:p>
    <w:p w14:paraId="5D0B6826" w14:textId="4726376E" w:rsidR="005F15F7" w:rsidRPr="00FA5C5B" w:rsidRDefault="005F15F7" w:rsidP="0033067E">
      <w:pPr>
        <w:pStyle w:val="ListParagraph"/>
        <w:numPr>
          <w:ilvl w:val="1"/>
          <w:numId w:val="185"/>
        </w:numPr>
        <w:spacing w:before="0"/>
        <w:jc w:val="both"/>
        <w:rPr>
          <w:lang w:eastAsia="ko-KR" w:bidi="en-US"/>
        </w:rPr>
      </w:pPr>
      <w:r w:rsidRPr="00FA5C5B">
        <w:rPr>
          <w:lang w:eastAsia="ko-KR" w:bidi="en-US"/>
        </w:rPr>
        <w:t xml:space="preserve">E’s past untruthfulness with his mother and any motive to lie </w:t>
      </w:r>
      <w:r w:rsidR="0019028A" w:rsidRPr="00FA5C5B">
        <w:rPr>
          <w:lang w:eastAsia="ko-KR" w:bidi="en-US"/>
        </w:rPr>
        <w:t>were not</w:t>
      </w:r>
      <w:r w:rsidRPr="00FA5C5B">
        <w:rPr>
          <w:lang w:eastAsia="ko-KR" w:bidi="en-US"/>
        </w:rPr>
        <w:t xml:space="preserve"> conclusive of admissibility because could also be tested by cross-examination </w:t>
      </w:r>
    </w:p>
    <w:p w14:paraId="19A756A5" w14:textId="77777777" w:rsidR="005F15F7" w:rsidRPr="00FA5C5B" w:rsidRDefault="005F15F7" w:rsidP="0033067E">
      <w:pPr>
        <w:pStyle w:val="ListParagraph"/>
        <w:numPr>
          <w:ilvl w:val="1"/>
          <w:numId w:val="185"/>
        </w:numPr>
        <w:spacing w:before="0"/>
        <w:jc w:val="both"/>
        <w:rPr>
          <w:lang w:eastAsia="ko-KR" w:bidi="en-US"/>
        </w:rPr>
      </w:pPr>
      <w:r w:rsidRPr="00FA5C5B">
        <w:rPr>
          <w:lang w:eastAsia="ko-KR" w:bidi="en-US"/>
        </w:rPr>
        <w:t xml:space="preserve">E’s general truthfulness, lifestyle problems and criminal record were ultimate reliability concerns. </w:t>
      </w:r>
    </w:p>
    <w:p w14:paraId="43B3AD71" w14:textId="6E1E8259" w:rsidR="005F15F7" w:rsidRPr="00FA5C5B" w:rsidRDefault="005F15F7" w:rsidP="0033067E">
      <w:pPr>
        <w:pStyle w:val="ListParagraph"/>
        <w:numPr>
          <w:ilvl w:val="0"/>
          <w:numId w:val="185"/>
        </w:numPr>
        <w:spacing w:before="0"/>
        <w:jc w:val="both"/>
        <w:rPr>
          <w:lang w:eastAsia="ko-KR" w:bidi="en-US"/>
        </w:rPr>
      </w:pPr>
      <w:r w:rsidRPr="00FA5C5B">
        <w:rPr>
          <w:lang w:eastAsia="ko-KR" w:bidi="en-US"/>
        </w:rPr>
        <w:t xml:space="preserve">Relevance </w:t>
      </w:r>
      <w:r w:rsidR="0019028A" w:rsidRPr="00FA5C5B">
        <w:rPr>
          <w:lang w:eastAsia="ko-KR" w:bidi="en-US"/>
        </w:rPr>
        <w:t>must</w:t>
      </w:r>
      <w:r w:rsidRPr="00FA5C5B">
        <w:rPr>
          <w:lang w:eastAsia="ko-KR" w:bidi="en-US"/>
        </w:rPr>
        <w:t xml:space="preserve"> be considered as part of the admissibility </w:t>
      </w:r>
      <w:r w:rsidRPr="00FA5C5B">
        <w:rPr>
          <w:i/>
          <w:iCs/>
          <w:lang w:eastAsia="ko-KR" w:bidi="en-US"/>
        </w:rPr>
        <w:t>voir dire</w:t>
      </w:r>
    </w:p>
    <w:p w14:paraId="5F11960D" w14:textId="7D4F6CD3" w:rsidR="005F15F7" w:rsidRPr="00FA5C5B" w:rsidRDefault="005F15F7" w:rsidP="0033067E">
      <w:pPr>
        <w:pStyle w:val="ListParagraph"/>
        <w:numPr>
          <w:ilvl w:val="1"/>
          <w:numId w:val="185"/>
        </w:numPr>
        <w:spacing w:before="0"/>
        <w:jc w:val="both"/>
        <w:rPr>
          <w:lang w:eastAsia="ko-KR" w:bidi="en-US"/>
        </w:rPr>
      </w:pPr>
      <w:r w:rsidRPr="00FA5C5B">
        <w:rPr>
          <w:lang w:eastAsia="ko-KR" w:bidi="en-US"/>
        </w:rPr>
        <w:t>Not an exacting standard because relevan</w:t>
      </w:r>
      <w:r w:rsidR="0019028A" w:rsidRPr="00FA5C5B">
        <w:rPr>
          <w:lang w:eastAsia="ko-KR" w:bidi="en-US"/>
        </w:rPr>
        <w:t>ce</w:t>
      </w:r>
      <w:r w:rsidRPr="00FA5C5B">
        <w:rPr>
          <w:lang w:eastAsia="ko-KR" w:bidi="en-US"/>
        </w:rPr>
        <w:t xml:space="preserve"> can ultimately only be determined based on the totality of evidence at the trial</w:t>
      </w:r>
    </w:p>
    <w:p w14:paraId="40B64DEF" w14:textId="77777777" w:rsidR="005F15F7" w:rsidRPr="00FA5C5B" w:rsidRDefault="005F15F7" w:rsidP="0033067E">
      <w:pPr>
        <w:pStyle w:val="ListParagraph"/>
        <w:numPr>
          <w:ilvl w:val="0"/>
          <w:numId w:val="185"/>
        </w:numPr>
        <w:spacing w:before="0"/>
        <w:jc w:val="both"/>
        <w:rPr>
          <w:lang w:eastAsia="ko-KR" w:bidi="en-US"/>
        </w:rPr>
      </w:pPr>
      <w:r w:rsidRPr="00FA5C5B">
        <w:rPr>
          <w:lang w:eastAsia="ko-KR" w:bidi="en-US"/>
        </w:rPr>
        <w:t>Reliability factors:</w:t>
      </w:r>
    </w:p>
    <w:p w14:paraId="2CD8A22B" w14:textId="77777777" w:rsidR="005F15F7" w:rsidRPr="00FA5C5B" w:rsidRDefault="005F15F7" w:rsidP="0033067E">
      <w:pPr>
        <w:pStyle w:val="ListParagraph"/>
        <w:numPr>
          <w:ilvl w:val="1"/>
          <w:numId w:val="185"/>
        </w:numPr>
        <w:spacing w:before="0"/>
        <w:jc w:val="both"/>
        <w:rPr>
          <w:lang w:eastAsia="ko-KR" w:bidi="en-US"/>
        </w:rPr>
      </w:pPr>
      <w:r w:rsidRPr="00FA5C5B">
        <w:rPr>
          <w:lang w:eastAsia="ko-KR" w:bidi="en-US"/>
        </w:rPr>
        <w:t xml:space="preserve">Presence or absence  of a motive to lie is a relevant consideration </w:t>
      </w:r>
    </w:p>
    <w:p w14:paraId="0DD20505" w14:textId="77777777" w:rsidR="005F15F7" w:rsidRPr="00FA5C5B" w:rsidRDefault="005F15F7" w:rsidP="0033067E">
      <w:pPr>
        <w:pStyle w:val="ListParagraph"/>
        <w:numPr>
          <w:ilvl w:val="2"/>
          <w:numId w:val="185"/>
        </w:numPr>
        <w:spacing w:before="0"/>
        <w:jc w:val="both"/>
        <w:rPr>
          <w:lang w:eastAsia="ko-KR" w:bidi="en-US"/>
        </w:rPr>
      </w:pPr>
      <w:r w:rsidRPr="00FA5C5B">
        <w:rPr>
          <w:lang w:eastAsia="ko-KR" w:bidi="en-US"/>
        </w:rPr>
        <w:t>But: it is just one factor, and its significance will vary depending on the circumstances</w:t>
      </w:r>
    </w:p>
    <w:p w14:paraId="4D174989" w14:textId="77777777" w:rsidR="005F15F7" w:rsidRPr="00FA5C5B" w:rsidRDefault="005F15F7" w:rsidP="0033067E">
      <w:pPr>
        <w:pStyle w:val="ListParagraph"/>
        <w:numPr>
          <w:ilvl w:val="1"/>
          <w:numId w:val="185"/>
        </w:numPr>
        <w:spacing w:before="0"/>
        <w:jc w:val="both"/>
        <w:rPr>
          <w:lang w:eastAsia="ko-KR" w:bidi="en-US"/>
        </w:rPr>
      </w:pPr>
      <w:r w:rsidRPr="00FA5C5B">
        <w:rPr>
          <w:lang w:eastAsia="ko-KR" w:bidi="en-US"/>
        </w:rPr>
        <w:t xml:space="preserve">Cross-examination of recipient of statement can address concerns about motives to lie, inconsistent statements, and potential tainting of statement </w:t>
      </w:r>
    </w:p>
    <w:p w14:paraId="116CF9DE" w14:textId="77777777" w:rsidR="005F15F7" w:rsidRPr="00FA5C5B" w:rsidRDefault="005F15F7" w:rsidP="0019028A">
      <w:pPr>
        <w:pStyle w:val="Heading3"/>
        <w:rPr>
          <w:lang w:bidi="en-US"/>
        </w:rPr>
      </w:pPr>
      <w:bookmarkStart w:id="216" w:name="_Toc37964052"/>
      <w:r w:rsidRPr="00FA5C5B">
        <w:rPr>
          <w:lang w:bidi="en-US"/>
        </w:rPr>
        <w:t>R v Bradshaw (2017 SCC)</w:t>
      </w:r>
      <w:bookmarkEnd w:id="216"/>
    </w:p>
    <w:p w14:paraId="1CBA7F1C" w14:textId="215FC3CE" w:rsidR="005F15F7" w:rsidRPr="00FA5C5B" w:rsidRDefault="0019028A" w:rsidP="0019028A">
      <w:pPr>
        <w:ind w:left="0" w:firstLine="0"/>
        <w:jc w:val="both"/>
        <w:rPr>
          <w:lang w:eastAsia="ko-KR" w:bidi="en-US"/>
        </w:rPr>
      </w:pPr>
      <w:r w:rsidRPr="00FA5C5B">
        <w:rPr>
          <w:b/>
          <w:bCs/>
          <w:lang w:eastAsia="ko-KR" w:bidi="en-US"/>
        </w:rPr>
        <w:t xml:space="preserve">Facts: </w:t>
      </w:r>
      <w:r w:rsidR="005F15F7" w:rsidRPr="00FA5C5B">
        <w:rPr>
          <w:lang w:eastAsia="ko-KR" w:bidi="en-US"/>
        </w:rPr>
        <w:t>Two people were shot to death. T became the target of a Mr. Big investigation, during which he told an undercover officer he killed both victims. When T met Mr. Big, he said he shot one victim and B shot the other. T was arrested and charged with murder. In police interviews, T gave several contradictory statements before confessing. T also took part in a re-enactment, in which he said that B shot the second victim and helped in the first murder. At B’s trial for murder, T refused to be sworn.</w:t>
      </w:r>
    </w:p>
    <w:p w14:paraId="39AB1742" w14:textId="77777777" w:rsidR="005F15F7" w:rsidRPr="00FA5C5B" w:rsidRDefault="005F15F7" w:rsidP="0033067E">
      <w:pPr>
        <w:pStyle w:val="ListParagraph"/>
        <w:numPr>
          <w:ilvl w:val="0"/>
          <w:numId w:val="185"/>
        </w:numPr>
        <w:spacing w:before="0"/>
        <w:jc w:val="both"/>
        <w:rPr>
          <w:lang w:eastAsia="ko-KR" w:bidi="en-US"/>
        </w:rPr>
      </w:pPr>
      <w:r w:rsidRPr="00FA5C5B">
        <w:rPr>
          <w:lang w:eastAsia="ko-KR" w:bidi="en-US"/>
        </w:rPr>
        <w:t>Is the recording of T’s re-enactment admissible for the truth of its contents?</w:t>
      </w:r>
    </w:p>
    <w:p w14:paraId="73A820C1" w14:textId="77777777" w:rsidR="005F15F7" w:rsidRPr="00FA5C5B" w:rsidRDefault="005F15F7" w:rsidP="0033067E">
      <w:pPr>
        <w:pStyle w:val="ListParagraph"/>
        <w:numPr>
          <w:ilvl w:val="0"/>
          <w:numId w:val="185"/>
        </w:numPr>
        <w:spacing w:before="0"/>
        <w:jc w:val="both"/>
        <w:rPr>
          <w:lang w:eastAsia="ko-KR" w:bidi="en-US"/>
        </w:rPr>
      </w:pPr>
      <w:r w:rsidRPr="00FA5C5B">
        <w:rPr>
          <w:lang w:eastAsia="ko-KR" w:bidi="en-US"/>
        </w:rPr>
        <w:t>Formulations of the “circumstantial guarantees” reliability standard:</w:t>
      </w:r>
    </w:p>
    <w:p w14:paraId="13FD8DE4" w14:textId="77777777" w:rsidR="005F15F7" w:rsidRPr="00FA5C5B" w:rsidRDefault="005F15F7" w:rsidP="0033067E">
      <w:pPr>
        <w:pStyle w:val="ListParagraph"/>
        <w:numPr>
          <w:ilvl w:val="1"/>
          <w:numId w:val="185"/>
        </w:numPr>
        <w:spacing w:before="0"/>
        <w:jc w:val="both"/>
        <w:rPr>
          <w:lang w:eastAsia="ko-KR" w:bidi="en-US"/>
        </w:rPr>
      </w:pPr>
      <w:r w:rsidRPr="00FA5C5B">
        <w:rPr>
          <w:lang w:eastAsia="ko-KR" w:bidi="en-US"/>
        </w:rPr>
        <w:t xml:space="preserve">Statement was made “under such circumstances that even a sceptical caution </w:t>
      </w:r>
    </w:p>
    <w:p w14:paraId="09B5352E" w14:textId="5718E437" w:rsidR="005F15F7" w:rsidRPr="00FA5C5B" w:rsidRDefault="005F15F7" w:rsidP="0033067E">
      <w:pPr>
        <w:pStyle w:val="ListParagraph"/>
        <w:numPr>
          <w:ilvl w:val="1"/>
          <w:numId w:val="185"/>
        </w:numPr>
        <w:spacing w:before="0"/>
        <w:jc w:val="both"/>
        <w:rPr>
          <w:lang w:eastAsia="ko-KR" w:bidi="en-US"/>
        </w:rPr>
      </w:pPr>
      <w:r w:rsidRPr="00FA5C5B">
        <w:rPr>
          <w:lang w:eastAsia="ko-KR" w:bidi="en-US"/>
        </w:rPr>
        <w:t>Statement is so reliable that it is “unlikely to chan</w:t>
      </w:r>
      <w:r w:rsidR="0019028A" w:rsidRPr="00FA5C5B">
        <w:rPr>
          <w:lang w:eastAsia="ko-KR" w:bidi="en-US"/>
        </w:rPr>
        <w:t>g</w:t>
      </w:r>
      <w:r w:rsidRPr="00FA5C5B">
        <w:rPr>
          <w:lang w:eastAsia="ko-KR" w:bidi="en-US"/>
        </w:rPr>
        <w:t>e under cross-examination” (</w:t>
      </w:r>
      <w:proofErr w:type="spellStart"/>
      <w:r w:rsidRPr="00FA5C5B">
        <w:rPr>
          <w:i/>
          <w:iCs/>
          <w:lang w:eastAsia="ko-KR" w:bidi="en-US"/>
        </w:rPr>
        <w:t>Khelawon</w:t>
      </w:r>
      <w:proofErr w:type="spellEnd"/>
      <w:r w:rsidRPr="00FA5C5B">
        <w:rPr>
          <w:lang w:eastAsia="ko-KR" w:bidi="en-US"/>
        </w:rPr>
        <w:t>)</w:t>
      </w:r>
    </w:p>
    <w:p w14:paraId="07C5D572" w14:textId="071E3C87" w:rsidR="005F15F7" w:rsidRPr="00FA5C5B" w:rsidRDefault="005F15F7" w:rsidP="0033067E">
      <w:pPr>
        <w:pStyle w:val="ListParagraph"/>
        <w:numPr>
          <w:ilvl w:val="1"/>
          <w:numId w:val="185"/>
        </w:numPr>
        <w:spacing w:before="240"/>
        <w:jc w:val="both"/>
        <w:rPr>
          <w:lang w:eastAsia="ko-KR" w:bidi="en-US"/>
        </w:rPr>
      </w:pPr>
      <w:r w:rsidRPr="00FA5C5B">
        <w:rPr>
          <w:lang w:eastAsia="ko-KR" w:bidi="en-US"/>
        </w:rPr>
        <w:t>“</w:t>
      </w:r>
      <w:r w:rsidR="0019028A" w:rsidRPr="00FA5C5B">
        <w:rPr>
          <w:lang w:eastAsia="ko-KR" w:bidi="en-US"/>
        </w:rPr>
        <w:t>N</w:t>
      </w:r>
      <w:r w:rsidRPr="00FA5C5B">
        <w:rPr>
          <w:lang w:eastAsia="ko-KR" w:bidi="en-US"/>
        </w:rPr>
        <w:t>o real concern about whether statement is true or not because of the circumstances in which it came about” (</w:t>
      </w:r>
      <w:proofErr w:type="spellStart"/>
      <w:r w:rsidRPr="00FA5C5B">
        <w:rPr>
          <w:i/>
          <w:iCs/>
          <w:lang w:eastAsia="ko-KR" w:bidi="en-US"/>
        </w:rPr>
        <w:t>Khelawon</w:t>
      </w:r>
      <w:proofErr w:type="spellEnd"/>
      <w:r w:rsidRPr="00FA5C5B">
        <w:rPr>
          <w:lang w:eastAsia="ko-KR" w:bidi="en-US"/>
        </w:rPr>
        <w:t>)</w:t>
      </w:r>
    </w:p>
    <w:p w14:paraId="4B9A2A14" w14:textId="77777777" w:rsidR="005F15F7" w:rsidRPr="00FA5C5B" w:rsidRDefault="005F15F7" w:rsidP="0033067E">
      <w:pPr>
        <w:pStyle w:val="ListParagraph"/>
        <w:numPr>
          <w:ilvl w:val="1"/>
          <w:numId w:val="185"/>
        </w:numPr>
        <w:spacing w:before="0"/>
        <w:jc w:val="both"/>
        <w:rPr>
          <w:lang w:eastAsia="ko-KR" w:bidi="en-US"/>
        </w:rPr>
      </w:pPr>
      <w:r w:rsidRPr="00FA5C5B">
        <w:rPr>
          <w:lang w:eastAsia="ko-KR" w:bidi="en-US"/>
        </w:rPr>
        <w:t xml:space="preserve">When the only likely explanation is that the statement is true </w:t>
      </w:r>
      <w:r w:rsidRPr="00FA5C5B">
        <w:rPr>
          <w:i/>
          <w:iCs/>
          <w:lang w:eastAsia="ko-KR" w:bidi="en-US"/>
        </w:rPr>
        <w:t>(U(FJ))</w:t>
      </w:r>
    </w:p>
    <w:p w14:paraId="744D112C" w14:textId="77777777" w:rsidR="005F15F7" w:rsidRPr="00FA5C5B" w:rsidRDefault="005F15F7" w:rsidP="0033067E">
      <w:pPr>
        <w:pStyle w:val="ListParagraph"/>
        <w:numPr>
          <w:ilvl w:val="1"/>
          <w:numId w:val="185"/>
        </w:numPr>
        <w:spacing w:before="0"/>
        <w:jc w:val="both"/>
        <w:rPr>
          <w:lang w:eastAsia="ko-KR" w:bidi="en-US"/>
        </w:rPr>
      </w:pPr>
      <w:r w:rsidRPr="00FA5C5B">
        <w:rPr>
          <w:lang w:eastAsia="ko-KR" w:bidi="en-US"/>
        </w:rPr>
        <w:t>Note: it “does not require that reliability be established with absolute certainty” (</w:t>
      </w:r>
      <w:r w:rsidRPr="00FA5C5B">
        <w:rPr>
          <w:i/>
          <w:iCs/>
          <w:lang w:eastAsia="ko-KR" w:bidi="en-US"/>
        </w:rPr>
        <w:t>Smith)</w:t>
      </w:r>
    </w:p>
    <w:p w14:paraId="4B98CDA7" w14:textId="67F6C03A" w:rsidR="005F15F7" w:rsidRPr="00FA5C5B" w:rsidRDefault="005F15F7" w:rsidP="0033067E">
      <w:pPr>
        <w:pStyle w:val="ListParagraph"/>
        <w:numPr>
          <w:ilvl w:val="0"/>
          <w:numId w:val="185"/>
        </w:numPr>
        <w:spacing w:before="0"/>
        <w:jc w:val="both"/>
        <w:rPr>
          <w:lang w:eastAsia="ko-KR" w:bidi="en-US"/>
        </w:rPr>
      </w:pPr>
      <w:r w:rsidRPr="00FA5C5B">
        <w:rPr>
          <w:b/>
          <w:bCs/>
          <w:lang w:eastAsia="ko-KR" w:bidi="en-US"/>
        </w:rPr>
        <w:t>Necessity is established:</w:t>
      </w:r>
      <w:r w:rsidRPr="00FA5C5B">
        <w:rPr>
          <w:lang w:eastAsia="ko-KR" w:bidi="en-US"/>
        </w:rPr>
        <w:t xml:space="preserve"> T refused to testify at B’s trial</w:t>
      </w:r>
    </w:p>
    <w:p w14:paraId="4016657F" w14:textId="77777777" w:rsidR="005F15F7" w:rsidRPr="00FA5C5B" w:rsidRDefault="005F15F7" w:rsidP="0033067E">
      <w:pPr>
        <w:pStyle w:val="ListParagraph"/>
        <w:numPr>
          <w:ilvl w:val="0"/>
          <w:numId w:val="185"/>
        </w:numPr>
        <w:spacing w:before="0"/>
        <w:jc w:val="both"/>
        <w:rPr>
          <w:b/>
          <w:bCs/>
          <w:lang w:eastAsia="ko-KR" w:bidi="en-US"/>
        </w:rPr>
      </w:pPr>
      <w:r w:rsidRPr="00FA5C5B">
        <w:rPr>
          <w:b/>
          <w:bCs/>
          <w:lang w:eastAsia="ko-KR" w:bidi="en-US"/>
        </w:rPr>
        <w:t>Reliability was not established:</w:t>
      </w:r>
    </w:p>
    <w:p w14:paraId="36408D35" w14:textId="77777777" w:rsidR="005F15F7" w:rsidRPr="00FA5C5B" w:rsidRDefault="005F15F7" w:rsidP="0033067E">
      <w:pPr>
        <w:pStyle w:val="ListParagraph"/>
        <w:numPr>
          <w:ilvl w:val="1"/>
          <w:numId w:val="185"/>
        </w:numPr>
        <w:spacing w:before="0"/>
        <w:jc w:val="both"/>
        <w:rPr>
          <w:b/>
          <w:bCs/>
          <w:lang w:eastAsia="ko-KR" w:bidi="en-US"/>
        </w:rPr>
      </w:pPr>
      <w:r w:rsidRPr="00FA5C5B">
        <w:rPr>
          <w:b/>
          <w:bCs/>
          <w:lang w:eastAsia="ko-KR" w:bidi="en-US"/>
        </w:rPr>
        <w:t>Factors favouring admission:</w:t>
      </w:r>
    </w:p>
    <w:p w14:paraId="6575FC73" w14:textId="77777777" w:rsidR="005F15F7" w:rsidRPr="00FA5C5B" w:rsidRDefault="005F15F7" w:rsidP="0033067E">
      <w:pPr>
        <w:pStyle w:val="ListParagraph"/>
        <w:numPr>
          <w:ilvl w:val="2"/>
          <w:numId w:val="185"/>
        </w:numPr>
        <w:spacing w:before="0"/>
        <w:jc w:val="both"/>
        <w:rPr>
          <w:lang w:eastAsia="ko-KR" w:bidi="en-US"/>
        </w:rPr>
      </w:pPr>
      <w:r w:rsidRPr="00FA5C5B">
        <w:rPr>
          <w:lang w:eastAsia="ko-KR" w:bidi="en-US"/>
        </w:rPr>
        <w:t>Re-enactment was videotaped</w:t>
      </w:r>
    </w:p>
    <w:p w14:paraId="7A62AB94" w14:textId="77777777" w:rsidR="005F15F7" w:rsidRPr="00FA5C5B" w:rsidRDefault="005F15F7" w:rsidP="0033067E">
      <w:pPr>
        <w:pStyle w:val="ListParagraph"/>
        <w:numPr>
          <w:ilvl w:val="2"/>
          <w:numId w:val="185"/>
        </w:numPr>
        <w:spacing w:before="0"/>
        <w:jc w:val="both"/>
        <w:rPr>
          <w:lang w:eastAsia="ko-KR" w:bidi="en-US"/>
        </w:rPr>
      </w:pPr>
      <w:r w:rsidRPr="00FA5C5B">
        <w:rPr>
          <w:lang w:eastAsia="ko-KR" w:bidi="en-US"/>
        </w:rPr>
        <w:t xml:space="preserve">T received legal advice </w:t>
      </w:r>
    </w:p>
    <w:p w14:paraId="365D4ADF" w14:textId="77777777" w:rsidR="005F15F7" w:rsidRPr="00FA5C5B" w:rsidRDefault="005F15F7" w:rsidP="0033067E">
      <w:pPr>
        <w:pStyle w:val="ListParagraph"/>
        <w:numPr>
          <w:ilvl w:val="2"/>
          <w:numId w:val="185"/>
        </w:numPr>
        <w:spacing w:before="0"/>
        <w:jc w:val="both"/>
        <w:rPr>
          <w:lang w:eastAsia="ko-KR" w:bidi="en-US"/>
        </w:rPr>
      </w:pPr>
      <w:r w:rsidRPr="00FA5C5B">
        <w:rPr>
          <w:lang w:eastAsia="ko-KR" w:bidi="en-US"/>
        </w:rPr>
        <w:t>The re-enactment was voluntary and free-flowing</w:t>
      </w:r>
    </w:p>
    <w:p w14:paraId="340E1B76" w14:textId="77777777" w:rsidR="005F15F7" w:rsidRPr="00FA5C5B" w:rsidRDefault="005F15F7" w:rsidP="0033067E">
      <w:pPr>
        <w:pStyle w:val="ListParagraph"/>
        <w:numPr>
          <w:ilvl w:val="2"/>
          <w:numId w:val="185"/>
        </w:numPr>
        <w:spacing w:before="0"/>
        <w:jc w:val="both"/>
        <w:rPr>
          <w:lang w:eastAsia="ko-KR" w:bidi="en-US"/>
        </w:rPr>
      </w:pPr>
      <w:r w:rsidRPr="00FA5C5B">
        <w:rPr>
          <w:lang w:eastAsia="ko-KR" w:bidi="en-US"/>
        </w:rPr>
        <w:t>The re-enactment was against T’s interests (legally and his own safety)</w:t>
      </w:r>
    </w:p>
    <w:p w14:paraId="1C405E87" w14:textId="77777777" w:rsidR="005F15F7" w:rsidRPr="00FA5C5B" w:rsidRDefault="005F15F7" w:rsidP="0033067E">
      <w:pPr>
        <w:pStyle w:val="ListParagraph"/>
        <w:numPr>
          <w:ilvl w:val="1"/>
          <w:numId w:val="185"/>
        </w:numPr>
        <w:spacing w:before="0"/>
        <w:jc w:val="both"/>
        <w:rPr>
          <w:b/>
          <w:bCs/>
          <w:lang w:eastAsia="ko-KR" w:bidi="en-US"/>
        </w:rPr>
      </w:pPr>
      <w:r w:rsidRPr="00FA5C5B">
        <w:rPr>
          <w:b/>
          <w:bCs/>
          <w:lang w:eastAsia="ko-KR" w:bidi="en-US"/>
        </w:rPr>
        <w:t>Factors against admission:</w:t>
      </w:r>
    </w:p>
    <w:p w14:paraId="6C7720A8" w14:textId="77777777" w:rsidR="005F15F7" w:rsidRPr="00FA5C5B" w:rsidRDefault="005F15F7" w:rsidP="0033067E">
      <w:pPr>
        <w:pStyle w:val="ListParagraph"/>
        <w:numPr>
          <w:ilvl w:val="2"/>
          <w:numId w:val="185"/>
        </w:numPr>
        <w:spacing w:before="0"/>
        <w:jc w:val="both"/>
        <w:rPr>
          <w:lang w:eastAsia="ko-KR" w:bidi="en-US"/>
        </w:rPr>
      </w:pPr>
      <w:r w:rsidRPr="00FA5C5B">
        <w:rPr>
          <w:lang w:eastAsia="ko-KR" w:bidi="en-US"/>
        </w:rPr>
        <w:t>Statement was not on oath</w:t>
      </w:r>
    </w:p>
    <w:p w14:paraId="312CAF0A" w14:textId="77777777" w:rsidR="005F15F7" w:rsidRPr="00FA5C5B" w:rsidRDefault="005F15F7" w:rsidP="0033067E">
      <w:pPr>
        <w:pStyle w:val="ListParagraph"/>
        <w:numPr>
          <w:ilvl w:val="2"/>
          <w:numId w:val="185"/>
        </w:numPr>
        <w:spacing w:before="0"/>
        <w:jc w:val="both"/>
        <w:rPr>
          <w:lang w:eastAsia="ko-KR" w:bidi="en-US"/>
        </w:rPr>
      </w:pPr>
      <w:r w:rsidRPr="00FA5C5B">
        <w:rPr>
          <w:lang w:eastAsia="ko-KR" w:bidi="en-US"/>
        </w:rPr>
        <w:t xml:space="preserve">No warning about the consequences of lying </w:t>
      </w:r>
    </w:p>
    <w:p w14:paraId="1A43DC97" w14:textId="77777777" w:rsidR="005F15F7" w:rsidRPr="00FA5C5B" w:rsidRDefault="005F15F7" w:rsidP="0033067E">
      <w:pPr>
        <w:pStyle w:val="ListParagraph"/>
        <w:numPr>
          <w:ilvl w:val="2"/>
          <w:numId w:val="185"/>
        </w:numPr>
        <w:spacing w:before="0"/>
        <w:jc w:val="both"/>
        <w:rPr>
          <w:lang w:eastAsia="ko-KR" w:bidi="en-US"/>
        </w:rPr>
      </w:pPr>
      <w:r w:rsidRPr="00FA5C5B">
        <w:rPr>
          <w:lang w:eastAsia="ko-KR" w:bidi="en-US"/>
        </w:rPr>
        <w:t>No cross-examination at the time re-enactment made or at trial because he refused to testify</w:t>
      </w:r>
    </w:p>
    <w:p w14:paraId="38724B0C" w14:textId="77777777" w:rsidR="005F15F7" w:rsidRPr="00FA5C5B" w:rsidRDefault="005F15F7" w:rsidP="0033067E">
      <w:pPr>
        <w:pStyle w:val="ListParagraph"/>
        <w:numPr>
          <w:ilvl w:val="2"/>
          <w:numId w:val="185"/>
        </w:numPr>
        <w:spacing w:before="0"/>
        <w:jc w:val="both"/>
        <w:rPr>
          <w:lang w:eastAsia="ko-KR" w:bidi="en-US"/>
        </w:rPr>
      </w:pPr>
      <w:r w:rsidRPr="00FA5C5B">
        <w:rPr>
          <w:lang w:eastAsia="ko-KR" w:bidi="en-US"/>
        </w:rPr>
        <w:t>T had a motive to lie about B’s involvement to minimize his own role in the murders</w:t>
      </w:r>
    </w:p>
    <w:p w14:paraId="13B5DC0F" w14:textId="77777777" w:rsidR="005F15F7" w:rsidRPr="00FA5C5B" w:rsidRDefault="005F15F7" w:rsidP="0033067E">
      <w:pPr>
        <w:pStyle w:val="ListParagraph"/>
        <w:numPr>
          <w:ilvl w:val="2"/>
          <w:numId w:val="185"/>
        </w:numPr>
        <w:spacing w:before="0"/>
        <w:jc w:val="both"/>
        <w:rPr>
          <w:lang w:eastAsia="ko-KR" w:bidi="en-US"/>
        </w:rPr>
      </w:pPr>
      <w:r w:rsidRPr="00FA5C5B">
        <w:rPr>
          <w:lang w:eastAsia="ko-KR" w:bidi="en-US"/>
        </w:rPr>
        <w:t xml:space="preserve">T provided inconsistent statements about B’s involvement </w:t>
      </w:r>
    </w:p>
    <w:p w14:paraId="42C7F6FA" w14:textId="77777777" w:rsidR="005F15F7" w:rsidRPr="00FA5C5B" w:rsidRDefault="005F15F7" w:rsidP="0033067E">
      <w:pPr>
        <w:pStyle w:val="ListParagraph"/>
        <w:numPr>
          <w:ilvl w:val="2"/>
          <w:numId w:val="185"/>
        </w:numPr>
        <w:spacing w:before="0"/>
        <w:jc w:val="both"/>
        <w:rPr>
          <w:lang w:eastAsia="ko-KR" w:bidi="en-US"/>
        </w:rPr>
      </w:pPr>
      <w:r w:rsidRPr="00FA5C5B">
        <w:rPr>
          <w:lang w:eastAsia="ko-KR" w:bidi="en-US"/>
        </w:rPr>
        <w:t>T was a “</w:t>
      </w:r>
      <w:proofErr w:type="spellStart"/>
      <w:r w:rsidRPr="00FA5C5B">
        <w:rPr>
          <w:lang w:eastAsia="ko-KR" w:bidi="en-US"/>
        </w:rPr>
        <w:t>Vetrovec</w:t>
      </w:r>
      <w:proofErr w:type="spellEnd"/>
      <w:r w:rsidRPr="00FA5C5B">
        <w:rPr>
          <w:lang w:eastAsia="ko-KR" w:bidi="en-US"/>
        </w:rPr>
        <w:t>” (suspect or unsavoury) witness</w:t>
      </w:r>
    </w:p>
    <w:p w14:paraId="0C5AB242" w14:textId="77777777" w:rsidR="005F15F7" w:rsidRPr="00FA5C5B" w:rsidRDefault="005F15F7" w:rsidP="0033067E">
      <w:pPr>
        <w:pStyle w:val="ListParagraph"/>
        <w:numPr>
          <w:ilvl w:val="2"/>
          <w:numId w:val="185"/>
        </w:numPr>
        <w:spacing w:before="0"/>
        <w:jc w:val="both"/>
        <w:rPr>
          <w:lang w:eastAsia="ko-KR" w:bidi="en-US"/>
        </w:rPr>
      </w:pPr>
      <w:r w:rsidRPr="00FA5C5B">
        <w:rPr>
          <w:lang w:eastAsia="ko-KR" w:bidi="en-US"/>
        </w:rPr>
        <w:t>Extrinsic evidence did not rule out alternative explanation that T lied about B’s involvement in the murders</w:t>
      </w:r>
    </w:p>
    <w:p w14:paraId="0E7554DD" w14:textId="78C8402F" w:rsidR="005F15F7" w:rsidRPr="00FA5C5B" w:rsidRDefault="005F15F7" w:rsidP="0033067E">
      <w:pPr>
        <w:pStyle w:val="ListParagraph"/>
        <w:numPr>
          <w:ilvl w:val="3"/>
          <w:numId w:val="185"/>
        </w:numPr>
        <w:spacing w:before="0"/>
        <w:jc w:val="both"/>
        <w:rPr>
          <w:lang w:eastAsia="ko-KR" w:bidi="en-US"/>
        </w:rPr>
      </w:pPr>
      <w:r w:rsidRPr="00FA5C5B">
        <w:rPr>
          <w:lang w:eastAsia="ko-KR" w:bidi="en-US"/>
        </w:rPr>
        <w:t xml:space="preserve">Weather and forensic </w:t>
      </w:r>
      <w:r w:rsidR="0019028A" w:rsidRPr="00FA5C5B">
        <w:rPr>
          <w:lang w:eastAsia="ko-KR" w:bidi="en-US"/>
        </w:rPr>
        <w:t>evidence were</w:t>
      </w:r>
      <w:r w:rsidRPr="00FA5C5B">
        <w:rPr>
          <w:lang w:eastAsia="ko-KR" w:bidi="en-US"/>
        </w:rPr>
        <w:t xml:space="preserve"> accurate, but did not relate to B’s involvement in the murders</w:t>
      </w:r>
    </w:p>
    <w:p w14:paraId="46454F51" w14:textId="096AECBF" w:rsidR="005F15F7" w:rsidRPr="00FA5C5B" w:rsidRDefault="005F15F7" w:rsidP="0033067E">
      <w:pPr>
        <w:pStyle w:val="ListParagraph"/>
        <w:numPr>
          <w:ilvl w:val="3"/>
          <w:numId w:val="185"/>
        </w:numPr>
        <w:spacing w:before="0"/>
        <w:jc w:val="both"/>
        <w:rPr>
          <w:lang w:eastAsia="ko-KR" w:bidi="en-US"/>
        </w:rPr>
      </w:pPr>
      <w:r w:rsidRPr="00FA5C5B">
        <w:rPr>
          <w:lang w:eastAsia="ko-KR" w:bidi="en-US"/>
        </w:rPr>
        <w:t>Recordings of B admitting participat</w:t>
      </w:r>
      <w:r w:rsidR="0019028A" w:rsidRPr="00FA5C5B">
        <w:rPr>
          <w:lang w:eastAsia="ko-KR" w:bidi="en-US"/>
        </w:rPr>
        <w:t>ion</w:t>
      </w:r>
      <w:r w:rsidRPr="00FA5C5B">
        <w:rPr>
          <w:lang w:eastAsia="ko-KR" w:bidi="en-US"/>
        </w:rPr>
        <w:t xml:space="preserve"> in murders raised trustworthiness issues</w:t>
      </w:r>
    </w:p>
    <w:p w14:paraId="6C00B6A2" w14:textId="77777777" w:rsidR="005F15F7" w:rsidRPr="00FA5C5B" w:rsidRDefault="005F15F7" w:rsidP="0033067E">
      <w:pPr>
        <w:pStyle w:val="ListParagraph"/>
        <w:numPr>
          <w:ilvl w:val="2"/>
          <w:numId w:val="185"/>
        </w:numPr>
        <w:spacing w:before="0"/>
        <w:jc w:val="both"/>
        <w:rPr>
          <w:lang w:eastAsia="ko-KR" w:bidi="en-US"/>
        </w:rPr>
      </w:pPr>
      <w:r w:rsidRPr="00FA5C5B">
        <w:rPr>
          <w:lang w:eastAsia="ko-KR" w:bidi="en-US"/>
        </w:rPr>
        <w:t>Trial procedural safeguards other than cross-examination (</w:t>
      </w:r>
      <w:proofErr w:type="spellStart"/>
      <w:r w:rsidRPr="00FA5C5B">
        <w:rPr>
          <w:lang w:eastAsia="ko-KR" w:bidi="en-US"/>
        </w:rPr>
        <w:t>eg.</w:t>
      </w:r>
      <w:proofErr w:type="spellEnd"/>
      <w:r w:rsidRPr="00FA5C5B">
        <w:rPr>
          <w:lang w:eastAsia="ko-KR" w:bidi="en-US"/>
        </w:rPr>
        <w:t xml:space="preserve"> Jury cautions, limited admissibility, enhanced leeway for defence during closing submissions) are not part of the threshold reliability test</w:t>
      </w:r>
    </w:p>
    <w:p w14:paraId="726B4761" w14:textId="77777777" w:rsidR="005F15F7" w:rsidRPr="00FA5C5B" w:rsidRDefault="005F15F7" w:rsidP="0033067E">
      <w:pPr>
        <w:pStyle w:val="ListParagraph"/>
        <w:numPr>
          <w:ilvl w:val="0"/>
          <w:numId w:val="185"/>
        </w:numPr>
        <w:spacing w:before="0"/>
        <w:jc w:val="both"/>
        <w:rPr>
          <w:lang w:eastAsia="ko-KR" w:bidi="en-US"/>
        </w:rPr>
      </w:pPr>
      <w:r w:rsidRPr="00FA5C5B">
        <w:rPr>
          <w:b/>
          <w:bCs/>
          <w:lang w:eastAsia="ko-KR" w:bidi="en-US"/>
        </w:rPr>
        <w:t>Dissent re:</w:t>
      </w:r>
      <w:r w:rsidRPr="00FA5C5B">
        <w:rPr>
          <w:lang w:eastAsia="ko-KR" w:bidi="en-US"/>
        </w:rPr>
        <w:t xml:space="preserve"> circumstantial guarantees of trustworthiness</w:t>
      </w:r>
    </w:p>
    <w:p w14:paraId="189E4F0C" w14:textId="77777777" w:rsidR="005F15F7" w:rsidRPr="00FA5C5B" w:rsidRDefault="005F15F7" w:rsidP="0033067E">
      <w:pPr>
        <w:pStyle w:val="ListParagraph"/>
        <w:numPr>
          <w:ilvl w:val="1"/>
          <w:numId w:val="185"/>
        </w:numPr>
        <w:spacing w:before="0"/>
        <w:jc w:val="both"/>
        <w:rPr>
          <w:lang w:eastAsia="ko-KR" w:bidi="en-US"/>
        </w:rPr>
      </w:pPr>
      <w:r w:rsidRPr="00FA5C5B">
        <w:rPr>
          <w:lang w:eastAsia="ko-KR" w:bidi="en-US"/>
        </w:rPr>
        <w:t xml:space="preserve">Re-enactment was voluntary and free flowing </w:t>
      </w:r>
    </w:p>
    <w:p w14:paraId="0C4B4E1D" w14:textId="77777777" w:rsidR="005F15F7" w:rsidRPr="00FA5C5B" w:rsidRDefault="005F15F7" w:rsidP="0033067E">
      <w:pPr>
        <w:pStyle w:val="ListParagraph"/>
        <w:numPr>
          <w:ilvl w:val="1"/>
          <w:numId w:val="185"/>
        </w:numPr>
        <w:spacing w:before="0"/>
        <w:jc w:val="both"/>
        <w:rPr>
          <w:lang w:eastAsia="ko-KR" w:bidi="en-US"/>
        </w:rPr>
      </w:pPr>
      <w:r w:rsidRPr="00FA5C5B">
        <w:rPr>
          <w:lang w:eastAsia="ko-KR" w:bidi="en-US"/>
        </w:rPr>
        <w:t>Re-enactment was contrary to T’s interest as he implicated himself in two counts of first degree murder</w:t>
      </w:r>
    </w:p>
    <w:p w14:paraId="40005E57" w14:textId="77777777" w:rsidR="005F15F7" w:rsidRPr="00FA5C5B" w:rsidRDefault="005F15F7" w:rsidP="0033067E">
      <w:pPr>
        <w:pStyle w:val="ListParagraph"/>
        <w:numPr>
          <w:ilvl w:val="1"/>
          <w:numId w:val="185"/>
        </w:numPr>
        <w:spacing w:before="0"/>
        <w:jc w:val="both"/>
        <w:rPr>
          <w:lang w:eastAsia="ko-KR" w:bidi="en-US"/>
        </w:rPr>
      </w:pPr>
      <w:r w:rsidRPr="00FA5C5B">
        <w:rPr>
          <w:lang w:eastAsia="ko-KR" w:bidi="en-US"/>
        </w:rPr>
        <w:t>T’s alleged motive to fabricate was rebutted by his prior consistent statement of Mr. Big</w:t>
      </w:r>
    </w:p>
    <w:p w14:paraId="69300519" w14:textId="77777777" w:rsidR="005F15F7" w:rsidRPr="00FA5C5B" w:rsidRDefault="005F15F7" w:rsidP="0033067E">
      <w:pPr>
        <w:pStyle w:val="ListParagraph"/>
        <w:numPr>
          <w:ilvl w:val="1"/>
          <w:numId w:val="185"/>
        </w:numPr>
        <w:spacing w:before="0"/>
        <w:jc w:val="both"/>
        <w:rPr>
          <w:lang w:eastAsia="ko-KR" w:bidi="en-US"/>
        </w:rPr>
      </w:pPr>
      <w:r w:rsidRPr="00FA5C5B">
        <w:rPr>
          <w:lang w:eastAsia="ko-KR" w:bidi="en-US"/>
        </w:rPr>
        <w:t>No investigative misconduct (no inducements or assurances by the police before re-enactment)</w:t>
      </w:r>
    </w:p>
    <w:p w14:paraId="72407396" w14:textId="77777777" w:rsidR="005F15F7" w:rsidRPr="00FA5C5B" w:rsidRDefault="005F15F7" w:rsidP="0033067E">
      <w:pPr>
        <w:pStyle w:val="ListParagraph"/>
        <w:numPr>
          <w:ilvl w:val="1"/>
          <w:numId w:val="185"/>
        </w:numPr>
        <w:spacing w:before="0"/>
        <w:jc w:val="both"/>
        <w:rPr>
          <w:lang w:eastAsia="ko-KR" w:bidi="en-US"/>
        </w:rPr>
      </w:pPr>
      <w:r w:rsidRPr="00FA5C5B">
        <w:rPr>
          <w:lang w:eastAsia="ko-KR" w:bidi="en-US"/>
        </w:rPr>
        <w:t>Re-enactment not a requirement to plead to second degree murder</w:t>
      </w:r>
    </w:p>
    <w:p w14:paraId="2D9F23BA" w14:textId="77777777" w:rsidR="005F15F7" w:rsidRPr="00FA5C5B" w:rsidRDefault="005F15F7" w:rsidP="0033067E">
      <w:pPr>
        <w:pStyle w:val="ListParagraph"/>
        <w:numPr>
          <w:ilvl w:val="0"/>
          <w:numId w:val="185"/>
        </w:numPr>
        <w:spacing w:before="0"/>
        <w:jc w:val="both"/>
        <w:rPr>
          <w:lang w:eastAsia="ko-KR" w:bidi="en-US"/>
        </w:rPr>
      </w:pPr>
      <w:r w:rsidRPr="00FA5C5B">
        <w:rPr>
          <w:b/>
          <w:bCs/>
          <w:lang w:eastAsia="ko-KR" w:bidi="en-US"/>
        </w:rPr>
        <w:t>Dissent re:</w:t>
      </w:r>
      <w:r w:rsidRPr="00FA5C5B">
        <w:rPr>
          <w:lang w:eastAsia="ko-KR" w:bidi="en-US"/>
        </w:rPr>
        <w:t xml:space="preserve"> procedural reliability </w:t>
      </w:r>
    </w:p>
    <w:p w14:paraId="4D2A4F24" w14:textId="77777777" w:rsidR="005F15F7" w:rsidRPr="00FA5C5B" w:rsidRDefault="005F15F7" w:rsidP="0033067E">
      <w:pPr>
        <w:pStyle w:val="ListParagraph"/>
        <w:numPr>
          <w:ilvl w:val="1"/>
          <w:numId w:val="185"/>
        </w:numPr>
        <w:spacing w:before="0"/>
        <w:jc w:val="both"/>
        <w:rPr>
          <w:lang w:eastAsia="ko-KR" w:bidi="en-US"/>
        </w:rPr>
      </w:pPr>
      <w:r w:rsidRPr="00FA5C5B">
        <w:rPr>
          <w:lang w:eastAsia="ko-KR" w:bidi="en-US"/>
        </w:rPr>
        <w:t xml:space="preserve">May include procedural safeguards available at trial to assist jury in evaluating hearsay evidence </w:t>
      </w:r>
    </w:p>
    <w:p w14:paraId="6B2AF73C" w14:textId="77777777" w:rsidR="005F15F7" w:rsidRPr="00FA5C5B" w:rsidRDefault="005F15F7" w:rsidP="0033067E">
      <w:pPr>
        <w:pStyle w:val="ListParagraph"/>
        <w:numPr>
          <w:ilvl w:val="1"/>
          <w:numId w:val="185"/>
        </w:numPr>
        <w:spacing w:before="0"/>
        <w:jc w:val="both"/>
        <w:rPr>
          <w:lang w:eastAsia="ko-KR" w:bidi="en-US"/>
        </w:rPr>
      </w:pPr>
      <w:r w:rsidRPr="00FA5C5B">
        <w:rPr>
          <w:lang w:eastAsia="ko-KR" w:bidi="en-US"/>
        </w:rPr>
        <w:t xml:space="preserve">It is for judge to adapt and implement trial procedural safeguards as required to address the hearsay dangers raised </w:t>
      </w:r>
    </w:p>
    <w:p w14:paraId="6A5BACDC" w14:textId="77777777" w:rsidR="005F15F7" w:rsidRPr="00FA5C5B" w:rsidRDefault="005F15F7" w:rsidP="0033067E">
      <w:pPr>
        <w:pStyle w:val="ListParagraph"/>
        <w:numPr>
          <w:ilvl w:val="1"/>
          <w:numId w:val="185"/>
        </w:numPr>
        <w:spacing w:before="0"/>
        <w:jc w:val="both"/>
        <w:rPr>
          <w:lang w:eastAsia="ko-KR" w:bidi="en-US"/>
        </w:rPr>
      </w:pPr>
      <w:r w:rsidRPr="00FA5C5B">
        <w:rPr>
          <w:lang w:eastAsia="ko-KR" w:bidi="en-US"/>
        </w:rPr>
        <w:t>Formulations of the “circumstantial guarantees” reliability standard:</w:t>
      </w:r>
    </w:p>
    <w:p w14:paraId="5A035BB2" w14:textId="77777777" w:rsidR="005F15F7" w:rsidRPr="00FA5C5B" w:rsidRDefault="005F15F7" w:rsidP="0033067E">
      <w:pPr>
        <w:pStyle w:val="ListParagraph"/>
        <w:numPr>
          <w:ilvl w:val="2"/>
          <w:numId w:val="185"/>
        </w:numPr>
        <w:spacing w:before="0"/>
        <w:jc w:val="both"/>
        <w:rPr>
          <w:lang w:eastAsia="ko-KR" w:bidi="en-US"/>
        </w:rPr>
      </w:pPr>
      <w:r w:rsidRPr="00FA5C5B">
        <w:rPr>
          <w:lang w:eastAsia="ko-KR" w:bidi="en-US"/>
        </w:rPr>
        <w:t>Statement is “so reliable that contemporaneous cross-examination of the declarant would add little if anything to the process” (</w:t>
      </w:r>
      <w:proofErr w:type="spellStart"/>
      <w:r w:rsidRPr="00FA5C5B">
        <w:rPr>
          <w:i/>
          <w:iCs/>
          <w:lang w:eastAsia="ko-KR" w:bidi="en-US"/>
        </w:rPr>
        <w:t>Khelawon</w:t>
      </w:r>
      <w:proofErr w:type="spellEnd"/>
      <w:r w:rsidRPr="00FA5C5B">
        <w:rPr>
          <w:lang w:eastAsia="ko-KR" w:bidi="en-US"/>
        </w:rPr>
        <w:t>)</w:t>
      </w:r>
    </w:p>
    <w:p w14:paraId="4DE1AB75" w14:textId="77777777" w:rsidR="005F15F7" w:rsidRPr="00FA5C5B" w:rsidRDefault="005F15F7" w:rsidP="0033067E">
      <w:pPr>
        <w:pStyle w:val="ListParagraph"/>
        <w:numPr>
          <w:ilvl w:val="2"/>
          <w:numId w:val="185"/>
        </w:numPr>
        <w:spacing w:before="0"/>
        <w:jc w:val="both"/>
        <w:rPr>
          <w:lang w:eastAsia="ko-KR" w:bidi="en-US"/>
        </w:rPr>
      </w:pPr>
      <w:r w:rsidRPr="00FA5C5B">
        <w:rPr>
          <w:lang w:eastAsia="ko-KR" w:bidi="en-US"/>
        </w:rPr>
        <w:t>Statement “is made under circumstance which substantially negate the possibility that the declarant was untruthful or mistaken” (</w:t>
      </w:r>
      <w:r w:rsidRPr="00FA5C5B">
        <w:rPr>
          <w:i/>
          <w:iCs/>
          <w:lang w:eastAsia="ko-KR" w:bidi="en-US"/>
        </w:rPr>
        <w:t>Smith</w:t>
      </w:r>
      <w:r w:rsidRPr="00FA5C5B">
        <w:rPr>
          <w:lang w:eastAsia="ko-KR" w:bidi="en-US"/>
        </w:rPr>
        <w:t>)</w:t>
      </w:r>
    </w:p>
    <w:p w14:paraId="657B81A4" w14:textId="77777777" w:rsidR="005F15F7" w:rsidRPr="00FA5C5B" w:rsidRDefault="005F15F7" w:rsidP="0033067E">
      <w:pPr>
        <w:pStyle w:val="ListParagraph"/>
        <w:numPr>
          <w:ilvl w:val="0"/>
          <w:numId w:val="185"/>
        </w:numPr>
        <w:spacing w:before="0"/>
        <w:jc w:val="both"/>
        <w:rPr>
          <w:lang w:eastAsia="ko-KR" w:bidi="en-US"/>
        </w:rPr>
      </w:pPr>
      <w:r w:rsidRPr="00FA5C5B">
        <w:rPr>
          <w:b/>
          <w:bCs/>
          <w:lang w:eastAsia="ko-KR" w:bidi="en-US"/>
        </w:rPr>
        <w:t>Dissent re:</w:t>
      </w:r>
      <w:r w:rsidRPr="00FA5C5B">
        <w:rPr>
          <w:lang w:eastAsia="ko-KR" w:bidi="en-US"/>
        </w:rPr>
        <w:t xml:space="preserve"> corroborative evidence </w:t>
      </w:r>
    </w:p>
    <w:p w14:paraId="4E295E1F" w14:textId="27F04FE3" w:rsidR="005F15F7" w:rsidRPr="00FA5C5B" w:rsidRDefault="0019028A" w:rsidP="0033067E">
      <w:pPr>
        <w:pStyle w:val="ListParagraph"/>
        <w:numPr>
          <w:ilvl w:val="1"/>
          <w:numId w:val="185"/>
        </w:numPr>
        <w:spacing w:before="0"/>
        <w:jc w:val="both"/>
        <w:rPr>
          <w:lang w:eastAsia="ko-KR" w:bidi="en-US"/>
        </w:rPr>
      </w:pPr>
      <w:r w:rsidRPr="00FA5C5B">
        <w:rPr>
          <w:lang w:eastAsia="ko-KR" w:bidi="en-US"/>
        </w:rPr>
        <w:t>T</w:t>
      </w:r>
      <w:r w:rsidR="005F15F7" w:rsidRPr="00FA5C5B">
        <w:rPr>
          <w:lang w:eastAsia="ko-KR" w:bidi="en-US"/>
        </w:rPr>
        <w:t>hreshold test in a threshold test:</w:t>
      </w:r>
    </w:p>
    <w:p w14:paraId="240CBA88" w14:textId="77777777" w:rsidR="005F15F7" w:rsidRPr="00FA5C5B" w:rsidRDefault="005F15F7" w:rsidP="0033067E">
      <w:pPr>
        <w:pStyle w:val="ListParagraph"/>
        <w:numPr>
          <w:ilvl w:val="2"/>
          <w:numId w:val="185"/>
        </w:numPr>
        <w:spacing w:before="0"/>
        <w:jc w:val="both"/>
        <w:rPr>
          <w:lang w:eastAsia="ko-KR" w:bidi="en-US"/>
        </w:rPr>
      </w:pPr>
      <w:r w:rsidRPr="00FA5C5B">
        <w:rPr>
          <w:lang w:eastAsia="ko-KR" w:bidi="en-US"/>
        </w:rPr>
        <w:t>Is unduly complicated</w:t>
      </w:r>
    </w:p>
    <w:p w14:paraId="175CC322" w14:textId="77777777" w:rsidR="005F15F7" w:rsidRPr="00FA5C5B" w:rsidRDefault="005F15F7" w:rsidP="0033067E">
      <w:pPr>
        <w:pStyle w:val="ListParagraph"/>
        <w:numPr>
          <w:ilvl w:val="2"/>
          <w:numId w:val="185"/>
        </w:numPr>
        <w:spacing w:before="0"/>
        <w:jc w:val="both"/>
        <w:rPr>
          <w:lang w:eastAsia="ko-KR" w:bidi="en-US"/>
        </w:rPr>
      </w:pPr>
      <w:r w:rsidRPr="00FA5C5B">
        <w:rPr>
          <w:lang w:eastAsia="ko-KR" w:bidi="en-US"/>
        </w:rPr>
        <w:t xml:space="preserve">Eliminates useful corroborative evidence, and </w:t>
      </w:r>
    </w:p>
    <w:p w14:paraId="5CB6AD04" w14:textId="77777777" w:rsidR="005F15F7" w:rsidRPr="00FA5C5B" w:rsidRDefault="005F15F7" w:rsidP="0033067E">
      <w:pPr>
        <w:pStyle w:val="ListParagraph"/>
        <w:numPr>
          <w:ilvl w:val="2"/>
          <w:numId w:val="185"/>
        </w:numPr>
        <w:spacing w:before="0"/>
        <w:jc w:val="both"/>
        <w:rPr>
          <w:lang w:eastAsia="ko-KR" w:bidi="en-US"/>
        </w:rPr>
      </w:pPr>
      <w:r w:rsidRPr="00FA5C5B">
        <w:rPr>
          <w:lang w:eastAsia="ko-KR" w:bidi="en-US"/>
        </w:rPr>
        <w:t xml:space="preserve">Is contrary to the functional (no bright lines) approach from </w:t>
      </w:r>
      <w:proofErr w:type="spellStart"/>
      <w:r w:rsidRPr="00FA5C5B">
        <w:rPr>
          <w:i/>
          <w:iCs/>
          <w:lang w:eastAsia="ko-KR" w:bidi="en-US"/>
        </w:rPr>
        <w:t>Khelawon</w:t>
      </w:r>
      <w:proofErr w:type="spellEnd"/>
    </w:p>
    <w:p w14:paraId="67185F19" w14:textId="77777777" w:rsidR="005F15F7" w:rsidRPr="00FA5C5B" w:rsidRDefault="005F15F7" w:rsidP="0033067E">
      <w:pPr>
        <w:pStyle w:val="ListParagraph"/>
        <w:numPr>
          <w:ilvl w:val="2"/>
          <w:numId w:val="185"/>
        </w:numPr>
        <w:spacing w:before="0"/>
        <w:jc w:val="both"/>
        <w:rPr>
          <w:lang w:eastAsia="ko-KR" w:bidi="en-US"/>
        </w:rPr>
      </w:pPr>
      <w:r w:rsidRPr="00FA5C5B">
        <w:rPr>
          <w:lang w:eastAsia="ko-KR" w:bidi="en-US"/>
        </w:rPr>
        <w:t>Corroborative evidence included:</w:t>
      </w:r>
    </w:p>
    <w:p w14:paraId="2D052A75" w14:textId="77777777" w:rsidR="005F15F7" w:rsidRPr="00FA5C5B" w:rsidRDefault="005F15F7" w:rsidP="0033067E">
      <w:pPr>
        <w:pStyle w:val="ListParagraph"/>
        <w:numPr>
          <w:ilvl w:val="3"/>
          <w:numId w:val="185"/>
        </w:numPr>
        <w:spacing w:before="0"/>
        <w:jc w:val="both"/>
        <w:rPr>
          <w:lang w:eastAsia="ko-KR" w:bidi="en-US"/>
        </w:rPr>
      </w:pPr>
      <w:r w:rsidRPr="00FA5C5B">
        <w:rPr>
          <w:lang w:eastAsia="ko-KR" w:bidi="en-US"/>
        </w:rPr>
        <w:t>Surreptitiously recorded call in which B admitted involvement in the murders</w:t>
      </w:r>
    </w:p>
    <w:p w14:paraId="3A3AA551" w14:textId="77777777" w:rsidR="005F15F7" w:rsidRPr="00FA5C5B" w:rsidRDefault="005F15F7" w:rsidP="0033067E">
      <w:pPr>
        <w:pStyle w:val="ListParagraph"/>
        <w:numPr>
          <w:ilvl w:val="3"/>
          <w:numId w:val="185"/>
        </w:numPr>
        <w:spacing w:before="0"/>
        <w:jc w:val="both"/>
        <w:rPr>
          <w:lang w:eastAsia="ko-KR" w:bidi="en-US"/>
        </w:rPr>
      </w:pPr>
      <w:r w:rsidRPr="00FA5C5B">
        <w:rPr>
          <w:lang w:eastAsia="ko-KR" w:bidi="en-US"/>
        </w:rPr>
        <w:t>Telephone records as circumstantial evidence implicating B in the murders</w:t>
      </w:r>
    </w:p>
    <w:p w14:paraId="76E4F3F5" w14:textId="77777777" w:rsidR="005F15F7" w:rsidRPr="00FA5C5B" w:rsidRDefault="005F15F7" w:rsidP="0033067E">
      <w:pPr>
        <w:pStyle w:val="ListParagraph"/>
        <w:numPr>
          <w:ilvl w:val="3"/>
          <w:numId w:val="185"/>
        </w:numPr>
        <w:spacing w:before="0"/>
        <w:jc w:val="both"/>
        <w:rPr>
          <w:lang w:eastAsia="ko-KR" w:bidi="en-US"/>
        </w:rPr>
      </w:pPr>
      <w:r w:rsidRPr="00FA5C5B">
        <w:rPr>
          <w:lang w:eastAsia="ko-KR" w:bidi="en-US"/>
        </w:rPr>
        <w:t>Forensic evidence confirming T’s account of the details of the murders</w:t>
      </w:r>
    </w:p>
    <w:p w14:paraId="486FEE8C" w14:textId="77777777" w:rsidR="005F15F7" w:rsidRPr="00FA5C5B" w:rsidRDefault="005F15F7" w:rsidP="00FD67D2">
      <w:pPr>
        <w:pStyle w:val="Heading4"/>
      </w:pPr>
      <w:r w:rsidRPr="00FA5C5B">
        <w:t>Example 1:</w:t>
      </w:r>
    </w:p>
    <w:p w14:paraId="4972F741" w14:textId="7E233F97" w:rsidR="005F15F7" w:rsidRPr="00FA5C5B" w:rsidRDefault="005F15F7" w:rsidP="0033067E">
      <w:pPr>
        <w:pStyle w:val="ListParagraph"/>
        <w:numPr>
          <w:ilvl w:val="0"/>
          <w:numId w:val="185"/>
        </w:numPr>
        <w:spacing w:before="0"/>
        <w:jc w:val="both"/>
        <w:rPr>
          <w:lang w:eastAsia="ko-KR" w:bidi="en-US"/>
        </w:rPr>
      </w:pPr>
      <w:r w:rsidRPr="00FA5C5B">
        <w:rPr>
          <w:lang w:eastAsia="ko-KR" w:bidi="en-US"/>
        </w:rPr>
        <w:t xml:space="preserve">Arthur bought a “first edition” </w:t>
      </w:r>
      <w:r w:rsidRPr="00FA5C5B">
        <w:rPr>
          <w:i/>
          <w:iCs/>
          <w:lang w:eastAsia="ko-KR" w:bidi="en-US"/>
        </w:rPr>
        <w:t>Wigmore on Evidence</w:t>
      </w:r>
      <w:r w:rsidRPr="00FA5C5B">
        <w:rPr>
          <w:lang w:eastAsia="ko-KR" w:bidi="en-US"/>
        </w:rPr>
        <w:t xml:space="preserve"> from James on Amazon. The sales invoice that came with the book states, “Sold. </w:t>
      </w:r>
      <w:r w:rsidRPr="00FA5C5B">
        <w:rPr>
          <w:i/>
          <w:iCs/>
          <w:lang w:eastAsia="ko-KR" w:bidi="en-US"/>
        </w:rPr>
        <w:t>Wigmore on Evidence</w:t>
      </w:r>
      <w:r w:rsidRPr="00FA5C5B">
        <w:rPr>
          <w:lang w:eastAsia="ko-KR" w:bidi="en-US"/>
        </w:rPr>
        <w:t xml:space="preserve"> (1</w:t>
      </w:r>
      <w:r w:rsidRPr="00FA5C5B">
        <w:rPr>
          <w:vertAlign w:val="superscript"/>
          <w:lang w:eastAsia="ko-KR" w:bidi="en-US"/>
        </w:rPr>
        <w:t>st</w:t>
      </w:r>
      <w:r w:rsidRPr="00FA5C5B">
        <w:rPr>
          <w:lang w:eastAsia="ko-KR" w:bidi="en-US"/>
        </w:rPr>
        <w:t xml:space="preserve"> ed). CDN $1,355.00”. There is also a hand-written note that states: “If you are not satisfied with this item, it may be returned within 30 days for a full refund. James.”</w:t>
      </w:r>
      <w:r w:rsidR="0066667A" w:rsidRPr="00FA5C5B">
        <w:rPr>
          <w:lang w:eastAsia="ko-KR" w:bidi="en-US"/>
        </w:rPr>
        <w:t xml:space="preserve"> </w:t>
      </w:r>
      <w:r w:rsidRPr="00FA5C5B">
        <w:rPr>
          <w:lang w:eastAsia="ko-KR" w:bidi="en-US"/>
        </w:rPr>
        <w:t>Five days after receiving the book, Arthur emailed James, stating: “I am furious!!!!!! I took the book to a local dealer last week and he said it was not a first edition at all. I am returning the book and I want the full refund you promised!!!!!!”</w:t>
      </w:r>
      <w:r w:rsidR="0066667A" w:rsidRPr="00FA5C5B">
        <w:rPr>
          <w:lang w:eastAsia="ko-KR" w:bidi="en-US"/>
        </w:rPr>
        <w:t xml:space="preserve">. </w:t>
      </w:r>
      <w:r w:rsidRPr="00FA5C5B">
        <w:rPr>
          <w:lang w:eastAsia="ko-KR" w:bidi="en-US"/>
        </w:rPr>
        <w:t>Arthur then mailed the book back. James never refunded Arthur’s money.</w:t>
      </w:r>
      <w:r w:rsidR="0066667A" w:rsidRPr="00FA5C5B">
        <w:rPr>
          <w:lang w:eastAsia="ko-KR" w:bidi="en-US"/>
        </w:rPr>
        <w:t xml:space="preserve"> </w:t>
      </w:r>
      <w:r w:rsidRPr="00FA5C5B">
        <w:rPr>
          <w:lang w:eastAsia="ko-KR" w:bidi="en-US"/>
        </w:rPr>
        <w:t>Arthur wants to retain you to sue James for breach of contract. He gives you the sales invoice and the email. You agree to take Arthur’s case. Will the sales invoice with the hand-written note and the email be admissible at the trial? If so, why and for what purpose(s)?</w:t>
      </w:r>
    </w:p>
    <w:p w14:paraId="5A84475D" w14:textId="77777777" w:rsidR="005F15F7" w:rsidRPr="00FA5C5B" w:rsidRDefault="005F15F7" w:rsidP="0033067E">
      <w:pPr>
        <w:pStyle w:val="ListParagraph"/>
        <w:numPr>
          <w:ilvl w:val="0"/>
          <w:numId w:val="185"/>
        </w:numPr>
        <w:jc w:val="both"/>
        <w:rPr>
          <w:lang w:eastAsia="ko-KR" w:bidi="en-US"/>
        </w:rPr>
      </w:pPr>
      <w:r w:rsidRPr="00FA5C5B">
        <w:rPr>
          <w:lang w:eastAsia="ko-KR" w:bidi="en-US"/>
        </w:rPr>
        <w:t>Is this directly admissible evidence?</w:t>
      </w:r>
    </w:p>
    <w:p w14:paraId="1FB290F4" w14:textId="77777777" w:rsidR="005F15F7" w:rsidRPr="00FA5C5B" w:rsidRDefault="005F15F7" w:rsidP="0033067E">
      <w:pPr>
        <w:pStyle w:val="ListParagraph"/>
        <w:numPr>
          <w:ilvl w:val="1"/>
          <w:numId w:val="185"/>
        </w:numPr>
        <w:jc w:val="both"/>
        <w:rPr>
          <w:lang w:eastAsia="ko-KR" w:bidi="en-US"/>
        </w:rPr>
      </w:pPr>
      <w:r w:rsidRPr="00FA5C5B">
        <w:rPr>
          <w:lang w:eastAsia="ko-KR" w:bidi="en-US"/>
        </w:rPr>
        <w:t>This is documentary evidence and so we would have to see what the requirements for documents are. But is it hearsay?</w:t>
      </w:r>
    </w:p>
    <w:p w14:paraId="206FB623" w14:textId="00395E52" w:rsidR="005F15F7" w:rsidRPr="00FA5C5B" w:rsidRDefault="005F15F7" w:rsidP="0033067E">
      <w:pPr>
        <w:pStyle w:val="ListParagraph"/>
        <w:numPr>
          <w:ilvl w:val="2"/>
          <w:numId w:val="185"/>
        </w:numPr>
        <w:jc w:val="both"/>
        <w:rPr>
          <w:lang w:eastAsia="ko-KR" w:bidi="en-US"/>
        </w:rPr>
      </w:pPr>
      <w:r w:rsidRPr="00FA5C5B">
        <w:rPr>
          <w:lang w:eastAsia="ko-KR" w:bidi="en-US"/>
        </w:rPr>
        <w:t>It is an out of court statement that we want to use for it’s truth</w:t>
      </w:r>
    </w:p>
    <w:p w14:paraId="78AB19DA" w14:textId="77777777" w:rsidR="005F15F7" w:rsidRPr="00FA5C5B" w:rsidRDefault="005F15F7" w:rsidP="0033067E">
      <w:pPr>
        <w:pStyle w:val="ListParagraph"/>
        <w:numPr>
          <w:ilvl w:val="2"/>
          <w:numId w:val="185"/>
        </w:numPr>
        <w:jc w:val="both"/>
        <w:rPr>
          <w:lang w:eastAsia="ko-KR" w:bidi="en-US"/>
        </w:rPr>
      </w:pPr>
      <w:r w:rsidRPr="00FA5C5B">
        <w:rPr>
          <w:lang w:eastAsia="ko-KR" w:bidi="en-US"/>
        </w:rPr>
        <w:t>But it constitutes an offer and acceptance and so it is not caught by the hearsay rule!</w:t>
      </w:r>
    </w:p>
    <w:p w14:paraId="570BC8CA" w14:textId="294B83FC" w:rsidR="005F15F7" w:rsidRPr="00FA5C5B" w:rsidRDefault="005F15F7" w:rsidP="0033067E">
      <w:pPr>
        <w:pStyle w:val="ListParagraph"/>
        <w:numPr>
          <w:ilvl w:val="2"/>
          <w:numId w:val="185"/>
        </w:numPr>
        <w:jc w:val="both"/>
        <w:rPr>
          <w:lang w:eastAsia="ko-KR" w:bidi="en-US"/>
        </w:rPr>
      </w:pPr>
      <w:r w:rsidRPr="00FA5C5B">
        <w:rPr>
          <w:lang w:eastAsia="ko-KR" w:bidi="en-US"/>
        </w:rPr>
        <w:t>If we can get sales invoice in as an out of court statement then the contents will be admissible because it is not caught by hearsay.</w:t>
      </w:r>
    </w:p>
    <w:p w14:paraId="7A22CC50" w14:textId="033EEADB" w:rsidR="005F15F7" w:rsidRPr="00FA5C5B" w:rsidRDefault="005F15F7" w:rsidP="0033067E">
      <w:pPr>
        <w:pStyle w:val="ListParagraph"/>
        <w:numPr>
          <w:ilvl w:val="2"/>
          <w:numId w:val="185"/>
        </w:numPr>
        <w:jc w:val="both"/>
        <w:rPr>
          <w:lang w:eastAsia="ko-KR" w:bidi="en-US"/>
        </w:rPr>
      </w:pPr>
      <w:r w:rsidRPr="00FA5C5B">
        <w:rPr>
          <w:lang w:eastAsia="ko-KR" w:bidi="en-US"/>
        </w:rPr>
        <w:t xml:space="preserve">His email </w:t>
      </w:r>
      <w:r w:rsidR="0066667A" w:rsidRPr="00FA5C5B">
        <w:rPr>
          <w:lang w:eastAsia="ko-KR" w:bidi="en-US"/>
        </w:rPr>
        <w:t>saying,</w:t>
      </w:r>
      <w:r w:rsidRPr="00FA5C5B">
        <w:rPr>
          <w:lang w:eastAsia="ko-KR" w:bidi="en-US"/>
        </w:rPr>
        <w:t xml:space="preserve"> he wants his money back is a revocation of the contract therefore not caught by hearsay</w:t>
      </w:r>
    </w:p>
    <w:p w14:paraId="24051E96" w14:textId="77777777" w:rsidR="005F15F7" w:rsidRPr="00FA5C5B" w:rsidRDefault="005F15F7" w:rsidP="0033067E">
      <w:pPr>
        <w:pStyle w:val="ListParagraph"/>
        <w:numPr>
          <w:ilvl w:val="2"/>
          <w:numId w:val="185"/>
        </w:numPr>
        <w:jc w:val="both"/>
        <w:rPr>
          <w:lang w:eastAsia="ko-KR" w:bidi="en-US"/>
        </w:rPr>
      </w:pPr>
      <w:r w:rsidRPr="00FA5C5B">
        <w:rPr>
          <w:lang w:eastAsia="ko-KR" w:bidi="en-US"/>
        </w:rPr>
        <w:t>The statement about it not being a first edition is for sure hearsay</w:t>
      </w:r>
    </w:p>
    <w:p w14:paraId="73732E57" w14:textId="77777777" w:rsidR="005F15F7" w:rsidRPr="00FA5C5B" w:rsidRDefault="005F15F7" w:rsidP="00FD67D2">
      <w:pPr>
        <w:pStyle w:val="Heading4"/>
      </w:pPr>
      <w:r w:rsidRPr="00FA5C5B">
        <w:t>Example 2:</w:t>
      </w:r>
    </w:p>
    <w:p w14:paraId="4FC6EC41" w14:textId="0D2909D4" w:rsidR="005F15F7" w:rsidRPr="00FA5C5B" w:rsidRDefault="005F15F7" w:rsidP="0033067E">
      <w:pPr>
        <w:pStyle w:val="ListParagraph"/>
        <w:numPr>
          <w:ilvl w:val="0"/>
          <w:numId w:val="187"/>
        </w:numPr>
        <w:spacing w:before="0"/>
        <w:jc w:val="both"/>
        <w:rPr>
          <w:lang w:eastAsia="ko-KR" w:bidi="en-US"/>
        </w:rPr>
      </w:pPr>
      <w:r w:rsidRPr="00FA5C5B">
        <w:rPr>
          <w:lang w:eastAsia="ko-KR" w:bidi="en-US"/>
        </w:rPr>
        <w:t xml:space="preserve">H and R had a child, M. together in January, 2017. In April 2017, H and R separated. H was given custody of M, while R was granted access on various days. Various problems arose between H and R, and on various occasions H denied R access to M. </w:t>
      </w:r>
      <w:r w:rsidR="0066667A" w:rsidRPr="00FA5C5B">
        <w:rPr>
          <w:lang w:eastAsia="ko-KR" w:bidi="en-US"/>
        </w:rPr>
        <w:t>E</w:t>
      </w:r>
      <w:r w:rsidRPr="00FA5C5B">
        <w:rPr>
          <w:lang w:eastAsia="ko-KR" w:bidi="en-US"/>
        </w:rPr>
        <w:t>ventually, they worked out an access schedule with supervised exchanges. However, access problems continued. At one point, H took M to his pediatrician regarding the child’s behaviour (periods of withdrawal, acting out, refusing to eat, aggression and crying bouts). The pediatrician thought that access was creating the problems. He advised H to keep a “communication book” recording the negative behaviours of M both before and after the access visits. H kept the book from mid-December 2018 until June 2019.</w:t>
      </w:r>
      <w:r w:rsidR="0066667A" w:rsidRPr="00FA5C5B">
        <w:rPr>
          <w:lang w:eastAsia="ko-KR" w:bidi="en-US"/>
        </w:rPr>
        <w:t xml:space="preserve"> </w:t>
      </w:r>
      <w:r w:rsidRPr="00FA5C5B">
        <w:rPr>
          <w:lang w:eastAsia="ko-KR" w:bidi="en-US"/>
        </w:rPr>
        <w:t xml:space="preserve">In June 2019, a further custody/access hearing occurred. H is called as a witness. She testified that she really had no independent memory of any specific events that occurred because there were so many of them and because so many were similar from one day to the next. She </w:t>
      </w:r>
      <w:r w:rsidR="0066667A" w:rsidRPr="00FA5C5B">
        <w:rPr>
          <w:lang w:eastAsia="ko-KR" w:bidi="en-US"/>
        </w:rPr>
        <w:t>admits the notes</w:t>
      </w:r>
      <w:r w:rsidRPr="00FA5C5B">
        <w:rPr>
          <w:lang w:eastAsia="ko-KR" w:bidi="en-US"/>
        </w:rPr>
        <w:t xml:space="preserve"> w</w:t>
      </w:r>
      <w:r w:rsidR="0066667A" w:rsidRPr="00FA5C5B">
        <w:rPr>
          <w:lang w:eastAsia="ko-KR" w:bidi="en-US"/>
        </w:rPr>
        <w:t>ere</w:t>
      </w:r>
      <w:r w:rsidRPr="00FA5C5B">
        <w:rPr>
          <w:lang w:eastAsia="ko-KR" w:bidi="en-US"/>
        </w:rPr>
        <w:t xml:space="preserve"> originally intended only for use between H and the pediatrician, that the daily notes were made at the time of the events that occurred, and that they were entirely accurate when made. </w:t>
      </w:r>
    </w:p>
    <w:p w14:paraId="1D626690" w14:textId="77777777" w:rsidR="005F15F7" w:rsidRPr="00FA5C5B" w:rsidRDefault="005F15F7" w:rsidP="0033067E">
      <w:pPr>
        <w:pStyle w:val="ListParagraph"/>
        <w:numPr>
          <w:ilvl w:val="0"/>
          <w:numId w:val="187"/>
        </w:numPr>
        <w:spacing w:before="0"/>
        <w:jc w:val="both"/>
        <w:rPr>
          <w:lang w:eastAsia="ko-KR" w:bidi="en-US"/>
        </w:rPr>
      </w:pPr>
      <w:r w:rsidRPr="00FA5C5B">
        <w:rPr>
          <w:lang w:eastAsia="ko-KR" w:bidi="en-US"/>
        </w:rPr>
        <w:t>H’s counsel applies to have the “communication book” admitted for its truth at trial? Would you allow her application?</w:t>
      </w:r>
    </w:p>
    <w:p w14:paraId="630559D5" w14:textId="77777777" w:rsidR="005F15F7" w:rsidRPr="00FA5C5B" w:rsidRDefault="005F15F7" w:rsidP="0033067E">
      <w:pPr>
        <w:pStyle w:val="ListParagraph"/>
        <w:numPr>
          <w:ilvl w:val="1"/>
          <w:numId w:val="187"/>
        </w:numPr>
        <w:spacing w:before="0"/>
        <w:jc w:val="both"/>
        <w:rPr>
          <w:lang w:eastAsia="ko-KR" w:bidi="en-US"/>
        </w:rPr>
      </w:pPr>
      <w:r w:rsidRPr="00FA5C5B">
        <w:rPr>
          <w:lang w:eastAsia="ko-KR" w:bidi="en-US"/>
        </w:rPr>
        <w:t>First thing that would strike us was that the communication book was never intended to decide whether access was supposed to continue and so it was not completed for litigation – therefore not necessarily accurate</w:t>
      </w:r>
    </w:p>
    <w:p w14:paraId="5F543112" w14:textId="77777777" w:rsidR="005F15F7" w:rsidRPr="00FA5C5B" w:rsidRDefault="005F15F7" w:rsidP="0033067E">
      <w:pPr>
        <w:pStyle w:val="ListParagraph"/>
        <w:numPr>
          <w:ilvl w:val="1"/>
          <w:numId w:val="187"/>
        </w:numPr>
        <w:spacing w:before="0"/>
        <w:jc w:val="both"/>
        <w:rPr>
          <w:lang w:eastAsia="ko-KR" w:bidi="en-US"/>
        </w:rPr>
      </w:pPr>
      <w:r w:rsidRPr="00FA5C5B">
        <w:rPr>
          <w:lang w:eastAsia="ko-KR" w:bidi="en-US"/>
        </w:rPr>
        <w:t xml:space="preserve">She said it was accurate at the time she wrote it </w:t>
      </w:r>
    </w:p>
    <w:p w14:paraId="3BEB6092" w14:textId="286DFD71" w:rsidR="005F15F7" w:rsidRPr="00FA5C5B" w:rsidRDefault="005F15F7" w:rsidP="0033067E">
      <w:pPr>
        <w:pStyle w:val="ListParagraph"/>
        <w:numPr>
          <w:ilvl w:val="1"/>
          <w:numId w:val="187"/>
        </w:numPr>
        <w:spacing w:before="0"/>
        <w:jc w:val="both"/>
        <w:rPr>
          <w:lang w:eastAsia="ko-KR" w:bidi="en-US"/>
        </w:rPr>
      </w:pPr>
      <w:r w:rsidRPr="00FA5C5B">
        <w:rPr>
          <w:lang w:eastAsia="ko-KR" w:bidi="en-US"/>
        </w:rPr>
        <w:t xml:space="preserve">This fits in the past recollection criteria exception but you can also get it in based on the principled approach but that should cause some concerns </w:t>
      </w:r>
      <w:r w:rsidR="0066667A" w:rsidRPr="00FA5C5B">
        <w:rPr>
          <w:lang w:eastAsia="ko-KR" w:bidi="en-US"/>
        </w:rPr>
        <w:t>for</w:t>
      </w:r>
      <w:r w:rsidRPr="00FA5C5B">
        <w:rPr>
          <w:lang w:eastAsia="ko-KR" w:bidi="en-US"/>
        </w:rPr>
        <w:t xml:space="preserve"> trial judge as she was told only to record the negative behaviours and you cannot assess negative behaviours without positive behaviours so it is a distorted record</w:t>
      </w:r>
    </w:p>
    <w:p w14:paraId="4FE4A37F" w14:textId="77777777" w:rsidR="005F15F7" w:rsidRPr="00FA5C5B" w:rsidRDefault="005F15F7" w:rsidP="0033067E">
      <w:pPr>
        <w:pStyle w:val="ListParagraph"/>
        <w:numPr>
          <w:ilvl w:val="1"/>
          <w:numId w:val="187"/>
        </w:numPr>
        <w:spacing w:before="0"/>
        <w:jc w:val="both"/>
        <w:rPr>
          <w:lang w:eastAsia="ko-KR" w:bidi="en-US"/>
        </w:rPr>
      </w:pPr>
      <w:r w:rsidRPr="00FA5C5B">
        <w:rPr>
          <w:lang w:eastAsia="ko-KR" w:bidi="en-US"/>
        </w:rPr>
        <w:t>TJ excluded the evidence and even though it meets the past recollection recorded exception it was not sufficiently reliable</w:t>
      </w:r>
    </w:p>
    <w:p w14:paraId="443449FB" w14:textId="77777777" w:rsidR="005F15F7" w:rsidRPr="00FA5C5B" w:rsidRDefault="005F15F7" w:rsidP="00FD67D2">
      <w:pPr>
        <w:pStyle w:val="Heading4"/>
      </w:pPr>
      <w:r w:rsidRPr="00FA5C5B">
        <w:t>Example 3:</w:t>
      </w:r>
    </w:p>
    <w:p w14:paraId="5DAF2F6F" w14:textId="47DBDC29" w:rsidR="0064046E" w:rsidRPr="00FA5C5B" w:rsidRDefault="005F15F7" w:rsidP="0033067E">
      <w:pPr>
        <w:pStyle w:val="ListParagraph"/>
        <w:numPr>
          <w:ilvl w:val="0"/>
          <w:numId w:val="188"/>
        </w:numPr>
        <w:spacing w:before="0"/>
        <w:jc w:val="both"/>
        <w:rPr>
          <w:lang w:eastAsia="ko-KR" w:bidi="en-US"/>
        </w:rPr>
      </w:pPr>
      <w:r w:rsidRPr="00FA5C5B">
        <w:rPr>
          <w:lang w:eastAsia="ko-KR" w:bidi="en-US"/>
        </w:rPr>
        <w:t xml:space="preserve">Samantha wants to retain you to sue Dr. Golden for malpractice. She tells you that she went to see Dr. Golden a year ago because she had a small bump and red area that keeps expanding on her leg. Dr. Golden told her it was just a mild reaction to a sand flea bite, and would eventually go away. He gave her a salve to ease the itching. Samantha later discovered it was a tick bite, and it caused Lyme’s Disease. She now </w:t>
      </w:r>
      <w:r w:rsidR="0066667A" w:rsidRPr="00FA5C5B">
        <w:rPr>
          <w:lang w:eastAsia="ko-KR" w:bidi="en-US"/>
        </w:rPr>
        <w:t>must</w:t>
      </w:r>
      <w:r w:rsidRPr="00FA5C5B">
        <w:rPr>
          <w:lang w:eastAsia="ko-KR" w:bidi="en-US"/>
        </w:rPr>
        <w:t xml:space="preserve"> go through a lengthy and expensive treatment, and full recovery is not certain because of the delay in starting the treatment. Samantha says Dr. </w:t>
      </w:r>
      <w:proofErr w:type="spellStart"/>
      <w:r w:rsidRPr="00FA5C5B">
        <w:rPr>
          <w:lang w:eastAsia="ko-KR" w:bidi="en-US"/>
        </w:rPr>
        <w:t>Golden’s</w:t>
      </w:r>
      <w:proofErr w:type="spellEnd"/>
      <w:r w:rsidRPr="00FA5C5B">
        <w:rPr>
          <w:lang w:eastAsia="ko-KR" w:bidi="en-US"/>
        </w:rPr>
        <w:t xml:space="preserve"> nurse, Vee, took notes during the appointment. She has a copy of her medical records and in them you find a photocopy of note dates the day of Samantha’s appointment, which states: “Patient- Samantha X; c. small bump &amp; expanding red area. Dr. G – d. flea bite; p. ointment (prn/2 </w:t>
      </w:r>
      <w:proofErr w:type="spellStart"/>
      <w:r w:rsidRPr="00FA5C5B">
        <w:rPr>
          <w:lang w:eastAsia="ko-KR" w:bidi="en-US"/>
        </w:rPr>
        <w:t>wks</w:t>
      </w:r>
      <w:proofErr w:type="spellEnd"/>
      <w:r w:rsidRPr="00FA5C5B">
        <w:rPr>
          <w:lang w:eastAsia="ko-KR" w:bidi="en-US"/>
        </w:rPr>
        <w:t>)”, and it initialed, “VV”. Nurse Vee still works for Dr. Golden</w:t>
      </w:r>
      <w:r w:rsidR="0066667A" w:rsidRPr="00FA5C5B">
        <w:rPr>
          <w:lang w:eastAsia="ko-KR" w:bidi="en-US"/>
        </w:rPr>
        <w:t xml:space="preserve">. </w:t>
      </w:r>
      <w:r w:rsidRPr="00FA5C5B">
        <w:rPr>
          <w:lang w:eastAsia="ko-KR" w:bidi="en-US"/>
        </w:rPr>
        <w:t xml:space="preserve">You agree to take the </w:t>
      </w:r>
      <w:r w:rsidR="0066667A" w:rsidRPr="00FA5C5B">
        <w:rPr>
          <w:lang w:eastAsia="ko-KR" w:bidi="en-US"/>
        </w:rPr>
        <w:t>case</w:t>
      </w:r>
      <w:r w:rsidRPr="00FA5C5B">
        <w:rPr>
          <w:lang w:eastAsia="ko-KR" w:bidi="en-US"/>
        </w:rPr>
        <w:t>. Would you try to have Nurse Vee’s notes admitted at the trial? Why or why not? If you want it admitted, what additional information would you want to obtain from/about Nurse Vee before the trial?</w:t>
      </w:r>
    </w:p>
    <w:p w14:paraId="146608BA" w14:textId="5D34F118" w:rsidR="00085FF7" w:rsidRPr="00FA5C5B" w:rsidRDefault="00085FF7" w:rsidP="002F0685">
      <w:pPr>
        <w:pStyle w:val="Heading3"/>
        <w:rPr>
          <w:lang w:bidi="en-US"/>
        </w:rPr>
      </w:pPr>
      <w:bookmarkStart w:id="217" w:name="_Toc37964053"/>
      <w:r w:rsidRPr="00FA5C5B">
        <w:rPr>
          <w:lang w:bidi="en-US"/>
        </w:rPr>
        <w:t>R v B(KG) (1993 SCC)</w:t>
      </w:r>
      <w:bookmarkEnd w:id="217"/>
    </w:p>
    <w:p w14:paraId="53122000" w14:textId="4D4891FE" w:rsidR="00085FF7" w:rsidRPr="00FA5C5B" w:rsidRDefault="00B93338" w:rsidP="003360A8">
      <w:pPr>
        <w:pStyle w:val="NoSpacing"/>
        <w:ind w:left="0" w:firstLine="0"/>
        <w:jc w:val="both"/>
        <w:rPr>
          <w:lang w:val="en-US" w:eastAsia="en-CA" w:bidi="en-US"/>
        </w:rPr>
      </w:pPr>
      <w:r w:rsidRPr="00FA5C5B">
        <w:rPr>
          <w:b/>
          <w:bCs/>
          <w:lang w:val="en-US" w:eastAsia="en-CA" w:bidi="en-US"/>
        </w:rPr>
        <w:t>Facts:</w:t>
      </w:r>
      <w:r w:rsidRPr="00FA5C5B">
        <w:rPr>
          <w:lang w:val="en-US" w:eastAsia="en-CA" w:bidi="en-US"/>
        </w:rPr>
        <w:t xml:space="preserve"> Two guys</w:t>
      </w:r>
      <w:r w:rsidR="00873C54" w:rsidRPr="00FA5C5B">
        <w:rPr>
          <w:lang w:val="en-US" w:eastAsia="en-CA" w:bidi="en-US"/>
        </w:rPr>
        <w:t xml:space="preserve"> are attacked by 5 men including BKG. At some time during dispute</w:t>
      </w:r>
      <w:r w:rsidR="00366D7A" w:rsidRPr="00FA5C5B">
        <w:rPr>
          <w:lang w:val="en-US" w:eastAsia="en-CA" w:bidi="en-US"/>
        </w:rPr>
        <w:t xml:space="preserve">, one of the men stabs one of the guys in the heart and kills him. </w:t>
      </w:r>
      <w:r w:rsidR="00D45F0E" w:rsidRPr="00FA5C5B">
        <w:rPr>
          <w:lang w:val="en-US" w:eastAsia="en-CA" w:bidi="en-US"/>
        </w:rPr>
        <w:t>All men, in separate videotape</w:t>
      </w:r>
      <w:r w:rsidR="003360A8" w:rsidRPr="00FA5C5B">
        <w:rPr>
          <w:lang w:val="en-US" w:eastAsia="en-CA" w:bidi="en-US"/>
        </w:rPr>
        <w:t>d</w:t>
      </w:r>
      <w:r w:rsidR="00D45F0E" w:rsidRPr="00FA5C5B">
        <w:rPr>
          <w:lang w:val="en-US" w:eastAsia="en-CA" w:bidi="en-US"/>
        </w:rPr>
        <w:t xml:space="preserve"> interviews without preparation said “I was there, the guy got stabbed, I didn’t see it, but my buddy KGB said that he may have killed the guy with his knife”.</w:t>
      </w:r>
      <w:r w:rsidR="009C62C9" w:rsidRPr="00FA5C5B">
        <w:rPr>
          <w:lang w:val="en-US" w:eastAsia="en-CA" w:bidi="en-US"/>
        </w:rPr>
        <w:t xml:space="preserve"> KGB gets arrested and goes to trial.</w:t>
      </w:r>
      <w:r w:rsidR="00571DA4" w:rsidRPr="00FA5C5B">
        <w:rPr>
          <w:lang w:val="en-US" w:eastAsia="en-CA" w:bidi="en-US"/>
        </w:rPr>
        <w:t xml:space="preserve"> 3 of the men were called as witnesses but refused to adopt their earlier statements and changed their testimony. Now they claimed that they made up the story about BKG’s admission to exculpate themselves from any involvement. </w:t>
      </w:r>
      <w:r w:rsidR="00FC38C2" w:rsidRPr="00FA5C5B">
        <w:rPr>
          <w:lang w:val="en-US" w:eastAsia="en-CA" w:bidi="en-US"/>
        </w:rPr>
        <w:t>First man said he only said that so that he wouldn’t be suspicious. Second and third men also said they lied.</w:t>
      </w:r>
    </w:p>
    <w:p w14:paraId="16692167" w14:textId="3F285D3E" w:rsidR="00562832" w:rsidRPr="00FA5C5B" w:rsidRDefault="00562832" w:rsidP="00F167A3">
      <w:pPr>
        <w:pStyle w:val="NoSpacing"/>
        <w:jc w:val="both"/>
        <w:rPr>
          <w:lang w:val="en-US" w:eastAsia="en-CA" w:bidi="en-US"/>
        </w:rPr>
      </w:pPr>
      <w:r w:rsidRPr="00FA5C5B">
        <w:rPr>
          <w:b/>
          <w:bCs/>
          <w:lang w:val="en-US" w:eastAsia="en-CA" w:bidi="en-US"/>
        </w:rPr>
        <w:t>Prior Proceedings:</w:t>
      </w:r>
      <w:r w:rsidRPr="00FA5C5B">
        <w:rPr>
          <w:lang w:val="en-US" w:eastAsia="en-CA" w:bidi="en-US"/>
        </w:rPr>
        <w:t xml:space="preserve"> TJ has reasonable doubt and so an acquittal was entered.</w:t>
      </w:r>
    </w:p>
    <w:p w14:paraId="55B6948B" w14:textId="318FFC1A" w:rsidR="00B04C34" w:rsidRPr="00FA5C5B" w:rsidRDefault="00B04C34" w:rsidP="00F167A3">
      <w:pPr>
        <w:pStyle w:val="NoSpacing"/>
        <w:jc w:val="both"/>
        <w:rPr>
          <w:lang w:val="en-US" w:eastAsia="en-CA" w:bidi="en-US"/>
        </w:rPr>
      </w:pPr>
      <w:r w:rsidRPr="00FA5C5B">
        <w:rPr>
          <w:b/>
          <w:bCs/>
          <w:lang w:val="en-US" w:eastAsia="en-CA" w:bidi="en-US"/>
        </w:rPr>
        <w:t>Held:</w:t>
      </w:r>
      <w:r w:rsidRPr="00FA5C5B">
        <w:rPr>
          <w:lang w:val="en-US" w:eastAsia="en-CA" w:bidi="en-US"/>
        </w:rPr>
        <w:t xml:space="preserve"> New trial ordered. </w:t>
      </w:r>
    </w:p>
    <w:p w14:paraId="46B015C1" w14:textId="6C9EB82D" w:rsidR="004A7A2A" w:rsidRPr="00FA5C5B" w:rsidRDefault="004A7A2A" w:rsidP="00F167A3">
      <w:pPr>
        <w:pStyle w:val="NoSpacing"/>
        <w:jc w:val="both"/>
        <w:rPr>
          <w:lang w:val="en-US" w:eastAsia="en-CA" w:bidi="en-US"/>
        </w:rPr>
      </w:pPr>
      <w:r w:rsidRPr="00FA5C5B">
        <w:rPr>
          <w:b/>
          <w:bCs/>
          <w:lang w:val="en-US" w:eastAsia="en-CA" w:bidi="en-US"/>
        </w:rPr>
        <w:t>Reasons:</w:t>
      </w:r>
    </w:p>
    <w:p w14:paraId="200C8DA3" w14:textId="6B4333CD" w:rsidR="004A7A2A" w:rsidRPr="00FA5C5B" w:rsidRDefault="002775D5" w:rsidP="0033067E">
      <w:pPr>
        <w:pStyle w:val="NoSpacing"/>
        <w:numPr>
          <w:ilvl w:val="0"/>
          <w:numId w:val="154"/>
        </w:numPr>
        <w:jc w:val="both"/>
        <w:rPr>
          <w:lang w:val="en-US" w:eastAsia="en-CA" w:bidi="en-US"/>
        </w:rPr>
      </w:pPr>
      <w:r w:rsidRPr="00FA5C5B">
        <w:rPr>
          <w:lang w:val="en-US" w:eastAsia="en-CA" w:bidi="en-US"/>
        </w:rPr>
        <w:t>Are the videotapes hearsay?</w:t>
      </w:r>
    </w:p>
    <w:p w14:paraId="0C271F29" w14:textId="7E48732A" w:rsidR="002775D5" w:rsidRPr="00FA5C5B" w:rsidRDefault="002775D5" w:rsidP="0033067E">
      <w:pPr>
        <w:pStyle w:val="NoSpacing"/>
        <w:numPr>
          <w:ilvl w:val="1"/>
          <w:numId w:val="154"/>
        </w:numPr>
        <w:jc w:val="both"/>
        <w:rPr>
          <w:lang w:val="en-US" w:eastAsia="en-CA" w:bidi="en-US"/>
        </w:rPr>
      </w:pPr>
      <w:r w:rsidRPr="00FA5C5B">
        <w:rPr>
          <w:lang w:val="en-US" w:eastAsia="en-CA" w:bidi="en-US"/>
        </w:rPr>
        <w:t>Yes</w:t>
      </w:r>
      <w:r w:rsidR="00A21CE5" w:rsidRPr="00FA5C5B">
        <w:rPr>
          <w:lang w:val="en-US" w:eastAsia="en-CA" w:bidi="en-US"/>
        </w:rPr>
        <w:t xml:space="preserve">, double hearsay as they are being admitted to show that KGB stabbed the guy. They cannot be cross-examined on the statements because they said that they lied. Prior inconsistency in statement can only be admitted to impeach the witness. </w:t>
      </w:r>
      <w:r w:rsidR="002428E6" w:rsidRPr="00FA5C5B">
        <w:rPr>
          <w:lang w:val="en-US" w:eastAsia="en-CA" w:bidi="en-US"/>
        </w:rPr>
        <w:t>The Crown could admit the prior inconsistent statement to show they were liars, but not to prove the truth of the contents</w:t>
      </w:r>
      <w:r w:rsidR="007A176A" w:rsidRPr="00FA5C5B">
        <w:rPr>
          <w:lang w:val="en-US" w:eastAsia="en-CA" w:bidi="en-US"/>
        </w:rPr>
        <w:t xml:space="preserve"> but that is not what the Crown wanted, Crown wanted to prove that they were lying now and telling the truth on the video.</w:t>
      </w:r>
    </w:p>
    <w:p w14:paraId="6FD3BFEB" w14:textId="4D11FED1" w:rsidR="005D4256" w:rsidRPr="00FA5C5B" w:rsidRDefault="005D4256" w:rsidP="0033067E">
      <w:pPr>
        <w:pStyle w:val="NoSpacing"/>
        <w:numPr>
          <w:ilvl w:val="2"/>
          <w:numId w:val="154"/>
        </w:numPr>
        <w:jc w:val="both"/>
        <w:rPr>
          <w:lang w:val="en-US" w:eastAsia="en-CA" w:bidi="en-US"/>
        </w:rPr>
      </w:pPr>
      <w:r w:rsidRPr="00FA5C5B">
        <w:rPr>
          <w:b/>
          <w:bCs/>
          <w:lang w:val="en-US" w:eastAsia="en-CA" w:bidi="en-US"/>
        </w:rPr>
        <w:t>Note:</w:t>
      </w:r>
      <w:r w:rsidRPr="00FA5C5B">
        <w:rPr>
          <w:lang w:val="en-US" w:eastAsia="en-CA" w:bidi="en-US"/>
        </w:rPr>
        <w:t xml:space="preserve"> There was no oath at the time the prior inconsistent statement was made, the trier of fact could not assess their demeanor when made, there was no opportunity to cross-examine</w:t>
      </w:r>
    </w:p>
    <w:p w14:paraId="4669664D" w14:textId="032CC0AB" w:rsidR="002B525C" w:rsidRPr="00FA5C5B" w:rsidRDefault="002B525C" w:rsidP="0033067E">
      <w:pPr>
        <w:pStyle w:val="NoSpacing"/>
        <w:numPr>
          <w:ilvl w:val="0"/>
          <w:numId w:val="154"/>
        </w:numPr>
        <w:jc w:val="both"/>
        <w:rPr>
          <w:lang w:val="en-US" w:eastAsia="en-CA" w:bidi="en-US"/>
        </w:rPr>
      </w:pPr>
      <w:r w:rsidRPr="00FA5C5B">
        <w:rPr>
          <w:lang w:val="en-US" w:eastAsia="en-CA" w:bidi="en-US"/>
        </w:rPr>
        <w:t>Should prior inconsistent statements be considered hearsay?</w:t>
      </w:r>
    </w:p>
    <w:p w14:paraId="66E81B03" w14:textId="130CCFA7" w:rsidR="002B525C" w:rsidRPr="00FA5C5B" w:rsidRDefault="0012420A" w:rsidP="0033067E">
      <w:pPr>
        <w:pStyle w:val="NoSpacing"/>
        <w:numPr>
          <w:ilvl w:val="1"/>
          <w:numId w:val="154"/>
        </w:numPr>
        <w:jc w:val="both"/>
        <w:rPr>
          <w:lang w:val="en-US" w:eastAsia="en-CA" w:bidi="en-US"/>
        </w:rPr>
      </w:pPr>
      <w:r w:rsidRPr="00FA5C5B">
        <w:rPr>
          <w:lang w:val="en-US" w:eastAsia="en-CA" w:bidi="en-US"/>
        </w:rPr>
        <w:t xml:space="preserve">Court departed on past law on prior inconsistent statements and rules that such statements could not be admitted into court as proof of the truth of their contents, provided that they met </w:t>
      </w:r>
      <w:r w:rsidRPr="00FA5C5B">
        <w:rPr>
          <w:i/>
          <w:iCs/>
          <w:lang w:val="en-US" w:eastAsia="en-CA" w:bidi="en-US"/>
        </w:rPr>
        <w:t>Khan</w:t>
      </w:r>
      <w:r w:rsidRPr="00FA5C5B">
        <w:rPr>
          <w:lang w:val="en-US" w:eastAsia="en-CA" w:bidi="en-US"/>
        </w:rPr>
        <w:t xml:space="preserve"> test of necessity and reliabilit</w:t>
      </w:r>
      <w:r w:rsidR="003360A8" w:rsidRPr="00FA5C5B">
        <w:rPr>
          <w:lang w:val="en-US" w:eastAsia="en-CA" w:bidi="en-US"/>
        </w:rPr>
        <w:t>y</w:t>
      </w:r>
    </w:p>
    <w:p w14:paraId="150E9EBB" w14:textId="411BDBAA" w:rsidR="00B82CD1" w:rsidRPr="00FA5C5B" w:rsidRDefault="008B3CF4" w:rsidP="0033067E">
      <w:pPr>
        <w:pStyle w:val="NoSpacing"/>
        <w:numPr>
          <w:ilvl w:val="1"/>
          <w:numId w:val="154"/>
        </w:numPr>
        <w:jc w:val="both"/>
        <w:rPr>
          <w:lang w:val="en-US" w:eastAsia="en-CA" w:bidi="en-US"/>
        </w:rPr>
      </w:pPr>
      <w:r w:rsidRPr="00FA5C5B">
        <w:rPr>
          <w:b/>
          <w:bCs/>
          <w:lang w:val="en-US" w:eastAsia="en-CA" w:bidi="en-US"/>
        </w:rPr>
        <w:t>Principle exception to the hearsay rule:</w:t>
      </w:r>
      <w:r w:rsidRPr="00FA5C5B">
        <w:rPr>
          <w:lang w:val="en-US" w:eastAsia="en-CA" w:bidi="en-US"/>
        </w:rPr>
        <w:t xml:space="preserve"> Wherever you have hearsay evidence of any form, while it is still prima facie inadmissible, the par</w:t>
      </w:r>
      <w:r w:rsidR="004F10C7">
        <w:rPr>
          <w:lang w:val="en-US" w:eastAsia="en-CA" w:bidi="en-US"/>
        </w:rPr>
        <w:t>ty</w:t>
      </w:r>
      <w:r w:rsidRPr="00FA5C5B">
        <w:rPr>
          <w:lang w:val="en-US" w:eastAsia="en-CA" w:bidi="en-US"/>
        </w:rPr>
        <w:t xml:space="preserve"> seeking to admit that evidence notwithstanding its hearsay character can admit it and have it admitted it where they can show that it meets the test of necessity and reliability.</w:t>
      </w:r>
    </w:p>
    <w:p w14:paraId="71342E32" w14:textId="2EBD3406" w:rsidR="00BD723D" w:rsidRPr="00FA5C5B" w:rsidRDefault="00BD723D" w:rsidP="0033067E">
      <w:pPr>
        <w:pStyle w:val="NoSpacing"/>
        <w:numPr>
          <w:ilvl w:val="2"/>
          <w:numId w:val="154"/>
        </w:numPr>
        <w:jc w:val="both"/>
        <w:rPr>
          <w:lang w:val="en-US" w:eastAsia="en-CA" w:bidi="en-US"/>
        </w:rPr>
      </w:pPr>
      <w:r w:rsidRPr="00FA5C5B">
        <w:rPr>
          <w:b/>
          <w:bCs/>
          <w:lang w:val="en-US" w:eastAsia="en-CA" w:bidi="en-US"/>
        </w:rPr>
        <w:t>Necessity:</w:t>
      </w:r>
      <w:r w:rsidRPr="00FA5C5B">
        <w:rPr>
          <w:lang w:val="en-US" w:eastAsia="en-CA" w:bidi="en-US"/>
        </w:rPr>
        <w:t xml:space="preserve"> not a huge hurdle, doesn’t need to be </w:t>
      </w:r>
      <w:r w:rsidR="003360A8" w:rsidRPr="00FA5C5B">
        <w:rPr>
          <w:lang w:val="en-US" w:eastAsia="en-CA" w:bidi="en-US"/>
        </w:rPr>
        <w:t>necessary</w:t>
      </w:r>
      <w:r w:rsidRPr="00FA5C5B">
        <w:rPr>
          <w:lang w:val="en-US" w:eastAsia="en-CA" w:bidi="en-US"/>
        </w:rPr>
        <w:t>. Evidence would be helpful and is an effective means of getting it. Was necessary to further the prosecution however</w:t>
      </w:r>
    </w:p>
    <w:p w14:paraId="5B98C097" w14:textId="4BEF01B4" w:rsidR="00BD723D" w:rsidRPr="00FA5C5B" w:rsidRDefault="00BD723D" w:rsidP="0033067E">
      <w:pPr>
        <w:pStyle w:val="NoSpacing"/>
        <w:numPr>
          <w:ilvl w:val="2"/>
          <w:numId w:val="154"/>
        </w:numPr>
        <w:jc w:val="both"/>
        <w:rPr>
          <w:lang w:val="en-US" w:eastAsia="en-CA" w:bidi="en-US"/>
        </w:rPr>
      </w:pPr>
      <w:r w:rsidRPr="00FA5C5B">
        <w:rPr>
          <w:b/>
          <w:bCs/>
          <w:lang w:val="en-US" w:eastAsia="en-CA" w:bidi="en-US"/>
        </w:rPr>
        <w:t>Reliability:</w:t>
      </w:r>
      <w:r w:rsidRPr="00FA5C5B">
        <w:rPr>
          <w:lang w:val="en-US" w:eastAsia="en-CA" w:bidi="en-US"/>
        </w:rPr>
        <w:t xml:space="preserve"> to find this you need to look at the testimonial factors (oath, threat of perjury, ability to assess demeanor, ability of contemporaneous cross-examination – all of these things tend to show reliability)</w:t>
      </w:r>
    </w:p>
    <w:p w14:paraId="3B7FAC74" w14:textId="0DEB3347" w:rsidR="00810514" w:rsidRPr="00FA5C5B" w:rsidRDefault="00810514" w:rsidP="0033067E">
      <w:pPr>
        <w:pStyle w:val="NoSpacing"/>
        <w:numPr>
          <w:ilvl w:val="1"/>
          <w:numId w:val="154"/>
        </w:numPr>
        <w:jc w:val="both"/>
        <w:rPr>
          <w:lang w:val="en-US" w:eastAsia="en-CA" w:bidi="en-US"/>
        </w:rPr>
      </w:pPr>
      <w:r w:rsidRPr="00FA5C5B">
        <w:rPr>
          <w:lang w:val="en-US" w:eastAsia="en-CA" w:bidi="en-US"/>
        </w:rPr>
        <w:t>Prior inconsistent statements could be used solely for the limited purpose of impeaching a witness’ credibility, and not for establishing the truth of a statement, if the witness refused to acknowledge its truth when confronted with it at trial.</w:t>
      </w:r>
    </w:p>
    <w:p w14:paraId="734597C7" w14:textId="7945911D" w:rsidR="00B93338" w:rsidRPr="00FA5C5B" w:rsidRDefault="00B93338" w:rsidP="009A78A0">
      <w:pPr>
        <w:pStyle w:val="NoSpacing"/>
        <w:ind w:left="0" w:firstLine="0"/>
        <w:jc w:val="both"/>
        <w:rPr>
          <w:lang w:val="en-US" w:eastAsia="en-CA" w:bidi="en-US"/>
        </w:rPr>
      </w:pPr>
      <w:r w:rsidRPr="00FA5C5B">
        <w:rPr>
          <w:b/>
          <w:bCs/>
          <w:lang w:val="en-US" w:eastAsia="en-CA" w:bidi="en-US"/>
        </w:rPr>
        <w:t>Ratio:</w:t>
      </w:r>
      <w:r w:rsidRPr="00FA5C5B">
        <w:rPr>
          <w:lang w:val="en-US" w:eastAsia="en-CA" w:bidi="en-US"/>
        </w:rPr>
        <w:t xml:space="preserve"> This case was the final nail in the coffin of the </w:t>
      </w:r>
      <w:r w:rsidR="003360A8" w:rsidRPr="00FA5C5B">
        <w:rPr>
          <w:lang w:val="en-US" w:eastAsia="en-CA" w:bidi="en-US"/>
        </w:rPr>
        <w:t>pigeonhole</w:t>
      </w:r>
      <w:r w:rsidRPr="00FA5C5B">
        <w:rPr>
          <w:lang w:val="en-US" w:eastAsia="en-CA" w:bidi="en-US"/>
        </w:rPr>
        <w:t xml:space="preserve"> approach.</w:t>
      </w:r>
      <w:r w:rsidR="0093358C" w:rsidRPr="00FA5C5B">
        <w:rPr>
          <w:lang w:val="en-US" w:eastAsia="en-CA" w:bidi="en-US"/>
        </w:rPr>
        <w:t xml:space="preserve"> For any hearsay evidence, the evidence will be adm</w:t>
      </w:r>
      <w:r w:rsidR="0025030D" w:rsidRPr="00FA5C5B">
        <w:rPr>
          <w:lang w:val="en-US" w:eastAsia="en-CA" w:bidi="en-US"/>
        </w:rPr>
        <w:t xml:space="preserve">issible (even without a </w:t>
      </w:r>
      <w:r w:rsidR="003360A8" w:rsidRPr="00FA5C5B">
        <w:rPr>
          <w:lang w:val="en-US" w:eastAsia="en-CA" w:bidi="en-US"/>
        </w:rPr>
        <w:t>pigeonhole</w:t>
      </w:r>
      <w:r w:rsidR="0025030D" w:rsidRPr="00FA5C5B">
        <w:rPr>
          <w:lang w:val="en-US" w:eastAsia="en-CA" w:bidi="en-US"/>
        </w:rPr>
        <w:t>) where it meets the “Necessity and Reliability” test.</w:t>
      </w:r>
      <w:r w:rsidR="00051624" w:rsidRPr="00FA5C5B">
        <w:rPr>
          <w:lang w:val="en-US" w:eastAsia="en-CA" w:bidi="en-US"/>
        </w:rPr>
        <w:t xml:space="preserve"> Prior-inconsistent statements could be introduced into court if these conditions were met: (1) the evidence contained in the prior statement is such </w:t>
      </w:r>
      <w:bookmarkStart w:id="218" w:name="_Hlk38473474"/>
      <w:r w:rsidR="00051624" w:rsidRPr="00FA5C5B">
        <w:rPr>
          <w:lang w:val="en-US" w:eastAsia="en-CA" w:bidi="en-US"/>
        </w:rPr>
        <w:t xml:space="preserve">that it would be admissible if given in court; (2) the statement has been made voluntarily by the witness and is not the result of any undue pressure, threats or inducements; (3) the statement was made in circumstances, which viewed objectively would bring home to the witness the importance of telling the truth; (4) that the statement is reliable in that it has been fully </w:t>
      </w:r>
      <w:r w:rsidR="00915060" w:rsidRPr="00FA5C5B">
        <w:rPr>
          <w:lang w:val="en-US" w:eastAsia="en-CA" w:bidi="en-US"/>
        </w:rPr>
        <w:t xml:space="preserve">and accurately transcribed or recorded; and (5) the statement was made in circumstances that the witness would be liable to criminal prosecution for giving a deliberately false statement. </w:t>
      </w:r>
      <w:bookmarkEnd w:id="218"/>
    </w:p>
    <w:p w14:paraId="47CA230B" w14:textId="77777777" w:rsidR="003360A8" w:rsidRPr="00FA5C5B" w:rsidRDefault="003360A8" w:rsidP="00F167A3">
      <w:pPr>
        <w:pStyle w:val="NoSpacing"/>
        <w:jc w:val="both"/>
        <w:rPr>
          <w:b/>
          <w:bCs/>
          <w:lang w:val="en-US" w:eastAsia="en-CA" w:bidi="en-US"/>
        </w:rPr>
      </w:pPr>
    </w:p>
    <w:p w14:paraId="115491B7" w14:textId="7CDD1060" w:rsidR="00F619B3" w:rsidRPr="00FA5C5B" w:rsidRDefault="00F619B3" w:rsidP="00406C64">
      <w:pPr>
        <w:pStyle w:val="Heading20"/>
      </w:pPr>
      <w:bookmarkStart w:id="219" w:name="_Toc37964054"/>
      <w:r w:rsidRPr="00FA5C5B">
        <w:t>The Approach to Hearsay</w:t>
      </w:r>
      <w:bookmarkEnd w:id="219"/>
    </w:p>
    <w:p w14:paraId="5B996187" w14:textId="6ADC9567" w:rsidR="00F619B3" w:rsidRPr="00FA5C5B" w:rsidRDefault="00F619B3" w:rsidP="0033067E">
      <w:pPr>
        <w:pStyle w:val="NoSpacing"/>
        <w:numPr>
          <w:ilvl w:val="0"/>
          <w:numId w:val="155"/>
        </w:numPr>
        <w:jc w:val="both"/>
        <w:rPr>
          <w:lang w:val="en-US" w:eastAsia="en-CA" w:bidi="en-US"/>
        </w:rPr>
      </w:pPr>
      <w:bookmarkStart w:id="220" w:name="_Hlk38473057"/>
      <w:r w:rsidRPr="00FA5C5B">
        <w:rPr>
          <w:lang w:val="en-US" w:eastAsia="en-CA" w:bidi="en-US"/>
        </w:rPr>
        <w:t>Is it hearsay?</w:t>
      </w:r>
    </w:p>
    <w:p w14:paraId="2B5C6F21" w14:textId="37FADFB9" w:rsidR="00F619B3" w:rsidRPr="00FA5C5B" w:rsidRDefault="00F619B3" w:rsidP="0033067E">
      <w:pPr>
        <w:pStyle w:val="NoSpacing"/>
        <w:numPr>
          <w:ilvl w:val="1"/>
          <w:numId w:val="155"/>
        </w:numPr>
        <w:jc w:val="both"/>
        <w:rPr>
          <w:lang w:val="en-US" w:eastAsia="en-CA" w:bidi="en-US"/>
        </w:rPr>
      </w:pPr>
      <w:r w:rsidRPr="00FA5C5B">
        <w:rPr>
          <w:lang w:val="en-US" w:eastAsia="en-CA" w:bidi="en-US"/>
        </w:rPr>
        <w:t>Is the statement adduced to prove the truth of its contents?</w:t>
      </w:r>
    </w:p>
    <w:p w14:paraId="2E6587F6" w14:textId="404699E6" w:rsidR="00F619B3" w:rsidRPr="00FA5C5B" w:rsidRDefault="00F619B3" w:rsidP="0033067E">
      <w:pPr>
        <w:pStyle w:val="NoSpacing"/>
        <w:numPr>
          <w:ilvl w:val="1"/>
          <w:numId w:val="155"/>
        </w:numPr>
        <w:jc w:val="both"/>
        <w:rPr>
          <w:lang w:val="en-US" w:eastAsia="en-CA" w:bidi="en-US"/>
        </w:rPr>
      </w:pPr>
      <w:r w:rsidRPr="00FA5C5B">
        <w:rPr>
          <w:lang w:val="en-US" w:eastAsia="en-CA" w:bidi="en-US"/>
        </w:rPr>
        <w:t>Is there no opportunity for a contemporaneous cross-examination of the declarant?</w:t>
      </w:r>
    </w:p>
    <w:p w14:paraId="268601F5" w14:textId="6839E4E5" w:rsidR="00F619B3" w:rsidRPr="00FA5C5B" w:rsidRDefault="00F619B3" w:rsidP="0033067E">
      <w:pPr>
        <w:pStyle w:val="NoSpacing"/>
        <w:numPr>
          <w:ilvl w:val="0"/>
          <w:numId w:val="155"/>
        </w:numPr>
        <w:jc w:val="both"/>
        <w:rPr>
          <w:lang w:val="en-US" w:eastAsia="en-CA" w:bidi="en-US"/>
        </w:rPr>
      </w:pPr>
      <w:r w:rsidRPr="00FA5C5B">
        <w:rPr>
          <w:lang w:val="en-US" w:eastAsia="en-CA" w:bidi="en-US"/>
        </w:rPr>
        <w:t>If the proposed evidence is identified as hearsay, it is presumptively inadmissible</w:t>
      </w:r>
    </w:p>
    <w:p w14:paraId="3B5E18FF" w14:textId="69C6D615" w:rsidR="00F619B3" w:rsidRPr="00FA5C5B" w:rsidRDefault="00F619B3" w:rsidP="0033067E">
      <w:pPr>
        <w:pStyle w:val="NoSpacing"/>
        <w:numPr>
          <w:ilvl w:val="0"/>
          <w:numId w:val="155"/>
        </w:numPr>
        <w:jc w:val="both"/>
        <w:rPr>
          <w:lang w:val="en-US" w:eastAsia="en-CA" w:bidi="en-US"/>
        </w:rPr>
      </w:pPr>
      <w:r w:rsidRPr="00FA5C5B">
        <w:rPr>
          <w:lang w:val="en-US" w:eastAsia="en-CA" w:bidi="en-US"/>
        </w:rPr>
        <w:t>Does the hearsay fall within a tradition exception? If so, it is presumptively admissible</w:t>
      </w:r>
    </w:p>
    <w:p w14:paraId="0C0FC27E" w14:textId="326B22E4" w:rsidR="00F619B3" w:rsidRPr="00FA5C5B" w:rsidRDefault="00F619B3" w:rsidP="0033067E">
      <w:pPr>
        <w:pStyle w:val="NoSpacing"/>
        <w:numPr>
          <w:ilvl w:val="0"/>
          <w:numId w:val="155"/>
        </w:numPr>
        <w:jc w:val="both"/>
        <w:rPr>
          <w:lang w:val="en-US" w:eastAsia="en-CA" w:bidi="en-US"/>
        </w:rPr>
      </w:pPr>
      <w:r w:rsidRPr="00FA5C5B">
        <w:rPr>
          <w:lang w:val="en-US" w:eastAsia="en-CA" w:bidi="en-US"/>
        </w:rPr>
        <w:t xml:space="preserve">If not, must prove to the principled approach. Must interpret necessary and reliability flexibly taking into account all circumstances </w:t>
      </w:r>
    </w:p>
    <w:p w14:paraId="532662B6" w14:textId="18278D63" w:rsidR="00F619B3" w:rsidRPr="00FA5C5B" w:rsidRDefault="00F619B3" w:rsidP="0033067E">
      <w:pPr>
        <w:pStyle w:val="NoSpacing"/>
        <w:numPr>
          <w:ilvl w:val="1"/>
          <w:numId w:val="155"/>
        </w:numPr>
        <w:jc w:val="both"/>
        <w:rPr>
          <w:lang w:val="en-US" w:eastAsia="en-CA" w:bidi="en-US"/>
        </w:rPr>
      </w:pPr>
      <w:r w:rsidRPr="00FA5C5B">
        <w:rPr>
          <w:lang w:val="en-US" w:eastAsia="en-CA" w:bidi="en-US"/>
        </w:rPr>
        <w:t>The (Threshold) Reliability Test: Is the hearsay reliable enough?</w:t>
      </w:r>
    </w:p>
    <w:p w14:paraId="4067BB79" w14:textId="3DE5A04E" w:rsidR="00F619B3" w:rsidRPr="00FA5C5B" w:rsidRDefault="00F619B3" w:rsidP="0033067E">
      <w:pPr>
        <w:pStyle w:val="NoSpacing"/>
        <w:numPr>
          <w:ilvl w:val="2"/>
          <w:numId w:val="155"/>
        </w:numPr>
        <w:jc w:val="both"/>
        <w:rPr>
          <w:lang w:val="en-US" w:eastAsia="en-CA" w:bidi="en-US"/>
        </w:rPr>
      </w:pPr>
      <w:r w:rsidRPr="00FA5C5B">
        <w:rPr>
          <w:lang w:val="en-US" w:eastAsia="en-CA" w:bidi="en-US"/>
        </w:rPr>
        <w:t>Is the hearsay inherently trustworthy enough that cross-examination would be of little marginal utility in establishing the value of the evidence?</w:t>
      </w:r>
    </w:p>
    <w:p w14:paraId="2D439D97" w14:textId="109D7297" w:rsidR="001965B6" w:rsidRPr="00FA5C5B" w:rsidRDefault="001965B6" w:rsidP="0033067E">
      <w:pPr>
        <w:pStyle w:val="NoSpacing"/>
        <w:numPr>
          <w:ilvl w:val="2"/>
          <w:numId w:val="155"/>
        </w:numPr>
        <w:jc w:val="both"/>
        <w:rPr>
          <w:lang w:val="en-US" w:eastAsia="en-CA" w:bidi="en-US"/>
        </w:rPr>
      </w:pPr>
      <w:r w:rsidRPr="00FA5C5B">
        <w:rPr>
          <w:lang w:val="en-US" w:eastAsia="en-CA" w:bidi="en-US"/>
        </w:rPr>
        <w:t>OR: Can the truth or accuracy of the hearsay nonetheless be sufficiently tested by other means (i.e. substitute for trier of fact to rationally evaluate the evidence?</w:t>
      </w:r>
    </w:p>
    <w:p w14:paraId="76DC9FE3" w14:textId="0341CBD3" w:rsidR="00F619B3" w:rsidRPr="00FA5C5B" w:rsidRDefault="00F619B3" w:rsidP="0033067E">
      <w:pPr>
        <w:pStyle w:val="NoSpacing"/>
        <w:numPr>
          <w:ilvl w:val="1"/>
          <w:numId w:val="155"/>
        </w:numPr>
        <w:jc w:val="both"/>
        <w:rPr>
          <w:lang w:val="en-US" w:eastAsia="en-CA" w:bidi="en-US"/>
        </w:rPr>
      </w:pPr>
      <w:r w:rsidRPr="00FA5C5B">
        <w:rPr>
          <w:lang w:val="en-US" w:eastAsia="en-CA" w:bidi="en-US"/>
        </w:rPr>
        <w:t>The Necessity Test: Is the hearsay necessary?</w:t>
      </w:r>
    </w:p>
    <w:p w14:paraId="0E34FD47" w14:textId="6DAF704F" w:rsidR="001965B6" w:rsidRPr="00FA5C5B" w:rsidRDefault="001965B6" w:rsidP="0033067E">
      <w:pPr>
        <w:pStyle w:val="NoSpacing"/>
        <w:numPr>
          <w:ilvl w:val="2"/>
          <w:numId w:val="155"/>
        </w:numPr>
        <w:jc w:val="both"/>
        <w:rPr>
          <w:lang w:val="en-US" w:eastAsia="en-CA" w:bidi="en-US"/>
        </w:rPr>
      </w:pPr>
      <w:r w:rsidRPr="00FA5C5B">
        <w:rPr>
          <w:lang w:val="en-US" w:eastAsia="en-CA" w:bidi="en-US"/>
        </w:rPr>
        <w:t xml:space="preserve">Necessity is given a flexible definition </w:t>
      </w:r>
    </w:p>
    <w:p w14:paraId="7E747105" w14:textId="6E5B2665" w:rsidR="001965B6" w:rsidRPr="00FA5C5B" w:rsidRDefault="001965B6" w:rsidP="0033067E">
      <w:pPr>
        <w:pStyle w:val="NoSpacing"/>
        <w:numPr>
          <w:ilvl w:val="2"/>
          <w:numId w:val="155"/>
        </w:numPr>
        <w:jc w:val="both"/>
        <w:rPr>
          <w:lang w:val="en-US" w:eastAsia="en-CA" w:bidi="en-US"/>
        </w:rPr>
      </w:pPr>
      <w:r w:rsidRPr="00FA5C5B">
        <w:rPr>
          <w:lang w:val="en-US" w:eastAsia="en-CA" w:bidi="en-US"/>
        </w:rPr>
        <w:t xml:space="preserve">Necessity is not equated with the unavailability of the witness: it is based on the unavailability of the testimony </w:t>
      </w:r>
    </w:p>
    <w:p w14:paraId="28EC2565" w14:textId="77777777" w:rsidR="0013486B" w:rsidRPr="00FA5C5B" w:rsidRDefault="001965B6" w:rsidP="0033067E">
      <w:pPr>
        <w:pStyle w:val="NoSpacing"/>
        <w:numPr>
          <w:ilvl w:val="2"/>
          <w:numId w:val="155"/>
        </w:numPr>
        <w:jc w:val="both"/>
      </w:pPr>
      <w:r w:rsidRPr="00FA5C5B">
        <w:rPr>
          <w:lang w:val="en-US" w:eastAsia="en-CA" w:bidi="en-US"/>
        </w:rPr>
        <w:t>The context giving rise to the need for the hearsay evidence may impact on the degree of reliability required to justify its admission.</w:t>
      </w:r>
    </w:p>
    <w:p w14:paraId="144434C7" w14:textId="7498E73E" w:rsidR="00C95480" w:rsidRPr="00FA5C5B" w:rsidRDefault="0013486B" w:rsidP="00FA5C5B">
      <w:pPr>
        <w:pStyle w:val="Heading1"/>
      </w:pPr>
      <w:bookmarkStart w:id="221" w:name="_Hlk38473501"/>
      <w:bookmarkEnd w:id="220"/>
      <w:r w:rsidRPr="00FA5C5B">
        <w:t xml:space="preserve"> </w:t>
      </w:r>
      <w:bookmarkStart w:id="222" w:name="_Toc37964055"/>
      <w:r w:rsidR="00C95480" w:rsidRPr="00FA5C5B">
        <w:t>Hearsay: The Exceptions</w:t>
      </w:r>
      <w:bookmarkEnd w:id="222"/>
    </w:p>
    <w:p w14:paraId="002AC182" w14:textId="1CDDEDAB" w:rsidR="00C95480" w:rsidRPr="00FA5C5B" w:rsidRDefault="0057002A" w:rsidP="00406C64">
      <w:pPr>
        <w:pStyle w:val="Heading20"/>
      </w:pPr>
      <w:bookmarkStart w:id="223" w:name="_Toc37964056"/>
      <w:bookmarkEnd w:id="221"/>
      <w:r w:rsidRPr="00FA5C5B">
        <w:t>Overview</w:t>
      </w:r>
      <w:bookmarkEnd w:id="223"/>
    </w:p>
    <w:p w14:paraId="43BF6A18" w14:textId="0604596E" w:rsidR="0057002A" w:rsidRPr="00FA5C5B" w:rsidRDefault="0057002A" w:rsidP="0033067E">
      <w:pPr>
        <w:pStyle w:val="NoSpacing"/>
        <w:numPr>
          <w:ilvl w:val="0"/>
          <w:numId w:val="191"/>
        </w:numPr>
        <w:jc w:val="both"/>
        <w:rPr>
          <w:lang w:val="en-US" w:eastAsia="ko-KR" w:bidi="en-US"/>
        </w:rPr>
      </w:pPr>
      <w:r w:rsidRPr="00FA5C5B">
        <w:rPr>
          <w:b/>
          <w:bCs/>
          <w:lang w:val="en-US" w:eastAsia="ko-KR" w:bidi="en-US"/>
        </w:rPr>
        <w:t>(1)</w:t>
      </w:r>
      <w:r w:rsidRPr="00FA5C5B">
        <w:rPr>
          <w:lang w:val="en-US" w:eastAsia="ko-KR" w:bidi="en-US"/>
        </w:rPr>
        <w:t xml:space="preserve"> Admissions by a party:</w:t>
      </w:r>
    </w:p>
    <w:p w14:paraId="6FE78ED9" w14:textId="5DF0420C" w:rsidR="0057002A" w:rsidRPr="00FA5C5B" w:rsidRDefault="0057002A" w:rsidP="0033067E">
      <w:pPr>
        <w:pStyle w:val="NoSpacing"/>
        <w:numPr>
          <w:ilvl w:val="1"/>
          <w:numId w:val="191"/>
        </w:numPr>
        <w:jc w:val="both"/>
        <w:rPr>
          <w:lang w:val="en-US" w:eastAsia="ko-KR" w:bidi="en-US"/>
        </w:rPr>
      </w:pPr>
      <w:r w:rsidRPr="00FA5C5B">
        <w:rPr>
          <w:b/>
          <w:bCs/>
          <w:lang w:val="en-US" w:eastAsia="ko-KR" w:bidi="en-US"/>
        </w:rPr>
        <w:t>(a)</w:t>
      </w:r>
      <w:r w:rsidRPr="00FA5C5B">
        <w:rPr>
          <w:lang w:val="en-US" w:eastAsia="ko-KR" w:bidi="en-US"/>
        </w:rPr>
        <w:t xml:space="preserve"> statements by a party offered by the opponent to the litigation </w:t>
      </w:r>
    </w:p>
    <w:p w14:paraId="6522B7CD" w14:textId="1FD4650A" w:rsidR="0057002A" w:rsidRPr="00FA5C5B" w:rsidRDefault="0057002A" w:rsidP="0033067E">
      <w:pPr>
        <w:pStyle w:val="NoSpacing"/>
        <w:numPr>
          <w:ilvl w:val="1"/>
          <w:numId w:val="191"/>
        </w:numPr>
        <w:jc w:val="both"/>
        <w:rPr>
          <w:lang w:val="en-US" w:eastAsia="ko-KR" w:bidi="en-US"/>
        </w:rPr>
      </w:pPr>
      <w:r w:rsidRPr="00FA5C5B">
        <w:rPr>
          <w:b/>
          <w:bCs/>
          <w:lang w:val="en-US" w:eastAsia="ko-KR" w:bidi="en-US"/>
        </w:rPr>
        <w:t>(b)</w:t>
      </w:r>
      <w:r w:rsidRPr="00FA5C5B">
        <w:rPr>
          <w:lang w:val="en-US" w:eastAsia="ko-KR" w:bidi="en-US"/>
        </w:rPr>
        <w:t xml:space="preserve"> statements by an employee or agent </w:t>
      </w:r>
    </w:p>
    <w:p w14:paraId="3234E934" w14:textId="2AC7C19F" w:rsidR="0057002A" w:rsidRPr="00FA5C5B" w:rsidRDefault="00634D90" w:rsidP="0033067E">
      <w:pPr>
        <w:pStyle w:val="NoSpacing"/>
        <w:numPr>
          <w:ilvl w:val="1"/>
          <w:numId w:val="191"/>
        </w:numPr>
        <w:jc w:val="both"/>
        <w:rPr>
          <w:lang w:val="en-US" w:eastAsia="ko-KR" w:bidi="en-US"/>
        </w:rPr>
      </w:pPr>
      <w:r w:rsidRPr="00FA5C5B">
        <w:rPr>
          <w:b/>
          <w:bCs/>
          <w:lang w:val="en-US" w:eastAsia="ko-KR" w:bidi="en-US"/>
        </w:rPr>
        <w:t>(c)</w:t>
      </w:r>
      <w:r w:rsidR="0057002A" w:rsidRPr="00FA5C5B">
        <w:rPr>
          <w:lang w:val="en-US" w:eastAsia="ko-KR" w:bidi="en-US"/>
        </w:rPr>
        <w:t xml:space="preserve"> confession to a person in authority by an accused charged with an offence</w:t>
      </w:r>
      <w:r w:rsidR="00571FEE" w:rsidRPr="00FA5C5B">
        <w:rPr>
          <w:lang w:val="en-US" w:eastAsia="ko-KR" w:bidi="en-US"/>
        </w:rPr>
        <w:t xml:space="preserve"> </w:t>
      </w:r>
    </w:p>
    <w:p w14:paraId="74C5807E" w14:textId="2E04C0E4" w:rsidR="00634D90" w:rsidRPr="00FA5C5B" w:rsidRDefault="00634D90" w:rsidP="0033067E">
      <w:pPr>
        <w:pStyle w:val="NoSpacing"/>
        <w:numPr>
          <w:ilvl w:val="0"/>
          <w:numId w:val="191"/>
        </w:numPr>
        <w:jc w:val="both"/>
        <w:rPr>
          <w:lang w:val="en-US" w:eastAsia="ko-KR" w:bidi="en-US"/>
        </w:rPr>
      </w:pPr>
      <w:r w:rsidRPr="00FA5C5B">
        <w:rPr>
          <w:b/>
          <w:bCs/>
          <w:lang w:val="en-US" w:eastAsia="ko-KR" w:bidi="en-US"/>
        </w:rPr>
        <w:t>(2)</w:t>
      </w:r>
      <w:r w:rsidRPr="00FA5C5B">
        <w:rPr>
          <w:lang w:val="en-US" w:eastAsia="ko-KR" w:bidi="en-US"/>
        </w:rPr>
        <w:t xml:space="preserve"> Exceptions based on the unavailability of the out-of-court declarant:</w:t>
      </w:r>
    </w:p>
    <w:p w14:paraId="0768B71C" w14:textId="14944332" w:rsidR="00634D90" w:rsidRPr="00FA5C5B" w:rsidRDefault="00634D90" w:rsidP="0033067E">
      <w:pPr>
        <w:pStyle w:val="NoSpacing"/>
        <w:numPr>
          <w:ilvl w:val="1"/>
          <w:numId w:val="191"/>
        </w:numPr>
        <w:jc w:val="both"/>
        <w:rPr>
          <w:lang w:val="en-US" w:eastAsia="ko-KR" w:bidi="en-US"/>
        </w:rPr>
      </w:pPr>
      <w:r w:rsidRPr="00FA5C5B">
        <w:rPr>
          <w:b/>
          <w:bCs/>
          <w:lang w:val="en-US" w:eastAsia="ko-KR" w:bidi="en-US"/>
        </w:rPr>
        <w:t>(a)</w:t>
      </w:r>
      <w:r w:rsidRPr="00FA5C5B">
        <w:rPr>
          <w:lang w:val="en-US" w:eastAsia="ko-KR" w:bidi="en-US"/>
        </w:rPr>
        <w:t xml:space="preserve"> declarations against pecuniary and </w:t>
      </w:r>
      <w:r w:rsidR="00930F09" w:rsidRPr="00FA5C5B">
        <w:rPr>
          <w:lang w:val="en-US" w:eastAsia="ko-KR" w:bidi="en-US"/>
        </w:rPr>
        <w:t>proprietary</w:t>
      </w:r>
      <w:r w:rsidRPr="00FA5C5B">
        <w:rPr>
          <w:lang w:val="en-US" w:eastAsia="ko-KR" w:bidi="en-US"/>
        </w:rPr>
        <w:t xml:space="preserve"> interest</w:t>
      </w:r>
    </w:p>
    <w:p w14:paraId="65B11FA6" w14:textId="2EFC27BA" w:rsidR="00634D90" w:rsidRPr="00FA5C5B" w:rsidRDefault="00634D90" w:rsidP="0033067E">
      <w:pPr>
        <w:pStyle w:val="NoSpacing"/>
        <w:numPr>
          <w:ilvl w:val="1"/>
          <w:numId w:val="191"/>
        </w:numPr>
        <w:jc w:val="both"/>
        <w:rPr>
          <w:lang w:val="en-US" w:eastAsia="ko-KR" w:bidi="en-US"/>
        </w:rPr>
      </w:pPr>
      <w:r w:rsidRPr="00FA5C5B">
        <w:rPr>
          <w:b/>
          <w:bCs/>
          <w:lang w:val="en-US" w:eastAsia="ko-KR" w:bidi="en-US"/>
        </w:rPr>
        <w:t>(b)</w:t>
      </w:r>
      <w:r w:rsidRPr="00FA5C5B">
        <w:rPr>
          <w:lang w:val="en-US" w:eastAsia="ko-KR" w:bidi="en-US"/>
        </w:rPr>
        <w:t xml:space="preserve"> former testimony</w:t>
      </w:r>
    </w:p>
    <w:p w14:paraId="1A8CD760" w14:textId="397315D6" w:rsidR="00571FEE" w:rsidRPr="00FA5C5B" w:rsidRDefault="0013486B" w:rsidP="0033067E">
      <w:pPr>
        <w:pStyle w:val="NoSpacing"/>
        <w:numPr>
          <w:ilvl w:val="1"/>
          <w:numId w:val="191"/>
        </w:numPr>
        <w:jc w:val="both"/>
        <w:rPr>
          <w:lang w:val="en-US" w:eastAsia="ko-KR" w:bidi="en-US"/>
        </w:rPr>
      </w:pPr>
      <w:r w:rsidRPr="00FA5C5B">
        <w:rPr>
          <w:b/>
          <w:bCs/>
          <w:lang w:val="en-US" w:eastAsia="ko-KR" w:bidi="en-US"/>
        </w:rPr>
        <w:t xml:space="preserve">(c) </w:t>
      </w:r>
      <w:r w:rsidRPr="00FA5C5B">
        <w:rPr>
          <w:lang w:val="en-US" w:eastAsia="ko-KR" w:bidi="en-US"/>
        </w:rPr>
        <w:t>D</w:t>
      </w:r>
      <w:r w:rsidR="00571FEE" w:rsidRPr="00FA5C5B">
        <w:rPr>
          <w:lang w:val="en-US" w:eastAsia="ko-KR" w:bidi="en-US"/>
        </w:rPr>
        <w:t>ying declarations, statements against penal interest, and former testimony under CC s.7</w:t>
      </w:r>
      <w:r w:rsidRPr="00FA5C5B">
        <w:rPr>
          <w:lang w:val="en-US" w:eastAsia="ko-KR" w:bidi="en-US"/>
        </w:rPr>
        <w:t>15</w:t>
      </w:r>
    </w:p>
    <w:p w14:paraId="0A2B1E11" w14:textId="5FFC3A8E" w:rsidR="00930F09" w:rsidRPr="00FA5C5B" w:rsidRDefault="00930F09" w:rsidP="0033067E">
      <w:pPr>
        <w:pStyle w:val="NoSpacing"/>
        <w:numPr>
          <w:ilvl w:val="0"/>
          <w:numId w:val="191"/>
        </w:numPr>
        <w:jc w:val="both"/>
        <w:rPr>
          <w:lang w:val="en-US" w:eastAsia="ko-KR" w:bidi="en-US"/>
        </w:rPr>
      </w:pPr>
      <w:r w:rsidRPr="00FA5C5B">
        <w:rPr>
          <w:lang w:val="en-US" w:eastAsia="ko-KR" w:bidi="en-US"/>
        </w:rPr>
        <w:t>Exceptions that do not require the declarant to be unavailable:</w:t>
      </w:r>
    </w:p>
    <w:p w14:paraId="6A5F4661" w14:textId="5104950F" w:rsidR="00930F09" w:rsidRPr="00FA5C5B" w:rsidRDefault="00930F09" w:rsidP="0033067E">
      <w:pPr>
        <w:pStyle w:val="NoSpacing"/>
        <w:numPr>
          <w:ilvl w:val="1"/>
          <w:numId w:val="191"/>
        </w:numPr>
        <w:jc w:val="both"/>
        <w:rPr>
          <w:lang w:val="en-US" w:eastAsia="ko-KR" w:bidi="en-US"/>
        </w:rPr>
      </w:pPr>
      <w:r w:rsidRPr="00FA5C5B">
        <w:rPr>
          <w:b/>
          <w:bCs/>
          <w:lang w:val="en-US" w:eastAsia="ko-KR" w:bidi="en-US"/>
        </w:rPr>
        <w:t>(a)</w:t>
      </w:r>
      <w:r w:rsidRPr="00FA5C5B">
        <w:rPr>
          <w:lang w:val="en-US" w:eastAsia="ko-KR" w:bidi="en-US"/>
        </w:rPr>
        <w:t xml:space="preserve"> business records</w:t>
      </w:r>
    </w:p>
    <w:p w14:paraId="37D74527" w14:textId="76CC5C36" w:rsidR="00930F09" w:rsidRPr="00FA5C5B" w:rsidRDefault="00930F09" w:rsidP="0033067E">
      <w:pPr>
        <w:pStyle w:val="NoSpacing"/>
        <w:numPr>
          <w:ilvl w:val="2"/>
          <w:numId w:val="191"/>
        </w:numPr>
        <w:jc w:val="both"/>
        <w:rPr>
          <w:lang w:val="en-US" w:eastAsia="ko-KR" w:bidi="en-US"/>
        </w:rPr>
      </w:pPr>
      <w:r w:rsidRPr="00FA5C5B">
        <w:rPr>
          <w:b/>
          <w:bCs/>
          <w:lang w:val="en-US" w:eastAsia="ko-KR" w:bidi="en-US"/>
        </w:rPr>
        <w:t>(</w:t>
      </w:r>
      <w:proofErr w:type="spellStart"/>
      <w:r w:rsidRPr="00FA5C5B">
        <w:rPr>
          <w:b/>
          <w:bCs/>
          <w:lang w:val="en-US" w:eastAsia="ko-KR" w:bidi="en-US"/>
        </w:rPr>
        <w:t>i</w:t>
      </w:r>
      <w:proofErr w:type="spellEnd"/>
      <w:r w:rsidRPr="00FA5C5B">
        <w:rPr>
          <w:b/>
          <w:bCs/>
          <w:lang w:val="en-US" w:eastAsia="ko-KR" w:bidi="en-US"/>
        </w:rPr>
        <w:t>)</w:t>
      </w:r>
      <w:r w:rsidRPr="00FA5C5B">
        <w:rPr>
          <w:lang w:val="en-US" w:eastAsia="ko-KR" w:bidi="en-US"/>
        </w:rPr>
        <w:t xml:space="preserve"> common law exceptions</w:t>
      </w:r>
    </w:p>
    <w:p w14:paraId="18FA780F" w14:textId="1D20A2B6" w:rsidR="00930F09" w:rsidRPr="00FA5C5B" w:rsidRDefault="00930F09" w:rsidP="0033067E">
      <w:pPr>
        <w:pStyle w:val="NoSpacing"/>
        <w:numPr>
          <w:ilvl w:val="2"/>
          <w:numId w:val="191"/>
        </w:numPr>
        <w:jc w:val="both"/>
        <w:rPr>
          <w:lang w:val="en-US" w:eastAsia="ko-KR" w:bidi="en-US"/>
        </w:rPr>
      </w:pPr>
      <w:r w:rsidRPr="00FA5C5B">
        <w:rPr>
          <w:b/>
          <w:bCs/>
          <w:lang w:val="en-US" w:eastAsia="ko-KR" w:bidi="en-US"/>
        </w:rPr>
        <w:t>(ii)</w:t>
      </w:r>
      <w:r w:rsidRPr="00FA5C5B">
        <w:rPr>
          <w:lang w:val="en-US" w:eastAsia="ko-KR" w:bidi="en-US"/>
        </w:rPr>
        <w:t xml:space="preserve"> statutory exceptions</w:t>
      </w:r>
    </w:p>
    <w:p w14:paraId="080EE98D" w14:textId="2C65ABED" w:rsidR="00930F09" w:rsidRPr="00FA5C5B" w:rsidRDefault="00930F09" w:rsidP="0033067E">
      <w:pPr>
        <w:pStyle w:val="NoSpacing"/>
        <w:numPr>
          <w:ilvl w:val="1"/>
          <w:numId w:val="191"/>
        </w:numPr>
        <w:jc w:val="both"/>
        <w:rPr>
          <w:lang w:val="en-US" w:eastAsia="ko-KR" w:bidi="en-US"/>
        </w:rPr>
      </w:pPr>
      <w:r w:rsidRPr="00FA5C5B">
        <w:rPr>
          <w:b/>
          <w:bCs/>
          <w:lang w:val="en-US" w:eastAsia="ko-KR" w:bidi="en-US"/>
        </w:rPr>
        <w:t>(b)</w:t>
      </w:r>
      <w:r w:rsidRPr="00FA5C5B">
        <w:rPr>
          <w:lang w:val="en-US" w:eastAsia="ko-KR" w:bidi="en-US"/>
        </w:rPr>
        <w:t xml:space="preserve"> past recollection recorded</w:t>
      </w:r>
      <w:r w:rsidR="00571FEE" w:rsidRPr="00FA5C5B">
        <w:rPr>
          <w:lang w:val="en-US" w:eastAsia="ko-KR" w:bidi="en-US"/>
        </w:rPr>
        <w:t xml:space="preserve">- remember this is a </w:t>
      </w:r>
      <w:r w:rsidR="007A5617" w:rsidRPr="00FA5C5B">
        <w:rPr>
          <w:lang w:val="en-US" w:eastAsia="ko-KR" w:bidi="en-US"/>
        </w:rPr>
        <w:t>hearsay</w:t>
      </w:r>
    </w:p>
    <w:p w14:paraId="239055EC" w14:textId="01DEDEF4" w:rsidR="00930F09" w:rsidRPr="00FA5C5B" w:rsidRDefault="00930F09" w:rsidP="0033067E">
      <w:pPr>
        <w:pStyle w:val="NoSpacing"/>
        <w:numPr>
          <w:ilvl w:val="1"/>
          <w:numId w:val="191"/>
        </w:numPr>
        <w:jc w:val="both"/>
        <w:rPr>
          <w:lang w:val="en-US" w:eastAsia="ko-KR" w:bidi="en-US"/>
        </w:rPr>
      </w:pPr>
      <w:r w:rsidRPr="00FA5C5B">
        <w:rPr>
          <w:b/>
          <w:bCs/>
          <w:lang w:val="en-US" w:eastAsia="ko-KR" w:bidi="en-US"/>
        </w:rPr>
        <w:t>(c)</w:t>
      </w:r>
      <w:r w:rsidRPr="00FA5C5B">
        <w:rPr>
          <w:lang w:val="en-US" w:eastAsia="ko-KR" w:bidi="en-US"/>
        </w:rPr>
        <w:t xml:space="preserve"> spontaneous utterances</w:t>
      </w:r>
    </w:p>
    <w:p w14:paraId="5E1BE090" w14:textId="30E51C5D" w:rsidR="00930F09" w:rsidRPr="00FA5C5B" w:rsidRDefault="00930F09" w:rsidP="0033067E">
      <w:pPr>
        <w:pStyle w:val="NoSpacing"/>
        <w:numPr>
          <w:ilvl w:val="1"/>
          <w:numId w:val="191"/>
        </w:numPr>
        <w:jc w:val="both"/>
        <w:rPr>
          <w:lang w:val="en-US" w:eastAsia="ko-KR" w:bidi="en-US"/>
        </w:rPr>
      </w:pPr>
      <w:r w:rsidRPr="00FA5C5B">
        <w:rPr>
          <w:b/>
          <w:bCs/>
          <w:lang w:val="en-US" w:eastAsia="ko-KR" w:bidi="en-US"/>
        </w:rPr>
        <w:t>(d)</w:t>
      </w:r>
      <w:r w:rsidRPr="00FA5C5B">
        <w:rPr>
          <w:lang w:val="en-US" w:eastAsia="ko-KR" w:bidi="en-US"/>
        </w:rPr>
        <w:t xml:space="preserve"> statements about physical sensations</w:t>
      </w:r>
    </w:p>
    <w:p w14:paraId="607DE18B" w14:textId="20792125" w:rsidR="00930F09" w:rsidRPr="00FA5C5B" w:rsidRDefault="00930F09" w:rsidP="0033067E">
      <w:pPr>
        <w:pStyle w:val="NoSpacing"/>
        <w:numPr>
          <w:ilvl w:val="1"/>
          <w:numId w:val="191"/>
        </w:numPr>
        <w:jc w:val="both"/>
        <w:rPr>
          <w:lang w:val="en-US" w:eastAsia="ko-KR" w:bidi="en-US"/>
        </w:rPr>
      </w:pPr>
      <w:r w:rsidRPr="00FA5C5B">
        <w:rPr>
          <w:b/>
          <w:bCs/>
          <w:lang w:val="en-US" w:eastAsia="ko-KR" w:bidi="en-US"/>
        </w:rPr>
        <w:t>(e)</w:t>
      </w:r>
      <w:r w:rsidRPr="00FA5C5B">
        <w:rPr>
          <w:lang w:val="en-US" w:eastAsia="ko-KR" w:bidi="en-US"/>
        </w:rPr>
        <w:t xml:space="preserve"> state of mind/ present intentions</w:t>
      </w:r>
    </w:p>
    <w:p w14:paraId="61F94EB9" w14:textId="1A0EAA1B" w:rsidR="00930F09" w:rsidRPr="00FA5C5B" w:rsidRDefault="00930F09" w:rsidP="0033067E">
      <w:pPr>
        <w:pStyle w:val="NoSpacing"/>
        <w:numPr>
          <w:ilvl w:val="1"/>
          <w:numId w:val="191"/>
        </w:numPr>
        <w:jc w:val="both"/>
        <w:rPr>
          <w:lang w:val="en-US" w:eastAsia="ko-KR" w:bidi="en-US"/>
        </w:rPr>
      </w:pPr>
      <w:r w:rsidRPr="00FA5C5B">
        <w:rPr>
          <w:b/>
          <w:bCs/>
          <w:lang w:val="en-US" w:eastAsia="ko-KR" w:bidi="en-US"/>
        </w:rPr>
        <w:t>(f)</w:t>
      </w:r>
      <w:r w:rsidRPr="00FA5C5B">
        <w:rPr>
          <w:lang w:val="en-US" w:eastAsia="ko-KR" w:bidi="en-US"/>
        </w:rPr>
        <w:t xml:space="preserve"> prior convictions</w:t>
      </w:r>
    </w:p>
    <w:p w14:paraId="3FA097C3" w14:textId="77777777" w:rsidR="002A7F5B" w:rsidRPr="00FA5C5B" w:rsidRDefault="002A7F5B" w:rsidP="00F167A3">
      <w:pPr>
        <w:pStyle w:val="NoSpacing"/>
        <w:ind w:left="1440" w:firstLine="0"/>
        <w:jc w:val="both"/>
        <w:rPr>
          <w:lang w:val="en-US" w:eastAsia="ko-KR" w:bidi="en-US"/>
        </w:rPr>
      </w:pPr>
    </w:p>
    <w:p w14:paraId="3EF86E7A" w14:textId="0EEAF866" w:rsidR="008C433C" w:rsidRPr="00FA5C5B" w:rsidRDefault="008C433C" w:rsidP="00406C64">
      <w:pPr>
        <w:pStyle w:val="Heading20"/>
      </w:pPr>
      <w:bookmarkStart w:id="224" w:name="_Toc37964057"/>
      <w:r w:rsidRPr="00FA5C5B">
        <w:t>Admissions by</w:t>
      </w:r>
      <w:r w:rsidR="002A7F5B" w:rsidRPr="00FA5C5B">
        <w:t xml:space="preserve"> a Party offered by an Opponent</w:t>
      </w:r>
      <w:bookmarkEnd w:id="224"/>
    </w:p>
    <w:p w14:paraId="67480B63" w14:textId="1E73B963" w:rsidR="002A7F5B" w:rsidRPr="00FA5C5B" w:rsidRDefault="002A7F5B" w:rsidP="00FD67D2">
      <w:pPr>
        <w:pStyle w:val="Heading4"/>
        <w:spacing w:before="0"/>
      </w:pPr>
      <w:r w:rsidRPr="00FA5C5B">
        <w:t>Basic Rule</w:t>
      </w:r>
    </w:p>
    <w:p w14:paraId="589BDAEA" w14:textId="1A5F872F" w:rsidR="00AB7F62" w:rsidRPr="00FA5C5B" w:rsidRDefault="00C8354C" w:rsidP="0033067E">
      <w:pPr>
        <w:pStyle w:val="ListParagraph"/>
        <w:numPr>
          <w:ilvl w:val="0"/>
          <w:numId w:val="192"/>
        </w:numPr>
        <w:spacing w:before="0"/>
        <w:jc w:val="both"/>
        <w:rPr>
          <w:lang w:eastAsia="ko-KR" w:bidi="en-US"/>
        </w:rPr>
      </w:pPr>
      <w:bookmarkStart w:id="225" w:name="_Hlk38473531"/>
      <w:r w:rsidRPr="00FA5C5B">
        <w:rPr>
          <w:lang w:eastAsia="ko-KR" w:bidi="en-US"/>
        </w:rPr>
        <w:t xml:space="preserve">Any oral or written statement (or conduct) made by a party to litigation is admissible against that party at request of an adverse party </w:t>
      </w:r>
    </w:p>
    <w:bookmarkEnd w:id="225"/>
    <w:p w14:paraId="32C2FB00" w14:textId="2C171E11" w:rsidR="00571FEE" w:rsidRPr="00FA5C5B" w:rsidRDefault="00571FEE" w:rsidP="0033067E">
      <w:pPr>
        <w:pStyle w:val="ListParagraph"/>
        <w:numPr>
          <w:ilvl w:val="0"/>
          <w:numId w:val="192"/>
        </w:numPr>
        <w:spacing w:before="0"/>
        <w:jc w:val="both"/>
        <w:rPr>
          <w:lang w:eastAsia="ko-KR" w:bidi="en-US"/>
        </w:rPr>
      </w:pPr>
      <w:r w:rsidRPr="00FA5C5B">
        <w:rPr>
          <w:lang w:eastAsia="ko-KR" w:bidi="en-US"/>
        </w:rPr>
        <w:t>The more relied upon rule; and one of the simplest</w:t>
      </w:r>
    </w:p>
    <w:p w14:paraId="0DE93CF5" w14:textId="4E4FE169" w:rsidR="00571FEE" w:rsidRPr="00FA5C5B" w:rsidRDefault="00571FEE" w:rsidP="0033067E">
      <w:pPr>
        <w:pStyle w:val="ListParagraph"/>
        <w:numPr>
          <w:ilvl w:val="0"/>
          <w:numId w:val="192"/>
        </w:numPr>
        <w:spacing w:before="0"/>
        <w:jc w:val="both"/>
        <w:rPr>
          <w:lang w:eastAsia="ko-KR" w:bidi="en-US"/>
        </w:rPr>
      </w:pPr>
      <w:r w:rsidRPr="00FA5C5B">
        <w:rPr>
          <w:b/>
          <w:bCs/>
          <w:lang w:eastAsia="ko-KR" w:bidi="en-US"/>
        </w:rPr>
        <w:t>Admission=</w:t>
      </w:r>
      <w:r w:rsidRPr="00FA5C5B">
        <w:rPr>
          <w:lang w:eastAsia="ko-KR" w:bidi="en-US"/>
        </w:rPr>
        <w:t xml:space="preserve"> anything ever done or said by a party to the case, is admissible against the party in the case</w:t>
      </w:r>
    </w:p>
    <w:p w14:paraId="69875381" w14:textId="193AEDEB" w:rsidR="00571FEE" w:rsidRPr="00FA5C5B" w:rsidRDefault="00571FEE" w:rsidP="0033067E">
      <w:pPr>
        <w:pStyle w:val="ListParagraph"/>
        <w:numPr>
          <w:ilvl w:val="0"/>
          <w:numId w:val="192"/>
        </w:numPr>
        <w:spacing w:before="0"/>
        <w:jc w:val="both"/>
        <w:rPr>
          <w:lang w:eastAsia="ko-KR" w:bidi="en-US"/>
        </w:rPr>
      </w:pPr>
      <w:r w:rsidRPr="00FA5C5B">
        <w:rPr>
          <w:lang w:eastAsia="ko-KR" w:bidi="en-US"/>
        </w:rPr>
        <w:t>Admissible by the ADVERSE party cannot use your own admission as evidence to yourself</w:t>
      </w:r>
    </w:p>
    <w:p w14:paraId="04C61BFA" w14:textId="14879F84" w:rsidR="00571FEE" w:rsidRPr="00FA5C5B" w:rsidRDefault="00571FEE" w:rsidP="0033067E">
      <w:pPr>
        <w:pStyle w:val="ListParagraph"/>
        <w:numPr>
          <w:ilvl w:val="1"/>
          <w:numId w:val="192"/>
        </w:numPr>
        <w:spacing w:before="0"/>
        <w:jc w:val="both"/>
        <w:rPr>
          <w:lang w:eastAsia="ko-KR" w:bidi="en-US"/>
        </w:rPr>
      </w:pPr>
      <w:r w:rsidRPr="00FA5C5B">
        <w:rPr>
          <w:lang w:eastAsia="ko-KR" w:bidi="en-US"/>
        </w:rPr>
        <w:t>It is something the other side wants to use against you; other side wants to use to hurt your case</w:t>
      </w:r>
    </w:p>
    <w:p w14:paraId="31FF4B8B" w14:textId="73D72F93" w:rsidR="00571FEE" w:rsidRPr="00FA5C5B" w:rsidRDefault="00571FEE" w:rsidP="0033067E">
      <w:pPr>
        <w:pStyle w:val="ListParagraph"/>
        <w:numPr>
          <w:ilvl w:val="1"/>
          <w:numId w:val="192"/>
        </w:numPr>
        <w:spacing w:before="0"/>
        <w:jc w:val="both"/>
        <w:rPr>
          <w:lang w:eastAsia="ko-KR" w:bidi="en-US"/>
        </w:rPr>
      </w:pPr>
      <w:r w:rsidRPr="00FA5C5B">
        <w:rPr>
          <w:lang w:eastAsia="ko-KR" w:bidi="en-US"/>
        </w:rPr>
        <w:t>There is something in admission contrary to what you are saying in court (which is why opponent wants to use it as evidence)</w:t>
      </w:r>
    </w:p>
    <w:p w14:paraId="1F235D8F" w14:textId="7D517D5F" w:rsidR="00C532F6" w:rsidRPr="00FA5C5B" w:rsidRDefault="00C532F6" w:rsidP="00FD67D2">
      <w:pPr>
        <w:pStyle w:val="Heading4"/>
      </w:pPr>
      <w:r w:rsidRPr="00FA5C5B">
        <w:t>Additional Points</w:t>
      </w:r>
    </w:p>
    <w:p w14:paraId="3A43AE42" w14:textId="7FC7F0F4" w:rsidR="00C532F6" w:rsidRPr="00FA5C5B" w:rsidRDefault="00C532F6" w:rsidP="0033067E">
      <w:pPr>
        <w:pStyle w:val="ListParagraph"/>
        <w:numPr>
          <w:ilvl w:val="0"/>
          <w:numId w:val="193"/>
        </w:numPr>
        <w:spacing w:before="0"/>
        <w:jc w:val="both"/>
        <w:rPr>
          <w:lang w:eastAsia="ko-KR" w:bidi="en-US"/>
        </w:rPr>
      </w:pPr>
      <w:bookmarkStart w:id="226" w:name="_Hlk38473575"/>
      <w:r w:rsidRPr="00FA5C5B">
        <w:rPr>
          <w:lang w:eastAsia="ko-KR" w:bidi="en-US"/>
        </w:rPr>
        <w:t xml:space="preserve">Admissions can only be used in evidence against the party that made the statement. </w:t>
      </w:r>
    </w:p>
    <w:p w14:paraId="3473BFDF" w14:textId="2913B4B0" w:rsidR="00C532F6" w:rsidRPr="00FA5C5B" w:rsidRDefault="00C532F6" w:rsidP="0033067E">
      <w:pPr>
        <w:pStyle w:val="ListParagraph"/>
        <w:numPr>
          <w:ilvl w:val="0"/>
          <w:numId w:val="193"/>
        </w:numPr>
        <w:jc w:val="both"/>
        <w:rPr>
          <w:lang w:eastAsia="ko-KR" w:bidi="en-US"/>
        </w:rPr>
      </w:pPr>
      <w:r w:rsidRPr="00FA5C5B">
        <w:rPr>
          <w:lang w:eastAsia="ko-KR" w:bidi="en-US"/>
        </w:rPr>
        <w:t>Admissions are only evidence against the party that</w:t>
      </w:r>
      <w:r w:rsidR="003A4062" w:rsidRPr="00FA5C5B">
        <w:rPr>
          <w:lang w:eastAsia="ko-KR" w:bidi="en-US"/>
        </w:rPr>
        <w:t xml:space="preserve"> made the statement </w:t>
      </w:r>
    </w:p>
    <w:p w14:paraId="74078772" w14:textId="6571EADE" w:rsidR="00571FEE" w:rsidRPr="00FA5C5B" w:rsidRDefault="00571FEE" w:rsidP="0033067E">
      <w:pPr>
        <w:pStyle w:val="ListParagraph"/>
        <w:numPr>
          <w:ilvl w:val="1"/>
          <w:numId w:val="193"/>
        </w:numPr>
        <w:jc w:val="both"/>
        <w:rPr>
          <w:lang w:eastAsia="ko-KR" w:bidi="en-US"/>
        </w:rPr>
      </w:pPr>
      <w:r w:rsidRPr="00FA5C5B">
        <w:rPr>
          <w:lang w:eastAsia="ko-KR" w:bidi="en-US"/>
        </w:rPr>
        <w:t xml:space="preserve">Not admissible against other parties </w:t>
      </w:r>
      <w:proofErr w:type="spellStart"/>
      <w:r w:rsidRPr="00FA5C5B">
        <w:rPr>
          <w:lang w:eastAsia="ko-KR" w:bidi="en-US"/>
        </w:rPr>
        <w:t>etc</w:t>
      </w:r>
      <w:proofErr w:type="spellEnd"/>
      <w:r w:rsidRPr="00FA5C5B">
        <w:rPr>
          <w:lang w:eastAsia="ko-KR" w:bidi="en-US"/>
        </w:rPr>
        <w:t>; only the party that made it</w:t>
      </w:r>
    </w:p>
    <w:p w14:paraId="17D08FC1" w14:textId="69721722" w:rsidR="003A4062" w:rsidRPr="00FA5C5B" w:rsidRDefault="003A4062" w:rsidP="0033067E">
      <w:pPr>
        <w:pStyle w:val="ListParagraph"/>
        <w:numPr>
          <w:ilvl w:val="0"/>
          <w:numId w:val="193"/>
        </w:numPr>
        <w:jc w:val="both"/>
        <w:rPr>
          <w:lang w:eastAsia="ko-KR" w:bidi="en-US"/>
        </w:rPr>
      </w:pPr>
      <w:r w:rsidRPr="00FA5C5B">
        <w:rPr>
          <w:lang w:eastAsia="ko-KR" w:bidi="en-US"/>
        </w:rPr>
        <w:t>Admissions do not have to be based on personal knowledge of the facts asserted</w:t>
      </w:r>
    </w:p>
    <w:p w14:paraId="58EE6D1C" w14:textId="5E4C2D86" w:rsidR="003A4062" w:rsidRPr="00FA5C5B" w:rsidRDefault="003A4062" w:rsidP="0033067E">
      <w:pPr>
        <w:pStyle w:val="ListParagraph"/>
        <w:numPr>
          <w:ilvl w:val="0"/>
          <w:numId w:val="193"/>
        </w:numPr>
        <w:jc w:val="both"/>
        <w:rPr>
          <w:lang w:eastAsia="ko-KR" w:bidi="en-US"/>
        </w:rPr>
      </w:pPr>
      <w:r w:rsidRPr="00FA5C5B">
        <w:rPr>
          <w:lang w:eastAsia="ko-KR" w:bidi="en-US"/>
        </w:rPr>
        <w:t xml:space="preserve">It must be possible to ascertain the meaning of the statement </w:t>
      </w:r>
    </w:p>
    <w:p w14:paraId="2B7B5695" w14:textId="5DEC463B" w:rsidR="00571FEE" w:rsidRPr="00FA5C5B" w:rsidRDefault="00571FEE" w:rsidP="0033067E">
      <w:pPr>
        <w:pStyle w:val="ListParagraph"/>
        <w:numPr>
          <w:ilvl w:val="1"/>
          <w:numId w:val="193"/>
        </w:numPr>
        <w:jc w:val="both"/>
        <w:rPr>
          <w:lang w:eastAsia="ko-KR" w:bidi="en-US"/>
        </w:rPr>
      </w:pPr>
      <w:r w:rsidRPr="00FA5C5B">
        <w:rPr>
          <w:lang w:eastAsia="ko-KR" w:bidi="en-US"/>
        </w:rPr>
        <w:t>Statements can have a degree of ambiguity about them especially if they are missing portions</w:t>
      </w:r>
      <w:r w:rsidR="00B0375E" w:rsidRPr="00FA5C5B">
        <w:rPr>
          <w:lang w:eastAsia="ko-KR" w:bidi="en-US"/>
        </w:rPr>
        <w:t>. Must</w:t>
      </w:r>
      <w:r w:rsidRPr="00FA5C5B">
        <w:rPr>
          <w:lang w:eastAsia="ko-KR" w:bidi="en-US"/>
        </w:rPr>
        <w:t xml:space="preserve"> be able to actually ascertain the meaning of the statement to admit it</w:t>
      </w:r>
      <w:r w:rsidR="00B0375E" w:rsidRPr="00FA5C5B">
        <w:rPr>
          <w:lang w:eastAsia="ko-KR" w:bidi="en-US"/>
        </w:rPr>
        <w:t xml:space="preserve"> (</w:t>
      </w:r>
      <w:r w:rsidR="00B0375E" w:rsidRPr="00FA5C5B">
        <w:rPr>
          <w:i/>
          <w:iCs/>
          <w:lang w:eastAsia="ko-KR" w:bidi="en-US"/>
        </w:rPr>
        <w:t>Ferris)</w:t>
      </w:r>
    </w:p>
    <w:p w14:paraId="41C72A33" w14:textId="01E4BF11" w:rsidR="003A3BD8" w:rsidRPr="00FA5C5B" w:rsidRDefault="003A3BD8" w:rsidP="0033067E">
      <w:pPr>
        <w:pStyle w:val="ListParagraph"/>
        <w:numPr>
          <w:ilvl w:val="0"/>
          <w:numId w:val="193"/>
        </w:numPr>
        <w:jc w:val="both"/>
        <w:rPr>
          <w:lang w:eastAsia="ko-KR" w:bidi="en-US"/>
        </w:rPr>
      </w:pPr>
      <w:r w:rsidRPr="00FA5C5B">
        <w:rPr>
          <w:lang w:eastAsia="ko-KR" w:bidi="en-US"/>
        </w:rPr>
        <w:t>Age of the party goes to the weight to be given to the statement, not its admissibility</w:t>
      </w:r>
    </w:p>
    <w:p w14:paraId="3F82A6D9" w14:textId="2E100B51" w:rsidR="00571FEE" w:rsidRPr="00FA5C5B" w:rsidRDefault="00571FEE" w:rsidP="0033067E">
      <w:pPr>
        <w:pStyle w:val="ListParagraph"/>
        <w:numPr>
          <w:ilvl w:val="1"/>
          <w:numId w:val="193"/>
        </w:numPr>
        <w:jc w:val="both"/>
        <w:rPr>
          <w:lang w:eastAsia="ko-KR" w:bidi="en-US"/>
        </w:rPr>
      </w:pPr>
      <w:r w:rsidRPr="00FA5C5B">
        <w:rPr>
          <w:lang w:eastAsia="ko-KR" w:bidi="en-US"/>
        </w:rPr>
        <w:t xml:space="preserve">Age of child/mental state of person can go to the weight </w:t>
      </w:r>
    </w:p>
    <w:p w14:paraId="7CBFA19D" w14:textId="72C105A2" w:rsidR="00571FEE" w:rsidRPr="00FA5C5B" w:rsidRDefault="00B0375E" w:rsidP="0033067E">
      <w:pPr>
        <w:pStyle w:val="ListParagraph"/>
        <w:numPr>
          <w:ilvl w:val="1"/>
          <w:numId w:val="193"/>
        </w:numPr>
        <w:jc w:val="both"/>
        <w:rPr>
          <w:lang w:eastAsia="ko-KR" w:bidi="en-US"/>
        </w:rPr>
      </w:pPr>
      <w:r w:rsidRPr="00FA5C5B">
        <w:rPr>
          <w:lang w:eastAsia="ko-KR" w:bidi="en-US"/>
        </w:rPr>
        <w:t>I</w:t>
      </w:r>
      <w:r w:rsidR="00571FEE" w:rsidRPr="00FA5C5B">
        <w:rPr>
          <w:lang w:eastAsia="ko-KR" w:bidi="en-US"/>
        </w:rPr>
        <w:t>n weight see if probative value outweighs prejudicial effect</w:t>
      </w:r>
      <w:r w:rsidRPr="00FA5C5B">
        <w:rPr>
          <w:lang w:eastAsia="ko-KR" w:bidi="en-US"/>
        </w:rPr>
        <w:t xml:space="preserve"> </w:t>
      </w:r>
      <w:r w:rsidR="00571FEE" w:rsidRPr="00FA5C5B">
        <w:rPr>
          <w:lang w:eastAsia="ko-KR" w:bidi="en-US"/>
        </w:rPr>
        <w:t>(young child may not have appreciated what was being said)</w:t>
      </w:r>
    </w:p>
    <w:p w14:paraId="41FB9253" w14:textId="51EF2A76" w:rsidR="00571FEE" w:rsidRPr="00FA5C5B" w:rsidRDefault="00571FEE" w:rsidP="0033067E">
      <w:pPr>
        <w:pStyle w:val="ListParagraph"/>
        <w:numPr>
          <w:ilvl w:val="1"/>
          <w:numId w:val="193"/>
        </w:numPr>
        <w:jc w:val="both"/>
        <w:rPr>
          <w:lang w:eastAsia="ko-KR" w:bidi="en-US"/>
        </w:rPr>
      </w:pPr>
      <w:r w:rsidRPr="00FA5C5B">
        <w:rPr>
          <w:lang w:eastAsia="ko-KR" w:bidi="en-US"/>
        </w:rPr>
        <w:t xml:space="preserve">Maybe </w:t>
      </w:r>
      <w:r w:rsidR="00B0375E" w:rsidRPr="00FA5C5B">
        <w:rPr>
          <w:lang w:eastAsia="ko-KR" w:bidi="en-US"/>
        </w:rPr>
        <w:t>must</w:t>
      </w:r>
      <w:r w:rsidRPr="00FA5C5B">
        <w:rPr>
          <w:lang w:eastAsia="ko-KR" w:bidi="en-US"/>
        </w:rPr>
        <w:t xml:space="preserve"> show the child knew the statement at the time they made it could be used against them *case law suggests that there may be some requirement for this for children</w:t>
      </w:r>
    </w:p>
    <w:p w14:paraId="0E4791DB" w14:textId="1CC6F41C" w:rsidR="003A3BD8" w:rsidRPr="00FA5C5B" w:rsidRDefault="003A3BD8" w:rsidP="0033067E">
      <w:pPr>
        <w:pStyle w:val="ListParagraph"/>
        <w:numPr>
          <w:ilvl w:val="0"/>
          <w:numId w:val="193"/>
        </w:numPr>
        <w:jc w:val="both"/>
        <w:rPr>
          <w:lang w:eastAsia="ko-KR" w:bidi="en-US"/>
        </w:rPr>
      </w:pPr>
      <w:r w:rsidRPr="00FA5C5B">
        <w:rPr>
          <w:lang w:eastAsia="ko-KR" w:bidi="en-US"/>
        </w:rPr>
        <w:t>Admissions by an accused to a person in authority are governed by the confessions rule</w:t>
      </w:r>
    </w:p>
    <w:p w14:paraId="178FA79F" w14:textId="4A820E82" w:rsidR="00571FEE" w:rsidRPr="00FA5C5B" w:rsidRDefault="00571FEE" w:rsidP="0033067E">
      <w:pPr>
        <w:pStyle w:val="ListParagraph"/>
        <w:numPr>
          <w:ilvl w:val="1"/>
          <w:numId w:val="193"/>
        </w:numPr>
        <w:jc w:val="both"/>
        <w:rPr>
          <w:lang w:eastAsia="ko-KR" w:bidi="en-US"/>
        </w:rPr>
      </w:pPr>
      <w:r w:rsidRPr="00FA5C5B">
        <w:rPr>
          <w:lang w:eastAsia="ko-KR" w:bidi="en-US"/>
        </w:rPr>
        <w:t xml:space="preserve">Only situation where an admission is governed by additional rules </w:t>
      </w:r>
    </w:p>
    <w:p w14:paraId="7A737B79" w14:textId="1B61BEB2" w:rsidR="00571FEE" w:rsidRPr="00FA5C5B" w:rsidRDefault="00571FEE" w:rsidP="00B0375E">
      <w:pPr>
        <w:ind w:left="0" w:firstLine="0"/>
        <w:jc w:val="both"/>
        <w:rPr>
          <w:lang w:eastAsia="ko-KR" w:bidi="en-US"/>
        </w:rPr>
      </w:pPr>
      <w:r w:rsidRPr="00FA5C5B">
        <w:rPr>
          <w:lang w:eastAsia="ko-KR" w:bidi="en-US"/>
        </w:rPr>
        <w:t xml:space="preserve">* * </w:t>
      </w:r>
      <w:r w:rsidR="00B0375E" w:rsidRPr="00FA5C5B">
        <w:rPr>
          <w:lang w:eastAsia="ko-KR" w:bidi="en-US"/>
        </w:rPr>
        <w:t>G</w:t>
      </w:r>
      <w:r w:rsidRPr="00FA5C5B">
        <w:rPr>
          <w:lang w:eastAsia="ko-KR" w:bidi="en-US"/>
        </w:rPr>
        <w:t xml:space="preserve">enerally an admission is going to be admissible against </w:t>
      </w:r>
      <w:r w:rsidR="00B0375E" w:rsidRPr="00FA5C5B">
        <w:rPr>
          <w:lang w:eastAsia="ko-KR" w:bidi="en-US"/>
        </w:rPr>
        <w:t xml:space="preserve">the </w:t>
      </w:r>
      <w:r w:rsidRPr="00FA5C5B">
        <w:rPr>
          <w:lang w:eastAsia="ko-KR" w:bidi="en-US"/>
        </w:rPr>
        <w:t>party that made it (any statement any conduct; only against that person)</w:t>
      </w:r>
    </w:p>
    <w:p w14:paraId="48DF09C2" w14:textId="434AEB18" w:rsidR="00B0375E" w:rsidRPr="00FA5C5B" w:rsidRDefault="00B0375E" w:rsidP="00B0375E">
      <w:pPr>
        <w:pStyle w:val="Head2"/>
        <w:rPr>
          <w:lang w:bidi="en-US"/>
        </w:rPr>
      </w:pPr>
      <w:bookmarkStart w:id="227" w:name="_Toc37964058"/>
      <w:bookmarkEnd w:id="226"/>
      <w:r w:rsidRPr="00FA5C5B">
        <w:rPr>
          <w:caps w:val="0"/>
          <w:lang w:bidi="en-US"/>
        </w:rPr>
        <w:t xml:space="preserve">Ferris </w:t>
      </w:r>
      <w:r w:rsidRPr="00FA5C5B">
        <w:rPr>
          <w:lang w:bidi="en-US"/>
        </w:rPr>
        <w:t>(1994 ABCA)</w:t>
      </w:r>
      <w:bookmarkEnd w:id="227"/>
    </w:p>
    <w:p w14:paraId="0FCF5AE7" w14:textId="4433BD9B" w:rsidR="003A3BD8" w:rsidRPr="00FA5C5B" w:rsidRDefault="003A3BD8" w:rsidP="00B0375E">
      <w:pPr>
        <w:ind w:left="0" w:firstLine="0"/>
        <w:jc w:val="both"/>
        <w:rPr>
          <w:lang w:eastAsia="ko-KR" w:bidi="en-US"/>
        </w:rPr>
      </w:pPr>
      <w:r w:rsidRPr="00FA5C5B">
        <w:rPr>
          <w:b/>
          <w:bCs/>
          <w:lang w:eastAsia="ko-KR" w:bidi="en-US"/>
        </w:rPr>
        <w:t>Facts:</w:t>
      </w:r>
      <w:r w:rsidRPr="00FA5C5B">
        <w:rPr>
          <w:lang w:eastAsia="ko-KR" w:bidi="en-US"/>
        </w:rPr>
        <w:t xml:space="preserve"> Ferris was charged with murder and phone</w:t>
      </w:r>
      <w:r w:rsidR="00B0375E" w:rsidRPr="00FA5C5B">
        <w:rPr>
          <w:lang w:eastAsia="ko-KR" w:bidi="en-US"/>
        </w:rPr>
        <w:t>d</w:t>
      </w:r>
      <w:r w:rsidRPr="00FA5C5B">
        <w:rPr>
          <w:lang w:eastAsia="ko-KR" w:bidi="en-US"/>
        </w:rPr>
        <w:t xml:space="preserve"> his father from the police station. A police officer overheard Ferris say “I’ve been arrested” and, after some unintelligible words, “I killed David”, followed by further unintelligible words.</w:t>
      </w:r>
    </w:p>
    <w:p w14:paraId="0988F4A2" w14:textId="6CF79199" w:rsidR="003A3BD8" w:rsidRPr="00FA5C5B" w:rsidRDefault="003A3BD8" w:rsidP="0033067E">
      <w:pPr>
        <w:pStyle w:val="ListParagraph"/>
        <w:numPr>
          <w:ilvl w:val="0"/>
          <w:numId w:val="192"/>
        </w:numPr>
        <w:spacing w:before="0"/>
        <w:jc w:val="both"/>
        <w:rPr>
          <w:lang w:eastAsia="ko-KR" w:bidi="en-US"/>
        </w:rPr>
      </w:pPr>
      <w:r w:rsidRPr="00FA5C5B">
        <w:rPr>
          <w:lang w:eastAsia="ko-KR" w:bidi="en-US"/>
        </w:rPr>
        <w:t>Is Ferris’ statement, “I killed David”, admissible as an admission?</w:t>
      </w:r>
    </w:p>
    <w:p w14:paraId="709994DD" w14:textId="6C0452C4" w:rsidR="00571FEE" w:rsidRPr="00FA5C5B" w:rsidRDefault="00571FEE" w:rsidP="0033067E">
      <w:pPr>
        <w:pStyle w:val="ListParagraph"/>
        <w:numPr>
          <w:ilvl w:val="1"/>
          <w:numId w:val="192"/>
        </w:numPr>
        <w:jc w:val="both"/>
        <w:rPr>
          <w:lang w:eastAsia="ko-KR" w:bidi="en-US"/>
        </w:rPr>
      </w:pPr>
      <w:r w:rsidRPr="00FA5C5B">
        <w:rPr>
          <w:lang w:eastAsia="ko-KR" w:bidi="en-US"/>
        </w:rPr>
        <w:t>The words you can’t hear could be “they think I KILLED DAVID but I didn’t”</w:t>
      </w:r>
    </w:p>
    <w:p w14:paraId="7CE82595" w14:textId="4CB73583" w:rsidR="00571FEE" w:rsidRPr="00FA5C5B" w:rsidRDefault="00571FEE" w:rsidP="0033067E">
      <w:pPr>
        <w:pStyle w:val="ListParagraph"/>
        <w:numPr>
          <w:ilvl w:val="1"/>
          <w:numId w:val="192"/>
        </w:numPr>
        <w:jc w:val="both"/>
        <w:rPr>
          <w:lang w:eastAsia="ko-KR" w:bidi="en-US"/>
        </w:rPr>
      </w:pPr>
      <w:r w:rsidRPr="00FA5C5B">
        <w:rPr>
          <w:lang w:eastAsia="ko-KR" w:bidi="en-US"/>
        </w:rPr>
        <w:t>You don’t know from the parts the police officer heard if this is an assertion or a denial; it was thus considered too ambiguous to go through the trier of fact</w:t>
      </w:r>
    </w:p>
    <w:p w14:paraId="42530F42" w14:textId="77777777" w:rsidR="0076684F" w:rsidRPr="00FA5C5B" w:rsidRDefault="0076684F" w:rsidP="0076684F">
      <w:pPr>
        <w:pStyle w:val="Heading3"/>
        <w:rPr>
          <w:lang w:bidi="en-US"/>
        </w:rPr>
      </w:pPr>
      <w:bookmarkStart w:id="228" w:name="_Toc37964059"/>
      <w:r w:rsidRPr="00FA5C5B">
        <w:rPr>
          <w:lang w:bidi="en-US"/>
        </w:rPr>
        <w:t>The King v Schmidt (1948 SCC)</w:t>
      </w:r>
      <w:bookmarkEnd w:id="228"/>
    </w:p>
    <w:p w14:paraId="077D32C4" w14:textId="77777777" w:rsidR="0076684F" w:rsidRPr="00FA5C5B" w:rsidRDefault="0076684F" w:rsidP="0076684F">
      <w:pPr>
        <w:pStyle w:val="NoSpacing"/>
        <w:ind w:left="0" w:firstLine="0"/>
        <w:jc w:val="both"/>
        <w:rPr>
          <w:lang w:val="en-US" w:eastAsia="en-CA" w:bidi="en-US"/>
        </w:rPr>
      </w:pPr>
      <w:r w:rsidRPr="00FA5C5B">
        <w:rPr>
          <w:b/>
          <w:bCs/>
          <w:lang w:val="en-US" w:eastAsia="en-CA" w:bidi="en-US"/>
        </w:rPr>
        <w:t>Facts:</w:t>
      </w:r>
      <w:r w:rsidRPr="00FA5C5B">
        <w:rPr>
          <w:lang w:val="en-US" w:eastAsia="en-CA" w:bidi="en-US"/>
        </w:rPr>
        <w:t xml:space="preserve"> Accused was found guilty on a charge of having committed incest with his sister, Elsie Schmidt. At the trial the proof of consanguinity was based mostly on 2 letters which the complainant said she received from the accused, in one of which he addressed her as “Sis” and the other in which he had signed “</w:t>
      </w:r>
      <w:proofErr w:type="spellStart"/>
      <w:r w:rsidRPr="00FA5C5B">
        <w:rPr>
          <w:lang w:val="en-US" w:eastAsia="en-CA" w:bidi="en-US"/>
        </w:rPr>
        <w:t>Brot</w:t>
      </w:r>
      <w:proofErr w:type="spellEnd"/>
      <w:r w:rsidRPr="00FA5C5B">
        <w:rPr>
          <w:lang w:val="en-US" w:eastAsia="en-CA" w:bidi="en-US"/>
        </w:rPr>
        <w:t>. Chris. Smith.”</w:t>
      </w:r>
    </w:p>
    <w:p w14:paraId="6911503C" w14:textId="77777777" w:rsidR="0076684F" w:rsidRPr="00FA5C5B" w:rsidRDefault="0076684F" w:rsidP="0076684F">
      <w:pPr>
        <w:pStyle w:val="NoSpacing"/>
        <w:ind w:left="0" w:firstLine="0"/>
        <w:jc w:val="both"/>
        <w:rPr>
          <w:lang w:val="en-US" w:eastAsia="en-CA" w:bidi="en-US"/>
        </w:rPr>
      </w:pPr>
      <w:r w:rsidRPr="00FA5C5B">
        <w:rPr>
          <w:b/>
          <w:bCs/>
          <w:lang w:val="en-US" w:eastAsia="en-CA" w:bidi="en-US"/>
        </w:rPr>
        <w:t>Prior Proceedings:</w:t>
      </w:r>
      <w:r w:rsidRPr="00FA5C5B">
        <w:rPr>
          <w:lang w:val="en-US" w:eastAsia="en-CA" w:bidi="en-US"/>
        </w:rPr>
        <w:t xml:space="preserve"> Convicted at trial. CA quashed the conviction on the ground that there was no evidence of the relationship between them. </w:t>
      </w:r>
    </w:p>
    <w:p w14:paraId="583FEF21" w14:textId="77777777" w:rsidR="0076684F" w:rsidRPr="00FA5C5B" w:rsidRDefault="0076684F" w:rsidP="0076684F">
      <w:pPr>
        <w:pStyle w:val="NoSpacing"/>
        <w:ind w:left="0" w:firstLine="0"/>
        <w:jc w:val="both"/>
        <w:rPr>
          <w:lang w:val="en-US" w:eastAsia="en-CA" w:bidi="en-US"/>
        </w:rPr>
      </w:pPr>
      <w:r w:rsidRPr="00FA5C5B">
        <w:rPr>
          <w:b/>
          <w:bCs/>
          <w:lang w:val="en-US" w:eastAsia="en-CA" w:bidi="en-US"/>
        </w:rPr>
        <w:t>Issue:</w:t>
      </w:r>
      <w:r w:rsidRPr="00FA5C5B">
        <w:rPr>
          <w:lang w:val="en-US" w:eastAsia="en-CA" w:bidi="en-US"/>
        </w:rPr>
        <w:t xml:space="preserve"> Whether there was an admission by the accused of the alleged relationship between him and Elsie Schmidt? Even if that be so, whether that admission was evidence upon which the jury might convict?</w:t>
      </w:r>
    </w:p>
    <w:p w14:paraId="27C59CF5" w14:textId="77777777" w:rsidR="0076684F" w:rsidRPr="00FA5C5B" w:rsidRDefault="0076684F" w:rsidP="0076684F">
      <w:pPr>
        <w:pStyle w:val="NoSpacing"/>
        <w:jc w:val="both"/>
        <w:rPr>
          <w:lang w:val="en-US" w:eastAsia="en-CA" w:bidi="en-US"/>
        </w:rPr>
      </w:pPr>
      <w:r w:rsidRPr="00FA5C5B">
        <w:rPr>
          <w:b/>
          <w:bCs/>
          <w:lang w:val="en-US" w:eastAsia="en-CA" w:bidi="en-US"/>
        </w:rPr>
        <w:t>Held:</w:t>
      </w:r>
      <w:r w:rsidRPr="00FA5C5B">
        <w:rPr>
          <w:lang w:val="en-US" w:eastAsia="en-CA" w:bidi="en-US"/>
        </w:rPr>
        <w:t xml:space="preserve"> Appeal allowed, new trial ordered.</w:t>
      </w:r>
    </w:p>
    <w:p w14:paraId="63231FEB" w14:textId="77777777" w:rsidR="0076684F" w:rsidRPr="00FA5C5B" w:rsidRDefault="0076684F" w:rsidP="0076684F">
      <w:pPr>
        <w:pStyle w:val="NoSpacing"/>
        <w:ind w:left="0" w:firstLine="0"/>
        <w:jc w:val="both"/>
        <w:rPr>
          <w:lang w:val="en-US" w:eastAsia="en-CA" w:bidi="en-US"/>
        </w:rPr>
      </w:pPr>
      <w:r w:rsidRPr="00FA5C5B">
        <w:rPr>
          <w:b/>
          <w:bCs/>
          <w:lang w:val="en-US" w:eastAsia="en-CA" w:bidi="en-US"/>
        </w:rPr>
        <w:t>Ratio:</w:t>
      </w:r>
      <w:r w:rsidRPr="00FA5C5B">
        <w:rPr>
          <w:lang w:val="en-US" w:eastAsia="en-CA" w:bidi="en-US"/>
        </w:rPr>
        <w:t xml:space="preserve"> A person accused of incest may admit the relationship and the jury was entitled to treat both letters as admissions against him and to say that a blood relationship was meant by the expressions used.</w:t>
      </w:r>
    </w:p>
    <w:p w14:paraId="558C6E0F" w14:textId="77777777" w:rsidR="0076684F" w:rsidRPr="00FA5C5B" w:rsidRDefault="0076684F" w:rsidP="0076684F">
      <w:pPr>
        <w:pStyle w:val="NoSpacing"/>
        <w:ind w:left="0" w:firstLine="0"/>
        <w:jc w:val="both"/>
        <w:rPr>
          <w:lang w:val="en-US" w:eastAsia="en-CA" w:bidi="en-US"/>
        </w:rPr>
      </w:pPr>
      <w:r w:rsidRPr="00FA5C5B">
        <w:rPr>
          <w:b/>
          <w:bCs/>
          <w:lang w:val="en-US" w:eastAsia="en-CA" w:bidi="en-US"/>
        </w:rPr>
        <w:t>Reasons:</w:t>
      </w:r>
      <w:r w:rsidRPr="00FA5C5B">
        <w:rPr>
          <w:lang w:val="en-US" w:eastAsia="en-CA" w:bidi="en-US"/>
        </w:rPr>
        <w:t xml:space="preserve"> There is no reason why a statement by the accused of his relationship with the complainant is not evidence any more than if he had stated it in the witness box.</w:t>
      </w:r>
    </w:p>
    <w:p w14:paraId="076720AD" w14:textId="77777777" w:rsidR="0076684F" w:rsidRPr="00FA5C5B" w:rsidRDefault="0076684F" w:rsidP="0076684F">
      <w:pPr>
        <w:pStyle w:val="Heading3"/>
        <w:rPr>
          <w:lang w:bidi="en-US"/>
        </w:rPr>
      </w:pPr>
      <w:bookmarkStart w:id="229" w:name="_Toc37964060"/>
      <w:r w:rsidRPr="00FA5C5B">
        <w:rPr>
          <w:lang w:bidi="en-US"/>
        </w:rPr>
        <w:t>R v Streu (1989 SCC)</w:t>
      </w:r>
      <w:bookmarkEnd w:id="229"/>
    </w:p>
    <w:p w14:paraId="1A5D3D8E" w14:textId="77777777" w:rsidR="0076684F" w:rsidRPr="00FA5C5B" w:rsidRDefault="0076684F" w:rsidP="0076684F">
      <w:pPr>
        <w:pStyle w:val="NoSpacing"/>
        <w:ind w:left="0" w:firstLine="0"/>
        <w:jc w:val="both"/>
        <w:rPr>
          <w:lang w:val="en-US" w:eastAsia="en-CA" w:bidi="en-US"/>
        </w:rPr>
      </w:pPr>
      <w:r w:rsidRPr="00FA5C5B">
        <w:rPr>
          <w:b/>
          <w:bCs/>
          <w:lang w:val="en-US" w:eastAsia="en-CA" w:bidi="en-US"/>
        </w:rPr>
        <w:t>Facts:</w:t>
      </w:r>
      <w:r w:rsidRPr="00FA5C5B">
        <w:rPr>
          <w:lang w:val="en-US" w:eastAsia="en-CA" w:bidi="en-US"/>
        </w:rPr>
        <w:t xml:space="preserve"> The accused appealed  a conviction for possession of stolen goods on the ground that there was no evidence that the goods were stolen. The accused sold an undercover police officer a set of new car rims and tires for 1.10 of their value and told the officer “I know they’re hot”.</w:t>
      </w:r>
    </w:p>
    <w:p w14:paraId="060F269D" w14:textId="77777777" w:rsidR="0076684F" w:rsidRPr="00FA5C5B" w:rsidRDefault="0076684F" w:rsidP="0076684F">
      <w:pPr>
        <w:pStyle w:val="NoSpacing"/>
        <w:ind w:left="0" w:firstLine="0"/>
        <w:jc w:val="both"/>
        <w:rPr>
          <w:lang w:val="en-US" w:eastAsia="en-CA" w:bidi="en-US"/>
        </w:rPr>
      </w:pPr>
      <w:r w:rsidRPr="00FA5C5B">
        <w:rPr>
          <w:b/>
          <w:bCs/>
          <w:lang w:val="en-US" w:eastAsia="en-CA" w:bidi="en-US"/>
        </w:rPr>
        <w:t>Prior Proceedings:</w:t>
      </w:r>
      <w:r w:rsidRPr="00FA5C5B">
        <w:rPr>
          <w:lang w:val="en-US" w:eastAsia="en-CA" w:bidi="en-US"/>
        </w:rPr>
        <w:t xml:space="preserve"> Alberta CA dismissed the appeal. The court held that although there was no direct evidence that the goods were stolen, the circumstantial evidence was sufficient to justify the trial judge’s conclusion that the goods were stolen. The accused appealed. </w:t>
      </w:r>
    </w:p>
    <w:p w14:paraId="0E490717" w14:textId="77777777" w:rsidR="0076684F" w:rsidRPr="00FA5C5B" w:rsidRDefault="0076684F" w:rsidP="0076684F">
      <w:pPr>
        <w:pStyle w:val="NoSpacing"/>
        <w:jc w:val="both"/>
        <w:rPr>
          <w:lang w:val="en-US" w:eastAsia="en-CA" w:bidi="en-US"/>
        </w:rPr>
      </w:pPr>
      <w:r w:rsidRPr="00FA5C5B">
        <w:rPr>
          <w:b/>
          <w:bCs/>
          <w:lang w:val="en-US" w:eastAsia="en-CA" w:bidi="en-US"/>
        </w:rPr>
        <w:t>Held:</w:t>
      </w:r>
      <w:r w:rsidRPr="00FA5C5B">
        <w:rPr>
          <w:lang w:val="en-US" w:eastAsia="en-CA" w:bidi="en-US"/>
        </w:rPr>
        <w:t xml:space="preserve"> Appeal dismissed. Affirmed accused’s conviction</w:t>
      </w:r>
    </w:p>
    <w:p w14:paraId="22A1BDB9" w14:textId="78C3D06A" w:rsidR="0076684F" w:rsidRDefault="0076684F" w:rsidP="0076684F">
      <w:pPr>
        <w:pStyle w:val="NoSpacing"/>
        <w:ind w:left="0" w:firstLine="0"/>
        <w:jc w:val="both"/>
        <w:rPr>
          <w:lang w:val="en-US" w:eastAsia="en-CA" w:bidi="en-US"/>
        </w:rPr>
      </w:pPr>
      <w:r w:rsidRPr="00FA5C5B">
        <w:rPr>
          <w:b/>
          <w:bCs/>
          <w:lang w:val="en-US" w:eastAsia="en-CA" w:bidi="en-US"/>
        </w:rPr>
        <w:t>Reasons:</w:t>
      </w:r>
      <w:r w:rsidRPr="00FA5C5B">
        <w:rPr>
          <w:lang w:val="en-US" w:eastAsia="en-CA" w:bidi="en-US"/>
        </w:rPr>
        <w:t xml:space="preserve"> Admission of knowledge that the goods were stolen was hearsay, but was admissible where the accused accepted its truth.</w:t>
      </w:r>
    </w:p>
    <w:p w14:paraId="31F816CF" w14:textId="4A1E9DA4" w:rsidR="0076684F" w:rsidRPr="00950E5A" w:rsidRDefault="0076684F" w:rsidP="00950E5A">
      <w:pPr>
        <w:ind w:left="0" w:firstLine="0"/>
        <w:jc w:val="both"/>
        <w:rPr>
          <w:lang w:val="en-CA" w:eastAsia="ko-KR" w:bidi="en-US"/>
        </w:rPr>
      </w:pPr>
      <w:r w:rsidRPr="00950E5A">
        <w:rPr>
          <w:b/>
          <w:bCs/>
          <w:lang w:eastAsia="en-CA" w:bidi="en-US"/>
        </w:rPr>
        <w:t>Ratio:</w:t>
      </w:r>
      <w:r w:rsidRPr="00950E5A">
        <w:rPr>
          <w:lang w:eastAsia="en-CA" w:bidi="en-US"/>
        </w:rPr>
        <w:t xml:space="preserve"> The rationale for excluding hearsay evidence was that the party against whom the statement was made had no opportunity to cross-examine the declarant. The rationale does not apply where a party relies on a hearsay statement in making an admission, because the party is apparently satisfied that the statement is true or at least had an opportunity to test its reliability. An admission on hearsay is admissible and the weight to be attached to it is left to the trier of fact.</w:t>
      </w:r>
    </w:p>
    <w:p w14:paraId="73E64222" w14:textId="7E9E6295" w:rsidR="003A3BD8" w:rsidRPr="00FA5C5B" w:rsidRDefault="00950E5A" w:rsidP="00FD67D2">
      <w:pPr>
        <w:pStyle w:val="Heading4"/>
      </w:pPr>
      <w:r w:rsidRPr="00FA5C5B">
        <w:t xml:space="preserve"> </w:t>
      </w:r>
      <w:r w:rsidR="003A3BD8" w:rsidRPr="00FA5C5B">
        <w:t>“Adoptive” Admissions</w:t>
      </w:r>
    </w:p>
    <w:p w14:paraId="3BF25659" w14:textId="03F971C6" w:rsidR="003A3BD8" w:rsidRPr="00FA5C5B" w:rsidRDefault="007B2ECC" w:rsidP="0033067E">
      <w:pPr>
        <w:pStyle w:val="ListParagraph"/>
        <w:numPr>
          <w:ilvl w:val="0"/>
          <w:numId w:val="194"/>
        </w:numPr>
        <w:spacing w:before="0"/>
        <w:jc w:val="both"/>
        <w:rPr>
          <w:lang w:eastAsia="ko-KR" w:bidi="en-US"/>
        </w:rPr>
      </w:pPr>
      <w:bookmarkStart w:id="230" w:name="_Hlk38473738"/>
      <w:r w:rsidRPr="00FA5C5B">
        <w:rPr>
          <w:lang w:eastAsia="ko-KR" w:bidi="en-US"/>
        </w:rPr>
        <w:t xml:space="preserve">A statement by a non-party that is adopted by a party is admissible as a party admission </w:t>
      </w:r>
    </w:p>
    <w:p w14:paraId="138E7A58" w14:textId="1DED137C" w:rsidR="007B2ECC" w:rsidRPr="00FA5C5B" w:rsidRDefault="007B2ECC" w:rsidP="0033067E">
      <w:pPr>
        <w:pStyle w:val="ListParagraph"/>
        <w:numPr>
          <w:ilvl w:val="0"/>
          <w:numId w:val="194"/>
        </w:numPr>
        <w:spacing w:before="0"/>
        <w:jc w:val="both"/>
        <w:rPr>
          <w:lang w:eastAsia="ko-KR" w:bidi="en-US"/>
        </w:rPr>
      </w:pPr>
      <w:r w:rsidRPr="00FA5C5B">
        <w:rPr>
          <w:lang w:eastAsia="ko-KR" w:bidi="en-US"/>
        </w:rPr>
        <w:t>A party adopts a statement by indicating she/he believes or accepts it</w:t>
      </w:r>
    </w:p>
    <w:p w14:paraId="2B1150F1" w14:textId="44E073D9" w:rsidR="00571FEE" w:rsidRPr="00FA5C5B" w:rsidRDefault="00571FEE" w:rsidP="0033067E">
      <w:pPr>
        <w:pStyle w:val="ListParagraph"/>
        <w:numPr>
          <w:ilvl w:val="1"/>
          <w:numId w:val="194"/>
        </w:numPr>
        <w:spacing w:before="0"/>
        <w:jc w:val="both"/>
        <w:rPr>
          <w:lang w:eastAsia="ko-KR" w:bidi="en-US"/>
        </w:rPr>
      </w:pPr>
      <w:r w:rsidRPr="00FA5C5B">
        <w:rPr>
          <w:lang w:eastAsia="ko-KR" w:bidi="en-US"/>
        </w:rPr>
        <w:t>Some subjective belief in it, or accept it as being true</w:t>
      </w:r>
    </w:p>
    <w:p w14:paraId="7951673D" w14:textId="6ADB4DCF" w:rsidR="007B2ECC" w:rsidRPr="00FA5C5B" w:rsidRDefault="007B2ECC" w:rsidP="0033067E">
      <w:pPr>
        <w:pStyle w:val="ListParagraph"/>
        <w:numPr>
          <w:ilvl w:val="0"/>
          <w:numId w:val="194"/>
        </w:numPr>
        <w:spacing w:before="0"/>
        <w:jc w:val="both"/>
        <w:rPr>
          <w:lang w:eastAsia="ko-KR" w:bidi="en-US"/>
        </w:rPr>
      </w:pPr>
      <w:r w:rsidRPr="00FA5C5B">
        <w:rPr>
          <w:lang w:eastAsia="ko-KR" w:bidi="en-US"/>
        </w:rPr>
        <w:t>Adoption can occur by words, actions, conduct, demeanour and/or silence</w:t>
      </w:r>
    </w:p>
    <w:p w14:paraId="7A44E48C" w14:textId="35054714" w:rsidR="008B58E1" w:rsidRPr="00FA5C5B" w:rsidRDefault="008B58E1" w:rsidP="0033067E">
      <w:pPr>
        <w:pStyle w:val="ListParagraph"/>
        <w:numPr>
          <w:ilvl w:val="0"/>
          <w:numId w:val="194"/>
        </w:numPr>
        <w:spacing w:before="0"/>
        <w:jc w:val="both"/>
        <w:rPr>
          <w:lang w:eastAsia="ko-KR" w:bidi="en-US"/>
        </w:rPr>
      </w:pPr>
      <w:r w:rsidRPr="00FA5C5B">
        <w:rPr>
          <w:lang w:eastAsia="ko-KR" w:bidi="en-US"/>
        </w:rPr>
        <w:t>Adoption by silence requires that:</w:t>
      </w:r>
    </w:p>
    <w:p w14:paraId="26849545" w14:textId="7A918884" w:rsidR="008B58E1" w:rsidRPr="00FA5C5B" w:rsidRDefault="008B58E1" w:rsidP="0033067E">
      <w:pPr>
        <w:pStyle w:val="ListParagraph"/>
        <w:numPr>
          <w:ilvl w:val="1"/>
          <w:numId w:val="194"/>
        </w:numPr>
        <w:spacing w:before="0"/>
        <w:jc w:val="both"/>
        <w:rPr>
          <w:lang w:eastAsia="ko-KR" w:bidi="en-US"/>
        </w:rPr>
      </w:pPr>
      <w:r w:rsidRPr="00FA5C5B">
        <w:rPr>
          <w:lang w:eastAsia="ko-KR" w:bidi="en-US"/>
        </w:rPr>
        <w:t>The statement was made in the presence of the party</w:t>
      </w:r>
    </w:p>
    <w:p w14:paraId="3C2F17CE" w14:textId="57403D18" w:rsidR="008B58E1" w:rsidRPr="00FA5C5B" w:rsidRDefault="008B58E1" w:rsidP="0033067E">
      <w:pPr>
        <w:pStyle w:val="ListParagraph"/>
        <w:numPr>
          <w:ilvl w:val="1"/>
          <w:numId w:val="194"/>
        </w:numPr>
        <w:spacing w:before="0"/>
        <w:jc w:val="both"/>
        <w:rPr>
          <w:lang w:eastAsia="ko-KR" w:bidi="en-US"/>
        </w:rPr>
      </w:pPr>
      <w:r w:rsidRPr="00FA5C5B">
        <w:rPr>
          <w:lang w:eastAsia="ko-KR" w:bidi="en-US"/>
        </w:rPr>
        <w:t>The circumstances in which it was made are such that the party could reasonably be expected to reply to it</w:t>
      </w:r>
    </w:p>
    <w:p w14:paraId="5674A9B8" w14:textId="71C93434" w:rsidR="008B58E1" w:rsidRPr="00FA5C5B" w:rsidRDefault="008B58E1" w:rsidP="0033067E">
      <w:pPr>
        <w:pStyle w:val="ListParagraph"/>
        <w:numPr>
          <w:ilvl w:val="1"/>
          <w:numId w:val="194"/>
        </w:numPr>
        <w:spacing w:before="0"/>
        <w:jc w:val="both"/>
        <w:rPr>
          <w:lang w:eastAsia="ko-KR" w:bidi="en-US"/>
        </w:rPr>
      </w:pPr>
      <w:r w:rsidRPr="00FA5C5B">
        <w:rPr>
          <w:lang w:eastAsia="ko-KR" w:bidi="en-US"/>
        </w:rPr>
        <w:t>In such circumstances, silence permits an “inference of assent”.</w:t>
      </w:r>
    </w:p>
    <w:p w14:paraId="4EE4B011" w14:textId="7C406FAB" w:rsidR="00571FEE" w:rsidRPr="00FA5C5B" w:rsidRDefault="00571FEE" w:rsidP="0033067E">
      <w:pPr>
        <w:pStyle w:val="ListParagraph"/>
        <w:numPr>
          <w:ilvl w:val="2"/>
          <w:numId w:val="194"/>
        </w:numPr>
        <w:spacing w:before="0"/>
        <w:jc w:val="both"/>
        <w:rPr>
          <w:lang w:eastAsia="ko-KR" w:bidi="en-US"/>
        </w:rPr>
      </w:pPr>
      <w:r w:rsidRPr="00FA5C5B">
        <w:rPr>
          <w:lang w:eastAsia="ko-KR" w:bidi="en-US"/>
        </w:rPr>
        <w:t xml:space="preserve">Assent= expression of approval of agreement </w:t>
      </w:r>
    </w:p>
    <w:p w14:paraId="4F08F01A" w14:textId="1D38F0F5" w:rsidR="00571FEE" w:rsidRDefault="000E7949" w:rsidP="0033067E">
      <w:pPr>
        <w:pStyle w:val="ListParagraph"/>
        <w:numPr>
          <w:ilvl w:val="1"/>
          <w:numId w:val="194"/>
        </w:numPr>
        <w:spacing w:before="0"/>
        <w:jc w:val="both"/>
        <w:rPr>
          <w:lang w:eastAsia="ko-KR" w:bidi="en-US"/>
        </w:rPr>
      </w:pPr>
      <w:proofErr w:type="spellStart"/>
      <w:r w:rsidRPr="00FA5C5B">
        <w:rPr>
          <w:lang w:eastAsia="ko-KR" w:bidi="en-US"/>
        </w:rPr>
        <w:t>E.g</w:t>
      </w:r>
      <w:proofErr w:type="spellEnd"/>
      <w:r w:rsidR="00571FEE" w:rsidRPr="00FA5C5B">
        <w:rPr>
          <w:lang w:eastAsia="ko-KR" w:bidi="en-US"/>
        </w:rPr>
        <w:t>: “You stole those things didn’t you” and there is silence rather than “of course not”; that could be an admission by silence</w:t>
      </w:r>
    </w:p>
    <w:p w14:paraId="51F619FF" w14:textId="77777777" w:rsidR="00950E5A" w:rsidRPr="00FA5C5B" w:rsidRDefault="00950E5A" w:rsidP="00950E5A">
      <w:pPr>
        <w:pStyle w:val="Heading3"/>
        <w:rPr>
          <w:lang w:bidi="en-US"/>
        </w:rPr>
      </w:pPr>
      <w:bookmarkStart w:id="231" w:name="_Toc37964061"/>
      <w:bookmarkEnd w:id="230"/>
      <w:r w:rsidRPr="00FA5C5B">
        <w:rPr>
          <w:lang w:bidi="en-US"/>
        </w:rPr>
        <w:t>R v Robinson (2014 ONCA)</w:t>
      </w:r>
      <w:bookmarkEnd w:id="231"/>
    </w:p>
    <w:p w14:paraId="695024A6" w14:textId="77777777" w:rsidR="00950E5A" w:rsidRPr="00FA5C5B" w:rsidRDefault="00950E5A" w:rsidP="00950E5A">
      <w:pPr>
        <w:pStyle w:val="NoSpacing"/>
        <w:ind w:left="0" w:firstLine="0"/>
        <w:jc w:val="both"/>
        <w:rPr>
          <w:lang w:val="en-US" w:eastAsia="en-CA" w:bidi="en-US"/>
        </w:rPr>
      </w:pPr>
      <w:r w:rsidRPr="00FA5C5B">
        <w:rPr>
          <w:b/>
          <w:bCs/>
          <w:lang w:val="en-US" w:eastAsia="en-CA" w:bidi="en-US"/>
        </w:rPr>
        <w:t>Facts:</w:t>
      </w:r>
      <w:r w:rsidRPr="00FA5C5B">
        <w:rPr>
          <w:lang w:val="en-US" w:eastAsia="en-CA" w:bidi="en-US"/>
        </w:rPr>
        <w:t xml:space="preserve"> Johnson, Robinson and White were partying at the home of </w:t>
      </w:r>
      <w:proofErr w:type="spellStart"/>
      <w:r w:rsidRPr="00FA5C5B">
        <w:rPr>
          <w:lang w:val="en-US" w:eastAsia="en-CA" w:bidi="en-US"/>
        </w:rPr>
        <w:t>Mekeela</w:t>
      </w:r>
      <w:proofErr w:type="spellEnd"/>
      <w:r w:rsidRPr="00FA5C5B">
        <w:rPr>
          <w:lang w:val="en-US" w:eastAsia="en-CA" w:bidi="en-US"/>
        </w:rPr>
        <w:t xml:space="preserve"> Lyle. The three men and one other companion noticed Akila </w:t>
      </w:r>
      <w:proofErr w:type="spellStart"/>
      <w:r w:rsidRPr="00FA5C5B">
        <w:rPr>
          <w:lang w:val="en-US" w:eastAsia="en-CA" w:bidi="en-US"/>
        </w:rPr>
        <w:t>Badhanage</w:t>
      </w:r>
      <w:proofErr w:type="spellEnd"/>
      <w:r w:rsidRPr="00FA5C5B">
        <w:rPr>
          <w:lang w:val="en-US" w:eastAsia="en-CA" w:bidi="en-US"/>
        </w:rPr>
        <w:t xml:space="preserve"> walking down the street and decided to rob him. A witness saw Johnson grab Akila from behind and hold him in a bear hug. White ran up from behind and made 2 jabbing motions towards </w:t>
      </w:r>
      <w:proofErr w:type="spellStart"/>
      <w:r w:rsidRPr="00FA5C5B">
        <w:rPr>
          <w:lang w:val="en-US" w:eastAsia="en-CA" w:bidi="en-US"/>
        </w:rPr>
        <w:t>Akila’s</w:t>
      </w:r>
      <w:proofErr w:type="spellEnd"/>
      <w:r w:rsidRPr="00FA5C5B">
        <w:rPr>
          <w:lang w:val="en-US" w:eastAsia="en-CA" w:bidi="en-US"/>
        </w:rPr>
        <w:t xml:space="preserve"> chest. Akila was taken to the hospital and pronounced dead. Back at Lye’s apartment, Johnson and Robinson berated White for stabbing the victim and told him that it was stupid. White told Lyle that he stabbed the victim because he was “willing out” and yelling “I don’t have it”. White told Lye he did not intend to kill the victim; he only meant to “poke” him.  Johnson, Robinson and White were tried together fir first degree murder. Robinson was found guilty of second-degree murder.</w:t>
      </w:r>
    </w:p>
    <w:p w14:paraId="429AEC6A" w14:textId="77777777" w:rsidR="00950E5A" w:rsidRPr="00FA5C5B" w:rsidRDefault="00950E5A" w:rsidP="00950E5A">
      <w:pPr>
        <w:pStyle w:val="NoSpacing"/>
        <w:ind w:left="0" w:firstLine="0"/>
        <w:jc w:val="both"/>
        <w:rPr>
          <w:lang w:val="en-US" w:eastAsia="en-CA" w:bidi="en-US"/>
        </w:rPr>
      </w:pPr>
      <w:r w:rsidRPr="00FA5C5B">
        <w:rPr>
          <w:b/>
          <w:bCs/>
          <w:lang w:val="en-US" w:eastAsia="en-CA" w:bidi="en-US"/>
        </w:rPr>
        <w:t>Prior Proceedings:</w:t>
      </w:r>
      <w:r w:rsidRPr="00FA5C5B">
        <w:rPr>
          <w:lang w:val="en-US" w:eastAsia="en-CA" w:bidi="en-US"/>
        </w:rPr>
        <w:t xml:space="preserve"> Trial judge granted Robinson’s application for a directed verdict of not guilty on the charge of first-degree murder, holding that no evidence existed that Robinson played an essential, substantial or integral role in the killing. In his charge to the jury, TJ instructed the jury on the doctrine of adoption of silence and told the jury that they could use Lye’s evidence of White’s statements for the truth of their contents against Johnson and Robinson if the accused persons in whose presence the statement was made were silent in the sense that they not take issue with the statement and; if the jury was satisfied it was likely that, had Johnson and Robinson disagreed with White’s statements, Johnson and Robinson would have expressed their disagreement in some fashion. Jury found Johnson and White guilty of 1</w:t>
      </w:r>
      <w:r w:rsidRPr="00FA5C5B">
        <w:rPr>
          <w:vertAlign w:val="superscript"/>
          <w:lang w:val="en-US" w:eastAsia="en-CA" w:bidi="en-US"/>
        </w:rPr>
        <w:t>st</w:t>
      </w:r>
      <w:r w:rsidRPr="00FA5C5B">
        <w:rPr>
          <w:lang w:val="en-US" w:eastAsia="en-CA" w:bidi="en-US"/>
        </w:rPr>
        <w:t xml:space="preserve"> degree murder and Robinson guilty of second degree and Robinson was sentenced to life imprisonment with no possibility of parole for 13 years.</w:t>
      </w:r>
    </w:p>
    <w:p w14:paraId="4C6C7EDD" w14:textId="77777777" w:rsidR="00950E5A" w:rsidRPr="00FA5C5B" w:rsidRDefault="00950E5A" w:rsidP="00950E5A">
      <w:pPr>
        <w:pStyle w:val="NoSpacing"/>
        <w:ind w:left="0" w:firstLine="0"/>
        <w:jc w:val="both"/>
        <w:rPr>
          <w:lang w:val="en-US" w:eastAsia="en-CA" w:bidi="en-US"/>
        </w:rPr>
      </w:pPr>
      <w:r w:rsidRPr="00FA5C5B">
        <w:rPr>
          <w:b/>
          <w:bCs/>
          <w:lang w:val="en-US" w:eastAsia="en-CA" w:bidi="en-US"/>
        </w:rPr>
        <w:t>Issue:</w:t>
      </w:r>
      <w:r w:rsidRPr="00FA5C5B">
        <w:rPr>
          <w:lang w:val="en-US" w:eastAsia="en-CA" w:bidi="en-US"/>
        </w:rPr>
        <w:t xml:space="preserve"> Did TJ err in instructing jury they could find that Robinson had, through his silence, adopted certain statements made by heir co-accused?</w:t>
      </w:r>
    </w:p>
    <w:p w14:paraId="794BD4C0" w14:textId="77777777" w:rsidR="00950E5A" w:rsidRPr="00FA5C5B" w:rsidRDefault="00950E5A" w:rsidP="00950E5A">
      <w:pPr>
        <w:pStyle w:val="NoSpacing"/>
        <w:ind w:left="0" w:firstLine="0"/>
        <w:jc w:val="both"/>
        <w:rPr>
          <w:lang w:val="en-US" w:eastAsia="en-CA" w:bidi="en-US"/>
        </w:rPr>
      </w:pPr>
      <w:r w:rsidRPr="00FA5C5B">
        <w:rPr>
          <w:b/>
          <w:bCs/>
          <w:lang w:val="en-US" w:eastAsia="en-CA" w:bidi="en-US"/>
        </w:rPr>
        <w:t>Held:</w:t>
      </w:r>
      <w:r w:rsidRPr="00FA5C5B">
        <w:rPr>
          <w:lang w:val="en-US" w:eastAsia="en-CA" w:bidi="en-US"/>
        </w:rPr>
        <w:t xml:space="preserve"> Johnson and Robinson’s convictions set aside. New trial for Johnson and substituted conviction for manslaughter against Robinson.</w:t>
      </w:r>
    </w:p>
    <w:p w14:paraId="2C80A02D" w14:textId="15FAB69D" w:rsidR="00950E5A" w:rsidRPr="00DE167E" w:rsidRDefault="00950E5A" w:rsidP="00DE167E">
      <w:pPr>
        <w:pStyle w:val="NoSpacing"/>
        <w:ind w:left="0" w:firstLine="0"/>
        <w:jc w:val="both"/>
        <w:rPr>
          <w:lang w:val="en-US" w:eastAsia="en-CA" w:bidi="en-US"/>
        </w:rPr>
      </w:pPr>
      <w:r w:rsidRPr="00FA5C5B">
        <w:rPr>
          <w:b/>
          <w:bCs/>
          <w:lang w:val="en-US" w:eastAsia="en-CA" w:bidi="en-US"/>
        </w:rPr>
        <w:t>Ratio:</w:t>
      </w:r>
      <w:r w:rsidRPr="00FA5C5B">
        <w:rPr>
          <w:lang w:val="en-US" w:eastAsia="en-CA" w:bidi="en-US"/>
        </w:rPr>
        <w:t xml:space="preserve"> An adoptive admission is a statement made by a third party in the presence of and adopted by the defendant. There is only adoption to the extent that D assents to the truth of the statement expressly or impliedly. Assent may be inferred from words, action, conduct and demeanor. Silence may constitute an adoptive admission where the circumstances give rise to a reasonable expectation of reply. Where silence is the man of an alleged adoption, several conditions must be met: (1) D must have heard the statement; (2) the statement must be about a subject matter of which D was aware; (3) D must not have been suffering from any disability or confusion and (4) the declarant must not be someone to whom D would be expected to reply, as for example, a child.</w:t>
      </w:r>
    </w:p>
    <w:p w14:paraId="15836825" w14:textId="5A0C5EA2" w:rsidR="000E7949" w:rsidRPr="00FA5C5B" w:rsidRDefault="000E7949" w:rsidP="000E7949">
      <w:pPr>
        <w:pStyle w:val="Head2"/>
        <w:rPr>
          <w:lang w:bidi="en-US"/>
        </w:rPr>
      </w:pPr>
      <w:bookmarkStart w:id="232" w:name="_Toc37964062"/>
      <w:r w:rsidRPr="00FA5C5B">
        <w:rPr>
          <w:caps w:val="0"/>
          <w:lang w:bidi="en-US"/>
        </w:rPr>
        <w:t xml:space="preserve">Streu </w:t>
      </w:r>
      <w:r w:rsidRPr="00FA5C5B">
        <w:rPr>
          <w:lang w:bidi="en-US"/>
        </w:rPr>
        <w:t>(1989 SCC)</w:t>
      </w:r>
      <w:bookmarkEnd w:id="232"/>
    </w:p>
    <w:p w14:paraId="7F1ABB40" w14:textId="6A2759B4" w:rsidR="008B58E1" w:rsidRPr="00FA5C5B" w:rsidRDefault="008B58E1" w:rsidP="000E7949">
      <w:pPr>
        <w:ind w:left="0" w:firstLine="0"/>
        <w:jc w:val="both"/>
        <w:rPr>
          <w:lang w:eastAsia="ko-KR" w:bidi="en-US"/>
        </w:rPr>
      </w:pPr>
      <w:r w:rsidRPr="00FA5C5B">
        <w:rPr>
          <w:b/>
          <w:bCs/>
          <w:lang w:eastAsia="ko-KR" w:bidi="en-US"/>
        </w:rPr>
        <w:t>Facts:</w:t>
      </w:r>
      <w:r w:rsidRPr="00FA5C5B">
        <w:rPr>
          <w:lang w:eastAsia="ko-KR" w:bidi="en-US"/>
        </w:rPr>
        <w:t xml:space="preserve"> Streu was charged with possession of stolen property having a value in excess of $200. Streu sold the goods to an undercover police officer who was posing as a purchaser for $125. Crown wishes to call the officer to testify that during the conversation leading to t</w:t>
      </w:r>
      <w:r w:rsidR="00AB35FB" w:rsidRPr="00FA5C5B">
        <w:rPr>
          <w:lang w:eastAsia="ko-KR" w:bidi="en-US"/>
        </w:rPr>
        <w:t>he sale</w:t>
      </w:r>
      <w:r w:rsidRPr="00FA5C5B">
        <w:rPr>
          <w:lang w:eastAsia="ko-KR" w:bidi="en-US"/>
        </w:rPr>
        <w:t>, Streu</w:t>
      </w:r>
      <w:r w:rsidR="006B783E" w:rsidRPr="00FA5C5B">
        <w:rPr>
          <w:lang w:eastAsia="ko-KR" w:bidi="en-US"/>
        </w:rPr>
        <w:t xml:space="preserve"> admitted that the tires and rims belonged to a friend who had “ripped them off”.</w:t>
      </w:r>
    </w:p>
    <w:p w14:paraId="01E39DF6" w14:textId="6F75B1B6" w:rsidR="006B783E" w:rsidRPr="00FA5C5B" w:rsidRDefault="006B783E" w:rsidP="0033067E">
      <w:pPr>
        <w:pStyle w:val="ListParagraph"/>
        <w:numPr>
          <w:ilvl w:val="0"/>
          <w:numId w:val="195"/>
        </w:numPr>
        <w:spacing w:before="0"/>
        <w:jc w:val="both"/>
        <w:rPr>
          <w:lang w:eastAsia="ko-KR" w:bidi="en-US"/>
        </w:rPr>
      </w:pPr>
      <w:r w:rsidRPr="00FA5C5B">
        <w:rPr>
          <w:lang w:eastAsia="ko-KR" w:bidi="en-US"/>
        </w:rPr>
        <w:t xml:space="preserve">Is </w:t>
      </w:r>
      <w:proofErr w:type="spellStart"/>
      <w:r w:rsidRPr="00FA5C5B">
        <w:rPr>
          <w:lang w:eastAsia="ko-KR" w:bidi="en-US"/>
        </w:rPr>
        <w:t>Streu’s</w:t>
      </w:r>
      <w:proofErr w:type="spellEnd"/>
      <w:r w:rsidRPr="00FA5C5B">
        <w:rPr>
          <w:lang w:eastAsia="ko-KR" w:bidi="en-US"/>
        </w:rPr>
        <w:t xml:space="preserve"> statement to the officer admissible? If so, why and for what purpose?</w:t>
      </w:r>
    </w:p>
    <w:p w14:paraId="112F957F" w14:textId="018F06B3" w:rsidR="00571FEE" w:rsidRPr="00FA5C5B" w:rsidRDefault="00571FEE" w:rsidP="0033067E">
      <w:pPr>
        <w:pStyle w:val="ListParagraph"/>
        <w:numPr>
          <w:ilvl w:val="0"/>
          <w:numId w:val="195"/>
        </w:numPr>
        <w:spacing w:before="0"/>
        <w:jc w:val="both"/>
        <w:rPr>
          <w:lang w:eastAsia="ko-KR" w:bidi="en-US"/>
        </w:rPr>
      </w:pPr>
      <w:r w:rsidRPr="00FA5C5B">
        <w:rPr>
          <w:lang w:eastAsia="ko-KR" w:bidi="en-US"/>
        </w:rPr>
        <w:t xml:space="preserve">Is this sufficient of </w:t>
      </w:r>
      <w:proofErr w:type="spellStart"/>
      <w:r w:rsidRPr="00FA5C5B">
        <w:rPr>
          <w:lang w:eastAsia="ko-KR" w:bidi="en-US"/>
        </w:rPr>
        <w:t>Streu’s</w:t>
      </w:r>
      <w:proofErr w:type="spellEnd"/>
      <w:r w:rsidRPr="00FA5C5B">
        <w:rPr>
          <w:lang w:eastAsia="ko-KR" w:bidi="en-US"/>
        </w:rPr>
        <w:t xml:space="preserve"> knowledge that the property was stolen to admit him and convict him?</w:t>
      </w:r>
    </w:p>
    <w:p w14:paraId="6700AF7B" w14:textId="1B0A1190" w:rsidR="00571FEE" w:rsidRPr="00FA5C5B" w:rsidRDefault="00571FEE" w:rsidP="0033067E">
      <w:pPr>
        <w:pStyle w:val="ListParagraph"/>
        <w:numPr>
          <w:ilvl w:val="1"/>
          <w:numId w:val="195"/>
        </w:numPr>
        <w:spacing w:before="0"/>
        <w:jc w:val="both"/>
        <w:rPr>
          <w:lang w:eastAsia="ko-KR" w:bidi="en-US"/>
        </w:rPr>
      </w:pPr>
      <w:r w:rsidRPr="00FA5C5B">
        <w:rPr>
          <w:lang w:eastAsia="ko-KR" w:bidi="en-US"/>
        </w:rPr>
        <w:t>Not his statement, not to indicate he had personal involvement; just that he had knowledge/awareness they were stolen</w:t>
      </w:r>
    </w:p>
    <w:p w14:paraId="32BC7437" w14:textId="6D68E7F1" w:rsidR="00571FEE" w:rsidRPr="00FA5C5B" w:rsidRDefault="00AB35FB" w:rsidP="0033067E">
      <w:pPr>
        <w:pStyle w:val="ListParagraph"/>
        <w:numPr>
          <w:ilvl w:val="0"/>
          <w:numId w:val="195"/>
        </w:numPr>
        <w:spacing w:before="0"/>
        <w:jc w:val="both"/>
        <w:rPr>
          <w:lang w:eastAsia="ko-KR" w:bidi="en-US"/>
        </w:rPr>
      </w:pPr>
      <w:r w:rsidRPr="00FA5C5B">
        <w:rPr>
          <w:lang w:eastAsia="ko-KR" w:bidi="en-US"/>
        </w:rPr>
        <w:t>C</w:t>
      </w:r>
      <w:r w:rsidR="00571FEE" w:rsidRPr="00FA5C5B">
        <w:rPr>
          <w:lang w:eastAsia="ko-KR" w:bidi="en-US"/>
        </w:rPr>
        <w:t>onveying it on to the undercover officer showed a level of believing it and accepting it-&gt; thus became an adoptive admission that could be used in court against him</w:t>
      </w:r>
    </w:p>
    <w:p w14:paraId="4BFA79C9" w14:textId="7A9090F8" w:rsidR="009B1544" w:rsidRPr="00FA5C5B" w:rsidRDefault="009B1544" w:rsidP="00FD67D2">
      <w:pPr>
        <w:pStyle w:val="Heading4"/>
      </w:pPr>
      <w:r w:rsidRPr="00FA5C5B">
        <w:t>Rationale for the Exception</w:t>
      </w:r>
    </w:p>
    <w:p w14:paraId="17167F3F" w14:textId="6C72EEA0" w:rsidR="009B1544" w:rsidRPr="00FA5C5B" w:rsidRDefault="009B1544" w:rsidP="0033067E">
      <w:pPr>
        <w:pStyle w:val="ListParagraph"/>
        <w:numPr>
          <w:ilvl w:val="0"/>
          <w:numId w:val="196"/>
        </w:numPr>
        <w:spacing w:before="0"/>
        <w:jc w:val="both"/>
        <w:rPr>
          <w:lang w:eastAsia="ko-KR" w:bidi="en-US"/>
        </w:rPr>
      </w:pPr>
      <w:r w:rsidRPr="00FA5C5B">
        <w:rPr>
          <w:b/>
          <w:bCs/>
          <w:lang w:eastAsia="ko-KR" w:bidi="en-US"/>
        </w:rPr>
        <w:t>Adversarial theory:</w:t>
      </w:r>
      <w:r w:rsidRPr="00FA5C5B">
        <w:rPr>
          <w:lang w:eastAsia="ko-KR" w:bidi="en-US"/>
        </w:rPr>
        <w:t xml:space="preserve"> a party cannot complain about the inability to cross-examine because:</w:t>
      </w:r>
    </w:p>
    <w:p w14:paraId="103964DE" w14:textId="1C87069A" w:rsidR="009B1544" w:rsidRPr="00FA5C5B" w:rsidRDefault="009B1544" w:rsidP="0033067E">
      <w:pPr>
        <w:pStyle w:val="ListParagraph"/>
        <w:numPr>
          <w:ilvl w:val="1"/>
          <w:numId w:val="196"/>
        </w:numPr>
        <w:jc w:val="both"/>
        <w:rPr>
          <w:lang w:eastAsia="ko-KR" w:bidi="en-US"/>
        </w:rPr>
      </w:pPr>
      <w:r w:rsidRPr="00FA5C5B">
        <w:rPr>
          <w:lang w:eastAsia="ko-KR" w:bidi="en-US"/>
        </w:rPr>
        <w:t xml:space="preserve">The party made or adopted the statement </w:t>
      </w:r>
    </w:p>
    <w:p w14:paraId="0314FFD7" w14:textId="1793111C" w:rsidR="009B1544" w:rsidRPr="00FA5C5B" w:rsidRDefault="009B1544" w:rsidP="0033067E">
      <w:pPr>
        <w:pStyle w:val="ListParagraph"/>
        <w:numPr>
          <w:ilvl w:val="1"/>
          <w:numId w:val="196"/>
        </w:numPr>
        <w:jc w:val="both"/>
        <w:rPr>
          <w:lang w:eastAsia="ko-KR" w:bidi="en-US"/>
        </w:rPr>
      </w:pPr>
      <w:r w:rsidRPr="00FA5C5B">
        <w:rPr>
          <w:lang w:eastAsia="ko-KR" w:bidi="en-US"/>
        </w:rPr>
        <w:t xml:space="preserve">The party can choose to testify to explain the statement </w:t>
      </w:r>
      <w:r w:rsidR="00AB35FB" w:rsidRPr="00FA5C5B">
        <w:rPr>
          <w:lang w:eastAsia="ko-KR" w:bidi="en-US"/>
        </w:rPr>
        <w:t>so a lack of cross-examination is not as big of a concern</w:t>
      </w:r>
    </w:p>
    <w:p w14:paraId="65CB8DE1" w14:textId="439E1838" w:rsidR="00571FEE" w:rsidRPr="00FA5C5B" w:rsidRDefault="00571FEE" w:rsidP="0033067E">
      <w:pPr>
        <w:pStyle w:val="ListParagraph"/>
        <w:numPr>
          <w:ilvl w:val="0"/>
          <w:numId w:val="196"/>
        </w:numPr>
        <w:jc w:val="both"/>
        <w:rPr>
          <w:lang w:eastAsia="ko-KR" w:bidi="en-US"/>
        </w:rPr>
      </w:pPr>
      <w:r w:rsidRPr="00FA5C5B">
        <w:rPr>
          <w:lang w:eastAsia="ko-KR" w:bidi="en-US"/>
        </w:rPr>
        <w:t>Not based in any way on necessity or reliability (makes this exception unique) – not really part of the principled approach (what you can do is look at probative value and prejudicial effect because that applies to everything)</w:t>
      </w:r>
    </w:p>
    <w:p w14:paraId="7689F8C5" w14:textId="7EAD0462" w:rsidR="00571FEE" w:rsidRPr="00FA5C5B" w:rsidRDefault="00571FEE" w:rsidP="0033067E">
      <w:pPr>
        <w:pStyle w:val="ListParagraph"/>
        <w:numPr>
          <w:ilvl w:val="1"/>
          <w:numId w:val="196"/>
        </w:numPr>
        <w:jc w:val="both"/>
        <w:rPr>
          <w:lang w:eastAsia="ko-KR" w:bidi="en-US"/>
        </w:rPr>
      </w:pPr>
      <w:r w:rsidRPr="00FA5C5B">
        <w:rPr>
          <w:lang w:eastAsia="ko-KR" w:bidi="en-US"/>
        </w:rPr>
        <w:t>Based purely on adversarial theory</w:t>
      </w:r>
    </w:p>
    <w:p w14:paraId="3E4D216C" w14:textId="18639308" w:rsidR="00E102FD" w:rsidRPr="00FA5C5B" w:rsidRDefault="00E102FD" w:rsidP="00406C64">
      <w:pPr>
        <w:pStyle w:val="Heading20"/>
      </w:pPr>
      <w:bookmarkStart w:id="233" w:name="_Toc37964063"/>
      <w:r w:rsidRPr="00FA5C5B">
        <w:t>Statements by an Employee or Agent</w:t>
      </w:r>
      <w:bookmarkEnd w:id="233"/>
    </w:p>
    <w:p w14:paraId="3F0C52C7" w14:textId="1DCCBA15" w:rsidR="00D06C0E" w:rsidRPr="00FA5C5B" w:rsidRDefault="008554BC" w:rsidP="00F5287F">
      <w:pPr>
        <w:pStyle w:val="Heading4"/>
        <w:spacing w:before="0"/>
      </w:pPr>
      <w:r w:rsidRPr="00FA5C5B">
        <w:t>Basic Rule</w:t>
      </w:r>
    </w:p>
    <w:p w14:paraId="520B8747" w14:textId="102C280A" w:rsidR="008554BC" w:rsidRPr="00FA5C5B" w:rsidRDefault="008554BC" w:rsidP="0033067E">
      <w:pPr>
        <w:pStyle w:val="ListParagraph"/>
        <w:numPr>
          <w:ilvl w:val="0"/>
          <w:numId w:val="196"/>
        </w:numPr>
        <w:spacing w:before="0"/>
        <w:jc w:val="both"/>
        <w:rPr>
          <w:lang w:eastAsia="ko-KR" w:bidi="en-US"/>
        </w:rPr>
      </w:pPr>
      <w:bookmarkStart w:id="234" w:name="_Hlk38473857"/>
      <w:r w:rsidRPr="00FA5C5B">
        <w:rPr>
          <w:lang w:eastAsia="ko-KR" w:bidi="en-US"/>
        </w:rPr>
        <w:t>A statement by an employee or agent acting with the scope of his or her authority during the existence of the relationship is admissible (as an admission) by the employer or principal</w:t>
      </w:r>
    </w:p>
    <w:bookmarkEnd w:id="234"/>
    <w:p w14:paraId="0908CAB3" w14:textId="54C2BD29" w:rsidR="008554BC" w:rsidRPr="00FA5C5B" w:rsidRDefault="008554BC" w:rsidP="00FD67D2">
      <w:pPr>
        <w:pStyle w:val="Heading4"/>
      </w:pPr>
      <w:r w:rsidRPr="00FA5C5B">
        <w:t>Criteria</w:t>
      </w:r>
    </w:p>
    <w:p w14:paraId="4DDFBE23" w14:textId="7274F113" w:rsidR="008554BC" w:rsidRPr="00FA5C5B" w:rsidRDefault="008554BC" w:rsidP="0033067E">
      <w:pPr>
        <w:pStyle w:val="ListParagraph"/>
        <w:numPr>
          <w:ilvl w:val="0"/>
          <w:numId w:val="196"/>
        </w:numPr>
        <w:spacing w:before="0"/>
        <w:jc w:val="both"/>
        <w:rPr>
          <w:lang w:eastAsia="ko-KR" w:bidi="en-US"/>
        </w:rPr>
      </w:pPr>
      <w:bookmarkStart w:id="235" w:name="_Hlk38473878"/>
      <w:r w:rsidRPr="00FA5C5B">
        <w:rPr>
          <w:lang w:eastAsia="ko-KR" w:bidi="en-US"/>
        </w:rPr>
        <w:t>Employer/employee or principal/agent relationship exists</w:t>
      </w:r>
    </w:p>
    <w:p w14:paraId="0B515E2A" w14:textId="15003AA4" w:rsidR="00571FEE" w:rsidRPr="00FA5C5B" w:rsidRDefault="00DB0885" w:rsidP="0033067E">
      <w:pPr>
        <w:pStyle w:val="ListParagraph"/>
        <w:numPr>
          <w:ilvl w:val="1"/>
          <w:numId w:val="196"/>
        </w:numPr>
        <w:spacing w:before="0"/>
        <w:jc w:val="both"/>
        <w:rPr>
          <w:lang w:eastAsia="ko-KR" w:bidi="en-US"/>
        </w:rPr>
      </w:pPr>
      <w:r w:rsidRPr="00FA5C5B">
        <w:rPr>
          <w:lang w:eastAsia="ko-KR" w:bidi="en-US"/>
        </w:rPr>
        <w:t>Must</w:t>
      </w:r>
      <w:r w:rsidR="00571FEE" w:rsidRPr="00FA5C5B">
        <w:rPr>
          <w:lang w:eastAsia="ko-KR" w:bidi="en-US"/>
        </w:rPr>
        <w:t xml:space="preserve"> call evidence or there has to be an admission that this relationship exists</w:t>
      </w:r>
    </w:p>
    <w:p w14:paraId="10AA1626" w14:textId="6E029287" w:rsidR="008554BC" w:rsidRPr="00FA5C5B" w:rsidRDefault="008554BC" w:rsidP="0033067E">
      <w:pPr>
        <w:pStyle w:val="ListParagraph"/>
        <w:numPr>
          <w:ilvl w:val="0"/>
          <w:numId w:val="196"/>
        </w:numPr>
        <w:spacing w:before="0"/>
        <w:jc w:val="both"/>
        <w:rPr>
          <w:lang w:eastAsia="ko-KR" w:bidi="en-US"/>
        </w:rPr>
      </w:pPr>
      <w:r w:rsidRPr="00FA5C5B">
        <w:rPr>
          <w:lang w:eastAsia="ko-KR" w:bidi="en-US"/>
        </w:rPr>
        <w:t xml:space="preserve">Statement made by employee or agent </w:t>
      </w:r>
    </w:p>
    <w:p w14:paraId="73BC32BC" w14:textId="3E17BE64" w:rsidR="008554BC" w:rsidRPr="00FA5C5B" w:rsidRDefault="008554BC" w:rsidP="0033067E">
      <w:pPr>
        <w:pStyle w:val="ListParagraph"/>
        <w:numPr>
          <w:ilvl w:val="0"/>
          <w:numId w:val="196"/>
        </w:numPr>
        <w:spacing w:before="0"/>
        <w:jc w:val="both"/>
        <w:rPr>
          <w:lang w:eastAsia="ko-KR" w:bidi="en-US"/>
        </w:rPr>
      </w:pPr>
      <w:r w:rsidRPr="00FA5C5B">
        <w:rPr>
          <w:lang w:eastAsia="ko-KR" w:bidi="en-US"/>
        </w:rPr>
        <w:t xml:space="preserve">Employee or agent was acting within the scope of his/her authority </w:t>
      </w:r>
    </w:p>
    <w:p w14:paraId="2FEFDD4B" w14:textId="5A0EFA38" w:rsidR="00571FEE" w:rsidRPr="00FA5C5B" w:rsidRDefault="00571FEE" w:rsidP="0033067E">
      <w:pPr>
        <w:pStyle w:val="ListParagraph"/>
        <w:numPr>
          <w:ilvl w:val="1"/>
          <w:numId w:val="196"/>
        </w:numPr>
        <w:spacing w:before="0"/>
        <w:jc w:val="both"/>
        <w:rPr>
          <w:lang w:eastAsia="ko-KR" w:bidi="en-US"/>
        </w:rPr>
      </w:pPr>
      <w:r w:rsidRPr="00FA5C5B">
        <w:rPr>
          <w:lang w:eastAsia="ko-KR" w:bidi="en-US"/>
        </w:rPr>
        <w:t>Can show expressly or by implication</w:t>
      </w:r>
    </w:p>
    <w:p w14:paraId="7F94FB26" w14:textId="0BA21761" w:rsidR="008554BC" w:rsidRPr="00FA5C5B" w:rsidRDefault="008554BC" w:rsidP="0033067E">
      <w:pPr>
        <w:pStyle w:val="ListParagraph"/>
        <w:numPr>
          <w:ilvl w:val="0"/>
          <w:numId w:val="196"/>
        </w:numPr>
        <w:spacing w:before="0"/>
        <w:jc w:val="both"/>
        <w:rPr>
          <w:lang w:eastAsia="ko-KR" w:bidi="en-US"/>
        </w:rPr>
      </w:pPr>
      <w:r w:rsidRPr="00FA5C5B">
        <w:rPr>
          <w:lang w:eastAsia="ko-KR" w:bidi="en-US"/>
        </w:rPr>
        <w:t xml:space="preserve">Statement is offered in evidence against the employer or principal </w:t>
      </w:r>
    </w:p>
    <w:bookmarkEnd w:id="235"/>
    <w:p w14:paraId="6467A054" w14:textId="16F4C4E3" w:rsidR="00571FEE" w:rsidRPr="00FA5C5B" w:rsidRDefault="00571FEE" w:rsidP="00F167A3">
      <w:pPr>
        <w:jc w:val="both"/>
        <w:rPr>
          <w:lang w:eastAsia="ko-KR" w:bidi="en-US"/>
        </w:rPr>
      </w:pPr>
      <w:r w:rsidRPr="00FA5C5B">
        <w:rPr>
          <w:lang w:eastAsia="ko-KR" w:bidi="en-US"/>
        </w:rPr>
        <w:t xml:space="preserve">Some dispute in </w:t>
      </w:r>
      <w:r w:rsidRPr="00FA5C5B">
        <w:rPr>
          <w:i/>
          <w:iCs/>
          <w:lang w:eastAsia="ko-KR" w:bidi="en-US"/>
        </w:rPr>
        <w:t>Strand Electrical</w:t>
      </w:r>
      <w:r w:rsidRPr="00FA5C5B">
        <w:rPr>
          <w:lang w:eastAsia="ko-KR" w:bidi="en-US"/>
        </w:rPr>
        <w:t xml:space="preserve"> about if they had figured out the scope of the authority (is where this came from)</w:t>
      </w:r>
    </w:p>
    <w:p w14:paraId="4731F2AF" w14:textId="77B7ADFE" w:rsidR="00571FEE" w:rsidRPr="00FA5C5B" w:rsidRDefault="00571FEE" w:rsidP="0033067E">
      <w:pPr>
        <w:pStyle w:val="ListParagraph"/>
        <w:numPr>
          <w:ilvl w:val="0"/>
          <w:numId w:val="245"/>
        </w:numPr>
        <w:spacing w:before="0"/>
        <w:jc w:val="both"/>
        <w:rPr>
          <w:lang w:eastAsia="ko-KR" w:bidi="en-US"/>
        </w:rPr>
      </w:pPr>
      <w:r w:rsidRPr="00FA5C5B">
        <w:rPr>
          <w:lang w:eastAsia="ko-KR" w:bidi="en-US"/>
        </w:rPr>
        <w:t xml:space="preserve">Can’t put a company on the stand so you put a person acting for company on the stand and have to clarify their scope of authority </w:t>
      </w:r>
    </w:p>
    <w:p w14:paraId="14B9EFF2" w14:textId="500E30AE" w:rsidR="00571FEE" w:rsidRPr="00FA5C5B" w:rsidRDefault="00571FEE" w:rsidP="0033067E">
      <w:pPr>
        <w:pStyle w:val="ListParagraph"/>
        <w:numPr>
          <w:ilvl w:val="0"/>
          <w:numId w:val="245"/>
        </w:numPr>
        <w:spacing w:before="0"/>
        <w:jc w:val="both"/>
        <w:rPr>
          <w:lang w:eastAsia="ko-KR" w:bidi="en-US"/>
        </w:rPr>
      </w:pPr>
      <w:r w:rsidRPr="00FA5C5B">
        <w:rPr>
          <w:lang w:eastAsia="ko-KR" w:bidi="en-US"/>
        </w:rPr>
        <w:t>Saying the employee or agent is the alter ego of the principal of the employer (so their admission as an employee or agent acts as an admission AGAINST the employer or principal)</w:t>
      </w:r>
    </w:p>
    <w:p w14:paraId="53BFDCE7" w14:textId="1A682333" w:rsidR="001E257A" w:rsidRPr="00FA5C5B" w:rsidRDefault="001E257A" w:rsidP="00FD67D2">
      <w:pPr>
        <w:pStyle w:val="Heading4"/>
      </w:pPr>
      <w:r w:rsidRPr="00FA5C5B">
        <w:t>Rationale for the Exception</w:t>
      </w:r>
    </w:p>
    <w:p w14:paraId="281B1F7D" w14:textId="77A1E503" w:rsidR="001E257A" w:rsidRPr="00FA5C5B" w:rsidRDefault="001E257A" w:rsidP="0033067E">
      <w:pPr>
        <w:pStyle w:val="ListParagraph"/>
        <w:numPr>
          <w:ilvl w:val="0"/>
          <w:numId w:val="197"/>
        </w:numPr>
        <w:spacing w:before="0"/>
        <w:jc w:val="both"/>
        <w:rPr>
          <w:lang w:eastAsia="ko-KR" w:bidi="en-US"/>
        </w:rPr>
      </w:pPr>
      <w:r w:rsidRPr="00FA5C5B">
        <w:rPr>
          <w:b/>
          <w:bCs/>
          <w:lang w:eastAsia="ko-KR" w:bidi="en-US"/>
        </w:rPr>
        <w:t>Adversarial theory:</w:t>
      </w:r>
      <w:r w:rsidRPr="00FA5C5B">
        <w:rPr>
          <w:lang w:eastAsia="ko-KR" w:bidi="en-US"/>
        </w:rPr>
        <w:t xml:space="preserve"> a party cannot complain about the inability to cross-examine because:</w:t>
      </w:r>
    </w:p>
    <w:p w14:paraId="18DB8B58" w14:textId="50FB3EE2" w:rsidR="001E257A" w:rsidRPr="00FA5C5B" w:rsidRDefault="001E257A" w:rsidP="0033067E">
      <w:pPr>
        <w:pStyle w:val="ListParagraph"/>
        <w:numPr>
          <w:ilvl w:val="1"/>
          <w:numId w:val="197"/>
        </w:numPr>
        <w:spacing w:before="0"/>
        <w:jc w:val="both"/>
        <w:rPr>
          <w:lang w:eastAsia="ko-KR" w:bidi="en-US"/>
        </w:rPr>
      </w:pPr>
      <w:r w:rsidRPr="00FA5C5B">
        <w:rPr>
          <w:lang w:eastAsia="ko-KR" w:bidi="en-US"/>
        </w:rPr>
        <w:t xml:space="preserve">The party made (expressly or impliedly) authorized the statement </w:t>
      </w:r>
    </w:p>
    <w:p w14:paraId="51A855FE" w14:textId="0AC991A2" w:rsidR="001E257A" w:rsidRPr="00FA5C5B" w:rsidRDefault="001E257A" w:rsidP="0033067E">
      <w:pPr>
        <w:pStyle w:val="ListParagraph"/>
        <w:numPr>
          <w:ilvl w:val="1"/>
          <w:numId w:val="197"/>
        </w:numPr>
        <w:spacing w:before="0"/>
        <w:jc w:val="both"/>
        <w:rPr>
          <w:lang w:eastAsia="ko-KR" w:bidi="en-US"/>
        </w:rPr>
      </w:pPr>
      <w:r w:rsidRPr="00FA5C5B">
        <w:rPr>
          <w:lang w:eastAsia="ko-KR" w:bidi="en-US"/>
        </w:rPr>
        <w:t xml:space="preserve">The party can choose to testify to explain the statement </w:t>
      </w:r>
    </w:p>
    <w:p w14:paraId="71E4A53A" w14:textId="5EB87C99" w:rsidR="002E0114" w:rsidRPr="00FA5C5B" w:rsidRDefault="002E0114" w:rsidP="00406C64">
      <w:pPr>
        <w:pStyle w:val="Heading20"/>
      </w:pPr>
      <w:bookmarkStart w:id="236" w:name="_Toc37964064"/>
      <w:r w:rsidRPr="00FA5C5B">
        <w:t>Confessions Rule</w:t>
      </w:r>
      <w:bookmarkEnd w:id="236"/>
    </w:p>
    <w:p w14:paraId="6690D36B" w14:textId="7C420FFF" w:rsidR="002E0114" w:rsidRPr="00FA5C5B" w:rsidRDefault="002E0114" w:rsidP="00F5287F">
      <w:pPr>
        <w:pStyle w:val="Heading4"/>
        <w:spacing w:before="0"/>
      </w:pPr>
      <w:r w:rsidRPr="00FA5C5B">
        <w:t>Basic Rule</w:t>
      </w:r>
    </w:p>
    <w:p w14:paraId="0D6CAF76" w14:textId="4B6E7088" w:rsidR="002E0114" w:rsidRPr="00FA5C5B" w:rsidRDefault="002E0114" w:rsidP="0033067E">
      <w:pPr>
        <w:pStyle w:val="ListParagraph"/>
        <w:numPr>
          <w:ilvl w:val="0"/>
          <w:numId w:val="197"/>
        </w:numPr>
        <w:spacing w:before="0"/>
        <w:jc w:val="both"/>
        <w:rPr>
          <w:lang w:eastAsia="ko-KR" w:bidi="en-US"/>
        </w:rPr>
      </w:pPr>
      <w:bookmarkStart w:id="237" w:name="_Hlk38473918"/>
      <w:r w:rsidRPr="00FA5C5B">
        <w:rPr>
          <w:lang w:eastAsia="ko-KR" w:bidi="en-US"/>
        </w:rPr>
        <w:t>Any statement by an accused to a person in authority is not admissible unless the Crown proves beyond a reasonable doubt that the statement was made voluntarily</w:t>
      </w:r>
    </w:p>
    <w:bookmarkEnd w:id="237"/>
    <w:p w14:paraId="66DFEBC5" w14:textId="2A3DBA35" w:rsidR="00571FEE" w:rsidRPr="00FA5C5B" w:rsidRDefault="00DB0885" w:rsidP="0033067E">
      <w:pPr>
        <w:pStyle w:val="ListParagraph"/>
        <w:numPr>
          <w:ilvl w:val="1"/>
          <w:numId w:val="197"/>
        </w:numPr>
        <w:spacing w:before="0"/>
        <w:jc w:val="both"/>
        <w:rPr>
          <w:lang w:eastAsia="ko-KR" w:bidi="en-US"/>
        </w:rPr>
      </w:pPr>
      <w:r w:rsidRPr="00FA5C5B">
        <w:rPr>
          <w:lang w:eastAsia="ko-KR" w:bidi="en-US"/>
        </w:rPr>
        <w:t>R</w:t>
      </w:r>
      <w:r w:rsidR="00571FEE" w:rsidRPr="00FA5C5B">
        <w:rPr>
          <w:lang w:eastAsia="ko-KR" w:bidi="en-US"/>
        </w:rPr>
        <w:t>are cases of using the criminal burden rather than the civil balance of probabilities; high bar because if someone makes a confession it is likely going to be reliable evidence (unlikely for someone to give false confessions)</w:t>
      </w:r>
    </w:p>
    <w:p w14:paraId="103910E3" w14:textId="780CD9A5" w:rsidR="003A58D8" w:rsidRPr="00FA5C5B" w:rsidRDefault="003A58D8" w:rsidP="00FD67D2">
      <w:pPr>
        <w:pStyle w:val="Heading4"/>
      </w:pPr>
      <w:r w:rsidRPr="00FA5C5B">
        <w:t>Rationale for the Rule</w:t>
      </w:r>
    </w:p>
    <w:p w14:paraId="20067BE4" w14:textId="2677BC0C" w:rsidR="003A58D8" w:rsidRPr="00FA5C5B" w:rsidRDefault="003A58D8" w:rsidP="0033067E">
      <w:pPr>
        <w:pStyle w:val="ListParagraph"/>
        <w:numPr>
          <w:ilvl w:val="0"/>
          <w:numId w:val="197"/>
        </w:numPr>
        <w:spacing w:before="0"/>
        <w:jc w:val="both"/>
        <w:rPr>
          <w:lang w:eastAsia="ko-KR" w:bidi="en-US"/>
        </w:rPr>
      </w:pPr>
      <w:r w:rsidRPr="00FA5C5B">
        <w:rPr>
          <w:lang w:eastAsia="ko-KR" w:bidi="en-US"/>
        </w:rPr>
        <w:t xml:space="preserve">Reliability of confessions </w:t>
      </w:r>
    </w:p>
    <w:p w14:paraId="5A75CD1C" w14:textId="0D4BFDAF" w:rsidR="003A58D8" w:rsidRPr="00FA5C5B" w:rsidRDefault="003A58D8" w:rsidP="0033067E">
      <w:pPr>
        <w:pStyle w:val="ListParagraph"/>
        <w:numPr>
          <w:ilvl w:val="0"/>
          <w:numId w:val="197"/>
        </w:numPr>
        <w:spacing w:before="0"/>
        <w:jc w:val="both"/>
        <w:rPr>
          <w:lang w:eastAsia="ko-KR" w:bidi="en-US"/>
        </w:rPr>
      </w:pPr>
      <w:r w:rsidRPr="00FA5C5B">
        <w:rPr>
          <w:lang w:eastAsia="ko-KR" w:bidi="en-US"/>
        </w:rPr>
        <w:t xml:space="preserve">Impact of confessions </w:t>
      </w:r>
    </w:p>
    <w:p w14:paraId="374FDD8B" w14:textId="4441DE49" w:rsidR="003A58D8" w:rsidRPr="00FA5C5B" w:rsidRDefault="003A58D8" w:rsidP="0033067E">
      <w:pPr>
        <w:pStyle w:val="ListParagraph"/>
        <w:numPr>
          <w:ilvl w:val="0"/>
          <w:numId w:val="197"/>
        </w:numPr>
        <w:spacing w:before="0"/>
        <w:jc w:val="both"/>
        <w:rPr>
          <w:lang w:eastAsia="ko-KR" w:bidi="en-US"/>
        </w:rPr>
      </w:pPr>
      <w:r w:rsidRPr="00FA5C5B">
        <w:rPr>
          <w:lang w:eastAsia="ko-KR" w:bidi="en-US"/>
        </w:rPr>
        <w:t>Fundamental fairness</w:t>
      </w:r>
      <w:r w:rsidR="00DB0885" w:rsidRPr="00FA5C5B">
        <w:rPr>
          <w:lang w:eastAsia="ko-KR" w:bidi="en-US"/>
        </w:rPr>
        <w:t>: there is a right against self-incrimination</w:t>
      </w:r>
    </w:p>
    <w:p w14:paraId="45A14A38" w14:textId="1203E188" w:rsidR="002D60C0" w:rsidRPr="00FA5C5B" w:rsidRDefault="002D60C0" w:rsidP="00FD67D2">
      <w:pPr>
        <w:pStyle w:val="Heading4"/>
      </w:pPr>
      <w:r w:rsidRPr="00FA5C5B">
        <w:t>Relevant Issues</w:t>
      </w:r>
    </w:p>
    <w:p w14:paraId="39EFDC99" w14:textId="6741FCE6" w:rsidR="002D60C0" w:rsidRPr="00FA5C5B" w:rsidRDefault="002D60C0" w:rsidP="0033067E">
      <w:pPr>
        <w:pStyle w:val="ListParagraph"/>
        <w:numPr>
          <w:ilvl w:val="0"/>
          <w:numId w:val="198"/>
        </w:numPr>
        <w:spacing w:before="0"/>
        <w:jc w:val="both"/>
        <w:rPr>
          <w:lang w:eastAsia="ko-KR" w:bidi="en-US"/>
        </w:rPr>
      </w:pPr>
      <w:r w:rsidRPr="00FA5C5B">
        <w:rPr>
          <w:lang w:eastAsia="ko-KR" w:bidi="en-US"/>
        </w:rPr>
        <w:t>Who is a person in authority?</w:t>
      </w:r>
    </w:p>
    <w:p w14:paraId="7E1E3A06" w14:textId="3E35A0E8" w:rsidR="002D60C0" w:rsidRPr="00FA5C5B" w:rsidRDefault="002D60C0" w:rsidP="0033067E">
      <w:pPr>
        <w:pStyle w:val="ListParagraph"/>
        <w:numPr>
          <w:ilvl w:val="0"/>
          <w:numId w:val="198"/>
        </w:numPr>
        <w:jc w:val="both"/>
        <w:rPr>
          <w:lang w:eastAsia="ko-KR" w:bidi="en-US"/>
        </w:rPr>
      </w:pPr>
      <w:r w:rsidRPr="00FA5C5B">
        <w:rPr>
          <w:lang w:eastAsia="ko-KR" w:bidi="en-US"/>
        </w:rPr>
        <w:t xml:space="preserve">What happens in the </w:t>
      </w:r>
      <w:r w:rsidRPr="00FA5C5B">
        <w:rPr>
          <w:i/>
          <w:iCs/>
          <w:lang w:eastAsia="ko-KR" w:bidi="en-US"/>
        </w:rPr>
        <w:t>voir dire</w:t>
      </w:r>
      <w:r w:rsidRPr="00FA5C5B">
        <w:rPr>
          <w:lang w:eastAsia="ko-KR" w:bidi="en-US"/>
        </w:rPr>
        <w:t xml:space="preserve"> concerning voluntariness?</w:t>
      </w:r>
    </w:p>
    <w:p w14:paraId="2A6ABF2C" w14:textId="6C488438" w:rsidR="002D60C0" w:rsidRPr="00FA5C5B" w:rsidRDefault="002D60C0" w:rsidP="0033067E">
      <w:pPr>
        <w:pStyle w:val="ListParagraph"/>
        <w:numPr>
          <w:ilvl w:val="0"/>
          <w:numId w:val="198"/>
        </w:numPr>
        <w:jc w:val="both"/>
        <w:rPr>
          <w:lang w:eastAsia="ko-KR" w:bidi="en-US"/>
        </w:rPr>
      </w:pPr>
      <w:r w:rsidRPr="00FA5C5B">
        <w:rPr>
          <w:lang w:eastAsia="ko-KR" w:bidi="en-US"/>
        </w:rPr>
        <w:t>On what grounds may a statement be found to be involuntary?</w:t>
      </w:r>
    </w:p>
    <w:p w14:paraId="35054285" w14:textId="54B47277" w:rsidR="00571FEE" w:rsidRPr="00FA5C5B" w:rsidRDefault="00DB0885" w:rsidP="0033067E">
      <w:pPr>
        <w:pStyle w:val="ListParagraph"/>
        <w:numPr>
          <w:ilvl w:val="1"/>
          <w:numId w:val="198"/>
        </w:numPr>
        <w:jc w:val="both"/>
        <w:rPr>
          <w:lang w:eastAsia="ko-KR" w:bidi="en-US"/>
        </w:rPr>
      </w:pPr>
      <w:r w:rsidRPr="00FA5C5B">
        <w:rPr>
          <w:lang w:eastAsia="ko-KR" w:bidi="en-US"/>
        </w:rPr>
        <w:t>Must</w:t>
      </w:r>
      <w:r w:rsidR="00571FEE" w:rsidRPr="00FA5C5B">
        <w:rPr>
          <w:lang w:eastAsia="ko-KR" w:bidi="en-US"/>
        </w:rPr>
        <w:t xml:space="preserve"> be shown it is voluntary beyond a reasonable doubt.</w:t>
      </w:r>
    </w:p>
    <w:p w14:paraId="5426A412" w14:textId="63E2C48E" w:rsidR="002D60C0" w:rsidRPr="00FA5C5B" w:rsidRDefault="002D60C0" w:rsidP="00FD67D2">
      <w:pPr>
        <w:pStyle w:val="Heading4"/>
      </w:pPr>
      <w:r w:rsidRPr="00FA5C5B">
        <w:t xml:space="preserve">Persons in Authority </w:t>
      </w:r>
    </w:p>
    <w:p w14:paraId="0D9B7952" w14:textId="125F712B" w:rsidR="002D60C0" w:rsidRPr="00FA5C5B" w:rsidRDefault="002D60C0" w:rsidP="0033067E">
      <w:pPr>
        <w:pStyle w:val="ListParagraph"/>
        <w:numPr>
          <w:ilvl w:val="0"/>
          <w:numId w:val="199"/>
        </w:numPr>
        <w:spacing w:before="0"/>
        <w:jc w:val="both"/>
        <w:rPr>
          <w:lang w:eastAsia="ko-KR" w:bidi="en-US"/>
        </w:rPr>
      </w:pPr>
      <w:r w:rsidRPr="00FA5C5B">
        <w:rPr>
          <w:lang w:eastAsia="ko-KR" w:bidi="en-US"/>
        </w:rPr>
        <w:t xml:space="preserve">Person formally engaged in the arrest, detention, examination or prosecution of the accused </w:t>
      </w:r>
    </w:p>
    <w:p w14:paraId="7285425A" w14:textId="55554B51" w:rsidR="002D60C0" w:rsidRPr="00FA5C5B" w:rsidRDefault="002D60C0" w:rsidP="0033067E">
      <w:pPr>
        <w:pStyle w:val="ListParagraph"/>
        <w:numPr>
          <w:ilvl w:val="0"/>
          <w:numId w:val="199"/>
        </w:numPr>
        <w:jc w:val="both"/>
        <w:rPr>
          <w:lang w:eastAsia="ko-KR" w:bidi="en-US"/>
        </w:rPr>
      </w:pPr>
      <w:r w:rsidRPr="00FA5C5B">
        <w:rPr>
          <w:lang w:eastAsia="ko-KR" w:bidi="en-US"/>
        </w:rPr>
        <w:t>Person who is deemed to be a person in authority based on the circumstances surrounding the making of a statement</w:t>
      </w:r>
    </w:p>
    <w:p w14:paraId="44374B8D" w14:textId="129B040A" w:rsidR="002D60C0" w:rsidRPr="00FA5C5B" w:rsidRDefault="00DB0885" w:rsidP="00DB0885">
      <w:pPr>
        <w:pStyle w:val="Head2"/>
      </w:pPr>
      <w:r w:rsidRPr="00FA5C5B">
        <w:rPr>
          <w:caps w:val="0"/>
        </w:rPr>
        <w:t xml:space="preserve"> </w:t>
      </w:r>
      <w:bookmarkStart w:id="238" w:name="_Toc37964065"/>
      <w:r w:rsidRPr="00FA5C5B">
        <w:rPr>
          <w:caps w:val="0"/>
        </w:rPr>
        <w:t xml:space="preserve">R v Hodgson </w:t>
      </w:r>
      <w:r w:rsidR="002D60C0" w:rsidRPr="00FA5C5B">
        <w:t>(1998 SCC)</w:t>
      </w:r>
      <w:bookmarkEnd w:id="238"/>
    </w:p>
    <w:p w14:paraId="02E2AB7E" w14:textId="26444DEF" w:rsidR="007A5617" w:rsidRPr="00FA5C5B" w:rsidRDefault="007A5617" w:rsidP="00DB0885">
      <w:pPr>
        <w:ind w:left="0" w:firstLine="0"/>
        <w:jc w:val="both"/>
        <w:rPr>
          <w:lang w:eastAsia="ko-KR" w:bidi="en-US"/>
        </w:rPr>
      </w:pPr>
      <w:r w:rsidRPr="00FA5C5B">
        <w:rPr>
          <w:b/>
          <w:bCs/>
          <w:lang w:eastAsia="ko-KR" w:bidi="en-US"/>
        </w:rPr>
        <w:t>Facts:</w:t>
      </w:r>
      <w:r w:rsidRPr="00FA5C5B">
        <w:rPr>
          <w:lang w:eastAsia="ko-KR" w:bidi="en-US"/>
        </w:rPr>
        <w:t xml:space="preserve"> H is charged with sexual assault. The complainant and her parents confronted H at </w:t>
      </w:r>
      <w:r w:rsidR="00DB0885" w:rsidRPr="00FA5C5B">
        <w:rPr>
          <w:lang w:eastAsia="ko-KR" w:bidi="en-US"/>
        </w:rPr>
        <w:t>work,</w:t>
      </w:r>
      <w:r w:rsidRPr="00FA5C5B">
        <w:rPr>
          <w:lang w:eastAsia="ko-KR" w:bidi="en-US"/>
        </w:rPr>
        <w:t xml:space="preserve"> and he admitted the sexual assaults. The mother called th</w:t>
      </w:r>
      <w:r w:rsidR="00E80384" w:rsidRPr="00FA5C5B">
        <w:rPr>
          <w:lang w:eastAsia="ko-KR" w:bidi="en-US"/>
        </w:rPr>
        <w:t xml:space="preserve">e police and, on her return, struck H. At some point after the statement the complainant’s father held H at </w:t>
      </w:r>
      <w:r w:rsidR="00DB0885" w:rsidRPr="00FA5C5B">
        <w:rPr>
          <w:lang w:eastAsia="ko-KR" w:bidi="en-US"/>
        </w:rPr>
        <w:t>knifepoint</w:t>
      </w:r>
      <w:r w:rsidR="00E80384" w:rsidRPr="00FA5C5B">
        <w:rPr>
          <w:lang w:eastAsia="ko-KR" w:bidi="en-US"/>
        </w:rPr>
        <w:t>, allegedly to prevent him from leaving before the police arrived. H denied making a confession. H testified he did not feel frightened nor threatened at the time. H’s counsel at trial did not object to the admission of the statement.</w:t>
      </w:r>
    </w:p>
    <w:p w14:paraId="4296CF71" w14:textId="63FB5A6C" w:rsidR="00AE5AD8" w:rsidRPr="00FA5C5B" w:rsidRDefault="00AE5AD8" w:rsidP="00DB0885">
      <w:pPr>
        <w:ind w:left="0" w:firstLine="0"/>
        <w:jc w:val="both"/>
        <w:rPr>
          <w:lang w:eastAsia="ko-KR" w:bidi="en-US"/>
        </w:rPr>
      </w:pPr>
      <w:r w:rsidRPr="00FA5C5B">
        <w:rPr>
          <w:b/>
          <w:bCs/>
          <w:lang w:eastAsia="ko-KR" w:bidi="en-US"/>
        </w:rPr>
        <w:t>Issue on Appeal:</w:t>
      </w:r>
      <w:r w:rsidR="00E80384" w:rsidRPr="00FA5C5B">
        <w:rPr>
          <w:b/>
          <w:bCs/>
          <w:lang w:eastAsia="ko-KR" w:bidi="en-US"/>
        </w:rPr>
        <w:t xml:space="preserve"> </w:t>
      </w:r>
      <w:r w:rsidRPr="00FA5C5B">
        <w:rPr>
          <w:lang w:eastAsia="ko-KR" w:bidi="en-US"/>
        </w:rPr>
        <w:t xml:space="preserve">Whether H’s statement should have been subject to a </w:t>
      </w:r>
      <w:r w:rsidRPr="00FA5C5B">
        <w:rPr>
          <w:i/>
          <w:iCs/>
          <w:lang w:eastAsia="ko-KR" w:bidi="en-US"/>
        </w:rPr>
        <w:t>voir dire</w:t>
      </w:r>
      <w:r w:rsidRPr="00FA5C5B">
        <w:rPr>
          <w:lang w:eastAsia="ko-KR" w:bidi="en-US"/>
        </w:rPr>
        <w:t xml:space="preserve"> to determine its voluntariness</w:t>
      </w:r>
      <w:r w:rsidR="00DB0885" w:rsidRPr="00FA5C5B">
        <w:rPr>
          <w:lang w:eastAsia="ko-KR" w:bidi="en-US"/>
        </w:rPr>
        <w:t>?</w:t>
      </w:r>
    </w:p>
    <w:p w14:paraId="3CC8DC0B" w14:textId="087C5A4B" w:rsidR="00DB0885" w:rsidRPr="00FA5C5B" w:rsidRDefault="00DB0885" w:rsidP="00DB0885">
      <w:pPr>
        <w:ind w:left="0" w:firstLine="0"/>
        <w:jc w:val="both"/>
        <w:rPr>
          <w:lang w:eastAsia="ko-KR" w:bidi="en-US"/>
        </w:rPr>
      </w:pPr>
      <w:r w:rsidRPr="00FA5C5B">
        <w:rPr>
          <w:b/>
          <w:bCs/>
          <w:lang w:eastAsia="ko-KR" w:bidi="en-US"/>
        </w:rPr>
        <w:t xml:space="preserve">Held: </w:t>
      </w:r>
      <w:r w:rsidRPr="00FA5C5B">
        <w:rPr>
          <w:i/>
          <w:iCs/>
          <w:lang w:eastAsia="ko-KR" w:bidi="en-US"/>
        </w:rPr>
        <w:t>Voir dire</w:t>
      </w:r>
      <w:r w:rsidRPr="00FA5C5B">
        <w:rPr>
          <w:lang w:eastAsia="ko-KR" w:bidi="en-US"/>
        </w:rPr>
        <w:t xml:space="preserve"> was not required</w:t>
      </w:r>
    </w:p>
    <w:p w14:paraId="25A0977C" w14:textId="578BDD4D" w:rsidR="00DB0885" w:rsidRPr="00FA5C5B" w:rsidRDefault="00DB0885" w:rsidP="00DB0885">
      <w:pPr>
        <w:ind w:left="0" w:firstLine="0"/>
        <w:jc w:val="both"/>
        <w:rPr>
          <w:b/>
          <w:bCs/>
          <w:lang w:eastAsia="ko-KR" w:bidi="en-US"/>
        </w:rPr>
      </w:pPr>
      <w:r w:rsidRPr="00FA5C5B">
        <w:rPr>
          <w:b/>
          <w:bCs/>
          <w:lang w:eastAsia="ko-KR" w:bidi="en-US"/>
        </w:rPr>
        <w:t>Reasons:</w:t>
      </w:r>
    </w:p>
    <w:p w14:paraId="33ACC0B1" w14:textId="77777777" w:rsidR="00DB0885" w:rsidRPr="00FA5C5B" w:rsidRDefault="00691F18" w:rsidP="0033067E">
      <w:pPr>
        <w:pStyle w:val="ListParagraph"/>
        <w:numPr>
          <w:ilvl w:val="0"/>
          <w:numId w:val="200"/>
        </w:numPr>
        <w:spacing w:before="0"/>
        <w:jc w:val="both"/>
        <w:rPr>
          <w:lang w:eastAsia="ko-KR" w:bidi="en-US"/>
        </w:rPr>
      </w:pPr>
      <w:r w:rsidRPr="00FA5C5B">
        <w:rPr>
          <w:lang w:eastAsia="ko-KR" w:bidi="en-US"/>
        </w:rPr>
        <w:t xml:space="preserve">No evidence to suggest judge should have inquired about a </w:t>
      </w:r>
      <w:r w:rsidRPr="00FA5C5B">
        <w:rPr>
          <w:i/>
          <w:iCs/>
          <w:lang w:eastAsia="ko-KR" w:bidi="en-US"/>
        </w:rPr>
        <w:t>voir dire</w:t>
      </w:r>
    </w:p>
    <w:p w14:paraId="1BDC88E4" w14:textId="77777777" w:rsidR="00DB0885" w:rsidRPr="00FA5C5B" w:rsidRDefault="00691F18" w:rsidP="0033067E">
      <w:pPr>
        <w:pStyle w:val="ListParagraph"/>
        <w:numPr>
          <w:ilvl w:val="0"/>
          <w:numId w:val="200"/>
        </w:numPr>
        <w:spacing w:before="0"/>
        <w:jc w:val="both"/>
        <w:rPr>
          <w:lang w:eastAsia="ko-KR" w:bidi="en-US"/>
        </w:rPr>
      </w:pPr>
      <w:r w:rsidRPr="00FA5C5B">
        <w:rPr>
          <w:lang w:eastAsia="ko-KR" w:bidi="en-US"/>
        </w:rPr>
        <w:t>No evidence to suggest H subjectively believed the complainant’s family had any influence over potential conflict</w:t>
      </w:r>
    </w:p>
    <w:p w14:paraId="06FAC94E" w14:textId="77777777" w:rsidR="00DB0885" w:rsidRPr="00FA5C5B" w:rsidRDefault="00691F18" w:rsidP="0033067E">
      <w:pPr>
        <w:pStyle w:val="ListParagraph"/>
        <w:numPr>
          <w:ilvl w:val="0"/>
          <w:numId w:val="200"/>
        </w:numPr>
        <w:spacing w:before="0"/>
        <w:jc w:val="both"/>
        <w:rPr>
          <w:lang w:eastAsia="ko-KR" w:bidi="en-US"/>
        </w:rPr>
      </w:pPr>
      <w:r w:rsidRPr="00FA5C5B">
        <w:rPr>
          <w:lang w:eastAsia="ko-KR" w:bidi="en-US"/>
        </w:rPr>
        <w:t>No evidence that the complainant or her family had spoken to the police or anyone else in authority or were even considering making a criminal complaint at the time they confront H about the assault</w:t>
      </w:r>
    </w:p>
    <w:p w14:paraId="634E5D06" w14:textId="3C7F9EC5" w:rsidR="00691F18" w:rsidRPr="00FA5C5B" w:rsidRDefault="00691F18" w:rsidP="0033067E">
      <w:pPr>
        <w:pStyle w:val="ListParagraph"/>
        <w:numPr>
          <w:ilvl w:val="0"/>
          <w:numId w:val="200"/>
        </w:numPr>
        <w:spacing w:before="0"/>
        <w:jc w:val="both"/>
        <w:rPr>
          <w:lang w:eastAsia="ko-KR" w:bidi="en-US"/>
        </w:rPr>
      </w:pPr>
      <w:r w:rsidRPr="00FA5C5B">
        <w:rPr>
          <w:lang w:eastAsia="ko-KR" w:bidi="en-US"/>
        </w:rPr>
        <w:t xml:space="preserve">Physical violence after the statement could not impact on its voluntariness </w:t>
      </w:r>
    </w:p>
    <w:p w14:paraId="0D518479" w14:textId="35C20E48" w:rsidR="002D60C0" w:rsidRPr="00FA5C5B" w:rsidRDefault="00571FEE" w:rsidP="0033067E">
      <w:pPr>
        <w:pStyle w:val="ListParagraph"/>
        <w:numPr>
          <w:ilvl w:val="0"/>
          <w:numId w:val="200"/>
        </w:numPr>
        <w:spacing w:before="0"/>
        <w:jc w:val="both"/>
        <w:rPr>
          <w:lang w:eastAsia="ko-KR" w:bidi="en-US"/>
        </w:rPr>
      </w:pPr>
      <w:r w:rsidRPr="00FA5C5B">
        <w:rPr>
          <w:b/>
          <w:bCs/>
          <w:lang w:eastAsia="ko-KR" w:bidi="en-US"/>
        </w:rPr>
        <w:t>Part 1:</w:t>
      </w:r>
      <w:r w:rsidRPr="00FA5C5B">
        <w:rPr>
          <w:lang w:eastAsia="ko-KR" w:bidi="en-US"/>
        </w:rPr>
        <w:t xml:space="preserve"> </w:t>
      </w:r>
      <w:r w:rsidR="002D60C0" w:rsidRPr="00FA5C5B">
        <w:rPr>
          <w:lang w:eastAsia="ko-KR" w:bidi="en-US"/>
        </w:rPr>
        <w:t xml:space="preserve">Accused subjectively believed the receiver of the statement had the ability to influence the course of the proceeding </w:t>
      </w:r>
    </w:p>
    <w:p w14:paraId="31B12BCE" w14:textId="32280FCB" w:rsidR="002D60C0" w:rsidRPr="00FA5C5B" w:rsidRDefault="00571FEE" w:rsidP="0033067E">
      <w:pPr>
        <w:pStyle w:val="ListParagraph"/>
        <w:numPr>
          <w:ilvl w:val="0"/>
          <w:numId w:val="200"/>
        </w:numPr>
        <w:spacing w:before="0"/>
        <w:jc w:val="both"/>
        <w:rPr>
          <w:lang w:eastAsia="ko-KR" w:bidi="en-US"/>
        </w:rPr>
      </w:pPr>
      <w:r w:rsidRPr="00FA5C5B">
        <w:rPr>
          <w:b/>
          <w:bCs/>
          <w:lang w:eastAsia="ko-KR" w:bidi="en-US"/>
        </w:rPr>
        <w:t>Part 2:</w:t>
      </w:r>
      <w:r w:rsidRPr="00FA5C5B">
        <w:rPr>
          <w:lang w:eastAsia="ko-KR" w:bidi="en-US"/>
        </w:rPr>
        <w:t xml:space="preserve"> </w:t>
      </w:r>
      <w:r w:rsidR="002D60C0" w:rsidRPr="00FA5C5B">
        <w:rPr>
          <w:lang w:eastAsia="ko-KR" w:bidi="en-US"/>
        </w:rPr>
        <w:t>Accused’s belief was objectively reasonable in the circumstances</w:t>
      </w:r>
      <w:r w:rsidRPr="00FA5C5B">
        <w:rPr>
          <w:lang w:eastAsia="ko-KR" w:bidi="en-US"/>
        </w:rPr>
        <w:t xml:space="preserve"> *some objective reality that this person is acting as a police or prosecution </w:t>
      </w:r>
      <w:r w:rsidR="00DB0885" w:rsidRPr="00FA5C5B">
        <w:rPr>
          <w:lang w:eastAsia="ko-KR" w:bidi="en-US"/>
        </w:rPr>
        <w:t>and</w:t>
      </w:r>
      <w:r w:rsidRPr="00FA5C5B">
        <w:rPr>
          <w:lang w:eastAsia="ko-KR" w:bidi="en-US"/>
        </w:rPr>
        <w:t xml:space="preserve"> seems to have some ability to influence the prosecution</w:t>
      </w:r>
    </w:p>
    <w:p w14:paraId="259E53BD" w14:textId="75E80007" w:rsidR="00D406B2" w:rsidRPr="00FA5C5B" w:rsidRDefault="00D406B2" w:rsidP="0033067E">
      <w:pPr>
        <w:pStyle w:val="ListParagraph"/>
        <w:numPr>
          <w:ilvl w:val="0"/>
          <w:numId w:val="200"/>
        </w:numPr>
        <w:spacing w:before="0"/>
        <w:jc w:val="both"/>
        <w:rPr>
          <w:lang w:eastAsia="ko-KR" w:bidi="en-US"/>
        </w:rPr>
      </w:pPr>
      <w:r w:rsidRPr="00FA5C5B">
        <w:rPr>
          <w:lang w:eastAsia="ko-KR" w:bidi="en-US"/>
        </w:rPr>
        <w:t xml:space="preserve">Statement </w:t>
      </w:r>
      <w:r w:rsidR="002F5869" w:rsidRPr="00FA5C5B">
        <w:rPr>
          <w:lang w:eastAsia="ko-KR" w:bidi="en-US"/>
        </w:rPr>
        <w:t>Induced</w:t>
      </w:r>
      <w:r w:rsidRPr="00FA5C5B">
        <w:rPr>
          <w:lang w:eastAsia="ko-KR" w:bidi="en-US"/>
        </w:rPr>
        <w:t xml:space="preserve"> by Private Persons</w:t>
      </w:r>
    </w:p>
    <w:p w14:paraId="5F14813B" w14:textId="6FC6DE9E" w:rsidR="00D406B2" w:rsidRPr="00FA5C5B" w:rsidRDefault="00D406B2" w:rsidP="0033067E">
      <w:pPr>
        <w:pStyle w:val="ListParagraph"/>
        <w:numPr>
          <w:ilvl w:val="1"/>
          <w:numId w:val="200"/>
        </w:numPr>
        <w:spacing w:before="0"/>
        <w:jc w:val="both"/>
        <w:rPr>
          <w:lang w:eastAsia="ko-KR" w:bidi="en-US"/>
        </w:rPr>
      </w:pPr>
      <w:r w:rsidRPr="00FA5C5B">
        <w:rPr>
          <w:lang w:eastAsia="ko-KR" w:bidi="en-US"/>
        </w:rPr>
        <w:t>Private person may obtain a statement from an accused by improper means</w:t>
      </w:r>
    </w:p>
    <w:p w14:paraId="3B5744EA" w14:textId="2B615A84" w:rsidR="00D406B2" w:rsidRPr="00FA5C5B" w:rsidRDefault="00D406B2" w:rsidP="0033067E">
      <w:pPr>
        <w:pStyle w:val="ListParagraph"/>
        <w:numPr>
          <w:ilvl w:val="1"/>
          <w:numId w:val="200"/>
        </w:numPr>
        <w:spacing w:before="0"/>
        <w:jc w:val="both"/>
        <w:rPr>
          <w:lang w:eastAsia="ko-KR" w:bidi="en-US"/>
        </w:rPr>
      </w:pPr>
      <w:r w:rsidRPr="00FA5C5B">
        <w:rPr>
          <w:lang w:eastAsia="ko-KR" w:bidi="en-US"/>
        </w:rPr>
        <w:t xml:space="preserve">Statement is admissible </w:t>
      </w:r>
    </w:p>
    <w:p w14:paraId="50DA37C5" w14:textId="015AFE4E" w:rsidR="00D406B2" w:rsidRPr="00FA5C5B" w:rsidRDefault="00DB0885" w:rsidP="0033067E">
      <w:pPr>
        <w:pStyle w:val="ListParagraph"/>
        <w:numPr>
          <w:ilvl w:val="1"/>
          <w:numId w:val="200"/>
        </w:numPr>
        <w:spacing w:before="0"/>
        <w:jc w:val="both"/>
        <w:rPr>
          <w:lang w:eastAsia="ko-KR" w:bidi="en-US"/>
        </w:rPr>
      </w:pPr>
      <w:r w:rsidRPr="00FA5C5B">
        <w:rPr>
          <w:lang w:eastAsia="ko-KR" w:bidi="en-US"/>
        </w:rPr>
        <w:t>The issue</w:t>
      </w:r>
      <w:r w:rsidR="00D406B2" w:rsidRPr="00FA5C5B">
        <w:rPr>
          <w:lang w:eastAsia="ko-KR" w:bidi="en-US"/>
        </w:rPr>
        <w:t xml:space="preserve"> is weight:</w:t>
      </w:r>
    </w:p>
    <w:p w14:paraId="5E40D2AD" w14:textId="2B11543E" w:rsidR="00D406B2" w:rsidRPr="00FA5C5B" w:rsidRDefault="00D406B2" w:rsidP="0033067E">
      <w:pPr>
        <w:pStyle w:val="ListParagraph"/>
        <w:numPr>
          <w:ilvl w:val="2"/>
          <w:numId w:val="200"/>
        </w:numPr>
        <w:spacing w:before="0"/>
        <w:jc w:val="both"/>
        <w:rPr>
          <w:lang w:eastAsia="ko-KR" w:bidi="en-US"/>
        </w:rPr>
      </w:pPr>
      <w:r w:rsidRPr="00FA5C5B">
        <w:rPr>
          <w:lang w:eastAsia="ko-KR" w:bidi="en-US"/>
        </w:rPr>
        <w:t xml:space="preserve">If the jury concludes the statement was obtained </w:t>
      </w:r>
      <w:r w:rsidR="00DB0885" w:rsidRPr="00FA5C5B">
        <w:rPr>
          <w:lang w:eastAsia="ko-KR" w:bidi="en-US"/>
        </w:rPr>
        <w:t>improperly,</w:t>
      </w:r>
      <w:r w:rsidRPr="00FA5C5B">
        <w:rPr>
          <w:lang w:eastAsia="ko-KR" w:bidi="en-US"/>
        </w:rPr>
        <w:t xml:space="preserve"> they should give it little weight</w:t>
      </w:r>
    </w:p>
    <w:p w14:paraId="5C34D6A1" w14:textId="2A2F45C9" w:rsidR="00D406B2" w:rsidRPr="00FA5C5B" w:rsidRDefault="00D406B2" w:rsidP="0033067E">
      <w:pPr>
        <w:pStyle w:val="ListParagraph"/>
        <w:numPr>
          <w:ilvl w:val="2"/>
          <w:numId w:val="200"/>
        </w:numPr>
        <w:spacing w:before="0"/>
        <w:jc w:val="both"/>
        <w:rPr>
          <w:lang w:eastAsia="ko-KR" w:bidi="en-US"/>
        </w:rPr>
      </w:pPr>
      <w:r w:rsidRPr="00FA5C5B">
        <w:rPr>
          <w:lang w:eastAsia="ko-KR" w:bidi="en-US"/>
        </w:rPr>
        <w:t xml:space="preserve">Trial judge must caution </w:t>
      </w:r>
      <w:r w:rsidR="002F5869" w:rsidRPr="00FA5C5B">
        <w:rPr>
          <w:lang w:eastAsia="ko-KR" w:bidi="en-US"/>
        </w:rPr>
        <w:t>jury</w:t>
      </w:r>
      <w:r w:rsidRPr="00FA5C5B">
        <w:rPr>
          <w:lang w:eastAsia="ko-KR" w:bidi="en-US"/>
        </w:rPr>
        <w:t xml:space="preserve"> – “</w:t>
      </w:r>
      <w:r w:rsidR="002F5869" w:rsidRPr="00FA5C5B">
        <w:rPr>
          <w:lang w:eastAsia="ko-KR" w:bidi="en-US"/>
        </w:rPr>
        <w:t>clear</w:t>
      </w:r>
      <w:r w:rsidRPr="00FA5C5B">
        <w:rPr>
          <w:lang w:eastAsia="ko-KR" w:bidi="en-US"/>
        </w:rPr>
        <w:t xml:space="preserve"> direction” – about the danger of relying on a statement to a private person that was obtained improperly</w:t>
      </w:r>
    </w:p>
    <w:p w14:paraId="66468981" w14:textId="7294E896" w:rsidR="00D406B2" w:rsidRPr="00FA5C5B" w:rsidRDefault="00D406B2" w:rsidP="0033067E">
      <w:pPr>
        <w:pStyle w:val="ListParagraph"/>
        <w:numPr>
          <w:ilvl w:val="3"/>
          <w:numId w:val="200"/>
        </w:numPr>
        <w:spacing w:before="0"/>
        <w:jc w:val="both"/>
        <w:rPr>
          <w:lang w:eastAsia="ko-KR" w:bidi="en-US"/>
        </w:rPr>
      </w:pPr>
      <w:proofErr w:type="spellStart"/>
      <w:r w:rsidRPr="00FA5C5B">
        <w:rPr>
          <w:lang w:eastAsia="ko-KR" w:bidi="en-US"/>
        </w:rPr>
        <w:t>Ie</w:t>
      </w:r>
      <w:proofErr w:type="spellEnd"/>
      <w:r w:rsidRPr="00FA5C5B">
        <w:rPr>
          <w:lang w:eastAsia="ko-KR" w:bidi="en-US"/>
        </w:rPr>
        <w:t>. Inform the jury the statement may no</w:t>
      </w:r>
      <w:r w:rsidR="002F5869" w:rsidRPr="00FA5C5B">
        <w:rPr>
          <w:lang w:eastAsia="ko-KR" w:bidi="en-US"/>
        </w:rPr>
        <w:t>t</w:t>
      </w:r>
      <w:r w:rsidRPr="00FA5C5B">
        <w:rPr>
          <w:lang w:eastAsia="ko-KR" w:bidi="en-US"/>
        </w:rPr>
        <w:t xml:space="preserve"> signify a true desire to confess but only the result of the actual or feared treatment, and may thus be unrel</w:t>
      </w:r>
      <w:r w:rsidR="002F5869" w:rsidRPr="00FA5C5B">
        <w:rPr>
          <w:lang w:eastAsia="ko-KR" w:bidi="en-US"/>
        </w:rPr>
        <w:t xml:space="preserve">iable </w:t>
      </w:r>
    </w:p>
    <w:p w14:paraId="217DD591" w14:textId="538B767C" w:rsidR="00571FEE" w:rsidRPr="00FA5C5B" w:rsidRDefault="00571FEE" w:rsidP="00F167A3">
      <w:pPr>
        <w:jc w:val="both"/>
        <w:rPr>
          <w:b/>
          <w:bCs/>
          <w:u w:val="single"/>
          <w:lang w:eastAsia="ko-KR" w:bidi="en-US"/>
        </w:rPr>
      </w:pPr>
      <w:r w:rsidRPr="00FA5C5B">
        <w:rPr>
          <w:b/>
          <w:bCs/>
          <w:u w:val="single"/>
          <w:lang w:eastAsia="ko-KR" w:bidi="en-US"/>
        </w:rPr>
        <w:t xml:space="preserve">Conventional Persons of Authority </w:t>
      </w:r>
    </w:p>
    <w:p w14:paraId="284D4C11" w14:textId="3D141AD7" w:rsidR="00571FEE" w:rsidRPr="00FA5C5B" w:rsidRDefault="00571FEE" w:rsidP="0033067E">
      <w:pPr>
        <w:pStyle w:val="ListParagraph"/>
        <w:numPr>
          <w:ilvl w:val="0"/>
          <w:numId w:val="246"/>
        </w:numPr>
        <w:spacing w:before="0"/>
        <w:jc w:val="both"/>
        <w:rPr>
          <w:lang w:eastAsia="ko-KR" w:bidi="en-US"/>
        </w:rPr>
      </w:pPr>
      <w:r w:rsidRPr="00FA5C5B">
        <w:rPr>
          <w:lang w:eastAsia="ko-KR" w:bidi="en-US"/>
        </w:rPr>
        <w:t>Based on their very position it is clear they have the ability to influence the course of the prosecution against the accused person</w:t>
      </w:r>
    </w:p>
    <w:p w14:paraId="4756897D" w14:textId="125E9C0E" w:rsidR="00571FEE" w:rsidRPr="00FA5C5B" w:rsidRDefault="00571FEE" w:rsidP="0033067E">
      <w:pPr>
        <w:pStyle w:val="ListParagraph"/>
        <w:numPr>
          <w:ilvl w:val="0"/>
          <w:numId w:val="246"/>
        </w:numPr>
        <w:spacing w:before="0"/>
        <w:jc w:val="both"/>
        <w:rPr>
          <w:lang w:eastAsia="ko-KR" w:bidi="en-US"/>
        </w:rPr>
      </w:pPr>
      <w:r w:rsidRPr="00FA5C5B">
        <w:rPr>
          <w:lang w:eastAsia="ko-KR" w:bidi="en-US"/>
        </w:rPr>
        <w:t xml:space="preserve">Rarely an inquiry of authority in these cases, usually it is like of course the uniformed police officer is a person of authority </w:t>
      </w:r>
    </w:p>
    <w:p w14:paraId="5295703E" w14:textId="6C6A0E2F" w:rsidR="00571FEE" w:rsidRPr="00FA5C5B" w:rsidRDefault="00571FEE" w:rsidP="0033067E">
      <w:pPr>
        <w:pStyle w:val="ListParagraph"/>
        <w:numPr>
          <w:ilvl w:val="0"/>
          <w:numId w:val="246"/>
        </w:numPr>
        <w:spacing w:before="0"/>
        <w:jc w:val="both"/>
        <w:rPr>
          <w:lang w:eastAsia="ko-KR" w:bidi="en-US"/>
        </w:rPr>
      </w:pPr>
      <w:r w:rsidRPr="00FA5C5B">
        <w:rPr>
          <w:lang w:eastAsia="ko-KR" w:bidi="en-US"/>
        </w:rPr>
        <w:t xml:space="preserve">Harder if you are talking to a police officer who is not obviously a person of authority (i.e. not dressed as a police officer </w:t>
      </w:r>
      <w:proofErr w:type="spellStart"/>
      <w:r w:rsidRPr="00FA5C5B">
        <w:rPr>
          <w:lang w:eastAsia="ko-KR" w:bidi="en-US"/>
        </w:rPr>
        <w:t>etc</w:t>
      </w:r>
      <w:proofErr w:type="spellEnd"/>
      <w:r w:rsidRPr="00FA5C5B">
        <w:rPr>
          <w:lang w:eastAsia="ko-KR" w:bidi="en-US"/>
        </w:rPr>
        <w:t>)</w:t>
      </w:r>
    </w:p>
    <w:p w14:paraId="3BAF2313" w14:textId="15C9F1C3" w:rsidR="00571FEE" w:rsidRPr="00FA5C5B" w:rsidRDefault="00571FEE" w:rsidP="00F167A3">
      <w:pPr>
        <w:jc w:val="both"/>
        <w:rPr>
          <w:lang w:eastAsia="ko-KR" w:bidi="en-US"/>
        </w:rPr>
      </w:pPr>
      <w:r w:rsidRPr="00FA5C5B">
        <w:rPr>
          <w:lang w:eastAsia="ko-KR" w:bidi="en-US"/>
        </w:rPr>
        <w:t>If not fitting into this category move onto the second part of the test…</w:t>
      </w:r>
    </w:p>
    <w:p w14:paraId="7F4C8DB1" w14:textId="77777777" w:rsidR="00571FEE" w:rsidRPr="00FA5C5B" w:rsidRDefault="00571FEE" w:rsidP="00F167A3">
      <w:pPr>
        <w:jc w:val="both"/>
        <w:rPr>
          <w:lang w:eastAsia="ko-KR" w:bidi="en-US"/>
        </w:rPr>
      </w:pPr>
    </w:p>
    <w:p w14:paraId="74ED0876" w14:textId="64F4DAF8" w:rsidR="00571FEE" w:rsidRPr="00FA5C5B" w:rsidRDefault="00571FEE" w:rsidP="00F167A3">
      <w:pPr>
        <w:jc w:val="both"/>
        <w:rPr>
          <w:lang w:eastAsia="ko-KR" w:bidi="en-US"/>
        </w:rPr>
      </w:pPr>
      <w:r w:rsidRPr="00FA5C5B">
        <w:rPr>
          <w:b/>
          <w:bCs/>
          <w:u w:val="single"/>
          <w:lang w:eastAsia="ko-KR" w:bidi="en-US"/>
        </w:rPr>
        <w:t>Was it objectively reasonable</w:t>
      </w:r>
      <w:r w:rsidRPr="00FA5C5B">
        <w:rPr>
          <w:lang w:eastAsia="ko-KR" w:bidi="en-US"/>
        </w:rPr>
        <w:t xml:space="preserve"> for the accused to think the person was a person of authority?</w:t>
      </w:r>
    </w:p>
    <w:p w14:paraId="20814F8F" w14:textId="1BD5F745" w:rsidR="00571FEE" w:rsidRPr="00FA5C5B" w:rsidRDefault="00571FEE" w:rsidP="00F167A3">
      <w:pPr>
        <w:jc w:val="both"/>
        <w:rPr>
          <w:lang w:eastAsia="ko-KR" w:bidi="en-US"/>
        </w:rPr>
      </w:pPr>
    </w:p>
    <w:p w14:paraId="7A7BCF21" w14:textId="445795FE" w:rsidR="00571FEE" w:rsidRPr="00FA5C5B" w:rsidRDefault="00571FEE" w:rsidP="00F167A3">
      <w:pPr>
        <w:jc w:val="both"/>
        <w:rPr>
          <w:i/>
          <w:iCs/>
          <w:lang w:eastAsia="ko-KR" w:bidi="en-US"/>
        </w:rPr>
      </w:pPr>
      <w:r w:rsidRPr="00FA5C5B">
        <w:rPr>
          <w:lang w:eastAsia="ko-KR" w:bidi="en-US"/>
        </w:rPr>
        <w:t>*</w:t>
      </w:r>
      <w:r w:rsidRPr="00FA5C5B">
        <w:rPr>
          <w:i/>
          <w:iCs/>
          <w:lang w:eastAsia="ko-KR" w:bidi="en-US"/>
        </w:rPr>
        <w:t>Confessions rules only applies to criminal law- only an accused person charged with an offence – everything else it just an admission</w:t>
      </w:r>
    </w:p>
    <w:p w14:paraId="2FCDACA1" w14:textId="2642A7DA" w:rsidR="003F473B" w:rsidRPr="00FA5C5B" w:rsidRDefault="003F473B" w:rsidP="00FD67D2">
      <w:pPr>
        <w:pStyle w:val="Heading4"/>
      </w:pPr>
      <w:r w:rsidRPr="00FA5C5B">
        <w:t>Case-by-Case Examples:</w:t>
      </w:r>
    </w:p>
    <w:p w14:paraId="662E185B" w14:textId="5C87ADF9" w:rsidR="003F473B" w:rsidRPr="00FA5C5B" w:rsidRDefault="000568E3" w:rsidP="0033067E">
      <w:pPr>
        <w:pStyle w:val="ListParagraph"/>
        <w:numPr>
          <w:ilvl w:val="0"/>
          <w:numId w:val="201"/>
        </w:numPr>
        <w:spacing w:before="0"/>
        <w:jc w:val="both"/>
        <w:rPr>
          <w:lang w:eastAsia="ko-KR" w:bidi="en-US"/>
        </w:rPr>
      </w:pPr>
      <w:r w:rsidRPr="00FA5C5B">
        <w:rPr>
          <w:lang w:eastAsia="ko-KR" w:bidi="en-US"/>
        </w:rPr>
        <w:t>Parole officer</w:t>
      </w:r>
    </w:p>
    <w:p w14:paraId="5C2A05B1" w14:textId="1EEBE957" w:rsidR="000568E3" w:rsidRPr="00FA5C5B" w:rsidRDefault="000568E3" w:rsidP="0033067E">
      <w:pPr>
        <w:pStyle w:val="ListParagraph"/>
        <w:numPr>
          <w:ilvl w:val="0"/>
          <w:numId w:val="201"/>
        </w:numPr>
        <w:spacing w:before="0"/>
        <w:jc w:val="both"/>
        <w:rPr>
          <w:lang w:eastAsia="ko-KR" w:bidi="en-US"/>
        </w:rPr>
      </w:pPr>
      <w:r w:rsidRPr="00FA5C5B">
        <w:rPr>
          <w:lang w:eastAsia="ko-KR" w:bidi="en-US"/>
        </w:rPr>
        <w:t>Insurance adjuster</w:t>
      </w:r>
    </w:p>
    <w:p w14:paraId="5B635F62" w14:textId="460474BB" w:rsidR="003C6379" w:rsidRPr="00FA5C5B" w:rsidRDefault="003C6379" w:rsidP="0033067E">
      <w:pPr>
        <w:pStyle w:val="ListParagraph"/>
        <w:numPr>
          <w:ilvl w:val="0"/>
          <w:numId w:val="201"/>
        </w:numPr>
        <w:spacing w:before="0"/>
        <w:jc w:val="both"/>
        <w:rPr>
          <w:lang w:eastAsia="ko-KR" w:bidi="en-US"/>
        </w:rPr>
      </w:pPr>
      <w:r w:rsidRPr="00FA5C5B">
        <w:rPr>
          <w:lang w:eastAsia="ko-KR" w:bidi="en-US"/>
        </w:rPr>
        <w:t xml:space="preserve">Social worker </w:t>
      </w:r>
    </w:p>
    <w:p w14:paraId="33FF0B44" w14:textId="1DF754C2" w:rsidR="00C9234F" w:rsidRPr="00FA5C5B" w:rsidRDefault="00C9234F" w:rsidP="0033067E">
      <w:pPr>
        <w:pStyle w:val="ListParagraph"/>
        <w:numPr>
          <w:ilvl w:val="0"/>
          <w:numId w:val="201"/>
        </w:numPr>
        <w:spacing w:before="0"/>
        <w:jc w:val="both"/>
        <w:rPr>
          <w:lang w:eastAsia="ko-KR" w:bidi="en-US"/>
        </w:rPr>
      </w:pPr>
      <w:r w:rsidRPr="00FA5C5B">
        <w:rPr>
          <w:lang w:eastAsia="ko-KR" w:bidi="en-US"/>
        </w:rPr>
        <w:t>Parents (Accused, complainant)</w:t>
      </w:r>
    </w:p>
    <w:p w14:paraId="347B5B90" w14:textId="48DF8C87" w:rsidR="00C9234F" w:rsidRPr="00FA5C5B" w:rsidRDefault="00303560" w:rsidP="0033067E">
      <w:pPr>
        <w:pStyle w:val="ListParagraph"/>
        <w:numPr>
          <w:ilvl w:val="0"/>
          <w:numId w:val="201"/>
        </w:numPr>
        <w:spacing w:before="0"/>
        <w:jc w:val="both"/>
        <w:rPr>
          <w:lang w:eastAsia="ko-KR" w:bidi="en-US"/>
        </w:rPr>
      </w:pPr>
      <w:r w:rsidRPr="00FA5C5B">
        <w:rPr>
          <w:lang w:eastAsia="ko-KR" w:bidi="en-US"/>
        </w:rPr>
        <w:t>E</w:t>
      </w:r>
      <w:r w:rsidR="00C9234F" w:rsidRPr="00FA5C5B">
        <w:rPr>
          <w:lang w:eastAsia="ko-KR" w:bidi="en-US"/>
        </w:rPr>
        <w:t>mployer</w:t>
      </w:r>
    </w:p>
    <w:p w14:paraId="012CB142" w14:textId="1A999D68" w:rsidR="00303560" w:rsidRPr="00FA5C5B" w:rsidRDefault="00303560" w:rsidP="0033067E">
      <w:pPr>
        <w:pStyle w:val="ListParagraph"/>
        <w:numPr>
          <w:ilvl w:val="0"/>
          <w:numId w:val="201"/>
        </w:numPr>
        <w:spacing w:before="0"/>
        <w:jc w:val="both"/>
        <w:rPr>
          <w:lang w:eastAsia="ko-KR" w:bidi="en-US"/>
        </w:rPr>
      </w:pPr>
      <w:r w:rsidRPr="00FA5C5B">
        <w:rPr>
          <w:lang w:eastAsia="ko-KR" w:bidi="en-US"/>
        </w:rPr>
        <w:t>Teacher</w:t>
      </w:r>
    </w:p>
    <w:p w14:paraId="0FDDBA7F" w14:textId="4F1878BC" w:rsidR="00303560" w:rsidRPr="00FA5C5B" w:rsidRDefault="00F671E3" w:rsidP="0033067E">
      <w:pPr>
        <w:pStyle w:val="ListParagraph"/>
        <w:numPr>
          <w:ilvl w:val="0"/>
          <w:numId w:val="201"/>
        </w:numPr>
        <w:spacing w:before="0"/>
        <w:jc w:val="both"/>
        <w:rPr>
          <w:lang w:eastAsia="ko-KR" w:bidi="en-US"/>
        </w:rPr>
      </w:pPr>
      <w:r w:rsidRPr="00FA5C5B">
        <w:rPr>
          <w:lang w:eastAsia="ko-KR" w:bidi="en-US"/>
        </w:rPr>
        <w:t>P</w:t>
      </w:r>
      <w:r w:rsidR="00303560" w:rsidRPr="00FA5C5B">
        <w:rPr>
          <w:lang w:eastAsia="ko-KR" w:bidi="en-US"/>
        </w:rPr>
        <w:t>hysician</w:t>
      </w:r>
    </w:p>
    <w:p w14:paraId="338AA40D" w14:textId="5EA0F51C" w:rsidR="00F671E3" w:rsidRPr="00FA5C5B" w:rsidRDefault="00F671E3" w:rsidP="00FD67D2">
      <w:pPr>
        <w:pStyle w:val="Heading4"/>
      </w:pPr>
      <w:r w:rsidRPr="00FA5C5B">
        <w:t>Allocation of Burdens</w:t>
      </w:r>
    </w:p>
    <w:p w14:paraId="5FE81374" w14:textId="100F0CD2" w:rsidR="00F671E3" w:rsidRPr="00FA5C5B" w:rsidRDefault="00F671E3" w:rsidP="0033067E">
      <w:pPr>
        <w:pStyle w:val="ListParagraph"/>
        <w:numPr>
          <w:ilvl w:val="0"/>
          <w:numId w:val="202"/>
        </w:numPr>
        <w:spacing w:before="0"/>
        <w:jc w:val="both"/>
        <w:rPr>
          <w:lang w:eastAsia="ko-KR" w:bidi="en-US"/>
        </w:rPr>
      </w:pPr>
      <w:r w:rsidRPr="00FA5C5B">
        <w:rPr>
          <w:lang w:eastAsia="ko-KR" w:bidi="en-US"/>
        </w:rPr>
        <w:t>The accused bears the evidential burden of pointing to some evidence to support the claim that the statement was made to a person in authority</w:t>
      </w:r>
      <w:r w:rsidR="00DB0885" w:rsidRPr="00FA5C5B">
        <w:rPr>
          <w:lang w:eastAsia="ko-KR" w:bidi="en-US"/>
        </w:rPr>
        <w:t>. T</w:t>
      </w:r>
      <w:r w:rsidR="00571FEE" w:rsidRPr="00FA5C5B">
        <w:rPr>
          <w:lang w:eastAsia="ko-KR" w:bidi="en-US"/>
        </w:rPr>
        <w:t xml:space="preserve">hey </w:t>
      </w:r>
      <w:r w:rsidR="00DB0885" w:rsidRPr="00FA5C5B">
        <w:rPr>
          <w:lang w:eastAsia="ko-KR" w:bidi="en-US"/>
        </w:rPr>
        <w:t>must</w:t>
      </w:r>
      <w:r w:rsidR="00571FEE" w:rsidRPr="00FA5C5B">
        <w:rPr>
          <w:lang w:eastAsia="ko-KR" w:bidi="en-US"/>
        </w:rPr>
        <w:t xml:space="preserve"> show that they made the statement to a person of authority and thus should not be admitted</w:t>
      </w:r>
      <w:r w:rsidR="00DB0885" w:rsidRPr="00FA5C5B">
        <w:rPr>
          <w:lang w:eastAsia="ko-KR" w:bidi="en-US"/>
        </w:rPr>
        <w:t>.</w:t>
      </w:r>
    </w:p>
    <w:p w14:paraId="172DC099" w14:textId="0409FD82" w:rsidR="00F671E3" w:rsidRPr="00FA5C5B" w:rsidRDefault="00F671E3" w:rsidP="0033067E">
      <w:pPr>
        <w:pStyle w:val="ListParagraph"/>
        <w:numPr>
          <w:ilvl w:val="0"/>
          <w:numId w:val="202"/>
        </w:numPr>
        <w:jc w:val="both"/>
        <w:rPr>
          <w:lang w:eastAsia="ko-KR" w:bidi="en-US"/>
        </w:rPr>
      </w:pPr>
      <w:r w:rsidRPr="00FA5C5B">
        <w:rPr>
          <w:lang w:eastAsia="ko-KR" w:bidi="en-US"/>
        </w:rPr>
        <w:t>The Crown bears the persuasive burden of proving beyond a reasonable doubt that the:</w:t>
      </w:r>
    </w:p>
    <w:p w14:paraId="0E4F27F7" w14:textId="3B02E391" w:rsidR="00F671E3" w:rsidRPr="00FA5C5B" w:rsidRDefault="00F671E3" w:rsidP="0033067E">
      <w:pPr>
        <w:pStyle w:val="ListParagraph"/>
        <w:numPr>
          <w:ilvl w:val="1"/>
          <w:numId w:val="202"/>
        </w:numPr>
        <w:jc w:val="both"/>
        <w:rPr>
          <w:lang w:eastAsia="ko-KR" w:bidi="en-US"/>
        </w:rPr>
      </w:pPr>
      <w:r w:rsidRPr="00FA5C5B">
        <w:rPr>
          <w:lang w:eastAsia="ko-KR" w:bidi="en-US"/>
        </w:rPr>
        <w:t>Statement was not made to a person in authority, or</w:t>
      </w:r>
    </w:p>
    <w:p w14:paraId="78E101FF" w14:textId="029D5BA6" w:rsidR="00F671E3" w:rsidRPr="00FA5C5B" w:rsidRDefault="00F671E3" w:rsidP="0033067E">
      <w:pPr>
        <w:pStyle w:val="ListParagraph"/>
        <w:numPr>
          <w:ilvl w:val="1"/>
          <w:numId w:val="202"/>
        </w:numPr>
        <w:jc w:val="both"/>
        <w:rPr>
          <w:lang w:eastAsia="ko-KR" w:bidi="en-US"/>
        </w:rPr>
      </w:pPr>
      <w:r w:rsidRPr="00FA5C5B">
        <w:rPr>
          <w:lang w:eastAsia="ko-KR" w:bidi="en-US"/>
        </w:rPr>
        <w:t xml:space="preserve">It was made voluntarily </w:t>
      </w:r>
    </w:p>
    <w:p w14:paraId="69D195E4" w14:textId="5248CBF0" w:rsidR="00571FEE" w:rsidRPr="00FA5C5B" w:rsidRDefault="00571FEE" w:rsidP="00DB0885">
      <w:pPr>
        <w:ind w:left="0" w:firstLine="0"/>
        <w:jc w:val="both"/>
        <w:rPr>
          <w:lang w:eastAsia="ko-KR" w:bidi="en-US"/>
        </w:rPr>
      </w:pPr>
      <w:r w:rsidRPr="00FA5C5B">
        <w:rPr>
          <w:lang w:eastAsia="ko-KR" w:bidi="en-US"/>
        </w:rPr>
        <w:t>* Undercover police officer is not a person of authority in a legal/conventional sense; AND could likely not be deemed a person in authority -&gt; would fail subjective belief of the accused component; no reason to believe they could influence the court of the prosecution for the accused</w:t>
      </w:r>
    </w:p>
    <w:p w14:paraId="5A8BCAFE" w14:textId="796EC04E" w:rsidR="00571FEE" w:rsidRPr="00FA5C5B" w:rsidRDefault="00571FEE" w:rsidP="0033067E">
      <w:pPr>
        <w:pStyle w:val="ListParagraph"/>
        <w:numPr>
          <w:ilvl w:val="0"/>
          <w:numId w:val="247"/>
        </w:numPr>
        <w:spacing w:before="0"/>
        <w:jc w:val="both"/>
        <w:rPr>
          <w:lang w:eastAsia="ko-KR" w:bidi="en-US"/>
        </w:rPr>
      </w:pPr>
      <w:r w:rsidRPr="00FA5C5B">
        <w:rPr>
          <w:lang w:eastAsia="ko-KR" w:bidi="en-US"/>
        </w:rPr>
        <w:t>In very few cases have undercover police officers been deemed to be persons of authority (as normally they are playing a role as part of the criminal event; no reason to believe they are persons of authority)</w:t>
      </w:r>
    </w:p>
    <w:p w14:paraId="28C26929" w14:textId="4DC486A9" w:rsidR="00571FEE" w:rsidRPr="00FA5C5B" w:rsidRDefault="00571FEE" w:rsidP="00DB0885">
      <w:pPr>
        <w:ind w:left="0" w:firstLine="0"/>
        <w:jc w:val="both"/>
        <w:rPr>
          <w:lang w:eastAsia="ko-KR" w:bidi="en-US"/>
        </w:rPr>
      </w:pPr>
      <w:r w:rsidRPr="00FA5C5B">
        <w:rPr>
          <w:b/>
          <w:bCs/>
          <w:lang w:eastAsia="ko-KR" w:bidi="en-US"/>
        </w:rPr>
        <w:t>NOTE:</w:t>
      </w:r>
      <w:r w:rsidRPr="00FA5C5B">
        <w:rPr>
          <w:lang w:eastAsia="ko-KR" w:bidi="en-US"/>
        </w:rPr>
        <w:t xml:space="preserve"> *It is much harder to admit a confession than an admission (because Crown has to prove it was made voluntarily beyond a reasonable doubt) which is a high bar; SO as an accused (who wants to keep the statement or conduct out of the case) you would want to say “this is a confession not an admission” because less likely it can actually meet the bar to be used as evidence</w:t>
      </w:r>
    </w:p>
    <w:p w14:paraId="2B566D1E" w14:textId="13DEE748" w:rsidR="00F671E3" w:rsidRPr="00FA5C5B" w:rsidRDefault="00F671E3" w:rsidP="00FD67D2">
      <w:pPr>
        <w:pStyle w:val="Heading4"/>
      </w:pPr>
      <w:r w:rsidRPr="00FA5C5B">
        <w:t xml:space="preserve">Voluntariness </w:t>
      </w:r>
      <w:r w:rsidRPr="00FA5C5B">
        <w:rPr>
          <w:i/>
          <w:iCs/>
        </w:rPr>
        <w:t>Voir Dire</w:t>
      </w:r>
    </w:p>
    <w:p w14:paraId="695B7C56" w14:textId="14C03ECC" w:rsidR="00F671E3" w:rsidRPr="00FA5C5B" w:rsidRDefault="00462239" w:rsidP="0033067E">
      <w:pPr>
        <w:pStyle w:val="ListParagraph"/>
        <w:numPr>
          <w:ilvl w:val="0"/>
          <w:numId w:val="203"/>
        </w:numPr>
        <w:spacing w:before="0"/>
        <w:jc w:val="both"/>
        <w:rPr>
          <w:lang w:eastAsia="ko-KR" w:bidi="en-US"/>
        </w:rPr>
      </w:pPr>
      <w:bookmarkStart w:id="239" w:name="_Hlk38474872"/>
      <w:r w:rsidRPr="00FA5C5B">
        <w:rPr>
          <w:lang w:eastAsia="ko-KR" w:bidi="en-US"/>
        </w:rPr>
        <w:t>Issue is voluntariness of the statement, not its truth.</w:t>
      </w:r>
    </w:p>
    <w:p w14:paraId="2E35D09B" w14:textId="2B71523B" w:rsidR="00462239" w:rsidRPr="00FA5C5B" w:rsidRDefault="00462239" w:rsidP="0033067E">
      <w:pPr>
        <w:pStyle w:val="ListParagraph"/>
        <w:numPr>
          <w:ilvl w:val="0"/>
          <w:numId w:val="203"/>
        </w:numPr>
        <w:jc w:val="both"/>
        <w:rPr>
          <w:lang w:eastAsia="ko-KR" w:bidi="en-US"/>
        </w:rPr>
      </w:pPr>
      <w:r w:rsidRPr="00FA5C5B">
        <w:rPr>
          <w:i/>
          <w:iCs/>
          <w:lang w:eastAsia="ko-KR" w:bidi="en-US"/>
        </w:rPr>
        <w:t>Voir dire</w:t>
      </w:r>
      <w:r w:rsidRPr="00FA5C5B">
        <w:rPr>
          <w:lang w:eastAsia="ko-KR" w:bidi="en-US"/>
        </w:rPr>
        <w:t xml:space="preserve"> is mandatory</w:t>
      </w:r>
      <w:r w:rsidR="0025556D" w:rsidRPr="00FA5C5B">
        <w:rPr>
          <w:lang w:eastAsia="ko-KR" w:bidi="en-US"/>
        </w:rPr>
        <w:t xml:space="preserve"> absent a concession of voluntariness.</w:t>
      </w:r>
    </w:p>
    <w:p w14:paraId="356C59EF" w14:textId="0D59BD3C" w:rsidR="00571FEE" w:rsidRPr="00FA5C5B" w:rsidRDefault="00571FEE" w:rsidP="0033067E">
      <w:pPr>
        <w:pStyle w:val="ListParagraph"/>
        <w:numPr>
          <w:ilvl w:val="1"/>
          <w:numId w:val="203"/>
        </w:numPr>
        <w:jc w:val="both"/>
        <w:rPr>
          <w:lang w:eastAsia="ko-KR" w:bidi="en-US"/>
        </w:rPr>
      </w:pPr>
      <w:r w:rsidRPr="00FA5C5B">
        <w:rPr>
          <w:lang w:eastAsia="ko-KR" w:bidi="en-US"/>
        </w:rPr>
        <w:t>Unless it is waved by the accused</w:t>
      </w:r>
    </w:p>
    <w:p w14:paraId="46BD62AA" w14:textId="6BDE1F7A" w:rsidR="00571FEE" w:rsidRPr="00FA5C5B" w:rsidRDefault="00571FEE" w:rsidP="0033067E">
      <w:pPr>
        <w:pStyle w:val="ListParagraph"/>
        <w:numPr>
          <w:ilvl w:val="1"/>
          <w:numId w:val="203"/>
        </w:numPr>
        <w:jc w:val="both"/>
        <w:rPr>
          <w:lang w:eastAsia="ko-KR" w:bidi="en-US"/>
        </w:rPr>
      </w:pPr>
      <w:r w:rsidRPr="00FA5C5B">
        <w:rPr>
          <w:lang w:eastAsia="ko-KR" w:bidi="en-US"/>
        </w:rPr>
        <w:t xml:space="preserve">If </w:t>
      </w:r>
      <w:r w:rsidR="00DB0885" w:rsidRPr="00FA5C5B">
        <w:rPr>
          <w:lang w:eastAsia="ko-KR" w:bidi="en-US"/>
        </w:rPr>
        <w:t xml:space="preserve">they fail </w:t>
      </w:r>
      <w:r w:rsidRPr="00FA5C5B">
        <w:rPr>
          <w:lang w:eastAsia="ko-KR" w:bidi="en-US"/>
        </w:rPr>
        <w:t>to do, could be sent back to re-trial</w:t>
      </w:r>
    </w:p>
    <w:p w14:paraId="35039851" w14:textId="3A6A54FD" w:rsidR="00A53BFB" w:rsidRPr="00FA5C5B" w:rsidRDefault="006902E5" w:rsidP="0033067E">
      <w:pPr>
        <w:pStyle w:val="ListParagraph"/>
        <w:numPr>
          <w:ilvl w:val="0"/>
          <w:numId w:val="203"/>
        </w:numPr>
        <w:jc w:val="both"/>
        <w:rPr>
          <w:lang w:eastAsia="ko-KR" w:bidi="en-US"/>
        </w:rPr>
      </w:pPr>
      <w:r w:rsidRPr="00FA5C5B">
        <w:rPr>
          <w:lang w:eastAsia="ko-KR" w:bidi="en-US"/>
        </w:rPr>
        <w:t>Crown must prove the statement is voluntary before using it for any purpose, including impeachment</w:t>
      </w:r>
    </w:p>
    <w:p w14:paraId="1C4B449B" w14:textId="468BC5DE" w:rsidR="006902E5" w:rsidRPr="00FA5C5B" w:rsidRDefault="006902E5" w:rsidP="0033067E">
      <w:pPr>
        <w:pStyle w:val="ListParagraph"/>
        <w:numPr>
          <w:ilvl w:val="0"/>
          <w:numId w:val="203"/>
        </w:numPr>
        <w:jc w:val="both"/>
        <w:rPr>
          <w:lang w:eastAsia="ko-KR" w:bidi="en-US"/>
        </w:rPr>
      </w:pPr>
      <w:r w:rsidRPr="00FA5C5B">
        <w:rPr>
          <w:lang w:eastAsia="ko-KR" w:bidi="en-US"/>
        </w:rPr>
        <w:t xml:space="preserve">The accused may testify on the </w:t>
      </w:r>
      <w:r w:rsidRPr="00FA5C5B">
        <w:rPr>
          <w:i/>
          <w:iCs/>
          <w:lang w:eastAsia="ko-KR" w:bidi="en-US"/>
        </w:rPr>
        <w:t>voir dire</w:t>
      </w:r>
    </w:p>
    <w:p w14:paraId="7B329F99" w14:textId="1BF1F41B" w:rsidR="00571FEE" w:rsidRPr="00FA5C5B" w:rsidRDefault="00571FEE" w:rsidP="0033067E">
      <w:pPr>
        <w:pStyle w:val="ListParagraph"/>
        <w:numPr>
          <w:ilvl w:val="1"/>
          <w:numId w:val="203"/>
        </w:numPr>
        <w:jc w:val="both"/>
        <w:rPr>
          <w:lang w:eastAsia="ko-KR" w:bidi="en-US"/>
        </w:rPr>
      </w:pPr>
      <w:r w:rsidRPr="00FA5C5B">
        <w:rPr>
          <w:lang w:eastAsia="ko-KR" w:bidi="en-US"/>
        </w:rPr>
        <w:t>Accused to explain their own state of mind; could be helpful</w:t>
      </w:r>
    </w:p>
    <w:p w14:paraId="2D69208E" w14:textId="2C2E7C3D" w:rsidR="006902E5" w:rsidRPr="00FA5C5B" w:rsidRDefault="006902E5" w:rsidP="0033067E">
      <w:pPr>
        <w:pStyle w:val="ListParagraph"/>
        <w:numPr>
          <w:ilvl w:val="0"/>
          <w:numId w:val="203"/>
        </w:numPr>
        <w:jc w:val="both"/>
        <w:rPr>
          <w:lang w:eastAsia="ko-KR" w:bidi="en-US"/>
        </w:rPr>
      </w:pPr>
      <w:r w:rsidRPr="00FA5C5B">
        <w:rPr>
          <w:lang w:eastAsia="ko-KR" w:bidi="en-US"/>
        </w:rPr>
        <w:t>The accused may be asked if the statement is true</w:t>
      </w:r>
    </w:p>
    <w:p w14:paraId="0E60EE21" w14:textId="3B5640B3" w:rsidR="00571FEE" w:rsidRPr="00FA5C5B" w:rsidRDefault="00571FEE" w:rsidP="0033067E">
      <w:pPr>
        <w:pStyle w:val="ListParagraph"/>
        <w:numPr>
          <w:ilvl w:val="1"/>
          <w:numId w:val="203"/>
        </w:numPr>
        <w:jc w:val="both"/>
        <w:rPr>
          <w:lang w:eastAsia="ko-KR" w:bidi="en-US"/>
        </w:rPr>
      </w:pPr>
      <w:r w:rsidRPr="00FA5C5B">
        <w:rPr>
          <w:lang w:eastAsia="ko-KR" w:bidi="en-US"/>
        </w:rPr>
        <w:t xml:space="preserve">Even though the focus of the voir dire is to determine voluntariness not truthfulness; could help you in assessing </w:t>
      </w:r>
      <w:r w:rsidR="00DC54D7" w:rsidRPr="00FA5C5B">
        <w:rPr>
          <w:lang w:eastAsia="ko-KR" w:bidi="en-US"/>
        </w:rPr>
        <w:t>whether</w:t>
      </w:r>
      <w:r w:rsidRPr="00FA5C5B">
        <w:rPr>
          <w:lang w:eastAsia="ko-KR" w:bidi="en-US"/>
        </w:rPr>
        <w:t xml:space="preserve"> the statement is reliable </w:t>
      </w:r>
    </w:p>
    <w:p w14:paraId="027B571C" w14:textId="573E8CD9" w:rsidR="006902E5" w:rsidRPr="00FA5C5B" w:rsidRDefault="006902E5" w:rsidP="0033067E">
      <w:pPr>
        <w:pStyle w:val="ListParagraph"/>
        <w:numPr>
          <w:ilvl w:val="0"/>
          <w:numId w:val="203"/>
        </w:numPr>
        <w:jc w:val="both"/>
        <w:rPr>
          <w:lang w:eastAsia="ko-KR" w:bidi="en-US"/>
        </w:rPr>
      </w:pPr>
      <w:r w:rsidRPr="00FA5C5B">
        <w:rPr>
          <w:lang w:eastAsia="ko-KR" w:bidi="en-US"/>
        </w:rPr>
        <w:t xml:space="preserve">The Crown may not use the accused’s testimony in its case in the main trial </w:t>
      </w:r>
    </w:p>
    <w:p w14:paraId="15AE49BC" w14:textId="13475F12" w:rsidR="00571FEE" w:rsidRPr="00FA5C5B" w:rsidRDefault="00571FEE" w:rsidP="0033067E">
      <w:pPr>
        <w:pStyle w:val="ListParagraph"/>
        <w:numPr>
          <w:ilvl w:val="1"/>
          <w:numId w:val="203"/>
        </w:numPr>
        <w:jc w:val="both"/>
        <w:rPr>
          <w:lang w:eastAsia="ko-KR" w:bidi="en-US"/>
        </w:rPr>
      </w:pPr>
      <w:r w:rsidRPr="00FA5C5B">
        <w:rPr>
          <w:lang w:eastAsia="ko-KR" w:bidi="en-US"/>
        </w:rPr>
        <w:t>Trial within a trial -&gt; because unless accepted by both parties to be admitted into the main trial it cannot be</w:t>
      </w:r>
    </w:p>
    <w:p w14:paraId="006DB121" w14:textId="34170257" w:rsidR="006902E5" w:rsidRPr="00FA5C5B" w:rsidRDefault="006902E5" w:rsidP="0033067E">
      <w:pPr>
        <w:pStyle w:val="ListParagraph"/>
        <w:numPr>
          <w:ilvl w:val="0"/>
          <w:numId w:val="203"/>
        </w:numPr>
        <w:jc w:val="both"/>
        <w:rPr>
          <w:lang w:eastAsia="ko-KR" w:bidi="en-US"/>
        </w:rPr>
      </w:pPr>
      <w:r w:rsidRPr="00FA5C5B">
        <w:rPr>
          <w:lang w:eastAsia="ko-KR" w:bidi="en-US"/>
        </w:rPr>
        <w:t xml:space="preserve">Evidence adduced during the </w:t>
      </w:r>
      <w:r w:rsidRPr="00FA5C5B">
        <w:rPr>
          <w:i/>
          <w:iCs/>
          <w:lang w:eastAsia="ko-KR" w:bidi="en-US"/>
        </w:rPr>
        <w:t>voir dire</w:t>
      </w:r>
      <w:r w:rsidRPr="00FA5C5B">
        <w:rPr>
          <w:lang w:eastAsia="ko-KR" w:bidi="en-US"/>
        </w:rPr>
        <w:t xml:space="preserve"> may be used in the main trial with the consent of both par</w:t>
      </w:r>
      <w:r w:rsidR="009D20EC" w:rsidRPr="00FA5C5B">
        <w:rPr>
          <w:lang w:eastAsia="ko-KR" w:bidi="en-US"/>
        </w:rPr>
        <w:t>ties</w:t>
      </w:r>
    </w:p>
    <w:bookmarkEnd w:id="239"/>
    <w:p w14:paraId="71C1A469" w14:textId="78A42D52" w:rsidR="00571FEE" w:rsidRPr="00FA5C5B" w:rsidRDefault="00571FEE" w:rsidP="00F167A3">
      <w:pPr>
        <w:jc w:val="both"/>
        <w:rPr>
          <w:lang w:eastAsia="ko-KR" w:bidi="en-US"/>
        </w:rPr>
      </w:pPr>
      <w:r w:rsidRPr="00FA5C5B">
        <w:rPr>
          <w:lang w:eastAsia="ko-KR" w:bidi="en-US"/>
        </w:rPr>
        <w:t xml:space="preserve">*Kind of the same as any </w:t>
      </w:r>
      <w:r w:rsidRPr="00FA5C5B">
        <w:rPr>
          <w:i/>
          <w:iCs/>
          <w:lang w:eastAsia="ko-KR" w:bidi="en-US"/>
        </w:rPr>
        <w:t>voir dire</w:t>
      </w:r>
      <w:r w:rsidRPr="00FA5C5B">
        <w:rPr>
          <w:lang w:eastAsia="ko-KR" w:bidi="en-US"/>
        </w:rPr>
        <w:t xml:space="preserve"> with any evidential ruling, just this higher “beyond a reasonable doubt” voluntariness bar</w:t>
      </w:r>
    </w:p>
    <w:p w14:paraId="524231FE" w14:textId="204DC95E" w:rsidR="009D20EC" w:rsidRPr="00FA5C5B" w:rsidRDefault="009D20EC" w:rsidP="00FD67D2">
      <w:pPr>
        <w:pStyle w:val="Heading4"/>
      </w:pPr>
      <w:r w:rsidRPr="00FA5C5B">
        <w:t>Meaning of Voluntariness</w:t>
      </w:r>
      <w:r w:rsidR="00571FEE" w:rsidRPr="00FA5C5B">
        <w:t xml:space="preserve"> – Factors to look at to see if a Statement was voluntary beyond a reasonable doubt</w:t>
      </w:r>
    </w:p>
    <w:p w14:paraId="3DEDC3B9" w14:textId="1BBDCC5C" w:rsidR="009D20EC" w:rsidRPr="00FA5C5B" w:rsidRDefault="009D20EC" w:rsidP="0033067E">
      <w:pPr>
        <w:pStyle w:val="ListParagraph"/>
        <w:numPr>
          <w:ilvl w:val="0"/>
          <w:numId w:val="204"/>
        </w:numPr>
        <w:spacing w:before="0"/>
        <w:jc w:val="both"/>
        <w:rPr>
          <w:lang w:eastAsia="ko-KR" w:bidi="en-US"/>
        </w:rPr>
      </w:pPr>
      <w:r w:rsidRPr="00FA5C5B">
        <w:rPr>
          <w:lang w:eastAsia="ko-KR" w:bidi="en-US"/>
        </w:rPr>
        <w:t>Inducements</w:t>
      </w:r>
      <w:r w:rsidR="000F2963" w:rsidRPr="00FA5C5B">
        <w:rPr>
          <w:lang w:eastAsia="ko-KR" w:bidi="en-US"/>
        </w:rPr>
        <w:t xml:space="preserve"> (</w:t>
      </w:r>
      <w:r w:rsidR="000F2963" w:rsidRPr="00FA5C5B">
        <w:rPr>
          <w:i/>
          <w:iCs/>
          <w:lang w:eastAsia="ko-KR" w:bidi="en-US"/>
        </w:rPr>
        <w:t>Ibrahim</w:t>
      </w:r>
      <w:r w:rsidR="000F2963" w:rsidRPr="00FA5C5B">
        <w:rPr>
          <w:lang w:eastAsia="ko-KR" w:bidi="en-US"/>
        </w:rPr>
        <w:t>)</w:t>
      </w:r>
    </w:p>
    <w:p w14:paraId="5B55978C" w14:textId="54EF707D" w:rsidR="000F2963" w:rsidRPr="00FA5C5B" w:rsidRDefault="000F2963" w:rsidP="0033067E">
      <w:pPr>
        <w:pStyle w:val="ListParagraph"/>
        <w:numPr>
          <w:ilvl w:val="1"/>
          <w:numId w:val="204"/>
        </w:numPr>
        <w:spacing w:before="0"/>
        <w:jc w:val="both"/>
        <w:rPr>
          <w:lang w:eastAsia="ko-KR" w:bidi="en-US"/>
        </w:rPr>
      </w:pPr>
      <w:r w:rsidRPr="00FA5C5B">
        <w:rPr>
          <w:lang w:eastAsia="ko-KR" w:bidi="en-US"/>
        </w:rPr>
        <w:t>Threats or promises</w:t>
      </w:r>
    </w:p>
    <w:p w14:paraId="3C50E75F" w14:textId="3AF99A88" w:rsidR="009D20EC" w:rsidRPr="00FA5C5B" w:rsidRDefault="009D20EC" w:rsidP="0033067E">
      <w:pPr>
        <w:pStyle w:val="ListParagraph"/>
        <w:numPr>
          <w:ilvl w:val="0"/>
          <w:numId w:val="204"/>
        </w:numPr>
        <w:spacing w:before="0"/>
        <w:jc w:val="both"/>
        <w:rPr>
          <w:lang w:eastAsia="ko-KR" w:bidi="en-US"/>
        </w:rPr>
      </w:pPr>
      <w:r w:rsidRPr="00FA5C5B">
        <w:rPr>
          <w:lang w:eastAsia="ko-KR" w:bidi="en-US"/>
        </w:rPr>
        <w:t>Operating mind</w:t>
      </w:r>
      <w:r w:rsidR="000F2963" w:rsidRPr="00FA5C5B">
        <w:rPr>
          <w:lang w:eastAsia="ko-KR" w:bidi="en-US"/>
        </w:rPr>
        <w:t xml:space="preserve"> (</w:t>
      </w:r>
      <w:r w:rsidR="000F2963" w:rsidRPr="00FA5C5B">
        <w:rPr>
          <w:i/>
          <w:iCs/>
          <w:lang w:eastAsia="ko-KR" w:bidi="en-US"/>
        </w:rPr>
        <w:t>Ward</w:t>
      </w:r>
      <w:r w:rsidR="000F2963" w:rsidRPr="00FA5C5B">
        <w:rPr>
          <w:lang w:eastAsia="ko-KR" w:bidi="en-US"/>
        </w:rPr>
        <w:t>)</w:t>
      </w:r>
    </w:p>
    <w:p w14:paraId="14AA368A" w14:textId="7F0D8330" w:rsidR="000F2963" w:rsidRPr="00FA5C5B" w:rsidRDefault="000F2963" w:rsidP="0033067E">
      <w:pPr>
        <w:pStyle w:val="ListParagraph"/>
        <w:numPr>
          <w:ilvl w:val="1"/>
          <w:numId w:val="204"/>
        </w:numPr>
        <w:spacing w:before="0"/>
        <w:jc w:val="both"/>
        <w:rPr>
          <w:lang w:eastAsia="ko-KR" w:bidi="en-US"/>
        </w:rPr>
      </w:pPr>
      <w:r w:rsidRPr="00FA5C5B">
        <w:rPr>
          <w:lang w:eastAsia="ko-KR" w:bidi="en-US"/>
        </w:rPr>
        <w:t xml:space="preserve">Know what you are saying </w:t>
      </w:r>
    </w:p>
    <w:p w14:paraId="446EBD1A" w14:textId="590D9C65" w:rsidR="000F2963" w:rsidRPr="00FA5C5B" w:rsidRDefault="000F2963" w:rsidP="0033067E">
      <w:pPr>
        <w:pStyle w:val="ListParagraph"/>
        <w:numPr>
          <w:ilvl w:val="1"/>
          <w:numId w:val="204"/>
        </w:numPr>
        <w:spacing w:before="0"/>
        <w:jc w:val="both"/>
        <w:rPr>
          <w:lang w:eastAsia="ko-KR" w:bidi="en-US"/>
        </w:rPr>
      </w:pPr>
      <w:r w:rsidRPr="00FA5C5B">
        <w:rPr>
          <w:lang w:eastAsia="ko-KR" w:bidi="en-US"/>
        </w:rPr>
        <w:t xml:space="preserve">Know it can be </w:t>
      </w:r>
      <w:r w:rsidR="00DC54D7" w:rsidRPr="00FA5C5B">
        <w:rPr>
          <w:lang w:eastAsia="ko-KR" w:bidi="en-US"/>
        </w:rPr>
        <w:t>used</w:t>
      </w:r>
      <w:r w:rsidRPr="00FA5C5B">
        <w:rPr>
          <w:lang w:eastAsia="ko-KR" w:bidi="en-US"/>
        </w:rPr>
        <w:t xml:space="preserve"> against you</w:t>
      </w:r>
    </w:p>
    <w:p w14:paraId="4B5FC9C8" w14:textId="0151E948" w:rsidR="00571FEE" w:rsidRPr="00FA5C5B" w:rsidRDefault="00571FEE" w:rsidP="0033067E">
      <w:pPr>
        <w:pStyle w:val="ListParagraph"/>
        <w:numPr>
          <w:ilvl w:val="1"/>
          <w:numId w:val="204"/>
        </w:numPr>
        <w:spacing w:before="0"/>
        <w:jc w:val="both"/>
        <w:rPr>
          <w:lang w:eastAsia="ko-KR" w:bidi="en-US"/>
        </w:rPr>
      </w:pPr>
      <w:r w:rsidRPr="00FA5C5B">
        <w:rPr>
          <w:lang w:eastAsia="ko-KR" w:bidi="en-US"/>
        </w:rPr>
        <w:t xml:space="preserve">Very low standard, you just have to know what you are saying and know it can be used against you (don’t have to know it could be damaging </w:t>
      </w:r>
      <w:r w:rsidR="00DC54D7" w:rsidRPr="00FA5C5B">
        <w:rPr>
          <w:lang w:eastAsia="ko-KR" w:bidi="en-US"/>
        </w:rPr>
        <w:t>to you</w:t>
      </w:r>
      <w:r w:rsidRPr="00FA5C5B">
        <w:rPr>
          <w:lang w:eastAsia="ko-KR" w:bidi="en-US"/>
        </w:rPr>
        <w:t>) to have an “operating mind”, normally you’re talking about people with severe mental illnesses</w:t>
      </w:r>
    </w:p>
    <w:p w14:paraId="036A9BED" w14:textId="5E416CCB" w:rsidR="009D20EC" w:rsidRPr="00FA5C5B" w:rsidRDefault="009D20EC" w:rsidP="0033067E">
      <w:pPr>
        <w:pStyle w:val="ListParagraph"/>
        <w:numPr>
          <w:ilvl w:val="0"/>
          <w:numId w:val="204"/>
        </w:numPr>
        <w:spacing w:before="0"/>
        <w:jc w:val="both"/>
        <w:rPr>
          <w:lang w:eastAsia="ko-KR" w:bidi="en-US"/>
        </w:rPr>
      </w:pPr>
      <w:r w:rsidRPr="00FA5C5B">
        <w:rPr>
          <w:lang w:eastAsia="ko-KR" w:bidi="en-US"/>
        </w:rPr>
        <w:t xml:space="preserve">Oppression </w:t>
      </w:r>
      <w:r w:rsidR="000F2963" w:rsidRPr="00FA5C5B">
        <w:rPr>
          <w:lang w:eastAsia="ko-KR" w:bidi="en-US"/>
        </w:rPr>
        <w:t>(</w:t>
      </w:r>
      <w:proofErr w:type="spellStart"/>
      <w:r w:rsidR="000F2963" w:rsidRPr="00FA5C5B">
        <w:rPr>
          <w:i/>
          <w:iCs/>
          <w:lang w:eastAsia="ko-KR" w:bidi="en-US"/>
        </w:rPr>
        <w:t>Serack</w:t>
      </w:r>
      <w:proofErr w:type="spellEnd"/>
      <w:r w:rsidR="000F2963" w:rsidRPr="00FA5C5B">
        <w:rPr>
          <w:i/>
          <w:iCs/>
          <w:lang w:eastAsia="ko-KR" w:bidi="en-US"/>
        </w:rPr>
        <w:t>)</w:t>
      </w:r>
    </w:p>
    <w:p w14:paraId="0EF78423" w14:textId="71F389E9" w:rsidR="000F2963" w:rsidRPr="00FA5C5B" w:rsidRDefault="000F2963" w:rsidP="0033067E">
      <w:pPr>
        <w:pStyle w:val="ListParagraph"/>
        <w:numPr>
          <w:ilvl w:val="1"/>
          <w:numId w:val="204"/>
        </w:numPr>
        <w:spacing w:before="0"/>
        <w:jc w:val="both"/>
        <w:rPr>
          <w:lang w:eastAsia="ko-KR" w:bidi="en-US"/>
        </w:rPr>
      </w:pPr>
      <w:r w:rsidRPr="00FA5C5B">
        <w:rPr>
          <w:lang w:eastAsia="ko-KR" w:bidi="en-US"/>
        </w:rPr>
        <w:t xml:space="preserve">Conduct and circumstances of the detention and interrogation </w:t>
      </w:r>
    </w:p>
    <w:p w14:paraId="26FEB312" w14:textId="704B9916" w:rsidR="00571FEE" w:rsidRPr="00FA5C5B" w:rsidRDefault="00571FEE" w:rsidP="0033067E">
      <w:pPr>
        <w:pStyle w:val="ListParagraph"/>
        <w:numPr>
          <w:ilvl w:val="1"/>
          <w:numId w:val="204"/>
        </w:numPr>
        <w:spacing w:before="0"/>
        <w:jc w:val="both"/>
        <w:rPr>
          <w:lang w:eastAsia="ko-KR" w:bidi="en-US"/>
        </w:rPr>
      </w:pPr>
      <w:r w:rsidRPr="00FA5C5B">
        <w:rPr>
          <w:lang w:eastAsia="ko-KR" w:bidi="en-US"/>
        </w:rPr>
        <w:t>Looks at the circumstances in which the confession was made -&gt; looking at the cell conditions the accused was kept in (how cold was the cell, were they fed/given water, allowed to use the bathroom, subjected to bright lights or kept in the dark etc.)</w:t>
      </w:r>
    </w:p>
    <w:p w14:paraId="4075B6C0" w14:textId="2AB09978" w:rsidR="009D20EC" w:rsidRPr="00FA5C5B" w:rsidRDefault="009D20EC" w:rsidP="0033067E">
      <w:pPr>
        <w:pStyle w:val="ListParagraph"/>
        <w:numPr>
          <w:ilvl w:val="0"/>
          <w:numId w:val="204"/>
        </w:numPr>
        <w:spacing w:before="0"/>
        <w:jc w:val="both"/>
        <w:rPr>
          <w:lang w:eastAsia="ko-KR" w:bidi="en-US"/>
        </w:rPr>
      </w:pPr>
      <w:r w:rsidRPr="00FA5C5B">
        <w:rPr>
          <w:lang w:eastAsia="ko-KR" w:bidi="en-US"/>
        </w:rPr>
        <w:t>Police tricke</w:t>
      </w:r>
      <w:r w:rsidR="000F2963" w:rsidRPr="00FA5C5B">
        <w:rPr>
          <w:lang w:eastAsia="ko-KR" w:bidi="en-US"/>
        </w:rPr>
        <w:t>ry (</w:t>
      </w:r>
      <w:r w:rsidR="000F2963" w:rsidRPr="00FA5C5B">
        <w:rPr>
          <w:i/>
          <w:iCs/>
          <w:lang w:eastAsia="ko-KR" w:bidi="en-US"/>
        </w:rPr>
        <w:t>Rothman)</w:t>
      </w:r>
    </w:p>
    <w:p w14:paraId="53FC621D" w14:textId="1F3CC5F1" w:rsidR="000F2963" w:rsidRPr="00FA5C5B" w:rsidRDefault="000F2963" w:rsidP="0033067E">
      <w:pPr>
        <w:pStyle w:val="ListParagraph"/>
        <w:numPr>
          <w:ilvl w:val="1"/>
          <w:numId w:val="204"/>
        </w:numPr>
        <w:spacing w:before="0"/>
        <w:jc w:val="both"/>
        <w:rPr>
          <w:lang w:eastAsia="ko-KR" w:bidi="en-US"/>
        </w:rPr>
      </w:pPr>
      <w:r w:rsidRPr="00FA5C5B">
        <w:rPr>
          <w:lang w:eastAsia="ko-KR" w:bidi="en-US"/>
        </w:rPr>
        <w:t>Shock the conscience test</w:t>
      </w:r>
    </w:p>
    <w:p w14:paraId="7CFE85FB" w14:textId="77777777" w:rsidR="00DC54D7" w:rsidRPr="00FA5C5B" w:rsidRDefault="00571FEE" w:rsidP="0033067E">
      <w:pPr>
        <w:pStyle w:val="ListParagraph"/>
        <w:numPr>
          <w:ilvl w:val="2"/>
          <w:numId w:val="204"/>
        </w:numPr>
        <w:spacing w:before="0"/>
        <w:jc w:val="both"/>
        <w:rPr>
          <w:lang w:eastAsia="ko-KR" w:bidi="en-US"/>
        </w:rPr>
      </w:pPr>
      <w:r w:rsidRPr="00FA5C5B">
        <w:rPr>
          <w:lang w:eastAsia="ko-KR" w:bidi="en-US"/>
        </w:rPr>
        <w:t>Whether or not the conduct of the police would shock the conscience of the community</w:t>
      </w:r>
    </w:p>
    <w:p w14:paraId="79827402" w14:textId="0310767E" w:rsidR="00571FEE" w:rsidRPr="00FA5C5B" w:rsidRDefault="00571FEE" w:rsidP="0033067E">
      <w:pPr>
        <w:pStyle w:val="ListParagraph"/>
        <w:numPr>
          <w:ilvl w:val="3"/>
          <w:numId w:val="204"/>
        </w:numPr>
        <w:spacing w:before="0"/>
        <w:jc w:val="both"/>
        <w:rPr>
          <w:lang w:eastAsia="ko-KR" w:bidi="en-US"/>
        </w:rPr>
      </w:pPr>
      <w:r w:rsidRPr="00FA5C5B">
        <w:rPr>
          <w:lang w:eastAsia="ko-KR" w:bidi="en-US"/>
        </w:rPr>
        <w:t xml:space="preserve">ex. </w:t>
      </w:r>
      <w:r w:rsidR="00DC54D7" w:rsidRPr="00FA5C5B">
        <w:rPr>
          <w:lang w:eastAsia="ko-KR" w:bidi="en-US"/>
        </w:rPr>
        <w:t>P</w:t>
      </w:r>
      <w:r w:rsidRPr="00FA5C5B">
        <w:rPr>
          <w:lang w:eastAsia="ko-KR" w:bidi="en-US"/>
        </w:rPr>
        <w:t xml:space="preserve">olice impersonating a priest to get a confession – would result in the exclusion of the confession </w:t>
      </w:r>
    </w:p>
    <w:p w14:paraId="459F0863" w14:textId="403F1E56" w:rsidR="000F2963" w:rsidRPr="00FA5C5B" w:rsidRDefault="000F2963" w:rsidP="0033067E">
      <w:pPr>
        <w:pStyle w:val="ListParagraph"/>
        <w:numPr>
          <w:ilvl w:val="2"/>
          <w:numId w:val="204"/>
        </w:numPr>
        <w:spacing w:before="0"/>
        <w:jc w:val="both"/>
        <w:rPr>
          <w:lang w:eastAsia="ko-KR" w:bidi="en-US"/>
        </w:rPr>
      </w:pPr>
      <w:r w:rsidRPr="00FA5C5B">
        <w:rPr>
          <w:lang w:eastAsia="ko-KR" w:bidi="en-US"/>
        </w:rPr>
        <w:t>How statement was obtained,</w:t>
      </w:r>
      <w:r w:rsidR="00690A85" w:rsidRPr="00FA5C5B">
        <w:rPr>
          <w:lang w:eastAsia="ko-KR" w:bidi="en-US"/>
        </w:rPr>
        <w:t xml:space="preserve"> societal</w:t>
      </w:r>
      <w:r w:rsidR="00B634F4" w:rsidRPr="00FA5C5B">
        <w:rPr>
          <w:lang w:eastAsia="ko-KR" w:bidi="en-US"/>
        </w:rPr>
        <w:t xml:space="preserve"> values implicated, seriousness of charge, effect of exclusion on proceedings</w:t>
      </w:r>
    </w:p>
    <w:p w14:paraId="09E821F8" w14:textId="3ACF5C0B" w:rsidR="00571FEE" w:rsidRPr="00FA5C5B" w:rsidRDefault="00571FEE" w:rsidP="0033067E">
      <w:pPr>
        <w:pStyle w:val="ListParagraph"/>
        <w:numPr>
          <w:ilvl w:val="2"/>
          <w:numId w:val="204"/>
        </w:numPr>
        <w:spacing w:before="0"/>
        <w:jc w:val="both"/>
        <w:rPr>
          <w:lang w:eastAsia="ko-KR" w:bidi="en-US"/>
        </w:rPr>
      </w:pPr>
      <w:r w:rsidRPr="00FA5C5B">
        <w:rPr>
          <w:lang w:eastAsia="ko-KR" w:bidi="en-US"/>
        </w:rPr>
        <w:t>Lying about having details to go against the accused person wouldn’t really fall into this</w:t>
      </w:r>
    </w:p>
    <w:p w14:paraId="01F98DAA" w14:textId="69AFD057" w:rsidR="00B634F4" w:rsidRPr="00FA5C5B" w:rsidRDefault="00B634F4" w:rsidP="00FD67D2">
      <w:pPr>
        <w:pStyle w:val="Heading4"/>
      </w:pPr>
      <w:r w:rsidRPr="00FA5C5B">
        <w:t xml:space="preserve">Current Law: </w:t>
      </w:r>
      <w:r w:rsidRPr="00FA5C5B">
        <w:rPr>
          <w:i/>
          <w:iCs/>
        </w:rPr>
        <w:t xml:space="preserve">Oickle </w:t>
      </w:r>
      <w:r w:rsidRPr="00FA5C5B">
        <w:t>(2000 SCC)</w:t>
      </w:r>
      <w:r w:rsidR="00571FEE" w:rsidRPr="00FA5C5B">
        <w:t xml:space="preserve"> – This case re-configures the confessions rule (still talking about inducements and operating mind and police trickery, but changes how they work together)</w:t>
      </w:r>
    </w:p>
    <w:p w14:paraId="295627A0" w14:textId="08C555A8" w:rsidR="00B634F4" w:rsidRPr="00FA5C5B" w:rsidRDefault="00B634F4" w:rsidP="0033067E">
      <w:pPr>
        <w:pStyle w:val="ListParagraph"/>
        <w:numPr>
          <w:ilvl w:val="0"/>
          <w:numId w:val="205"/>
        </w:numPr>
        <w:spacing w:before="0"/>
        <w:jc w:val="both"/>
        <w:rPr>
          <w:lang w:eastAsia="ko-KR" w:bidi="en-US"/>
        </w:rPr>
      </w:pPr>
      <w:r w:rsidRPr="00FA5C5B">
        <w:rPr>
          <w:lang w:eastAsia="ko-KR" w:bidi="en-US"/>
        </w:rPr>
        <w:t>Touchstone is voluntariness</w:t>
      </w:r>
    </w:p>
    <w:p w14:paraId="1573B54C" w14:textId="18D87BD7" w:rsidR="00B634F4" w:rsidRPr="00FA5C5B" w:rsidRDefault="00B634F4" w:rsidP="0033067E">
      <w:pPr>
        <w:pStyle w:val="ListParagraph"/>
        <w:numPr>
          <w:ilvl w:val="0"/>
          <w:numId w:val="205"/>
        </w:numPr>
        <w:spacing w:before="0"/>
        <w:jc w:val="both"/>
        <w:rPr>
          <w:lang w:eastAsia="ko-KR" w:bidi="en-US"/>
        </w:rPr>
      </w:pPr>
      <w:r w:rsidRPr="00FA5C5B">
        <w:rPr>
          <w:lang w:eastAsia="ko-KR" w:bidi="en-US"/>
        </w:rPr>
        <w:t xml:space="preserve">First three components are not independent factors; contextual analysis of all facts is required </w:t>
      </w:r>
    </w:p>
    <w:p w14:paraId="44139F9A" w14:textId="29B53540" w:rsidR="00571FEE" w:rsidRPr="00FA5C5B" w:rsidRDefault="00571FEE" w:rsidP="0033067E">
      <w:pPr>
        <w:pStyle w:val="ListParagraph"/>
        <w:numPr>
          <w:ilvl w:val="1"/>
          <w:numId w:val="205"/>
        </w:numPr>
        <w:spacing w:before="0"/>
        <w:jc w:val="both"/>
        <w:rPr>
          <w:lang w:eastAsia="ko-KR" w:bidi="en-US"/>
        </w:rPr>
      </w:pPr>
      <w:r w:rsidRPr="00FA5C5B">
        <w:rPr>
          <w:lang w:eastAsia="ko-KR" w:bidi="en-US"/>
        </w:rPr>
        <w:t>Consider inducements, operating minds, oppression, and consider them all together (said look at them all together and see if the concerns are sufficient, not just assessing them)</w:t>
      </w:r>
    </w:p>
    <w:p w14:paraId="22FF7EB1" w14:textId="2AE43A60" w:rsidR="00B634F4" w:rsidRPr="00FA5C5B" w:rsidRDefault="00B634F4" w:rsidP="0033067E">
      <w:pPr>
        <w:pStyle w:val="ListParagraph"/>
        <w:numPr>
          <w:ilvl w:val="0"/>
          <w:numId w:val="205"/>
        </w:numPr>
        <w:spacing w:before="0"/>
        <w:jc w:val="both"/>
        <w:rPr>
          <w:lang w:eastAsia="ko-KR" w:bidi="en-US"/>
        </w:rPr>
      </w:pPr>
      <w:r w:rsidRPr="00FA5C5B">
        <w:rPr>
          <w:lang w:eastAsia="ko-KR" w:bidi="en-US"/>
        </w:rPr>
        <w:t>Police trickery is a discrete issue</w:t>
      </w:r>
    </w:p>
    <w:p w14:paraId="10A0353E" w14:textId="27C88FEC" w:rsidR="00B634F4" w:rsidRPr="00FA5C5B" w:rsidRDefault="00B634F4" w:rsidP="0033067E">
      <w:pPr>
        <w:pStyle w:val="ListParagraph"/>
        <w:numPr>
          <w:ilvl w:val="0"/>
          <w:numId w:val="205"/>
        </w:numPr>
        <w:spacing w:before="0"/>
        <w:jc w:val="both"/>
        <w:rPr>
          <w:lang w:eastAsia="ko-KR" w:bidi="en-US"/>
        </w:rPr>
      </w:pPr>
      <w:r w:rsidRPr="00FA5C5B">
        <w:rPr>
          <w:lang w:eastAsia="ko-KR" w:bidi="en-US"/>
        </w:rPr>
        <w:t>Casual connection is essential</w:t>
      </w:r>
    </w:p>
    <w:p w14:paraId="54462900" w14:textId="33AAC7AC" w:rsidR="00571FEE" w:rsidRPr="00FA5C5B" w:rsidRDefault="00E5110F" w:rsidP="0033067E">
      <w:pPr>
        <w:pStyle w:val="ListParagraph"/>
        <w:numPr>
          <w:ilvl w:val="1"/>
          <w:numId w:val="205"/>
        </w:numPr>
        <w:spacing w:before="0"/>
        <w:jc w:val="both"/>
        <w:rPr>
          <w:lang w:eastAsia="ko-KR" w:bidi="en-US"/>
        </w:rPr>
      </w:pPr>
      <w:r w:rsidRPr="00FA5C5B">
        <w:rPr>
          <w:lang w:eastAsia="ko-KR" w:bidi="en-US"/>
        </w:rPr>
        <w:t>Must</w:t>
      </w:r>
      <w:r w:rsidR="00571FEE" w:rsidRPr="00FA5C5B">
        <w:rPr>
          <w:lang w:eastAsia="ko-KR" w:bidi="en-US"/>
        </w:rPr>
        <w:t xml:space="preserve"> prove that whatever was done IS the reason for the confession (did police do something that caused person to confess)</w:t>
      </w:r>
    </w:p>
    <w:p w14:paraId="1B1BD74D" w14:textId="06B8EBEB" w:rsidR="00B634F4" w:rsidRPr="00FA5C5B" w:rsidRDefault="00B634F4" w:rsidP="0033067E">
      <w:pPr>
        <w:pStyle w:val="ListParagraph"/>
        <w:numPr>
          <w:ilvl w:val="0"/>
          <w:numId w:val="205"/>
        </w:numPr>
        <w:spacing w:before="0"/>
        <w:jc w:val="both"/>
        <w:rPr>
          <w:lang w:eastAsia="ko-KR" w:bidi="en-US"/>
        </w:rPr>
      </w:pPr>
      <w:r w:rsidRPr="00FA5C5B">
        <w:rPr>
          <w:lang w:eastAsia="ko-KR" w:bidi="en-US"/>
        </w:rPr>
        <w:t>Inducement Doctrine:</w:t>
      </w:r>
    </w:p>
    <w:p w14:paraId="7F3F4533" w14:textId="7A18F8F5" w:rsidR="00B634F4" w:rsidRPr="00FA5C5B" w:rsidRDefault="00B634F4" w:rsidP="0033067E">
      <w:pPr>
        <w:pStyle w:val="ListParagraph"/>
        <w:numPr>
          <w:ilvl w:val="1"/>
          <w:numId w:val="205"/>
        </w:numPr>
        <w:spacing w:before="0"/>
        <w:jc w:val="both"/>
        <w:rPr>
          <w:lang w:eastAsia="ko-KR" w:bidi="en-US"/>
        </w:rPr>
      </w:pPr>
      <w:r w:rsidRPr="00FA5C5B">
        <w:rPr>
          <w:lang w:eastAsia="ko-KR" w:bidi="en-US"/>
        </w:rPr>
        <w:t>Key concept: “quid pro quo”</w:t>
      </w:r>
      <w:r w:rsidR="00571FEE" w:rsidRPr="00FA5C5B">
        <w:rPr>
          <w:lang w:eastAsia="ko-KR" w:bidi="en-US"/>
        </w:rPr>
        <w:t xml:space="preserve"> *meaning “a favor or advantage granted or expected in return for something”</w:t>
      </w:r>
    </w:p>
    <w:p w14:paraId="2B13D401" w14:textId="167D0DD7" w:rsidR="00571FEE" w:rsidRPr="00FA5C5B" w:rsidRDefault="00E5110F" w:rsidP="0033067E">
      <w:pPr>
        <w:pStyle w:val="ListParagraph"/>
        <w:numPr>
          <w:ilvl w:val="2"/>
          <w:numId w:val="205"/>
        </w:numPr>
        <w:spacing w:before="0"/>
        <w:jc w:val="both"/>
        <w:rPr>
          <w:lang w:eastAsia="ko-KR" w:bidi="en-US"/>
        </w:rPr>
      </w:pPr>
      <w:r w:rsidRPr="00FA5C5B">
        <w:rPr>
          <w:lang w:eastAsia="ko-KR" w:bidi="en-US"/>
        </w:rPr>
        <w:t>P</w:t>
      </w:r>
      <w:r w:rsidR="00571FEE" w:rsidRPr="00FA5C5B">
        <w:rPr>
          <w:lang w:eastAsia="ko-KR" w:bidi="en-US"/>
        </w:rPr>
        <w:t>erson in authority said “If you don’t give us the statement X is going to happen” OR “if you do give us the statement Y is going to happen” (these would count as quid pro quo, and behaviour that would exclude a confession)</w:t>
      </w:r>
    </w:p>
    <w:p w14:paraId="08552B6F" w14:textId="5CAF4B4D" w:rsidR="00B634F4" w:rsidRPr="00FA5C5B" w:rsidRDefault="00B634F4" w:rsidP="0033067E">
      <w:pPr>
        <w:pStyle w:val="ListParagraph"/>
        <w:numPr>
          <w:ilvl w:val="1"/>
          <w:numId w:val="205"/>
        </w:numPr>
        <w:spacing w:before="0"/>
        <w:jc w:val="both"/>
        <w:rPr>
          <w:lang w:eastAsia="ko-KR" w:bidi="en-US"/>
        </w:rPr>
      </w:pPr>
      <w:r w:rsidRPr="00FA5C5B">
        <w:rPr>
          <w:lang w:eastAsia="ko-KR" w:bidi="en-US"/>
        </w:rPr>
        <w:t>Classic threats &amp; promises</w:t>
      </w:r>
    </w:p>
    <w:p w14:paraId="4BE8A9B4" w14:textId="6C5A35DF" w:rsidR="00571FEE" w:rsidRPr="00FA5C5B" w:rsidRDefault="00571FEE" w:rsidP="0033067E">
      <w:pPr>
        <w:pStyle w:val="ListParagraph"/>
        <w:numPr>
          <w:ilvl w:val="2"/>
          <w:numId w:val="205"/>
        </w:numPr>
        <w:spacing w:before="0"/>
        <w:jc w:val="both"/>
        <w:rPr>
          <w:lang w:eastAsia="ko-KR" w:bidi="en-US"/>
        </w:rPr>
      </w:pPr>
      <w:r w:rsidRPr="00FA5C5B">
        <w:rPr>
          <w:lang w:eastAsia="ko-KR" w:bidi="en-US"/>
        </w:rPr>
        <w:t xml:space="preserve">Overt threats will always get a statement excluded </w:t>
      </w:r>
    </w:p>
    <w:p w14:paraId="5BD19728" w14:textId="0758737C" w:rsidR="00571FEE" w:rsidRPr="00FA5C5B" w:rsidRDefault="00571FEE" w:rsidP="0033067E">
      <w:pPr>
        <w:pStyle w:val="ListParagraph"/>
        <w:numPr>
          <w:ilvl w:val="2"/>
          <w:numId w:val="205"/>
        </w:numPr>
        <w:spacing w:before="0"/>
        <w:jc w:val="both"/>
        <w:rPr>
          <w:lang w:eastAsia="ko-KR" w:bidi="en-US"/>
        </w:rPr>
      </w:pPr>
      <w:r w:rsidRPr="00FA5C5B">
        <w:rPr>
          <w:lang w:eastAsia="ko-KR" w:bidi="en-US"/>
        </w:rPr>
        <w:t>Becomes more problematic when you are talking about more minor threats or more minor promises</w:t>
      </w:r>
    </w:p>
    <w:p w14:paraId="75F722A2" w14:textId="750D3BAF" w:rsidR="00B634F4" w:rsidRPr="00FA5C5B" w:rsidRDefault="00B634F4" w:rsidP="0033067E">
      <w:pPr>
        <w:pStyle w:val="ListParagraph"/>
        <w:numPr>
          <w:ilvl w:val="1"/>
          <w:numId w:val="205"/>
        </w:numPr>
        <w:spacing w:before="0"/>
        <w:jc w:val="both"/>
        <w:rPr>
          <w:lang w:eastAsia="ko-KR" w:bidi="en-US"/>
        </w:rPr>
      </w:pPr>
      <w:r w:rsidRPr="00FA5C5B">
        <w:rPr>
          <w:lang w:eastAsia="ko-KR" w:bidi="en-US"/>
        </w:rPr>
        <w:t>Spiritual and</w:t>
      </w:r>
      <w:r w:rsidR="00501082" w:rsidRPr="00FA5C5B">
        <w:rPr>
          <w:lang w:eastAsia="ko-KR" w:bidi="en-US"/>
        </w:rPr>
        <w:t xml:space="preserve"> moral inducements</w:t>
      </w:r>
      <w:r w:rsidR="00571FEE" w:rsidRPr="00FA5C5B">
        <w:rPr>
          <w:lang w:eastAsia="ko-KR" w:bidi="en-US"/>
        </w:rPr>
        <w:t xml:space="preserve"> vs. practical inducements</w:t>
      </w:r>
    </w:p>
    <w:p w14:paraId="17B798D2" w14:textId="69966E4D" w:rsidR="00571FEE" w:rsidRPr="00FA5C5B" w:rsidRDefault="00571FEE" w:rsidP="0033067E">
      <w:pPr>
        <w:pStyle w:val="ListParagraph"/>
        <w:numPr>
          <w:ilvl w:val="2"/>
          <w:numId w:val="205"/>
        </w:numPr>
        <w:spacing w:before="0"/>
        <w:jc w:val="both"/>
        <w:rPr>
          <w:lang w:eastAsia="ko-KR" w:bidi="en-US"/>
        </w:rPr>
      </w:pPr>
      <w:r w:rsidRPr="00FA5C5B">
        <w:rPr>
          <w:lang w:eastAsia="ko-KR" w:bidi="en-US"/>
        </w:rPr>
        <w:t>“you’ll feel better if you confess, god will like you more if you confess” – you have not held anything out to them as a qui pro quo, this is not an inducement that would exclude a statement (you are not in control of giving them any of these things)</w:t>
      </w:r>
    </w:p>
    <w:p w14:paraId="1BD68E0F" w14:textId="60BC0EBF" w:rsidR="00571FEE" w:rsidRPr="00FA5C5B" w:rsidRDefault="00571FEE" w:rsidP="0033067E">
      <w:pPr>
        <w:pStyle w:val="ListParagraph"/>
        <w:numPr>
          <w:ilvl w:val="2"/>
          <w:numId w:val="205"/>
        </w:numPr>
        <w:spacing w:before="0"/>
        <w:jc w:val="both"/>
        <w:rPr>
          <w:lang w:eastAsia="ko-KR" w:bidi="en-US"/>
        </w:rPr>
      </w:pPr>
      <w:r w:rsidRPr="00FA5C5B">
        <w:rPr>
          <w:lang w:eastAsia="ko-KR" w:bidi="en-US"/>
        </w:rPr>
        <w:t>“if you make the statement you get bail” – this is a threat</w:t>
      </w:r>
    </w:p>
    <w:p w14:paraId="298EA196" w14:textId="283E34D4" w:rsidR="00571FEE" w:rsidRPr="00FA5C5B" w:rsidRDefault="00571FEE" w:rsidP="0033067E">
      <w:pPr>
        <w:pStyle w:val="ListParagraph"/>
        <w:numPr>
          <w:ilvl w:val="2"/>
          <w:numId w:val="205"/>
        </w:numPr>
        <w:spacing w:before="0"/>
        <w:jc w:val="both"/>
        <w:rPr>
          <w:lang w:eastAsia="ko-KR" w:bidi="en-US"/>
        </w:rPr>
      </w:pPr>
      <w:r w:rsidRPr="00FA5C5B">
        <w:rPr>
          <w:lang w:eastAsia="ko-KR" w:bidi="en-US"/>
        </w:rPr>
        <w:t>“it would be better if” “I am going to be angry if” – these are trickier</w:t>
      </w:r>
    </w:p>
    <w:p w14:paraId="408D55C0" w14:textId="72E20AD9" w:rsidR="00501082" w:rsidRPr="00FA5C5B" w:rsidRDefault="00501082" w:rsidP="0033067E">
      <w:pPr>
        <w:pStyle w:val="ListParagraph"/>
        <w:numPr>
          <w:ilvl w:val="1"/>
          <w:numId w:val="205"/>
        </w:numPr>
        <w:spacing w:before="0"/>
        <w:jc w:val="both"/>
        <w:rPr>
          <w:lang w:eastAsia="ko-KR" w:bidi="en-US"/>
        </w:rPr>
      </w:pPr>
      <w:r w:rsidRPr="00FA5C5B">
        <w:rPr>
          <w:lang w:eastAsia="ko-KR" w:bidi="en-US"/>
        </w:rPr>
        <w:t>Problematic phrases</w:t>
      </w:r>
    </w:p>
    <w:p w14:paraId="64C72E27" w14:textId="338EE246" w:rsidR="00501082" w:rsidRPr="00FA5C5B" w:rsidRDefault="00501082" w:rsidP="0033067E">
      <w:pPr>
        <w:pStyle w:val="ListParagraph"/>
        <w:numPr>
          <w:ilvl w:val="0"/>
          <w:numId w:val="205"/>
        </w:numPr>
        <w:spacing w:before="0"/>
        <w:jc w:val="both"/>
        <w:rPr>
          <w:lang w:eastAsia="ko-KR" w:bidi="en-US"/>
        </w:rPr>
      </w:pPr>
      <w:r w:rsidRPr="00FA5C5B">
        <w:rPr>
          <w:lang w:eastAsia="ko-KR" w:bidi="en-US"/>
        </w:rPr>
        <w:t>Oppression Doctrine:</w:t>
      </w:r>
    </w:p>
    <w:p w14:paraId="0B8B5EFD" w14:textId="70893801" w:rsidR="00501082" w:rsidRPr="00FA5C5B" w:rsidRDefault="00501082" w:rsidP="0033067E">
      <w:pPr>
        <w:pStyle w:val="ListParagraph"/>
        <w:numPr>
          <w:ilvl w:val="1"/>
          <w:numId w:val="205"/>
        </w:numPr>
        <w:spacing w:before="0"/>
        <w:jc w:val="both"/>
        <w:rPr>
          <w:lang w:eastAsia="ko-KR" w:bidi="en-US"/>
        </w:rPr>
      </w:pPr>
      <w:r w:rsidRPr="00FA5C5B">
        <w:rPr>
          <w:lang w:eastAsia="ko-KR" w:bidi="en-US"/>
        </w:rPr>
        <w:t>Denial of food, water, clothing</w:t>
      </w:r>
      <w:r w:rsidR="00E73CCC" w:rsidRPr="00FA5C5B">
        <w:rPr>
          <w:lang w:eastAsia="ko-KR" w:bidi="en-US"/>
        </w:rPr>
        <w:t>, sleep, bathroom facilities</w:t>
      </w:r>
    </w:p>
    <w:p w14:paraId="5B36719A" w14:textId="2CA0F6CE" w:rsidR="0047179F" w:rsidRPr="00FA5C5B" w:rsidRDefault="0047179F" w:rsidP="0033067E">
      <w:pPr>
        <w:pStyle w:val="ListParagraph"/>
        <w:numPr>
          <w:ilvl w:val="1"/>
          <w:numId w:val="205"/>
        </w:numPr>
        <w:spacing w:before="0"/>
        <w:jc w:val="both"/>
        <w:rPr>
          <w:lang w:eastAsia="ko-KR" w:bidi="en-US"/>
        </w:rPr>
      </w:pPr>
      <w:r w:rsidRPr="00FA5C5B">
        <w:rPr>
          <w:lang w:eastAsia="ko-KR" w:bidi="en-US"/>
        </w:rPr>
        <w:t xml:space="preserve">Denial of access to counsel, medical attention, family </w:t>
      </w:r>
    </w:p>
    <w:p w14:paraId="36290D76" w14:textId="3DD013BA" w:rsidR="0047179F" w:rsidRPr="00FA5C5B" w:rsidRDefault="0047179F" w:rsidP="0033067E">
      <w:pPr>
        <w:pStyle w:val="ListParagraph"/>
        <w:numPr>
          <w:ilvl w:val="1"/>
          <w:numId w:val="205"/>
        </w:numPr>
        <w:spacing w:before="0"/>
        <w:jc w:val="both"/>
        <w:rPr>
          <w:lang w:eastAsia="ko-KR" w:bidi="en-US"/>
        </w:rPr>
      </w:pPr>
      <w:r w:rsidRPr="00FA5C5B">
        <w:rPr>
          <w:lang w:eastAsia="ko-KR" w:bidi="en-US"/>
        </w:rPr>
        <w:t xml:space="preserve">Overly aggressive and prolonged questioning </w:t>
      </w:r>
    </w:p>
    <w:p w14:paraId="72918F53" w14:textId="68D047E9" w:rsidR="0047179F" w:rsidRPr="00FA5C5B" w:rsidRDefault="0047179F" w:rsidP="0033067E">
      <w:pPr>
        <w:pStyle w:val="ListParagraph"/>
        <w:numPr>
          <w:ilvl w:val="1"/>
          <w:numId w:val="205"/>
        </w:numPr>
        <w:spacing w:before="0"/>
        <w:jc w:val="both"/>
        <w:rPr>
          <w:lang w:eastAsia="ko-KR" w:bidi="en-US"/>
        </w:rPr>
      </w:pPr>
      <w:r w:rsidRPr="00FA5C5B">
        <w:rPr>
          <w:lang w:eastAsia="ko-KR" w:bidi="en-US"/>
        </w:rPr>
        <w:t xml:space="preserve">Exaggerated or non-existent or fabricated evidence </w:t>
      </w:r>
    </w:p>
    <w:p w14:paraId="1963A1B2" w14:textId="69C86FB7" w:rsidR="00160F8B" w:rsidRPr="00FA5C5B" w:rsidRDefault="00160F8B" w:rsidP="0033067E">
      <w:pPr>
        <w:pStyle w:val="ListParagraph"/>
        <w:numPr>
          <w:ilvl w:val="0"/>
          <w:numId w:val="205"/>
        </w:numPr>
        <w:spacing w:before="0"/>
        <w:jc w:val="both"/>
        <w:rPr>
          <w:lang w:eastAsia="ko-KR" w:bidi="en-US"/>
        </w:rPr>
      </w:pPr>
      <w:r w:rsidRPr="00FA5C5B">
        <w:rPr>
          <w:lang w:eastAsia="ko-KR" w:bidi="en-US"/>
        </w:rPr>
        <w:t>Impugned Conduct</w:t>
      </w:r>
      <w:r w:rsidR="00571FEE" w:rsidRPr="00FA5C5B">
        <w:rPr>
          <w:lang w:eastAsia="ko-KR" w:bidi="en-US"/>
        </w:rPr>
        <w:t xml:space="preserve"> (from the case itself)</w:t>
      </w:r>
      <w:r w:rsidRPr="00FA5C5B">
        <w:rPr>
          <w:lang w:eastAsia="ko-KR" w:bidi="en-US"/>
        </w:rPr>
        <w:t>:</w:t>
      </w:r>
    </w:p>
    <w:p w14:paraId="4CC7118D" w14:textId="7270675D" w:rsidR="00160F8B" w:rsidRPr="00FA5C5B" w:rsidRDefault="00160F8B" w:rsidP="0033067E">
      <w:pPr>
        <w:pStyle w:val="ListParagraph"/>
        <w:numPr>
          <w:ilvl w:val="1"/>
          <w:numId w:val="205"/>
        </w:numPr>
        <w:spacing w:before="0"/>
        <w:jc w:val="both"/>
        <w:rPr>
          <w:lang w:eastAsia="ko-KR" w:bidi="en-US"/>
        </w:rPr>
      </w:pPr>
      <w:r w:rsidRPr="00FA5C5B">
        <w:rPr>
          <w:lang w:eastAsia="ko-KR" w:bidi="en-US"/>
        </w:rPr>
        <w:t xml:space="preserve">Minimizing the seriousness of the crime </w:t>
      </w:r>
    </w:p>
    <w:p w14:paraId="5D3A4F5F" w14:textId="6E7C0442" w:rsidR="00571FEE" w:rsidRPr="00FA5C5B" w:rsidRDefault="00571FEE" w:rsidP="0033067E">
      <w:pPr>
        <w:pStyle w:val="ListParagraph"/>
        <w:numPr>
          <w:ilvl w:val="2"/>
          <w:numId w:val="205"/>
        </w:numPr>
        <w:spacing w:before="0"/>
        <w:jc w:val="both"/>
        <w:rPr>
          <w:lang w:eastAsia="ko-KR" w:bidi="en-US"/>
        </w:rPr>
      </w:pPr>
      <w:r w:rsidRPr="00FA5C5B">
        <w:rPr>
          <w:lang w:eastAsia="ko-KR" w:bidi="en-US"/>
        </w:rPr>
        <w:t>Made it seem like the arson charge was not that big of a deal, the question arose in whether it resulted in the involuntariness of the confession</w:t>
      </w:r>
    </w:p>
    <w:p w14:paraId="26BC441A" w14:textId="63909FC2" w:rsidR="00571FEE" w:rsidRPr="00FA5C5B" w:rsidRDefault="00571FEE" w:rsidP="0033067E">
      <w:pPr>
        <w:pStyle w:val="ListParagraph"/>
        <w:numPr>
          <w:ilvl w:val="2"/>
          <w:numId w:val="205"/>
        </w:numPr>
        <w:spacing w:before="0"/>
        <w:jc w:val="both"/>
        <w:rPr>
          <w:lang w:eastAsia="ko-KR" w:bidi="en-US"/>
        </w:rPr>
      </w:pPr>
      <w:r w:rsidRPr="00FA5C5B">
        <w:rPr>
          <w:lang w:eastAsia="ko-KR" w:bidi="en-US"/>
        </w:rPr>
        <w:t xml:space="preserve">If you minimize the seriousness of the charge that could be problematic because if you minimize the moral culpability of the accused for having committed it, you may make it more likely the accused will make a statement </w:t>
      </w:r>
    </w:p>
    <w:p w14:paraId="6164C72C" w14:textId="02BBC43C" w:rsidR="00571FEE" w:rsidRPr="00FA5C5B" w:rsidRDefault="00571FEE" w:rsidP="0033067E">
      <w:pPr>
        <w:pStyle w:val="ListParagraph"/>
        <w:numPr>
          <w:ilvl w:val="2"/>
          <w:numId w:val="205"/>
        </w:numPr>
        <w:spacing w:before="0"/>
        <w:jc w:val="both"/>
        <w:rPr>
          <w:lang w:eastAsia="ko-KR" w:bidi="en-US"/>
        </w:rPr>
      </w:pPr>
      <w:r w:rsidRPr="00FA5C5B">
        <w:rPr>
          <w:lang w:eastAsia="ko-KR" w:bidi="en-US"/>
        </w:rPr>
        <w:t>Crown says that it is actually problematic if you undermine the legal consequences attached to the crime</w:t>
      </w:r>
    </w:p>
    <w:p w14:paraId="379D5BDF" w14:textId="7863E079" w:rsidR="00160F8B" w:rsidRPr="00FA5C5B" w:rsidRDefault="00160F8B" w:rsidP="0033067E">
      <w:pPr>
        <w:pStyle w:val="ListParagraph"/>
        <w:numPr>
          <w:ilvl w:val="1"/>
          <w:numId w:val="205"/>
        </w:numPr>
        <w:spacing w:before="0"/>
        <w:jc w:val="both"/>
        <w:rPr>
          <w:lang w:eastAsia="ko-KR" w:bidi="en-US"/>
        </w:rPr>
      </w:pPr>
      <w:r w:rsidRPr="00FA5C5B">
        <w:rPr>
          <w:lang w:eastAsia="ko-KR" w:bidi="en-US"/>
        </w:rPr>
        <w:t>Offers of psychiatric help</w:t>
      </w:r>
    </w:p>
    <w:p w14:paraId="2AA78862" w14:textId="39DEC519" w:rsidR="00571FEE" w:rsidRPr="00FA5C5B" w:rsidRDefault="006B16E7" w:rsidP="0033067E">
      <w:pPr>
        <w:pStyle w:val="ListParagraph"/>
        <w:numPr>
          <w:ilvl w:val="2"/>
          <w:numId w:val="205"/>
        </w:numPr>
        <w:spacing w:before="0"/>
        <w:jc w:val="both"/>
        <w:rPr>
          <w:lang w:eastAsia="ko-KR" w:bidi="en-US"/>
        </w:rPr>
      </w:pPr>
      <w:r w:rsidRPr="00FA5C5B">
        <w:rPr>
          <w:lang w:eastAsia="ko-KR" w:bidi="en-US"/>
        </w:rPr>
        <w:t>P</w:t>
      </w:r>
      <w:r w:rsidR="00571FEE" w:rsidRPr="00FA5C5B">
        <w:rPr>
          <w:lang w:eastAsia="ko-KR" w:bidi="en-US"/>
        </w:rPr>
        <w:t>roblematic because it could be a quid pro quo but it depends how you word it. If you word it “it would better it you get psychiatric help” is different than the investigators saying “If you confess, we will get you psychiatric help”</w:t>
      </w:r>
    </w:p>
    <w:p w14:paraId="1FE7FC54" w14:textId="4972AA07" w:rsidR="00160F8B" w:rsidRPr="00FA5C5B" w:rsidRDefault="00160F8B" w:rsidP="0033067E">
      <w:pPr>
        <w:pStyle w:val="ListParagraph"/>
        <w:numPr>
          <w:ilvl w:val="1"/>
          <w:numId w:val="205"/>
        </w:numPr>
        <w:spacing w:before="0"/>
        <w:jc w:val="both"/>
        <w:rPr>
          <w:lang w:eastAsia="ko-KR" w:bidi="en-US"/>
        </w:rPr>
      </w:pPr>
      <w:r w:rsidRPr="00FA5C5B">
        <w:rPr>
          <w:lang w:eastAsia="ko-KR" w:bidi="en-US"/>
        </w:rPr>
        <w:t>Use of “it would be better”</w:t>
      </w:r>
    </w:p>
    <w:p w14:paraId="4EF1B39F" w14:textId="29E9CE17" w:rsidR="00571FEE" w:rsidRPr="00FA5C5B" w:rsidRDefault="00571FEE" w:rsidP="0033067E">
      <w:pPr>
        <w:pStyle w:val="ListParagraph"/>
        <w:numPr>
          <w:ilvl w:val="2"/>
          <w:numId w:val="205"/>
        </w:numPr>
        <w:spacing w:before="0"/>
        <w:jc w:val="both"/>
        <w:rPr>
          <w:lang w:eastAsia="ko-KR" w:bidi="en-US"/>
        </w:rPr>
      </w:pPr>
      <w:r w:rsidRPr="00FA5C5B">
        <w:rPr>
          <w:lang w:eastAsia="ko-KR" w:bidi="en-US"/>
        </w:rPr>
        <w:t xml:space="preserve">Would be better to </w:t>
      </w:r>
      <w:r w:rsidR="006B16E7" w:rsidRPr="00FA5C5B">
        <w:rPr>
          <w:lang w:eastAsia="ko-KR" w:bidi="en-US"/>
        </w:rPr>
        <w:t xml:space="preserve">avoid </w:t>
      </w:r>
      <w:r w:rsidRPr="00FA5C5B">
        <w:rPr>
          <w:lang w:eastAsia="ko-KR" w:bidi="en-US"/>
        </w:rPr>
        <w:t xml:space="preserve">but does not in itself </w:t>
      </w:r>
      <w:r w:rsidR="006B16E7" w:rsidRPr="00FA5C5B">
        <w:rPr>
          <w:lang w:eastAsia="ko-KR" w:bidi="en-US"/>
        </w:rPr>
        <w:t xml:space="preserve">require </w:t>
      </w:r>
      <w:r w:rsidRPr="00FA5C5B">
        <w:rPr>
          <w:lang w:eastAsia="ko-KR" w:bidi="en-US"/>
        </w:rPr>
        <w:t xml:space="preserve">the confession be excluded as </w:t>
      </w:r>
      <w:r w:rsidR="006B16E7" w:rsidRPr="00FA5C5B">
        <w:rPr>
          <w:lang w:eastAsia="ko-KR" w:bidi="en-US"/>
        </w:rPr>
        <w:t>it</w:t>
      </w:r>
      <w:r w:rsidRPr="00FA5C5B">
        <w:rPr>
          <w:lang w:eastAsia="ko-KR" w:bidi="en-US"/>
        </w:rPr>
        <w:t xml:space="preserve"> isn</w:t>
      </w:r>
      <w:r w:rsidR="006B16E7" w:rsidRPr="00FA5C5B">
        <w:rPr>
          <w:lang w:eastAsia="ko-KR" w:bidi="en-US"/>
        </w:rPr>
        <w:t>’</w:t>
      </w:r>
      <w:r w:rsidRPr="00FA5C5B">
        <w:rPr>
          <w:lang w:eastAsia="ko-KR" w:bidi="en-US"/>
        </w:rPr>
        <w:t>t promising anything</w:t>
      </w:r>
    </w:p>
    <w:p w14:paraId="0880225D" w14:textId="3824F0BC" w:rsidR="00571FEE" w:rsidRPr="00FA5C5B" w:rsidRDefault="00571FEE" w:rsidP="0033067E">
      <w:pPr>
        <w:pStyle w:val="ListParagraph"/>
        <w:numPr>
          <w:ilvl w:val="2"/>
          <w:numId w:val="205"/>
        </w:numPr>
        <w:spacing w:before="0"/>
        <w:jc w:val="both"/>
        <w:rPr>
          <w:lang w:eastAsia="ko-KR" w:bidi="en-US"/>
        </w:rPr>
      </w:pPr>
      <w:r w:rsidRPr="00FA5C5B">
        <w:rPr>
          <w:lang w:eastAsia="ko-KR" w:bidi="en-US"/>
        </w:rPr>
        <w:t>It is an implied threat in some circumstances</w:t>
      </w:r>
    </w:p>
    <w:p w14:paraId="7C341F5B" w14:textId="11207B24" w:rsidR="00571FEE" w:rsidRPr="00FA5C5B" w:rsidRDefault="00571FEE" w:rsidP="0033067E">
      <w:pPr>
        <w:pStyle w:val="ListParagraph"/>
        <w:numPr>
          <w:ilvl w:val="2"/>
          <w:numId w:val="205"/>
        </w:numPr>
        <w:spacing w:before="0"/>
        <w:jc w:val="both"/>
        <w:rPr>
          <w:lang w:eastAsia="ko-KR" w:bidi="en-US"/>
        </w:rPr>
      </w:pPr>
      <w:r w:rsidRPr="00FA5C5B">
        <w:rPr>
          <w:lang w:eastAsia="ko-KR" w:bidi="en-US"/>
        </w:rPr>
        <w:t>Not necessarily fatal because we will look at the entire context, attached to what you said was the use of the phrase “it would be better” an implied threat?</w:t>
      </w:r>
    </w:p>
    <w:p w14:paraId="56F78D82" w14:textId="2620BB7E" w:rsidR="00160F8B" w:rsidRPr="00FA5C5B" w:rsidRDefault="00160F8B" w:rsidP="0033067E">
      <w:pPr>
        <w:pStyle w:val="ListParagraph"/>
        <w:numPr>
          <w:ilvl w:val="1"/>
          <w:numId w:val="205"/>
        </w:numPr>
        <w:spacing w:before="0"/>
        <w:jc w:val="both"/>
        <w:rPr>
          <w:lang w:eastAsia="ko-KR" w:bidi="en-US"/>
        </w:rPr>
      </w:pPr>
      <w:r w:rsidRPr="00FA5C5B">
        <w:rPr>
          <w:lang w:eastAsia="ko-KR" w:bidi="en-US"/>
        </w:rPr>
        <w:t>Abuse of trust</w:t>
      </w:r>
    </w:p>
    <w:p w14:paraId="50C59914" w14:textId="16FFBB73" w:rsidR="00571FEE" w:rsidRPr="00FA5C5B" w:rsidRDefault="00571FEE" w:rsidP="0033067E">
      <w:pPr>
        <w:pStyle w:val="ListParagraph"/>
        <w:numPr>
          <w:ilvl w:val="2"/>
          <w:numId w:val="205"/>
        </w:numPr>
        <w:spacing w:before="0"/>
        <w:jc w:val="both"/>
        <w:rPr>
          <w:lang w:eastAsia="ko-KR" w:bidi="en-US"/>
        </w:rPr>
      </w:pPr>
      <w:r w:rsidRPr="00FA5C5B">
        <w:rPr>
          <w:lang w:eastAsia="ko-KR" w:bidi="en-US"/>
        </w:rPr>
        <w:t>The police were nice to him, developed a rapport with him and made him feel comfortable and willing to talk to him and the defence said this was unfair</w:t>
      </w:r>
    </w:p>
    <w:p w14:paraId="6BC6DCE7" w14:textId="4D0FED3E" w:rsidR="00571FEE" w:rsidRPr="00FA5C5B" w:rsidRDefault="00571FEE" w:rsidP="0033067E">
      <w:pPr>
        <w:pStyle w:val="ListParagraph"/>
        <w:numPr>
          <w:ilvl w:val="2"/>
          <w:numId w:val="205"/>
        </w:numPr>
        <w:spacing w:before="0"/>
        <w:jc w:val="both"/>
        <w:rPr>
          <w:lang w:eastAsia="ko-KR" w:bidi="en-US"/>
        </w:rPr>
      </w:pPr>
      <w:r w:rsidRPr="00FA5C5B">
        <w:rPr>
          <w:lang w:eastAsia="ko-KR" w:bidi="en-US"/>
        </w:rPr>
        <w:t xml:space="preserve">SCC said this was a dumb argument, there is no abuse of trust between police and accused person </w:t>
      </w:r>
    </w:p>
    <w:p w14:paraId="31EA99FA" w14:textId="770D4993" w:rsidR="00160F8B" w:rsidRPr="00FA5C5B" w:rsidRDefault="00160F8B" w:rsidP="0033067E">
      <w:pPr>
        <w:pStyle w:val="ListParagraph"/>
        <w:numPr>
          <w:ilvl w:val="1"/>
          <w:numId w:val="205"/>
        </w:numPr>
        <w:spacing w:before="0"/>
        <w:jc w:val="both"/>
        <w:rPr>
          <w:lang w:eastAsia="ko-KR" w:bidi="en-US"/>
        </w:rPr>
      </w:pPr>
      <w:r w:rsidRPr="00FA5C5B">
        <w:rPr>
          <w:lang w:eastAsia="ko-KR" w:bidi="en-US"/>
        </w:rPr>
        <w:t>Atmosphere of oppression</w:t>
      </w:r>
    </w:p>
    <w:p w14:paraId="11A57DAB" w14:textId="77777777" w:rsidR="006B16E7" w:rsidRPr="00FA5C5B" w:rsidRDefault="00571FEE" w:rsidP="0033067E">
      <w:pPr>
        <w:pStyle w:val="ListParagraph"/>
        <w:numPr>
          <w:ilvl w:val="2"/>
          <w:numId w:val="205"/>
        </w:numPr>
        <w:spacing w:before="0"/>
        <w:jc w:val="both"/>
        <w:rPr>
          <w:lang w:eastAsia="ko-KR" w:bidi="en-US"/>
        </w:rPr>
      </w:pPr>
      <w:r w:rsidRPr="00FA5C5B">
        <w:rPr>
          <w:lang w:eastAsia="ko-KR" w:bidi="en-US"/>
        </w:rPr>
        <w:t>This is a factor that can lead to the exclusion of a confession (</w:t>
      </w:r>
      <w:proofErr w:type="spellStart"/>
      <w:r w:rsidRPr="00FA5C5B">
        <w:rPr>
          <w:lang w:eastAsia="ko-KR" w:bidi="en-US"/>
        </w:rPr>
        <w:t>ie</w:t>
      </w:r>
      <w:proofErr w:type="spellEnd"/>
      <w:r w:rsidRPr="00FA5C5B">
        <w:rPr>
          <w:lang w:eastAsia="ko-KR" w:bidi="en-US"/>
        </w:rPr>
        <w:t>. If you put them in a dark damp cell)</w:t>
      </w:r>
    </w:p>
    <w:p w14:paraId="004E014A" w14:textId="14D2B329" w:rsidR="00571FEE" w:rsidRPr="00FA5C5B" w:rsidRDefault="006B16E7" w:rsidP="0033067E">
      <w:pPr>
        <w:pStyle w:val="ListParagraph"/>
        <w:numPr>
          <w:ilvl w:val="2"/>
          <w:numId w:val="205"/>
        </w:numPr>
        <w:spacing w:before="0"/>
        <w:jc w:val="both"/>
        <w:rPr>
          <w:lang w:eastAsia="ko-KR" w:bidi="en-US"/>
        </w:rPr>
      </w:pPr>
      <w:r w:rsidRPr="00FA5C5B">
        <w:rPr>
          <w:lang w:eastAsia="ko-KR" w:bidi="en-US"/>
        </w:rPr>
        <w:t>N</w:t>
      </w:r>
      <w:r w:rsidR="00571FEE" w:rsidRPr="00FA5C5B">
        <w:rPr>
          <w:lang w:eastAsia="ko-KR" w:bidi="en-US"/>
        </w:rPr>
        <w:t>one of those things in this case, police were courteous, Oickle was given food, water and allowed to sleep</w:t>
      </w:r>
    </w:p>
    <w:p w14:paraId="1D483D23" w14:textId="5EBAB5FC" w:rsidR="00571FEE" w:rsidRPr="00FA5C5B" w:rsidRDefault="00571FEE" w:rsidP="0033067E">
      <w:pPr>
        <w:pStyle w:val="ListParagraph"/>
        <w:numPr>
          <w:ilvl w:val="2"/>
          <w:numId w:val="205"/>
        </w:numPr>
        <w:spacing w:before="0"/>
        <w:jc w:val="both"/>
        <w:rPr>
          <w:lang w:eastAsia="ko-KR" w:bidi="en-US"/>
        </w:rPr>
      </w:pPr>
      <w:r w:rsidRPr="00FA5C5B">
        <w:rPr>
          <w:lang w:eastAsia="ko-KR" w:bidi="en-US"/>
        </w:rPr>
        <w:t xml:space="preserve">SCC said not only </w:t>
      </w:r>
      <w:r w:rsidR="006B16E7" w:rsidRPr="00FA5C5B">
        <w:rPr>
          <w:lang w:eastAsia="ko-KR" w:bidi="en-US"/>
        </w:rPr>
        <w:t>was</w:t>
      </w:r>
      <w:r w:rsidRPr="00FA5C5B">
        <w:rPr>
          <w:lang w:eastAsia="ko-KR" w:bidi="en-US"/>
        </w:rPr>
        <w:t xml:space="preserve"> the absence of oppression apparent here, but the lack of oppressive circumstances is a factor when you go back to considering whether inducement resulted in a confession</w:t>
      </w:r>
    </w:p>
    <w:p w14:paraId="77EF585D" w14:textId="339E15B7" w:rsidR="00160F8B" w:rsidRPr="00FA5C5B" w:rsidRDefault="00160F8B" w:rsidP="0033067E">
      <w:pPr>
        <w:pStyle w:val="ListParagraph"/>
        <w:numPr>
          <w:ilvl w:val="1"/>
          <w:numId w:val="205"/>
        </w:numPr>
        <w:spacing w:before="0"/>
        <w:jc w:val="both"/>
        <w:rPr>
          <w:lang w:eastAsia="ko-KR" w:bidi="en-US"/>
        </w:rPr>
      </w:pPr>
      <w:r w:rsidRPr="00FA5C5B">
        <w:rPr>
          <w:lang w:eastAsia="ko-KR" w:bidi="en-US"/>
        </w:rPr>
        <w:t>Alleged threats against the fianc</w:t>
      </w:r>
      <w:r w:rsidRPr="00FA5C5B">
        <w:rPr>
          <w:rFonts w:cs="Calibri Light"/>
          <w:lang w:eastAsia="ko-KR" w:bidi="en-US"/>
        </w:rPr>
        <w:t>é</w:t>
      </w:r>
      <w:r w:rsidRPr="00FA5C5B">
        <w:rPr>
          <w:lang w:eastAsia="ko-KR" w:bidi="en-US"/>
        </w:rPr>
        <w:t>e</w:t>
      </w:r>
    </w:p>
    <w:p w14:paraId="52B3D017" w14:textId="14DD468F" w:rsidR="00F607A0" w:rsidRPr="00FA5C5B" w:rsidRDefault="00F607A0" w:rsidP="0033067E">
      <w:pPr>
        <w:pStyle w:val="ListParagraph"/>
        <w:numPr>
          <w:ilvl w:val="2"/>
          <w:numId w:val="205"/>
        </w:numPr>
        <w:spacing w:before="0"/>
        <w:jc w:val="both"/>
        <w:rPr>
          <w:lang w:eastAsia="ko-KR" w:bidi="en-US"/>
        </w:rPr>
      </w:pPr>
      <w:r w:rsidRPr="00FA5C5B">
        <w:rPr>
          <w:lang w:eastAsia="ko-KR" w:bidi="en-US"/>
        </w:rPr>
        <w:t xml:space="preserve">In some circumstances, the relationship between the accused and the person the police are talking about can lead a person to confess to prevent the other person from getting into trouble </w:t>
      </w:r>
    </w:p>
    <w:p w14:paraId="07E89AD1" w14:textId="6CFCAE12" w:rsidR="00F607A0" w:rsidRPr="00FA5C5B" w:rsidRDefault="00F607A0" w:rsidP="0033067E">
      <w:pPr>
        <w:pStyle w:val="ListParagraph"/>
        <w:numPr>
          <w:ilvl w:val="2"/>
          <w:numId w:val="205"/>
        </w:numPr>
        <w:spacing w:before="0"/>
        <w:jc w:val="both"/>
        <w:rPr>
          <w:lang w:eastAsia="ko-KR" w:bidi="en-US"/>
        </w:rPr>
      </w:pPr>
      <w:r w:rsidRPr="00FA5C5B">
        <w:rPr>
          <w:lang w:eastAsia="ko-KR" w:bidi="en-US"/>
        </w:rPr>
        <w:t>However, SCC said the threats to fianc</w:t>
      </w:r>
      <w:r w:rsidRPr="00FA5C5B">
        <w:rPr>
          <w:rFonts w:cs="Calibri Light"/>
          <w:lang w:eastAsia="ko-KR" w:bidi="en-US"/>
        </w:rPr>
        <w:t>é</w:t>
      </w:r>
      <w:r w:rsidRPr="00FA5C5B">
        <w:rPr>
          <w:lang w:eastAsia="ko-KR" w:bidi="en-US"/>
        </w:rPr>
        <w:t xml:space="preserve">e did not rise to this level, they just said they were going to question her which was perfectly normal in this situation </w:t>
      </w:r>
    </w:p>
    <w:p w14:paraId="5D157E44" w14:textId="2ECB3200" w:rsidR="00160F8B" w:rsidRPr="00FA5C5B" w:rsidRDefault="00554B66" w:rsidP="0033067E">
      <w:pPr>
        <w:pStyle w:val="ListParagraph"/>
        <w:numPr>
          <w:ilvl w:val="1"/>
          <w:numId w:val="205"/>
        </w:numPr>
        <w:spacing w:before="0"/>
        <w:jc w:val="both"/>
        <w:rPr>
          <w:lang w:eastAsia="ko-KR" w:bidi="en-US"/>
        </w:rPr>
      </w:pPr>
      <w:r w:rsidRPr="00FA5C5B">
        <w:rPr>
          <w:lang w:eastAsia="ko-KR" w:bidi="en-US"/>
        </w:rPr>
        <w:t>Use of the polygraph test and results</w:t>
      </w:r>
      <w:r w:rsidR="006748BB" w:rsidRPr="00FA5C5B">
        <w:rPr>
          <w:lang w:eastAsia="ko-KR" w:bidi="en-US"/>
        </w:rPr>
        <w:t xml:space="preserve"> in terms of exaggerating the reliability of polygraph tests</w:t>
      </w:r>
    </w:p>
    <w:p w14:paraId="30160CF8" w14:textId="72ACEC72" w:rsidR="00F607A0" w:rsidRPr="00FA5C5B" w:rsidRDefault="006748BB" w:rsidP="0033067E">
      <w:pPr>
        <w:pStyle w:val="ListParagraph"/>
        <w:numPr>
          <w:ilvl w:val="2"/>
          <w:numId w:val="205"/>
        </w:numPr>
        <w:spacing w:before="0"/>
        <w:jc w:val="both"/>
        <w:rPr>
          <w:lang w:eastAsia="ko-KR" w:bidi="en-US"/>
        </w:rPr>
      </w:pPr>
      <w:r w:rsidRPr="00FA5C5B">
        <w:rPr>
          <w:lang w:eastAsia="ko-KR" w:bidi="en-US"/>
        </w:rPr>
        <w:t xml:space="preserve">Whole polygraphs are not admissible there is no restriction on investigators using it as an investigative technique </w:t>
      </w:r>
    </w:p>
    <w:p w14:paraId="2145D227" w14:textId="5CC1A9A8" w:rsidR="006748BB" w:rsidRPr="00FA5C5B" w:rsidRDefault="006748BB" w:rsidP="0033067E">
      <w:pPr>
        <w:pStyle w:val="ListParagraph"/>
        <w:numPr>
          <w:ilvl w:val="2"/>
          <w:numId w:val="205"/>
        </w:numPr>
        <w:spacing w:before="0"/>
        <w:jc w:val="both"/>
        <w:rPr>
          <w:lang w:eastAsia="ko-KR" w:bidi="en-US"/>
        </w:rPr>
      </w:pPr>
      <w:r w:rsidRPr="00FA5C5B">
        <w:rPr>
          <w:lang w:eastAsia="ko-KR" w:bidi="en-US"/>
        </w:rPr>
        <w:t>It did not rise to grounds for exclusion here</w:t>
      </w:r>
    </w:p>
    <w:p w14:paraId="23C80A22" w14:textId="79CCDD57" w:rsidR="00571FEE" w:rsidRPr="00FA5C5B" w:rsidRDefault="00571FEE" w:rsidP="006B16E7">
      <w:pPr>
        <w:ind w:left="0" w:firstLine="0"/>
        <w:jc w:val="both"/>
        <w:rPr>
          <w:lang w:eastAsia="ko-KR" w:bidi="en-US"/>
        </w:rPr>
      </w:pPr>
      <w:r w:rsidRPr="00FA5C5B">
        <w:rPr>
          <w:lang w:eastAsia="ko-KR" w:bidi="en-US"/>
        </w:rPr>
        <w:t>*Really is dependent on the facts of the case and the circumstances of the case itself, and the exact words used, and who the accused person is (someone easily influenced?) to determine what would make it so a confession has to be excluded</w:t>
      </w:r>
    </w:p>
    <w:p w14:paraId="6C43724A" w14:textId="0B591BF5" w:rsidR="00554B66" w:rsidRPr="00FA5C5B" w:rsidRDefault="00D73BBA" w:rsidP="00FD67D2">
      <w:pPr>
        <w:pStyle w:val="Heading4"/>
      </w:pPr>
      <w:r w:rsidRPr="00FA5C5B">
        <w:t>“</w:t>
      </w:r>
      <w:r w:rsidR="00554B66" w:rsidRPr="00FA5C5B">
        <w:t>Tainting</w:t>
      </w:r>
      <w:r w:rsidRPr="00FA5C5B">
        <w:t>”</w:t>
      </w:r>
    </w:p>
    <w:p w14:paraId="60197D61" w14:textId="1F2D9E6E" w:rsidR="00554B66" w:rsidRPr="00FA5C5B" w:rsidRDefault="00554B66" w:rsidP="0033067E">
      <w:pPr>
        <w:pStyle w:val="ListParagraph"/>
        <w:numPr>
          <w:ilvl w:val="0"/>
          <w:numId w:val="206"/>
        </w:numPr>
        <w:spacing w:before="0"/>
        <w:jc w:val="both"/>
        <w:rPr>
          <w:lang w:eastAsia="ko-KR" w:bidi="en-US"/>
        </w:rPr>
      </w:pPr>
      <w:bookmarkStart w:id="240" w:name="_Hlk38475722"/>
      <w:r w:rsidRPr="00FA5C5B">
        <w:rPr>
          <w:lang w:eastAsia="ko-KR" w:bidi="en-US"/>
        </w:rPr>
        <w:t xml:space="preserve">A subsequent statement is inadmissible if the improper conduct leading to the first involuntary statement is still operating on the accused at the time of the </w:t>
      </w:r>
      <w:proofErr w:type="spellStart"/>
      <w:r w:rsidRPr="00FA5C5B">
        <w:rPr>
          <w:lang w:eastAsia="ko-KR" w:bidi="en-US"/>
        </w:rPr>
        <w:t>subsequent</w:t>
      </w:r>
      <w:r w:rsidR="00FB799C">
        <w:rPr>
          <w:lang w:eastAsia="ko-KR" w:bidi="en-US"/>
        </w:rPr>
        <w:t>y</w:t>
      </w:r>
      <w:proofErr w:type="spellEnd"/>
      <w:r w:rsidRPr="00FA5C5B">
        <w:rPr>
          <w:lang w:eastAsia="ko-KR" w:bidi="en-US"/>
        </w:rPr>
        <w:t xml:space="preserve"> statement</w:t>
      </w:r>
    </w:p>
    <w:bookmarkEnd w:id="240"/>
    <w:p w14:paraId="065652B7" w14:textId="7C46E58B" w:rsidR="00D73BBA" w:rsidRPr="00FA5C5B" w:rsidRDefault="00D73BBA" w:rsidP="00FD67D2">
      <w:pPr>
        <w:pStyle w:val="Heading4"/>
      </w:pPr>
      <w:r w:rsidRPr="00FA5C5B">
        <w:t>Factors to Consider</w:t>
      </w:r>
    </w:p>
    <w:p w14:paraId="46E10207" w14:textId="25076396" w:rsidR="00D73BBA" w:rsidRPr="00FA5C5B" w:rsidRDefault="00D73BBA" w:rsidP="0033067E">
      <w:pPr>
        <w:pStyle w:val="ListParagraph"/>
        <w:numPr>
          <w:ilvl w:val="0"/>
          <w:numId w:val="206"/>
        </w:numPr>
        <w:spacing w:before="0"/>
        <w:jc w:val="both"/>
        <w:rPr>
          <w:lang w:eastAsia="ko-KR" w:bidi="en-US"/>
        </w:rPr>
      </w:pPr>
      <w:bookmarkStart w:id="241" w:name="_Hlk38475745"/>
      <w:r w:rsidRPr="00FA5C5B">
        <w:rPr>
          <w:lang w:eastAsia="ko-KR" w:bidi="en-US"/>
        </w:rPr>
        <w:t xml:space="preserve">Time lapse between the statements </w:t>
      </w:r>
    </w:p>
    <w:p w14:paraId="2784427E" w14:textId="7879DBDA" w:rsidR="00D73BBA" w:rsidRPr="00FA5C5B" w:rsidRDefault="00D73BBA" w:rsidP="0033067E">
      <w:pPr>
        <w:pStyle w:val="ListParagraph"/>
        <w:numPr>
          <w:ilvl w:val="0"/>
          <w:numId w:val="206"/>
        </w:numPr>
        <w:spacing w:before="0"/>
        <w:jc w:val="both"/>
        <w:rPr>
          <w:lang w:eastAsia="ko-KR" w:bidi="en-US"/>
        </w:rPr>
      </w:pPr>
      <w:r w:rsidRPr="00FA5C5B">
        <w:rPr>
          <w:lang w:eastAsia="ko-KR" w:bidi="en-US"/>
        </w:rPr>
        <w:t>Statements made to the same officer</w:t>
      </w:r>
    </w:p>
    <w:p w14:paraId="75F43081" w14:textId="560D3C41" w:rsidR="00D73BBA" w:rsidRPr="00FA5C5B" w:rsidRDefault="00D73BBA" w:rsidP="0033067E">
      <w:pPr>
        <w:pStyle w:val="ListParagraph"/>
        <w:numPr>
          <w:ilvl w:val="0"/>
          <w:numId w:val="206"/>
        </w:numPr>
        <w:spacing w:before="0"/>
        <w:jc w:val="both"/>
        <w:rPr>
          <w:lang w:eastAsia="ko-KR" w:bidi="en-US"/>
        </w:rPr>
      </w:pPr>
      <w:r w:rsidRPr="00FA5C5B">
        <w:rPr>
          <w:lang w:eastAsia="ko-KR" w:bidi="en-US"/>
        </w:rPr>
        <w:t xml:space="preserve">Accused’s attention was directed to the first statement prior to the making of the subsequent statement </w:t>
      </w:r>
    </w:p>
    <w:p w14:paraId="54CD5DD5" w14:textId="527274A7" w:rsidR="00D73BBA" w:rsidRPr="00FA5C5B" w:rsidRDefault="00D73BBA" w:rsidP="0033067E">
      <w:pPr>
        <w:pStyle w:val="ListParagraph"/>
        <w:numPr>
          <w:ilvl w:val="0"/>
          <w:numId w:val="206"/>
        </w:numPr>
        <w:spacing w:before="0"/>
        <w:jc w:val="both"/>
        <w:rPr>
          <w:lang w:eastAsia="ko-KR" w:bidi="en-US"/>
        </w:rPr>
      </w:pPr>
      <w:r w:rsidRPr="00FA5C5B">
        <w:rPr>
          <w:lang w:eastAsia="ko-KR" w:bidi="en-US"/>
        </w:rPr>
        <w:t xml:space="preserve">Accused re-cautioned before making the subsequent statement </w:t>
      </w:r>
    </w:p>
    <w:bookmarkEnd w:id="241"/>
    <w:p w14:paraId="0BF21512" w14:textId="17C3C308" w:rsidR="00BB0FC3" w:rsidRPr="00FA5C5B" w:rsidRDefault="00BB0FC3" w:rsidP="00FD67D2">
      <w:pPr>
        <w:pStyle w:val="Heading4"/>
      </w:pPr>
      <w:r w:rsidRPr="00FA5C5B">
        <w:t>Role of Confessions Evidence</w:t>
      </w:r>
    </w:p>
    <w:p w14:paraId="4C1DC71F" w14:textId="458F78BE" w:rsidR="00BB0FC3" w:rsidRPr="00FA5C5B" w:rsidRDefault="00BB0FC3" w:rsidP="0033067E">
      <w:pPr>
        <w:pStyle w:val="ListParagraph"/>
        <w:numPr>
          <w:ilvl w:val="0"/>
          <w:numId w:val="235"/>
        </w:numPr>
        <w:spacing w:before="0"/>
        <w:jc w:val="both"/>
        <w:rPr>
          <w:lang w:eastAsia="ko-KR" w:bidi="en-US"/>
        </w:rPr>
      </w:pPr>
      <w:r w:rsidRPr="00FA5C5B">
        <w:rPr>
          <w:lang w:eastAsia="ko-KR" w:bidi="en-US"/>
        </w:rPr>
        <w:t xml:space="preserve">Persuasive form of evidence </w:t>
      </w:r>
    </w:p>
    <w:p w14:paraId="2C17E325" w14:textId="5108E3FB" w:rsidR="00BB0FC3" w:rsidRPr="00FA5C5B" w:rsidRDefault="00BB0FC3" w:rsidP="0033067E">
      <w:pPr>
        <w:pStyle w:val="ListParagraph"/>
        <w:numPr>
          <w:ilvl w:val="0"/>
          <w:numId w:val="235"/>
        </w:numPr>
        <w:spacing w:before="0"/>
        <w:jc w:val="both"/>
        <w:rPr>
          <w:lang w:eastAsia="ko-KR" w:bidi="en-US"/>
        </w:rPr>
      </w:pPr>
      <w:r w:rsidRPr="00FA5C5B">
        <w:rPr>
          <w:lang w:eastAsia="ko-KR" w:bidi="en-US"/>
        </w:rPr>
        <w:t>Impacts on all facets of the case</w:t>
      </w:r>
    </w:p>
    <w:p w14:paraId="5D1EF9B6" w14:textId="6C215F62" w:rsidR="00F174B0" w:rsidRPr="00FA5C5B" w:rsidRDefault="00F174B0" w:rsidP="00FD67D2">
      <w:pPr>
        <w:pStyle w:val="Heading4"/>
      </w:pPr>
      <w:r w:rsidRPr="00FA5C5B">
        <w:t>False Confessions</w:t>
      </w:r>
    </w:p>
    <w:p w14:paraId="575517AE" w14:textId="2D8CF662" w:rsidR="00F174B0" w:rsidRPr="00FA5C5B" w:rsidRDefault="00F174B0" w:rsidP="0033067E">
      <w:pPr>
        <w:pStyle w:val="ListParagraph"/>
        <w:numPr>
          <w:ilvl w:val="0"/>
          <w:numId w:val="236"/>
        </w:numPr>
        <w:spacing w:before="0"/>
        <w:jc w:val="both"/>
        <w:rPr>
          <w:lang w:eastAsia="ko-KR" w:bidi="en-US"/>
        </w:rPr>
      </w:pPr>
      <w:r w:rsidRPr="00FA5C5B">
        <w:rPr>
          <w:lang w:eastAsia="ko-KR" w:bidi="en-US"/>
        </w:rPr>
        <w:t>An innocent suspect may confess to a crime that he or she did not commit</w:t>
      </w:r>
    </w:p>
    <w:p w14:paraId="13D4CE45" w14:textId="3C28EFCC" w:rsidR="00F174B0" w:rsidRPr="00FA5C5B" w:rsidRDefault="00F174B0" w:rsidP="0033067E">
      <w:pPr>
        <w:pStyle w:val="ListParagraph"/>
        <w:numPr>
          <w:ilvl w:val="0"/>
          <w:numId w:val="236"/>
        </w:numPr>
        <w:spacing w:before="0"/>
        <w:jc w:val="both"/>
        <w:rPr>
          <w:lang w:eastAsia="ko-KR" w:bidi="en-US"/>
        </w:rPr>
      </w:pPr>
      <w:r w:rsidRPr="00FA5C5B">
        <w:rPr>
          <w:lang w:eastAsia="ko-KR" w:bidi="en-US"/>
        </w:rPr>
        <w:t>Belief that psychological interrogation methods cannot cause a “normal” suspect to falsely confess is a myth</w:t>
      </w:r>
    </w:p>
    <w:p w14:paraId="098440D3" w14:textId="097C83EA" w:rsidR="00F174B0" w:rsidRPr="00FA5C5B" w:rsidRDefault="00F174B0" w:rsidP="0033067E">
      <w:pPr>
        <w:pStyle w:val="ListParagraph"/>
        <w:numPr>
          <w:ilvl w:val="0"/>
          <w:numId w:val="236"/>
        </w:numPr>
        <w:spacing w:before="0"/>
        <w:jc w:val="both"/>
        <w:rPr>
          <w:lang w:eastAsia="ko-KR" w:bidi="en-US"/>
        </w:rPr>
      </w:pPr>
      <w:r w:rsidRPr="00FA5C5B">
        <w:rPr>
          <w:lang w:eastAsia="ko-KR" w:bidi="en-US"/>
        </w:rPr>
        <w:t>There are no accurate statistics on the scope of the problem in Canada</w:t>
      </w:r>
    </w:p>
    <w:p w14:paraId="08DD6CCC" w14:textId="2E6C6132" w:rsidR="00FA1A35" w:rsidRPr="00FA5C5B" w:rsidRDefault="00FA1A35" w:rsidP="00FD67D2">
      <w:pPr>
        <w:pStyle w:val="Heading4"/>
      </w:pPr>
      <w:r w:rsidRPr="00FA5C5B">
        <w:t>Types of False Confessions</w:t>
      </w:r>
    </w:p>
    <w:p w14:paraId="0ED979BC" w14:textId="0E07DA54" w:rsidR="00FA1A35" w:rsidRPr="00FA5C5B" w:rsidRDefault="00FA1A35" w:rsidP="0033067E">
      <w:pPr>
        <w:pStyle w:val="ListParagraph"/>
        <w:numPr>
          <w:ilvl w:val="0"/>
          <w:numId w:val="237"/>
        </w:numPr>
        <w:spacing w:before="0"/>
        <w:jc w:val="both"/>
        <w:rPr>
          <w:b/>
          <w:bCs/>
          <w:lang w:eastAsia="ko-KR" w:bidi="en-US"/>
        </w:rPr>
      </w:pPr>
      <w:r w:rsidRPr="00FA5C5B">
        <w:rPr>
          <w:b/>
          <w:bCs/>
          <w:lang w:eastAsia="ko-KR" w:bidi="en-US"/>
        </w:rPr>
        <w:t xml:space="preserve">Voluntary </w:t>
      </w:r>
      <w:r w:rsidR="006802CC" w:rsidRPr="00FA5C5B">
        <w:rPr>
          <w:b/>
          <w:bCs/>
          <w:lang w:eastAsia="ko-KR" w:bidi="en-US"/>
        </w:rPr>
        <w:t>False Confessions</w:t>
      </w:r>
    </w:p>
    <w:p w14:paraId="50778B19" w14:textId="77777777" w:rsidR="006802CC" w:rsidRPr="00FA5C5B" w:rsidRDefault="006802CC" w:rsidP="0033067E">
      <w:pPr>
        <w:pStyle w:val="ListParagraph"/>
        <w:numPr>
          <w:ilvl w:val="0"/>
          <w:numId w:val="238"/>
        </w:numPr>
        <w:spacing w:before="0"/>
        <w:jc w:val="both"/>
        <w:rPr>
          <w:lang w:eastAsia="ko-KR" w:bidi="en-US"/>
        </w:rPr>
      </w:pPr>
      <w:r w:rsidRPr="00FA5C5B">
        <w:rPr>
          <w:lang w:eastAsia="ko-KR" w:bidi="en-US"/>
        </w:rPr>
        <w:t xml:space="preserve">Confession occurs without any police interrogation or after the suspect is subject to minimal police pressure </w:t>
      </w:r>
    </w:p>
    <w:p w14:paraId="2382DEB5" w14:textId="023D5492" w:rsidR="006802CC" w:rsidRPr="00FA5C5B" w:rsidRDefault="006802CC" w:rsidP="0033067E">
      <w:pPr>
        <w:pStyle w:val="ListParagraph"/>
        <w:numPr>
          <w:ilvl w:val="0"/>
          <w:numId w:val="238"/>
        </w:numPr>
        <w:spacing w:before="0"/>
        <w:jc w:val="both"/>
        <w:rPr>
          <w:lang w:eastAsia="ko-KR" w:bidi="en-US"/>
        </w:rPr>
      </w:pPr>
      <w:r w:rsidRPr="00FA5C5B">
        <w:rPr>
          <w:lang w:eastAsia="ko-KR" w:bidi="en-US"/>
        </w:rPr>
        <w:t xml:space="preserve">Multitude of reasons why individuals make voluntary false confessions </w:t>
      </w:r>
    </w:p>
    <w:p w14:paraId="05E20EDA" w14:textId="3DDC4AB9" w:rsidR="006802CC" w:rsidRPr="00FA5C5B" w:rsidRDefault="006802CC" w:rsidP="0033067E">
      <w:pPr>
        <w:pStyle w:val="ListParagraph"/>
        <w:numPr>
          <w:ilvl w:val="0"/>
          <w:numId w:val="238"/>
        </w:numPr>
        <w:spacing w:before="0"/>
        <w:jc w:val="both"/>
        <w:rPr>
          <w:lang w:eastAsia="ko-KR" w:bidi="en-US"/>
        </w:rPr>
      </w:pPr>
      <w:r w:rsidRPr="00FA5C5B">
        <w:rPr>
          <w:lang w:eastAsia="ko-KR" w:bidi="en-US"/>
        </w:rPr>
        <w:t>Motivating Factors</w:t>
      </w:r>
    </w:p>
    <w:p w14:paraId="66A48DBD" w14:textId="77777777" w:rsidR="006802CC" w:rsidRPr="00FA5C5B" w:rsidRDefault="006802CC" w:rsidP="0033067E">
      <w:pPr>
        <w:pStyle w:val="ListParagraph"/>
        <w:numPr>
          <w:ilvl w:val="1"/>
          <w:numId w:val="238"/>
        </w:numPr>
        <w:spacing w:before="0"/>
        <w:jc w:val="both"/>
        <w:rPr>
          <w:lang w:eastAsia="ko-KR" w:bidi="en-US"/>
        </w:rPr>
      </w:pPr>
      <w:r w:rsidRPr="00FA5C5B">
        <w:rPr>
          <w:lang w:eastAsia="ko-KR" w:bidi="en-US"/>
        </w:rPr>
        <w:t>Attention, acceptance, recognition, fame, notoriety</w:t>
      </w:r>
    </w:p>
    <w:p w14:paraId="51DE7AC7" w14:textId="77777777" w:rsidR="006802CC" w:rsidRPr="00FA5C5B" w:rsidRDefault="006802CC" w:rsidP="0033067E">
      <w:pPr>
        <w:pStyle w:val="ListParagraph"/>
        <w:numPr>
          <w:ilvl w:val="1"/>
          <w:numId w:val="238"/>
        </w:numPr>
        <w:spacing w:before="0"/>
        <w:jc w:val="both"/>
        <w:rPr>
          <w:lang w:eastAsia="ko-KR" w:bidi="en-US"/>
        </w:rPr>
      </w:pPr>
      <w:r w:rsidRPr="00FA5C5B">
        <w:rPr>
          <w:lang w:eastAsia="ko-KR" w:bidi="en-US"/>
        </w:rPr>
        <w:t>Impress others</w:t>
      </w:r>
    </w:p>
    <w:p w14:paraId="5F190C71" w14:textId="77777777" w:rsidR="006802CC" w:rsidRPr="00FA5C5B" w:rsidRDefault="006802CC" w:rsidP="0033067E">
      <w:pPr>
        <w:pStyle w:val="ListParagraph"/>
        <w:numPr>
          <w:ilvl w:val="1"/>
          <w:numId w:val="238"/>
        </w:numPr>
        <w:spacing w:before="0"/>
        <w:jc w:val="both"/>
        <w:rPr>
          <w:lang w:eastAsia="ko-KR" w:bidi="en-US"/>
        </w:rPr>
      </w:pPr>
      <w:r w:rsidRPr="00FA5C5B">
        <w:rPr>
          <w:lang w:eastAsia="ko-KR" w:bidi="en-US"/>
        </w:rPr>
        <w:t xml:space="preserve">Protect friend or relative </w:t>
      </w:r>
    </w:p>
    <w:p w14:paraId="5EFF3752" w14:textId="77777777" w:rsidR="006802CC" w:rsidRPr="00FA5C5B" w:rsidRDefault="006802CC" w:rsidP="0033067E">
      <w:pPr>
        <w:pStyle w:val="ListParagraph"/>
        <w:numPr>
          <w:ilvl w:val="1"/>
          <w:numId w:val="238"/>
        </w:numPr>
        <w:spacing w:before="0"/>
        <w:jc w:val="both"/>
        <w:rPr>
          <w:lang w:eastAsia="ko-KR" w:bidi="en-US"/>
        </w:rPr>
      </w:pPr>
      <w:r w:rsidRPr="00FA5C5B">
        <w:rPr>
          <w:lang w:eastAsia="ko-KR" w:bidi="en-US"/>
        </w:rPr>
        <w:t>Expiate guilty</w:t>
      </w:r>
    </w:p>
    <w:p w14:paraId="472B805C" w14:textId="1521F455" w:rsidR="006802CC" w:rsidRPr="00FA5C5B" w:rsidRDefault="006802CC" w:rsidP="0033067E">
      <w:pPr>
        <w:pStyle w:val="ListParagraph"/>
        <w:numPr>
          <w:ilvl w:val="1"/>
          <w:numId w:val="238"/>
        </w:numPr>
        <w:spacing w:before="0"/>
        <w:jc w:val="both"/>
        <w:rPr>
          <w:lang w:eastAsia="ko-KR" w:bidi="en-US"/>
        </w:rPr>
      </w:pPr>
      <w:r w:rsidRPr="00FA5C5B">
        <w:rPr>
          <w:lang w:eastAsia="ko-KR" w:bidi="en-US"/>
        </w:rPr>
        <w:t>Inability to separate fact and fantasy</w:t>
      </w:r>
    </w:p>
    <w:p w14:paraId="02AC57EA" w14:textId="1F35E3E3" w:rsidR="00FA1A35" w:rsidRPr="00FA5C5B" w:rsidRDefault="00FA1A35" w:rsidP="0033067E">
      <w:pPr>
        <w:pStyle w:val="ListParagraph"/>
        <w:numPr>
          <w:ilvl w:val="0"/>
          <w:numId w:val="237"/>
        </w:numPr>
        <w:spacing w:before="0"/>
        <w:jc w:val="both"/>
        <w:rPr>
          <w:b/>
          <w:bCs/>
          <w:lang w:eastAsia="ko-KR" w:bidi="en-US"/>
        </w:rPr>
      </w:pPr>
      <w:r w:rsidRPr="00FA5C5B">
        <w:rPr>
          <w:b/>
          <w:bCs/>
          <w:lang w:eastAsia="ko-KR" w:bidi="en-US"/>
        </w:rPr>
        <w:t>Stress-compliant</w:t>
      </w:r>
      <w:r w:rsidR="006802CC" w:rsidRPr="00FA5C5B">
        <w:rPr>
          <w:b/>
          <w:bCs/>
          <w:lang w:eastAsia="ko-KR" w:bidi="en-US"/>
        </w:rPr>
        <w:t xml:space="preserve"> False Confessions</w:t>
      </w:r>
    </w:p>
    <w:p w14:paraId="717434A2" w14:textId="5B3A0065" w:rsidR="006802CC" w:rsidRPr="00FA5C5B" w:rsidRDefault="001B01A0" w:rsidP="0033067E">
      <w:pPr>
        <w:pStyle w:val="ListParagraph"/>
        <w:numPr>
          <w:ilvl w:val="1"/>
          <w:numId w:val="237"/>
        </w:numPr>
        <w:spacing w:before="0"/>
        <w:jc w:val="both"/>
        <w:rPr>
          <w:lang w:eastAsia="ko-KR" w:bidi="en-US"/>
        </w:rPr>
      </w:pPr>
      <w:r w:rsidRPr="00FA5C5B">
        <w:rPr>
          <w:lang w:eastAsia="ko-KR" w:bidi="en-US"/>
        </w:rPr>
        <w:t xml:space="preserve">Suspect is overwhelmed by the stresses and pressures of custodial interrogation </w:t>
      </w:r>
    </w:p>
    <w:p w14:paraId="5B2E06F2" w14:textId="147C4EE4" w:rsidR="001B01A0" w:rsidRPr="00FA5C5B" w:rsidRDefault="001B01A0" w:rsidP="0033067E">
      <w:pPr>
        <w:pStyle w:val="ListParagraph"/>
        <w:numPr>
          <w:ilvl w:val="1"/>
          <w:numId w:val="237"/>
        </w:numPr>
        <w:spacing w:before="0"/>
        <w:jc w:val="both"/>
        <w:rPr>
          <w:lang w:eastAsia="ko-KR" w:bidi="en-US"/>
        </w:rPr>
      </w:pPr>
      <w:r w:rsidRPr="00FA5C5B">
        <w:rPr>
          <w:lang w:eastAsia="ko-KR" w:bidi="en-US"/>
        </w:rPr>
        <w:t>Suspect comes to believe the only way to end the punishing experience of interrogation is by confessing</w:t>
      </w:r>
    </w:p>
    <w:p w14:paraId="43B1BBC2" w14:textId="602D8D29" w:rsidR="00FA1A35" w:rsidRPr="00FA5C5B" w:rsidRDefault="00FA1A35" w:rsidP="0033067E">
      <w:pPr>
        <w:pStyle w:val="ListParagraph"/>
        <w:numPr>
          <w:ilvl w:val="0"/>
          <w:numId w:val="237"/>
        </w:numPr>
        <w:spacing w:before="0"/>
        <w:jc w:val="both"/>
        <w:rPr>
          <w:b/>
          <w:bCs/>
          <w:lang w:eastAsia="ko-KR" w:bidi="en-US"/>
        </w:rPr>
      </w:pPr>
      <w:r w:rsidRPr="00FA5C5B">
        <w:rPr>
          <w:b/>
          <w:bCs/>
          <w:lang w:eastAsia="ko-KR" w:bidi="en-US"/>
        </w:rPr>
        <w:t>Coerced-compliant</w:t>
      </w:r>
      <w:r w:rsidR="001B01A0" w:rsidRPr="00FA5C5B">
        <w:rPr>
          <w:b/>
          <w:bCs/>
          <w:lang w:eastAsia="ko-KR" w:bidi="en-US"/>
        </w:rPr>
        <w:t xml:space="preserve"> False Confessions</w:t>
      </w:r>
    </w:p>
    <w:p w14:paraId="4E8D3722" w14:textId="0A87F513" w:rsidR="001B01A0" w:rsidRPr="00FA5C5B" w:rsidRDefault="001B01A0" w:rsidP="0033067E">
      <w:pPr>
        <w:pStyle w:val="ListParagraph"/>
        <w:numPr>
          <w:ilvl w:val="1"/>
          <w:numId w:val="237"/>
        </w:numPr>
        <w:spacing w:before="0"/>
        <w:jc w:val="both"/>
        <w:rPr>
          <w:lang w:eastAsia="ko-KR" w:bidi="en-US"/>
        </w:rPr>
      </w:pPr>
      <w:r w:rsidRPr="00FA5C5B">
        <w:rPr>
          <w:lang w:eastAsia="ko-KR" w:bidi="en-US"/>
        </w:rPr>
        <w:t xml:space="preserve">Suspect is subjected to coercive interrogation techniques during the interrogation </w:t>
      </w:r>
    </w:p>
    <w:p w14:paraId="1CD17D59" w14:textId="0B643034" w:rsidR="001B01A0" w:rsidRPr="00FA5C5B" w:rsidRDefault="001B01A0" w:rsidP="0033067E">
      <w:pPr>
        <w:pStyle w:val="ListParagraph"/>
        <w:numPr>
          <w:ilvl w:val="1"/>
          <w:numId w:val="237"/>
        </w:numPr>
        <w:spacing w:before="0"/>
        <w:jc w:val="both"/>
        <w:rPr>
          <w:lang w:eastAsia="ko-KR" w:bidi="en-US"/>
        </w:rPr>
      </w:pPr>
      <w:r w:rsidRPr="00FA5C5B">
        <w:rPr>
          <w:lang w:eastAsia="ko-KR" w:bidi="en-US"/>
        </w:rPr>
        <w:t>Suspect consciously decides to end interrogation to escape aversive questioning or, alternatively, to gain promise</w:t>
      </w:r>
      <w:r w:rsidR="0062548D" w:rsidRPr="00FA5C5B">
        <w:rPr>
          <w:lang w:eastAsia="ko-KR" w:bidi="en-US"/>
        </w:rPr>
        <w:t>d</w:t>
      </w:r>
      <w:r w:rsidRPr="00FA5C5B">
        <w:rPr>
          <w:lang w:eastAsia="ko-KR" w:bidi="en-US"/>
        </w:rPr>
        <w:t xml:space="preserve"> reward</w:t>
      </w:r>
    </w:p>
    <w:p w14:paraId="31604AAB" w14:textId="78E2DA2D" w:rsidR="00FA1A35" w:rsidRPr="00FA5C5B" w:rsidRDefault="00FA1A35" w:rsidP="0033067E">
      <w:pPr>
        <w:pStyle w:val="ListParagraph"/>
        <w:numPr>
          <w:ilvl w:val="0"/>
          <w:numId w:val="237"/>
        </w:numPr>
        <w:spacing w:before="0"/>
        <w:jc w:val="both"/>
        <w:rPr>
          <w:b/>
          <w:bCs/>
          <w:lang w:eastAsia="ko-KR" w:bidi="en-US"/>
        </w:rPr>
      </w:pPr>
      <w:r w:rsidRPr="00FA5C5B">
        <w:rPr>
          <w:b/>
          <w:bCs/>
          <w:lang w:eastAsia="ko-KR" w:bidi="en-US"/>
        </w:rPr>
        <w:t>Coerced-persuaded</w:t>
      </w:r>
      <w:r w:rsidR="005D44C9" w:rsidRPr="00FA5C5B">
        <w:rPr>
          <w:b/>
          <w:bCs/>
          <w:lang w:eastAsia="ko-KR" w:bidi="en-US"/>
        </w:rPr>
        <w:t xml:space="preserve"> False Confessions</w:t>
      </w:r>
    </w:p>
    <w:p w14:paraId="31D8FC2A" w14:textId="6F928CA6" w:rsidR="005D44C9" w:rsidRPr="00FA5C5B" w:rsidRDefault="005D44C9" w:rsidP="0033067E">
      <w:pPr>
        <w:pStyle w:val="ListParagraph"/>
        <w:numPr>
          <w:ilvl w:val="1"/>
          <w:numId w:val="237"/>
        </w:numPr>
        <w:spacing w:before="0"/>
        <w:jc w:val="both"/>
        <w:rPr>
          <w:lang w:eastAsia="ko-KR" w:bidi="en-US"/>
        </w:rPr>
      </w:pPr>
      <w:r w:rsidRPr="00FA5C5B">
        <w:rPr>
          <w:lang w:eastAsia="ko-KR" w:bidi="en-US"/>
        </w:rPr>
        <w:t xml:space="preserve">Suspect is subjected to coercive influence techniques during the interrogation </w:t>
      </w:r>
    </w:p>
    <w:p w14:paraId="642ABF21" w14:textId="11B9F14C" w:rsidR="005D44C9" w:rsidRPr="00FA5C5B" w:rsidRDefault="005D44C9" w:rsidP="0033067E">
      <w:pPr>
        <w:pStyle w:val="ListParagraph"/>
        <w:numPr>
          <w:ilvl w:val="1"/>
          <w:numId w:val="237"/>
        </w:numPr>
        <w:spacing w:before="0"/>
        <w:jc w:val="both"/>
        <w:rPr>
          <w:lang w:eastAsia="ko-KR" w:bidi="en-US"/>
        </w:rPr>
      </w:pPr>
      <w:r w:rsidRPr="00FA5C5B">
        <w:rPr>
          <w:lang w:eastAsia="ko-KR" w:bidi="en-US"/>
        </w:rPr>
        <w:t xml:space="preserve">Suspect comes to temporarily doubt the reliability of his or her memory and to believe that he or she committed the crime </w:t>
      </w:r>
    </w:p>
    <w:p w14:paraId="256A9B18" w14:textId="04445ACE" w:rsidR="005D44C9" w:rsidRPr="00FA5C5B" w:rsidRDefault="005D44C9" w:rsidP="0033067E">
      <w:pPr>
        <w:pStyle w:val="ListParagraph"/>
        <w:numPr>
          <w:ilvl w:val="1"/>
          <w:numId w:val="237"/>
        </w:numPr>
        <w:spacing w:before="0"/>
        <w:jc w:val="both"/>
        <w:rPr>
          <w:lang w:eastAsia="ko-KR" w:bidi="en-US"/>
        </w:rPr>
      </w:pPr>
      <w:r w:rsidRPr="00FA5C5B">
        <w:rPr>
          <w:lang w:eastAsia="ko-KR" w:bidi="en-US"/>
        </w:rPr>
        <w:t>Suspect confesses even though he or she does not remember committing the crime</w:t>
      </w:r>
    </w:p>
    <w:p w14:paraId="41263995" w14:textId="3D9D05C7" w:rsidR="00FA1A35" w:rsidRPr="00F319A9" w:rsidRDefault="00FA1A35" w:rsidP="0033067E">
      <w:pPr>
        <w:pStyle w:val="ListParagraph"/>
        <w:numPr>
          <w:ilvl w:val="0"/>
          <w:numId w:val="237"/>
        </w:numPr>
        <w:spacing w:before="0"/>
        <w:jc w:val="both"/>
        <w:rPr>
          <w:b/>
          <w:bCs/>
          <w:lang w:eastAsia="ko-KR" w:bidi="en-US"/>
        </w:rPr>
      </w:pPr>
      <w:r w:rsidRPr="00F319A9">
        <w:rPr>
          <w:b/>
          <w:bCs/>
          <w:lang w:eastAsia="ko-KR" w:bidi="en-US"/>
        </w:rPr>
        <w:t>Non-coerced persuaded</w:t>
      </w:r>
      <w:r w:rsidR="009C120F" w:rsidRPr="00F319A9">
        <w:rPr>
          <w:b/>
          <w:bCs/>
          <w:lang w:eastAsia="ko-KR" w:bidi="en-US"/>
        </w:rPr>
        <w:t xml:space="preserve"> False Confessions </w:t>
      </w:r>
    </w:p>
    <w:p w14:paraId="4BF38260" w14:textId="505795BC" w:rsidR="009C120F" w:rsidRPr="00FA5C5B" w:rsidRDefault="009C120F" w:rsidP="0033067E">
      <w:pPr>
        <w:pStyle w:val="ListParagraph"/>
        <w:numPr>
          <w:ilvl w:val="1"/>
          <w:numId w:val="237"/>
        </w:numPr>
        <w:spacing w:before="0"/>
        <w:jc w:val="both"/>
        <w:rPr>
          <w:lang w:eastAsia="ko-KR" w:bidi="en-US"/>
        </w:rPr>
      </w:pPr>
      <w:r w:rsidRPr="00FA5C5B">
        <w:rPr>
          <w:lang w:eastAsia="ko-KR" w:bidi="en-US"/>
        </w:rPr>
        <w:t xml:space="preserve">Suspect is subjected to psychological influence techniques </w:t>
      </w:r>
    </w:p>
    <w:p w14:paraId="4B1835D2" w14:textId="1DED9053" w:rsidR="009C120F" w:rsidRPr="00FA5C5B" w:rsidRDefault="009C120F" w:rsidP="0033067E">
      <w:pPr>
        <w:pStyle w:val="ListParagraph"/>
        <w:numPr>
          <w:ilvl w:val="1"/>
          <w:numId w:val="237"/>
        </w:numPr>
        <w:spacing w:before="0"/>
        <w:jc w:val="both"/>
        <w:rPr>
          <w:lang w:eastAsia="ko-KR" w:bidi="en-US"/>
        </w:rPr>
      </w:pPr>
      <w:r w:rsidRPr="00FA5C5B">
        <w:rPr>
          <w:lang w:eastAsia="ko-KR" w:bidi="en-US"/>
        </w:rPr>
        <w:t xml:space="preserve">Suspect comes to temporarily doubt the reliability of his or her memory and to believe that he or she committed the crime </w:t>
      </w:r>
    </w:p>
    <w:p w14:paraId="3DC679B3" w14:textId="6B9B4DE8" w:rsidR="009C120F" w:rsidRPr="00FA5C5B" w:rsidRDefault="009C120F" w:rsidP="0033067E">
      <w:pPr>
        <w:pStyle w:val="ListParagraph"/>
        <w:numPr>
          <w:ilvl w:val="1"/>
          <w:numId w:val="237"/>
        </w:numPr>
        <w:spacing w:before="0"/>
        <w:jc w:val="both"/>
        <w:rPr>
          <w:lang w:eastAsia="ko-KR" w:bidi="en-US"/>
        </w:rPr>
      </w:pPr>
      <w:r w:rsidRPr="00FA5C5B">
        <w:rPr>
          <w:lang w:eastAsia="ko-KR" w:bidi="en-US"/>
        </w:rPr>
        <w:t>Suspect confesses even though he or she does not remember committing the crime</w:t>
      </w:r>
    </w:p>
    <w:p w14:paraId="4008B205" w14:textId="68C28ACC" w:rsidR="00966124" w:rsidRPr="00FA5C5B" w:rsidRDefault="00966124" w:rsidP="00FD67D2">
      <w:pPr>
        <w:pStyle w:val="Heading4"/>
      </w:pPr>
      <w:r w:rsidRPr="00FA5C5B">
        <w:t>Vulernable Suspects</w:t>
      </w:r>
    </w:p>
    <w:p w14:paraId="0A539A17" w14:textId="225459A6" w:rsidR="00966124" w:rsidRPr="00FA5C5B" w:rsidRDefault="00966124" w:rsidP="0033067E">
      <w:pPr>
        <w:pStyle w:val="ListParagraph"/>
        <w:numPr>
          <w:ilvl w:val="0"/>
          <w:numId w:val="239"/>
        </w:numPr>
        <w:spacing w:before="0"/>
        <w:jc w:val="both"/>
        <w:rPr>
          <w:lang w:eastAsia="ko-KR" w:bidi="en-US"/>
        </w:rPr>
      </w:pPr>
      <w:r w:rsidRPr="00FA5C5B">
        <w:rPr>
          <w:lang w:eastAsia="ko-KR" w:bidi="en-US"/>
        </w:rPr>
        <w:t xml:space="preserve">Persons with a mental disability </w:t>
      </w:r>
    </w:p>
    <w:p w14:paraId="18FFF7FE" w14:textId="34034871" w:rsidR="00966124" w:rsidRPr="00FA5C5B" w:rsidRDefault="00966124" w:rsidP="0033067E">
      <w:pPr>
        <w:pStyle w:val="ListParagraph"/>
        <w:numPr>
          <w:ilvl w:val="0"/>
          <w:numId w:val="239"/>
        </w:numPr>
        <w:spacing w:before="0"/>
        <w:jc w:val="both"/>
        <w:rPr>
          <w:lang w:eastAsia="ko-KR" w:bidi="en-US"/>
        </w:rPr>
      </w:pPr>
      <w:r w:rsidRPr="00FA5C5B">
        <w:rPr>
          <w:lang w:eastAsia="ko-KR" w:bidi="en-US"/>
        </w:rPr>
        <w:t>Young persons</w:t>
      </w:r>
    </w:p>
    <w:p w14:paraId="7CFEEBA4" w14:textId="71A77634" w:rsidR="00966124" w:rsidRPr="00FA5C5B" w:rsidRDefault="00966124" w:rsidP="0033067E">
      <w:pPr>
        <w:pStyle w:val="ListParagraph"/>
        <w:numPr>
          <w:ilvl w:val="0"/>
          <w:numId w:val="239"/>
        </w:numPr>
        <w:spacing w:before="0"/>
        <w:jc w:val="both"/>
        <w:rPr>
          <w:lang w:eastAsia="ko-KR" w:bidi="en-US"/>
        </w:rPr>
      </w:pPr>
      <w:r w:rsidRPr="00FA5C5B">
        <w:rPr>
          <w:lang w:eastAsia="ko-KR" w:bidi="en-US"/>
        </w:rPr>
        <w:t>Compliant personalities</w:t>
      </w:r>
    </w:p>
    <w:p w14:paraId="406E9FCD" w14:textId="387588E1" w:rsidR="00966124" w:rsidRPr="00FA5C5B" w:rsidRDefault="00966124" w:rsidP="0033067E">
      <w:pPr>
        <w:pStyle w:val="ListParagraph"/>
        <w:numPr>
          <w:ilvl w:val="0"/>
          <w:numId w:val="239"/>
        </w:numPr>
        <w:spacing w:before="0"/>
        <w:jc w:val="both"/>
        <w:rPr>
          <w:lang w:eastAsia="ko-KR" w:bidi="en-US"/>
        </w:rPr>
      </w:pPr>
      <w:r w:rsidRPr="00FA5C5B">
        <w:rPr>
          <w:lang w:eastAsia="ko-KR" w:bidi="en-US"/>
        </w:rPr>
        <w:t>Suggestible personalities</w:t>
      </w:r>
    </w:p>
    <w:p w14:paraId="56DB7E63" w14:textId="3A853088" w:rsidR="00303441" w:rsidRPr="00FA5C5B" w:rsidRDefault="00303441" w:rsidP="00FD67D2">
      <w:pPr>
        <w:pStyle w:val="Heading4"/>
      </w:pPr>
      <w:r w:rsidRPr="00FA5C5B">
        <w:t>Problematic Tactics</w:t>
      </w:r>
    </w:p>
    <w:p w14:paraId="1010FCBA" w14:textId="70493546" w:rsidR="00303441" w:rsidRPr="00FA5C5B" w:rsidRDefault="00303441" w:rsidP="0033067E">
      <w:pPr>
        <w:pStyle w:val="ListParagraph"/>
        <w:numPr>
          <w:ilvl w:val="0"/>
          <w:numId w:val="239"/>
        </w:numPr>
        <w:spacing w:before="0"/>
        <w:jc w:val="both"/>
        <w:rPr>
          <w:lang w:eastAsia="ko-KR" w:bidi="en-US"/>
        </w:rPr>
      </w:pPr>
      <w:r w:rsidRPr="00FA5C5B">
        <w:rPr>
          <w:lang w:eastAsia="ko-KR" w:bidi="en-US"/>
        </w:rPr>
        <w:t>“</w:t>
      </w:r>
      <w:r w:rsidR="00B96C4A" w:rsidRPr="00FA5C5B">
        <w:rPr>
          <w:lang w:eastAsia="ko-KR" w:bidi="en-US"/>
        </w:rPr>
        <w:t>T</w:t>
      </w:r>
      <w:r w:rsidRPr="00FA5C5B">
        <w:rPr>
          <w:lang w:eastAsia="ko-KR" w:bidi="en-US"/>
        </w:rPr>
        <w:t>hird degree” tactics</w:t>
      </w:r>
    </w:p>
    <w:p w14:paraId="27674E80" w14:textId="419E21C6" w:rsidR="00303441" w:rsidRPr="00FA5C5B" w:rsidRDefault="00303441" w:rsidP="0033067E">
      <w:pPr>
        <w:pStyle w:val="ListParagraph"/>
        <w:numPr>
          <w:ilvl w:val="0"/>
          <w:numId w:val="239"/>
        </w:numPr>
        <w:spacing w:before="0"/>
        <w:jc w:val="both"/>
        <w:rPr>
          <w:lang w:eastAsia="ko-KR" w:bidi="en-US"/>
        </w:rPr>
      </w:pPr>
      <w:r w:rsidRPr="00FA5C5B">
        <w:rPr>
          <w:lang w:eastAsia="ko-KR" w:bidi="en-US"/>
        </w:rPr>
        <w:t>Lengthy interrogations</w:t>
      </w:r>
    </w:p>
    <w:p w14:paraId="651E62BD" w14:textId="6A82895C" w:rsidR="00303441" w:rsidRPr="00FA5C5B" w:rsidRDefault="00303441" w:rsidP="0033067E">
      <w:pPr>
        <w:pStyle w:val="ListParagraph"/>
        <w:numPr>
          <w:ilvl w:val="0"/>
          <w:numId w:val="239"/>
        </w:numPr>
        <w:spacing w:before="0"/>
        <w:jc w:val="both"/>
        <w:rPr>
          <w:lang w:eastAsia="ko-KR" w:bidi="en-US"/>
        </w:rPr>
      </w:pPr>
      <w:r w:rsidRPr="00FA5C5B">
        <w:rPr>
          <w:lang w:eastAsia="ko-KR" w:bidi="en-US"/>
        </w:rPr>
        <w:t>Police deception about the strength of the evidence against the suspect</w:t>
      </w:r>
    </w:p>
    <w:p w14:paraId="2CDC85DC" w14:textId="339B4E3B" w:rsidR="00303441" w:rsidRPr="00FA5C5B" w:rsidRDefault="00303441" w:rsidP="0033067E">
      <w:pPr>
        <w:pStyle w:val="ListParagraph"/>
        <w:numPr>
          <w:ilvl w:val="0"/>
          <w:numId w:val="239"/>
        </w:numPr>
        <w:spacing w:before="0"/>
        <w:jc w:val="both"/>
        <w:rPr>
          <w:lang w:eastAsia="ko-KR" w:bidi="en-US"/>
        </w:rPr>
      </w:pPr>
      <w:r w:rsidRPr="00FA5C5B">
        <w:rPr>
          <w:lang w:eastAsia="ko-KR" w:bidi="en-US"/>
        </w:rPr>
        <w:t xml:space="preserve">Threat of punishment or promise of leniency </w:t>
      </w:r>
    </w:p>
    <w:p w14:paraId="6814FCC8" w14:textId="198D2345" w:rsidR="00303441" w:rsidRPr="00FA5C5B" w:rsidRDefault="00303441" w:rsidP="0033067E">
      <w:pPr>
        <w:pStyle w:val="ListParagraph"/>
        <w:numPr>
          <w:ilvl w:val="0"/>
          <w:numId w:val="239"/>
        </w:numPr>
        <w:spacing w:before="0"/>
        <w:jc w:val="both"/>
        <w:rPr>
          <w:lang w:eastAsia="ko-KR" w:bidi="en-US"/>
        </w:rPr>
      </w:pPr>
      <w:r w:rsidRPr="00FA5C5B">
        <w:rPr>
          <w:lang w:eastAsia="ko-KR" w:bidi="en-US"/>
        </w:rPr>
        <w:t xml:space="preserve">Consequences for a third party </w:t>
      </w:r>
    </w:p>
    <w:p w14:paraId="0C48F220" w14:textId="3EDCC458" w:rsidR="00F049AF" w:rsidRPr="00FA5C5B" w:rsidRDefault="00F049AF" w:rsidP="00FD67D2">
      <w:pPr>
        <w:pStyle w:val="Heading4"/>
      </w:pPr>
      <w:r w:rsidRPr="00FA5C5B">
        <w:t>Problematic Cases</w:t>
      </w:r>
    </w:p>
    <w:p w14:paraId="657D7503" w14:textId="7A441701" w:rsidR="00F049AF" w:rsidRPr="00FA5C5B" w:rsidRDefault="00F049AF" w:rsidP="0033067E">
      <w:pPr>
        <w:pStyle w:val="ListParagraph"/>
        <w:numPr>
          <w:ilvl w:val="0"/>
          <w:numId w:val="239"/>
        </w:numPr>
        <w:spacing w:before="0"/>
        <w:jc w:val="both"/>
        <w:rPr>
          <w:lang w:eastAsia="ko-KR" w:bidi="en-US"/>
        </w:rPr>
      </w:pPr>
      <w:r w:rsidRPr="00FA5C5B">
        <w:rPr>
          <w:lang w:eastAsia="ko-KR" w:bidi="en-US"/>
        </w:rPr>
        <w:t>High-profile serious cases</w:t>
      </w:r>
    </w:p>
    <w:p w14:paraId="21337115" w14:textId="32B8D396" w:rsidR="00F049AF" w:rsidRPr="00FA5C5B" w:rsidRDefault="00F049AF" w:rsidP="0033067E">
      <w:pPr>
        <w:pStyle w:val="ListParagraph"/>
        <w:numPr>
          <w:ilvl w:val="0"/>
          <w:numId w:val="239"/>
        </w:numPr>
        <w:spacing w:before="0"/>
        <w:jc w:val="both"/>
        <w:rPr>
          <w:lang w:eastAsia="ko-KR" w:bidi="en-US"/>
        </w:rPr>
      </w:pPr>
      <w:r w:rsidRPr="00FA5C5B">
        <w:rPr>
          <w:lang w:eastAsia="ko-KR" w:bidi="en-US"/>
        </w:rPr>
        <w:t xml:space="preserve">Public pressure to solve the crime </w:t>
      </w:r>
    </w:p>
    <w:p w14:paraId="7799E8BF" w14:textId="5782C0F4" w:rsidR="00F049AF" w:rsidRPr="00FA5C5B" w:rsidRDefault="00F049AF" w:rsidP="0033067E">
      <w:pPr>
        <w:pStyle w:val="ListParagraph"/>
        <w:numPr>
          <w:ilvl w:val="0"/>
          <w:numId w:val="239"/>
        </w:numPr>
        <w:spacing w:before="0"/>
        <w:jc w:val="both"/>
        <w:rPr>
          <w:lang w:eastAsia="ko-KR" w:bidi="en-US"/>
        </w:rPr>
      </w:pPr>
      <w:r w:rsidRPr="00FA5C5B">
        <w:rPr>
          <w:lang w:eastAsia="ko-KR" w:bidi="en-US"/>
        </w:rPr>
        <w:t>Lack of other viable suspects or independent evidence of guilt</w:t>
      </w:r>
    </w:p>
    <w:p w14:paraId="0DCBF4A8" w14:textId="48B7010D" w:rsidR="000A1074" w:rsidRPr="00FA5C5B" w:rsidRDefault="000A1074" w:rsidP="00FD67D2">
      <w:pPr>
        <w:pStyle w:val="Heading4"/>
      </w:pPr>
      <w:r w:rsidRPr="00FA5C5B">
        <w:t>Evaluating a Confession</w:t>
      </w:r>
    </w:p>
    <w:p w14:paraId="6475907E" w14:textId="0B9CB79E" w:rsidR="000A1074" w:rsidRPr="00FA5C5B" w:rsidRDefault="000A1074" w:rsidP="0033067E">
      <w:pPr>
        <w:pStyle w:val="ListParagraph"/>
        <w:numPr>
          <w:ilvl w:val="0"/>
          <w:numId w:val="239"/>
        </w:numPr>
        <w:spacing w:before="0"/>
        <w:jc w:val="both"/>
        <w:rPr>
          <w:lang w:eastAsia="ko-KR" w:bidi="en-US"/>
        </w:rPr>
      </w:pPr>
      <w:r w:rsidRPr="00FA5C5B">
        <w:rPr>
          <w:lang w:eastAsia="ko-KR" w:bidi="en-US"/>
        </w:rPr>
        <w:t>Was the statement voluntary or were coercive factors present?</w:t>
      </w:r>
    </w:p>
    <w:p w14:paraId="163CDCC7" w14:textId="0A4EFBA2" w:rsidR="000A1074" w:rsidRPr="00FA5C5B" w:rsidRDefault="000A1074" w:rsidP="0033067E">
      <w:pPr>
        <w:pStyle w:val="ListParagraph"/>
        <w:numPr>
          <w:ilvl w:val="0"/>
          <w:numId w:val="239"/>
        </w:numPr>
        <w:spacing w:before="0"/>
        <w:jc w:val="both"/>
        <w:rPr>
          <w:lang w:eastAsia="ko-KR" w:bidi="en-US"/>
        </w:rPr>
      </w:pPr>
      <w:r w:rsidRPr="00FA5C5B">
        <w:rPr>
          <w:lang w:eastAsia="ko-KR" w:bidi="en-US"/>
        </w:rPr>
        <w:t>Did the statement contain a detailed post-admission narrative?</w:t>
      </w:r>
    </w:p>
    <w:p w14:paraId="13182D87" w14:textId="4BCDA0CF" w:rsidR="000A1074" w:rsidRPr="00FA5C5B" w:rsidRDefault="000A1074" w:rsidP="0033067E">
      <w:pPr>
        <w:pStyle w:val="ListParagraph"/>
        <w:numPr>
          <w:ilvl w:val="0"/>
          <w:numId w:val="239"/>
        </w:numPr>
        <w:spacing w:before="0"/>
        <w:jc w:val="both"/>
        <w:rPr>
          <w:lang w:eastAsia="ko-KR" w:bidi="en-US"/>
        </w:rPr>
      </w:pPr>
      <w:r w:rsidRPr="00FA5C5B">
        <w:rPr>
          <w:lang w:eastAsia="ko-KR" w:bidi="en-US"/>
        </w:rPr>
        <w:t>Did the narrative contain accurate and consistent details?</w:t>
      </w:r>
    </w:p>
    <w:p w14:paraId="2A9EF11A" w14:textId="25526CB1" w:rsidR="000A1074" w:rsidRPr="00FA5C5B" w:rsidRDefault="000A1074" w:rsidP="0033067E">
      <w:pPr>
        <w:pStyle w:val="ListParagraph"/>
        <w:numPr>
          <w:ilvl w:val="0"/>
          <w:numId w:val="239"/>
        </w:numPr>
        <w:spacing w:before="0"/>
        <w:jc w:val="both"/>
        <w:rPr>
          <w:lang w:eastAsia="ko-KR" w:bidi="en-US"/>
        </w:rPr>
      </w:pPr>
      <w:r w:rsidRPr="00FA5C5B">
        <w:rPr>
          <w:lang w:eastAsia="ko-KR" w:bidi="en-US"/>
        </w:rPr>
        <w:t xml:space="preserve">Were those details knowable only to the perpetrator, or were they derivable from </w:t>
      </w:r>
      <w:r w:rsidR="001606A1" w:rsidRPr="00FA5C5B">
        <w:rPr>
          <w:lang w:eastAsia="ko-KR" w:bidi="en-US"/>
        </w:rPr>
        <w:t>second-hand</w:t>
      </w:r>
      <w:r w:rsidRPr="00FA5C5B">
        <w:rPr>
          <w:lang w:eastAsia="ko-KR" w:bidi="en-US"/>
        </w:rPr>
        <w:t xml:space="preserve"> sources?</w:t>
      </w:r>
    </w:p>
    <w:p w14:paraId="662083DC" w14:textId="76A28BD7" w:rsidR="001A01E8" w:rsidRPr="00FA5C5B" w:rsidRDefault="001A01E8" w:rsidP="00FD67D2">
      <w:pPr>
        <w:pStyle w:val="Heading4"/>
      </w:pPr>
      <w:r w:rsidRPr="00FA5C5B">
        <w:t>Proposals for Reform</w:t>
      </w:r>
    </w:p>
    <w:p w14:paraId="54DBB3C9" w14:textId="533277A8" w:rsidR="001A01E8" w:rsidRPr="00FA5C5B" w:rsidRDefault="001A01E8" w:rsidP="0033067E">
      <w:pPr>
        <w:pStyle w:val="ListParagraph"/>
        <w:numPr>
          <w:ilvl w:val="0"/>
          <w:numId w:val="240"/>
        </w:numPr>
        <w:spacing w:before="0"/>
        <w:jc w:val="both"/>
        <w:rPr>
          <w:lang w:eastAsia="ko-KR" w:bidi="en-US"/>
        </w:rPr>
      </w:pPr>
      <w:r w:rsidRPr="00FA5C5B">
        <w:rPr>
          <w:lang w:eastAsia="ko-KR" w:bidi="en-US"/>
        </w:rPr>
        <w:t xml:space="preserve">Mandatory warning requirement </w:t>
      </w:r>
    </w:p>
    <w:p w14:paraId="52254099" w14:textId="085380FA" w:rsidR="001A01E8" w:rsidRPr="00FA5C5B" w:rsidRDefault="001A01E8" w:rsidP="0033067E">
      <w:pPr>
        <w:pStyle w:val="ListParagraph"/>
        <w:numPr>
          <w:ilvl w:val="0"/>
          <w:numId w:val="240"/>
        </w:numPr>
        <w:spacing w:before="0"/>
        <w:jc w:val="both"/>
        <w:rPr>
          <w:lang w:eastAsia="ko-KR" w:bidi="en-US"/>
        </w:rPr>
      </w:pPr>
      <w:r w:rsidRPr="00FA5C5B">
        <w:rPr>
          <w:lang w:eastAsia="ko-KR" w:bidi="en-US"/>
        </w:rPr>
        <w:t xml:space="preserve">Right to have counsel present in the interrogation room </w:t>
      </w:r>
    </w:p>
    <w:p w14:paraId="06879F36" w14:textId="75D45289" w:rsidR="001A01E8" w:rsidRPr="00FA5C5B" w:rsidRDefault="001A01E8" w:rsidP="0033067E">
      <w:pPr>
        <w:pStyle w:val="ListParagraph"/>
        <w:numPr>
          <w:ilvl w:val="0"/>
          <w:numId w:val="240"/>
        </w:numPr>
        <w:spacing w:before="0"/>
        <w:jc w:val="both"/>
        <w:rPr>
          <w:lang w:eastAsia="ko-KR" w:bidi="en-US"/>
        </w:rPr>
      </w:pPr>
      <w:r w:rsidRPr="00FA5C5B">
        <w:rPr>
          <w:lang w:eastAsia="ko-KR" w:bidi="en-US"/>
        </w:rPr>
        <w:t>Mandatory videotaping or audiotaping</w:t>
      </w:r>
    </w:p>
    <w:p w14:paraId="6D6F35DF" w14:textId="1040AF44" w:rsidR="001A01E8" w:rsidRPr="00FA5C5B" w:rsidRDefault="001A01E8" w:rsidP="0033067E">
      <w:pPr>
        <w:pStyle w:val="ListParagraph"/>
        <w:numPr>
          <w:ilvl w:val="0"/>
          <w:numId w:val="240"/>
        </w:numPr>
        <w:spacing w:before="0"/>
        <w:jc w:val="both"/>
        <w:rPr>
          <w:lang w:eastAsia="ko-KR" w:bidi="en-US"/>
        </w:rPr>
      </w:pPr>
      <w:r w:rsidRPr="00FA5C5B">
        <w:rPr>
          <w:lang w:eastAsia="ko-KR" w:bidi="en-US"/>
        </w:rPr>
        <w:t>Limits on police interrogation tactics</w:t>
      </w:r>
    </w:p>
    <w:p w14:paraId="1C907AC7" w14:textId="430CAB0B" w:rsidR="001A01E8" w:rsidRPr="00FA5C5B" w:rsidRDefault="001A01E8" w:rsidP="0033067E">
      <w:pPr>
        <w:pStyle w:val="ListParagraph"/>
        <w:numPr>
          <w:ilvl w:val="0"/>
          <w:numId w:val="240"/>
        </w:numPr>
        <w:spacing w:before="0"/>
        <w:jc w:val="both"/>
        <w:rPr>
          <w:lang w:eastAsia="ko-KR" w:bidi="en-US"/>
        </w:rPr>
      </w:pPr>
      <w:r w:rsidRPr="00FA5C5B">
        <w:rPr>
          <w:lang w:eastAsia="ko-KR" w:bidi="en-US"/>
        </w:rPr>
        <w:t xml:space="preserve">Expert testimony on false confessions </w:t>
      </w:r>
    </w:p>
    <w:p w14:paraId="580AAEA5" w14:textId="2600B9AF" w:rsidR="00B620C2" w:rsidRPr="00FA5C5B" w:rsidRDefault="00B620C2" w:rsidP="00FD67D2">
      <w:pPr>
        <w:pStyle w:val="Heading4"/>
      </w:pPr>
      <w:r w:rsidRPr="00FA5C5B">
        <w:t>Limits on Police Interrogation Tactics</w:t>
      </w:r>
    </w:p>
    <w:p w14:paraId="04E04738" w14:textId="315A78DE" w:rsidR="00B620C2" w:rsidRPr="00FA5C5B" w:rsidRDefault="00D44F9F" w:rsidP="0033067E">
      <w:pPr>
        <w:pStyle w:val="ListParagraph"/>
        <w:numPr>
          <w:ilvl w:val="0"/>
          <w:numId w:val="241"/>
        </w:numPr>
        <w:spacing w:before="0"/>
        <w:jc w:val="both"/>
        <w:rPr>
          <w:lang w:eastAsia="ko-KR" w:bidi="en-US"/>
        </w:rPr>
      </w:pPr>
      <w:r w:rsidRPr="00FA5C5B">
        <w:rPr>
          <w:lang w:eastAsia="ko-KR" w:bidi="en-US"/>
        </w:rPr>
        <w:t>Use of Reid technique in cases involving mentally-disabled suspects</w:t>
      </w:r>
    </w:p>
    <w:p w14:paraId="76DBB510" w14:textId="13255D88" w:rsidR="00D44F9F" w:rsidRPr="00FA5C5B" w:rsidRDefault="00D44F9F" w:rsidP="0033067E">
      <w:pPr>
        <w:pStyle w:val="ListParagraph"/>
        <w:numPr>
          <w:ilvl w:val="0"/>
          <w:numId w:val="241"/>
        </w:numPr>
        <w:spacing w:before="0"/>
        <w:jc w:val="both"/>
        <w:rPr>
          <w:lang w:eastAsia="ko-KR" w:bidi="en-US"/>
        </w:rPr>
      </w:pPr>
      <w:r w:rsidRPr="00FA5C5B">
        <w:rPr>
          <w:lang w:eastAsia="ko-KR" w:bidi="en-US"/>
        </w:rPr>
        <w:t xml:space="preserve">Permissible length of interrogation </w:t>
      </w:r>
    </w:p>
    <w:p w14:paraId="1B81F902" w14:textId="49859357" w:rsidR="00D44F9F" w:rsidRPr="00FA5C5B" w:rsidRDefault="00D44F9F" w:rsidP="0033067E">
      <w:pPr>
        <w:pStyle w:val="ListParagraph"/>
        <w:numPr>
          <w:ilvl w:val="0"/>
          <w:numId w:val="241"/>
        </w:numPr>
        <w:spacing w:before="0"/>
        <w:jc w:val="both"/>
        <w:rPr>
          <w:lang w:eastAsia="ko-KR" w:bidi="en-US"/>
        </w:rPr>
      </w:pPr>
      <w:r w:rsidRPr="00FA5C5B">
        <w:rPr>
          <w:lang w:eastAsia="ko-KR" w:bidi="en-US"/>
        </w:rPr>
        <w:t xml:space="preserve">Deception relating to forensic evidence </w:t>
      </w:r>
    </w:p>
    <w:p w14:paraId="247258D5" w14:textId="0461AE9A" w:rsidR="00D44F9F" w:rsidRPr="00FA5C5B" w:rsidRDefault="00D44F9F" w:rsidP="0033067E">
      <w:pPr>
        <w:pStyle w:val="ListParagraph"/>
        <w:numPr>
          <w:ilvl w:val="0"/>
          <w:numId w:val="241"/>
        </w:numPr>
        <w:spacing w:before="0"/>
        <w:jc w:val="both"/>
        <w:rPr>
          <w:lang w:eastAsia="ko-KR" w:bidi="en-US"/>
        </w:rPr>
      </w:pPr>
      <w:r w:rsidRPr="00FA5C5B">
        <w:rPr>
          <w:lang w:eastAsia="ko-KR" w:bidi="en-US"/>
        </w:rPr>
        <w:t>Promises of significant leniency relating to disposition or sentence</w:t>
      </w:r>
    </w:p>
    <w:p w14:paraId="32740DC2" w14:textId="6710F3E9" w:rsidR="00D44F9F" w:rsidRPr="00FA5C5B" w:rsidRDefault="00D44F9F" w:rsidP="00FD67D2">
      <w:pPr>
        <w:pStyle w:val="Heading4"/>
      </w:pPr>
      <w:r w:rsidRPr="00FA5C5B">
        <w:t>Competing View</w:t>
      </w:r>
    </w:p>
    <w:p w14:paraId="106A2902" w14:textId="0EA3648B" w:rsidR="00D44F9F" w:rsidRPr="00FA5C5B" w:rsidRDefault="00D44F9F" w:rsidP="0033067E">
      <w:pPr>
        <w:pStyle w:val="ListParagraph"/>
        <w:numPr>
          <w:ilvl w:val="0"/>
          <w:numId w:val="242"/>
        </w:numPr>
        <w:spacing w:before="0"/>
        <w:jc w:val="both"/>
        <w:rPr>
          <w:lang w:eastAsia="ko-KR" w:bidi="en-US"/>
        </w:rPr>
      </w:pPr>
      <w:r w:rsidRPr="00FA5C5B">
        <w:rPr>
          <w:lang w:eastAsia="ko-KR" w:bidi="en-US"/>
        </w:rPr>
        <w:t xml:space="preserve">Insufficient empirical </w:t>
      </w:r>
      <w:r w:rsidR="00821356" w:rsidRPr="00FA5C5B">
        <w:rPr>
          <w:lang w:eastAsia="ko-KR" w:bidi="en-US"/>
        </w:rPr>
        <w:t>evidence</w:t>
      </w:r>
      <w:r w:rsidRPr="00FA5C5B">
        <w:rPr>
          <w:lang w:eastAsia="ko-KR" w:bidi="en-US"/>
        </w:rPr>
        <w:t xml:space="preserve"> on the effects of specific tactics to </w:t>
      </w:r>
      <w:r w:rsidR="00821356" w:rsidRPr="00FA5C5B">
        <w:rPr>
          <w:lang w:eastAsia="ko-KR" w:bidi="en-US"/>
        </w:rPr>
        <w:t>justify</w:t>
      </w:r>
      <w:r w:rsidRPr="00FA5C5B">
        <w:rPr>
          <w:lang w:eastAsia="ko-KR" w:bidi="en-US"/>
        </w:rPr>
        <w:t xml:space="preserve"> limiting police </w:t>
      </w:r>
      <w:r w:rsidR="00821356" w:rsidRPr="00FA5C5B">
        <w:rPr>
          <w:lang w:eastAsia="ko-KR" w:bidi="en-US"/>
        </w:rPr>
        <w:t>interrogation</w:t>
      </w:r>
      <w:r w:rsidRPr="00FA5C5B">
        <w:rPr>
          <w:lang w:eastAsia="ko-KR" w:bidi="en-US"/>
        </w:rPr>
        <w:t xml:space="preserve"> methods</w:t>
      </w:r>
    </w:p>
    <w:p w14:paraId="5AEC4BD0" w14:textId="7F8DBE54" w:rsidR="00D44F9F" w:rsidRPr="00FA5C5B" w:rsidRDefault="00D44F9F" w:rsidP="0033067E">
      <w:pPr>
        <w:pStyle w:val="ListParagraph"/>
        <w:numPr>
          <w:ilvl w:val="0"/>
          <w:numId w:val="242"/>
        </w:numPr>
        <w:spacing w:before="0"/>
        <w:jc w:val="both"/>
        <w:rPr>
          <w:lang w:eastAsia="ko-KR" w:bidi="en-US"/>
        </w:rPr>
      </w:pPr>
      <w:r w:rsidRPr="00FA5C5B">
        <w:rPr>
          <w:lang w:eastAsia="ko-KR" w:bidi="en-US"/>
        </w:rPr>
        <w:t>Holistic, fact-specific inquiry is the best approach for protecting the innocent</w:t>
      </w:r>
    </w:p>
    <w:p w14:paraId="7BCB906D" w14:textId="754278C9" w:rsidR="00821356" w:rsidRPr="00FA5C5B" w:rsidRDefault="00821356" w:rsidP="0033067E">
      <w:pPr>
        <w:pStyle w:val="ListParagraph"/>
        <w:numPr>
          <w:ilvl w:val="0"/>
          <w:numId w:val="242"/>
        </w:numPr>
        <w:spacing w:before="0"/>
        <w:jc w:val="both"/>
        <w:rPr>
          <w:lang w:eastAsia="ko-KR" w:bidi="en-US"/>
        </w:rPr>
      </w:pPr>
      <w:r w:rsidRPr="00FA5C5B">
        <w:rPr>
          <w:lang w:eastAsia="ko-KR" w:bidi="en-US"/>
        </w:rPr>
        <w:t>“community shock” test is appropriate</w:t>
      </w:r>
    </w:p>
    <w:p w14:paraId="1220B607" w14:textId="0AE6BDFF" w:rsidR="00416257" w:rsidRPr="00FA5C5B" w:rsidRDefault="00416257" w:rsidP="00FD67D2">
      <w:pPr>
        <w:pStyle w:val="Heading4"/>
      </w:pPr>
      <w:r w:rsidRPr="00FA5C5B">
        <w:t>Expert Evidence</w:t>
      </w:r>
    </w:p>
    <w:p w14:paraId="511398E2" w14:textId="06B24340" w:rsidR="00416257" w:rsidRPr="00FA5C5B" w:rsidRDefault="00416257" w:rsidP="0033067E">
      <w:pPr>
        <w:pStyle w:val="ListParagraph"/>
        <w:numPr>
          <w:ilvl w:val="0"/>
          <w:numId w:val="243"/>
        </w:numPr>
        <w:spacing w:before="0"/>
        <w:jc w:val="both"/>
        <w:rPr>
          <w:lang w:eastAsia="ko-KR" w:bidi="en-US"/>
        </w:rPr>
      </w:pPr>
      <w:r w:rsidRPr="00FA5C5B">
        <w:rPr>
          <w:lang w:eastAsia="ko-KR" w:bidi="en-US"/>
        </w:rPr>
        <w:t>Expert evidence to prove incapacity or a lack of an operating mind</w:t>
      </w:r>
    </w:p>
    <w:p w14:paraId="7FCAA279" w14:textId="424666B1" w:rsidR="00416257" w:rsidRPr="00FA5C5B" w:rsidRDefault="00416257" w:rsidP="0033067E">
      <w:pPr>
        <w:pStyle w:val="ListParagraph"/>
        <w:numPr>
          <w:ilvl w:val="0"/>
          <w:numId w:val="243"/>
        </w:numPr>
        <w:spacing w:before="0"/>
        <w:jc w:val="both"/>
        <w:rPr>
          <w:lang w:eastAsia="ko-KR" w:bidi="en-US"/>
        </w:rPr>
      </w:pPr>
      <w:r w:rsidRPr="00FA5C5B">
        <w:rPr>
          <w:lang w:eastAsia="ko-KR" w:bidi="en-US"/>
        </w:rPr>
        <w:t>Expert evidence on the phenomenon of police-induced false confessions</w:t>
      </w:r>
    </w:p>
    <w:p w14:paraId="21DE5A5C" w14:textId="6E4C2CDD" w:rsidR="00571FEE" w:rsidRPr="00FA5C5B" w:rsidRDefault="00571FEE" w:rsidP="00FD67D2">
      <w:pPr>
        <w:pStyle w:val="Heading4"/>
      </w:pPr>
      <w:r w:rsidRPr="00FA5C5B">
        <w:t>Example</w:t>
      </w:r>
      <w:r w:rsidR="007A2566" w:rsidRPr="00FA5C5B">
        <w:t xml:space="preserve"> – The confession</w:t>
      </w:r>
    </w:p>
    <w:p w14:paraId="3C17ADF5" w14:textId="78349AF0" w:rsidR="00571FEE" w:rsidRPr="00FA5C5B" w:rsidRDefault="00571FEE" w:rsidP="0033067E">
      <w:pPr>
        <w:pStyle w:val="ListParagraph"/>
        <w:numPr>
          <w:ilvl w:val="0"/>
          <w:numId w:val="248"/>
        </w:numPr>
        <w:spacing w:before="0"/>
        <w:jc w:val="both"/>
        <w:rPr>
          <w:lang w:eastAsia="ko-KR" w:bidi="en-US"/>
        </w:rPr>
      </w:pPr>
      <w:r w:rsidRPr="00FA5C5B">
        <w:rPr>
          <w:lang w:eastAsia="ko-KR" w:bidi="en-US"/>
        </w:rPr>
        <w:t xml:space="preserve">The accused, Brandon S, is charged with 18 counts of robbery. His girlfriend, Tanya H, was also arrested for one of the robberies. S is 40 years old. He had a good deal of familiarity with the criminal justice system,  having been convicted of 15 prior offences. S was interviewed by a police officer and made a statement. The passages below are excerpts from the interview between the police officer and S. </w:t>
      </w:r>
    </w:p>
    <w:p w14:paraId="07FB9E6F" w14:textId="5C7C167F" w:rsidR="00571FEE" w:rsidRPr="00FA5C5B" w:rsidRDefault="00571FEE" w:rsidP="0033067E">
      <w:pPr>
        <w:pStyle w:val="ListParagraph"/>
        <w:numPr>
          <w:ilvl w:val="1"/>
          <w:numId w:val="248"/>
        </w:numPr>
        <w:spacing w:before="0"/>
        <w:jc w:val="both"/>
        <w:rPr>
          <w:lang w:eastAsia="ko-KR" w:bidi="en-US"/>
        </w:rPr>
      </w:pPr>
      <w:r w:rsidRPr="00FA5C5B">
        <w:rPr>
          <w:b/>
          <w:bCs/>
          <w:lang w:eastAsia="ko-KR" w:bidi="en-US"/>
        </w:rPr>
        <w:t>PO:</w:t>
      </w:r>
      <w:r w:rsidRPr="00FA5C5B">
        <w:rPr>
          <w:lang w:eastAsia="ko-KR" w:bidi="en-US"/>
        </w:rPr>
        <w:t xml:space="preserve"> So what I’m saying here is there is some middle ground here. You’re </w:t>
      </w:r>
      <w:proofErr w:type="spellStart"/>
      <w:r w:rsidRPr="00FA5C5B">
        <w:rPr>
          <w:lang w:eastAsia="ko-KR" w:bidi="en-US"/>
        </w:rPr>
        <w:t>gonna</w:t>
      </w:r>
      <w:proofErr w:type="spellEnd"/>
      <w:r w:rsidRPr="00FA5C5B">
        <w:rPr>
          <w:lang w:eastAsia="ko-KR" w:bidi="en-US"/>
        </w:rPr>
        <w:t xml:space="preserve"> achieve your goal of keeping her out of the shit and I’m going to achieve my goal and do my job and find out the details of….</w:t>
      </w:r>
    </w:p>
    <w:p w14:paraId="1F77ECF1" w14:textId="48CE96C4" w:rsidR="00571FEE" w:rsidRPr="00FA5C5B" w:rsidRDefault="00571FEE" w:rsidP="0033067E">
      <w:pPr>
        <w:pStyle w:val="ListParagraph"/>
        <w:numPr>
          <w:ilvl w:val="1"/>
          <w:numId w:val="248"/>
        </w:numPr>
        <w:spacing w:before="0"/>
        <w:jc w:val="both"/>
        <w:rPr>
          <w:lang w:eastAsia="ko-KR" w:bidi="en-US"/>
        </w:rPr>
      </w:pPr>
      <w:r w:rsidRPr="00FA5C5B">
        <w:rPr>
          <w:b/>
          <w:bCs/>
          <w:lang w:eastAsia="ko-KR" w:bidi="en-US"/>
        </w:rPr>
        <w:t>S:</w:t>
      </w:r>
      <w:r w:rsidRPr="00FA5C5B">
        <w:rPr>
          <w:lang w:eastAsia="ko-KR" w:bidi="en-US"/>
        </w:rPr>
        <w:t xml:space="preserve"> I’ll give you the ones that she’s involved in; if you keep her out of it. </w:t>
      </w:r>
    </w:p>
    <w:p w14:paraId="387AC907" w14:textId="6A2AA59A" w:rsidR="00571FEE" w:rsidRPr="00FA5C5B" w:rsidRDefault="00571FEE" w:rsidP="0033067E">
      <w:pPr>
        <w:pStyle w:val="ListParagraph"/>
        <w:numPr>
          <w:ilvl w:val="1"/>
          <w:numId w:val="248"/>
        </w:numPr>
        <w:spacing w:before="0"/>
        <w:jc w:val="both"/>
        <w:rPr>
          <w:lang w:eastAsia="ko-KR" w:bidi="en-US"/>
        </w:rPr>
      </w:pPr>
      <w:r w:rsidRPr="00FA5C5B">
        <w:rPr>
          <w:b/>
          <w:bCs/>
          <w:lang w:eastAsia="ko-KR" w:bidi="en-US"/>
        </w:rPr>
        <w:t>PO:</w:t>
      </w:r>
      <w:r w:rsidRPr="00FA5C5B">
        <w:rPr>
          <w:lang w:eastAsia="ko-KR" w:bidi="en-US"/>
        </w:rPr>
        <w:t xml:space="preserve"> I can’t make promises to you in exchange for information, because the courts, unfortunately can interpret that as being an inducement to obtain a statement. </w:t>
      </w:r>
    </w:p>
    <w:p w14:paraId="011FF57E" w14:textId="5D821A23" w:rsidR="00571FEE" w:rsidRPr="00FA5C5B" w:rsidRDefault="00571FEE" w:rsidP="0033067E">
      <w:pPr>
        <w:pStyle w:val="ListParagraph"/>
        <w:numPr>
          <w:ilvl w:val="1"/>
          <w:numId w:val="248"/>
        </w:numPr>
        <w:spacing w:before="0"/>
        <w:jc w:val="both"/>
        <w:rPr>
          <w:lang w:eastAsia="ko-KR" w:bidi="en-US"/>
        </w:rPr>
      </w:pPr>
      <w:r w:rsidRPr="00FA5C5B">
        <w:rPr>
          <w:b/>
          <w:bCs/>
          <w:lang w:eastAsia="ko-KR" w:bidi="en-US"/>
        </w:rPr>
        <w:t>S:</w:t>
      </w:r>
      <w:r w:rsidRPr="00FA5C5B">
        <w:rPr>
          <w:lang w:eastAsia="ko-KR" w:bidi="en-US"/>
        </w:rPr>
        <w:t xml:space="preserve"> There’s no inducement.</w:t>
      </w:r>
    </w:p>
    <w:p w14:paraId="6331944B" w14:textId="712B62C8" w:rsidR="00571FEE" w:rsidRPr="00FA5C5B" w:rsidRDefault="00571FEE" w:rsidP="0033067E">
      <w:pPr>
        <w:pStyle w:val="ListParagraph"/>
        <w:numPr>
          <w:ilvl w:val="1"/>
          <w:numId w:val="248"/>
        </w:numPr>
        <w:spacing w:before="0"/>
        <w:jc w:val="both"/>
        <w:rPr>
          <w:lang w:eastAsia="ko-KR" w:bidi="en-US"/>
        </w:rPr>
      </w:pPr>
      <w:r w:rsidRPr="00FA5C5B">
        <w:rPr>
          <w:b/>
          <w:bCs/>
          <w:lang w:eastAsia="ko-KR" w:bidi="en-US"/>
        </w:rPr>
        <w:t>PO:</w:t>
      </w:r>
      <w:r w:rsidRPr="00FA5C5B">
        <w:rPr>
          <w:lang w:eastAsia="ko-KR" w:bidi="en-US"/>
        </w:rPr>
        <w:t xml:space="preserve"> Okay. Now you have to understand, Brandon uh… and hear me out here, okay, because this is important, and uh it’s how things work, and unfortunately I cannot change that. The way the law is, I can’t promise you anything or make any deals in here, uh … in exchange for you giving me your involvement in crime. Uh … because as I said earlier, that can be interpreted when this goes to court, it can be interpreted by the courts as being an inducement to obtain a statement from you. Do you understand?</w:t>
      </w:r>
    </w:p>
    <w:p w14:paraId="2879952F" w14:textId="48BD251A" w:rsidR="00571FEE" w:rsidRPr="00FA5C5B" w:rsidRDefault="00571FEE" w:rsidP="0033067E">
      <w:pPr>
        <w:pStyle w:val="ListParagraph"/>
        <w:numPr>
          <w:ilvl w:val="1"/>
          <w:numId w:val="248"/>
        </w:numPr>
        <w:spacing w:before="0"/>
        <w:jc w:val="both"/>
        <w:rPr>
          <w:lang w:eastAsia="ko-KR" w:bidi="en-US"/>
        </w:rPr>
      </w:pPr>
      <w:r w:rsidRPr="00FA5C5B">
        <w:rPr>
          <w:b/>
          <w:bCs/>
          <w:lang w:eastAsia="ko-KR" w:bidi="en-US"/>
        </w:rPr>
        <w:t>S:</w:t>
      </w:r>
      <w:r w:rsidRPr="00FA5C5B">
        <w:rPr>
          <w:lang w:eastAsia="ko-KR" w:bidi="en-US"/>
        </w:rPr>
        <w:t xml:space="preserve"> Uh huh</w:t>
      </w:r>
    </w:p>
    <w:p w14:paraId="1B453C33" w14:textId="327EB671" w:rsidR="00571FEE" w:rsidRPr="00FA5C5B" w:rsidRDefault="00571FEE" w:rsidP="0033067E">
      <w:pPr>
        <w:pStyle w:val="ListParagraph"/>
        <w:numPr>
          <w:ilvl w:val="1"/>
          <w:numId w:val="248"/>
        </w:numPr>
        <w:spacing w:before="0"/>
        <w:jc w:val="both"/>
        <w:rPr>
          <w:lang w:eastAsia="ko-KR" w:bidi="en-US"/>
        </w:rPr>
      </w:pPr>
      <w:r w:rsidRPr="00FA5C5B">
        <w:rPr>
          <w:b/>
          <w:bCs/>
          <w:lang w:eastAsia="ko-KR" w:bidi="en-US"/>
        </w:rPr>
        <w:t>PO:</w:t>
      </w:r>
      <w:r w:rsidRPr="00FA5C5B">
        <w:rPr>
          <w:lang w:eastAsia="ko-KR" w:bidi="en-US"/>
        </w:rPr>
        <w:t xml:space="preserve"> I can’t do that, I can’t promise you anything or try and induce a statement. It has to be your free will, right. </w:t>
      </w:r>
    </w:p>
    <w:p w14:paraId="4229E611" w14:textId="5D0A86CE" w:rsidR="00571FEE" w:rsidRPr="00FA5C5B" w:rsidRDefault="00571FEE" w:rsidP="0033067E">
      <w:pPr>
        <w:pStyle w:val="ListParagraph"/>
        <w:numPr>
          <w:ilvl w:val="1"/>
          <w:numId w:val="248"/>
        </w:numPr>
        <w:spacing w:before="0"/>
        <w:jc w:val="both"/>
        <w:rPr>
          <w:lang w:eastAsia="ko-KR" w:bidi="en-US"/>
        </w:rPr>
      </w:pPr>
      <w:r w:rsidRPr="00FA5C5B">
        <w:rPr>
          <w:b/>
          <w:bCs/>
          <w:lang w:eastAsia="ko-KR" w:bidi="en-US"/>
        </w:rPr>
        <w:t>S:</w:t>
      </w:r>
      <w:r w:rsidRPr="00FA5C5B">
        <w:rPr>
          <w:lang w:eastAsia="ko-KR" w:bidi="en-US"/>
        </w:rPr>
        <w:t xml:space="preserve"> I know. </w:t>
      </w:r>
    </w:p>
    <w:p w14:paraId="77E265C6" w14:textId="4E934D39" w:rsidR="00571FEE" w:rsidRPr="00FA5C5B" w:rsidRDefault="00571FEE" w:rsidP="0033067E">
      <w:pPr>
        <w:pStyle w:val="ListParagraph"/>
        <w:numPr>
          <w:ilvl w:val="1"/>
          <w:numId w:val="248"/>
        </w:numPr>
        <w:spacing w:before="0"/>
        <w:jc w:val="both"/>
        <w:rPr>
          <w:lang w:eastAsia="ko-KR" w:bidi="en-US"/>
        </w:rPr>
      </w:pPr>
      <w:r w:rsidRPr="00FA5C5B">
        <w:rPr>
          <w:b/>
          <w:bCs/>
          <w:lang w:eastAsia="ko-KR" w:bidi="en-US"/>
        </w:rPr>
        <w:t>PO:</w:t>
      </w:r>
      <w:r w:rsidRPr="00FA5C5B">
        <w:rPr>
          <w:lang w:eastAsia="ko-KR" w:bidi="en-US"/>
        </w:rPr>
        <w:t xml:space="preserve"> … obviously I can’t right here, right now start making deals with you. That’s… that’s not my positions and that… that just cannot happen. </w:t>
      </w:r>
    </w:p>
    <w:p w14:paraId="040668CA" w14:textId="562534C3" w:rsidR="00571FEE" w:rsidRPr="00FA5C5B" w:rsidRDefault="00571FEE" w:rsidP="0033067E">
      <w:pPr>
        <w:pStyle w:val="ListParagraph"/>
        <w:numPr>
          <w:ilvl w:val="1"/>
          <w:numId w:val="248"/>
        </w:numPr>
        <w:spacing w:before="0"/>
        <w:jc w:val="both"/>
        <w:rPr>
          <w:lang w:eastAsia="ko-KR" w:bidi="en-US"/>
        </w:rPr>
      </w:pPr>
      <w:r w:rsidRPr="00FA5C5B">
        <w:rPr>
          <w:b/>
          <w:bCs/>
          <w:lang w:eastAsia="ko-KR" w:bidi="en-US"/>
        </w:rPr>
        <w:t>S:</w:t>
      </w:r>
      <w:r w:rsidRPr="00FA5C5B">
        <w:rPr>
          <w:lang w:eastAsia="ko-KR" w:bidi="en-US"/>
        </w:rPr>
        <w:t xml:space="preserve"> Well when can you?</w:t>
      </w:r>
    </w:p>
    <w:p w14:paraId="6C65F301" w14:textId="22643386" w:rsidR="00571FEE" w:rsidRPr="00FA5C5B" w:rsidRDefault="00571FEE" w:rsidP="0033067E">
      <w:pPr>
        <w:pStyle w:val="ListParagraph"/>
        <w:numPr>
          <w:ilvl w:val="1"/>
          <w:numId w:val="248"/>
        </w:numPr>
        <w:spacing w:before="0"/>
        <w:jc w:val="both"/>
        <w:rPr>
          <w:lang w:eastAsia="ko-KR" w:bidi="en-US"/>
        </w:rPr>
      </w:pPr>
      <w:r w:rsidRPr="00FA5C5B">
        <w:rPr>
          <w:b/>
          <w:bCs/>
          <w:lang w:eastAsia="ko-KR" w:bidi="en-US"/>
        </w:rPr>
        <w:t>PO:</w:t>
      </w:r>
      <w:r w:rsidRPr="00FA5C5B">
        <w:rPr>
          <w:lang w:eastAsia="ko-KR" w:bidi="en-US"/>
        </w:rPr>
        <w:t xml:space="preserve"> What I’m wanting you to listen here to is… when that charge gets forwarded to Crown Counsel, they are the ones that are in position to do any deal makings…</w:t>
      </w:r>
    </w:p>
    <w:p w14:paraId="79195AB1" w14:textId="794C143E" w:rsidR="00571FEE" w:rsidRPr="00FA5C5B" w:rsidRDefault="00571FEE" w:rsidP="0033067E">
      <w:pPr>
        <w:pStyle w:val="ListParagraph"/>
        <w:numPr>
          <w:ilvl w:val="1"/>
          <w:numId w:val="248"/>
        </w:numPr>
        <w:spacing w:before="0"/>
        <w:jc w:val="both"/>
        <w:rPr>
          <w:lang w:eastAsia="ko-KR" w:bidi="en-US"/>
        </w:rPr>
      </w:pPr>
      <w:r w:rsidRPr="00FA5C5B">
        <w:rPr>
          <w:b/>
          <w:bCs/>
          <w:lang w:eastAsia="ko-KR" w:bidi="en-US"/>
        </w:rPr>
        <w:t>S:</w:t>
      </w:r>
      <w:r w:rsidRPr="00FA5C5B">
        <w:rPr>
          <w:lang w:eastAsia="ko-KR" w:bidi="en-US"/>
        </w:rPr>
        <w:t xml:space="preserve"> Yeh that’s great</w:t>
      </w:r>
    </w:p>
    <w:p w14:paraId="76B176BF" w14:textId="099322F0" w:rsidR="00571FEE" w:rsidRPr="00FA5C5B" w:rsidRDefault="00571FEE" w:rsidP="0033067E">
      <w:pPr>
        <w:pStyle w:val="ListParagraph"/>
        <w:numPr>
          <w:ilvl w:val="1"/>
          <w:numId w:val="248"/>
        </w:numPr>
        <w:spacing w:before="0"/>
        <w:jc w:val="both"/>
        <w:rPr>
          <w:lang w:eastAsia="ko-KR" w:bidi="en-US"/>
        </w:rPr>
      </w:pPr>
      <w:r w:rsidRPr="00FA5C5B">
        <w:rPr>
          <w:b/>
          <w:bCs/>
          <w:lang w:eastAsia="ko-KR" w:bidi="en-US"/>
        </w:rPr>
        <w:t>PO:</w:t>
      </w:r>
      <w:r w:rsidRPr="00FA5C5B">
        <w:rPr>
          <w:lang w:eastAsia="ko-KR" w:bidi="en-US"/>
        </w:rPr>
        <w:t xml:space="preserve"> … between you…</w:t>
      </w:r>
    </w:p>
    <w:p w14:paraId="6CAFFD9E" w14:textId="24CE25F6" w:rsidR="00571FEE" w:rsidRPr="00FA5C5B" w:rsidRDefault="00571FEE" w:rsidP="0033067E">
      <w:pPr>
        <w:pStyle w:val="ListParagraph"/>
        <w:numPr>
          <w:ilvl w:val="1"/>
          <w:numId w:val="248"/>
        </w:numPr>
        <w:spacing w:before="0"/>
        <w:jc w:val="both"/>
        <w:rPr>
          <w:lang w:eastAsia="ko-KR" w:bidi="en-US"/>
        </w:rPr>
      </w:pPr>
      <w:r w:rsidRPr="00FA5C5B">
        <w:rPr>
          <w:b/>
          <w:bCs/>
          <w:lang w:eastAsia="ko-KR" w:bidi="en-US"/>
        </w:rPr>
        <w:t>S:</w:t>
      </w:r>
      <w:r w:rsidRPr="00FA5C5B">
        <w:rPr>
          <w:lang w:eastAsia="ko-KR" w:bidi="en-US"/>
        </w:rPr>
        <w:t xml:space="preserve"> And they’re in a position to say “Fuck you too”</w:t>
      </w:r>
    </w:p>
    <w:p w14:paraId="13932091" w14:textId="1617055E" w:rsidR="00571FEE" w:rsidRPr="00FA5C5B" w:rsidRDefault="00571FEE" w:rsidP="0033067E">
      <w:pPr>
        <w:pStyle w:val="ListParagraph"/>
        <w:numPr>
          <w:ilvl w:val="1"/>
          <w:numId w:val="248"/>
        </w:numPr>
        <w:spacing w:before="0"/>
        <w:jc w:val="both"/>
        <w:rPr>
          <w:lang w:eastAsia="ko-KR" w:bidi="en-US"/>
        </w:rPr>
      </w:pPr>
      <w:r w:rsidRPr="00FA5C5B">
        <w:rPr>
          <w:b/>
          <w:bCs/>
          <w:lang w:eastAsia="ko-KR" w:bidi="en-US"/>
        </w:rPr>
        <w:t>PO:</w:t>
      </w:r>
      <w:r w:rsidRPr="00FA5C5B">
        <w:rPr>
          <w:lang w:eastAsia="ko-KR" w:bidi="en-US"/>
        </w:rPr>
        <w:t xml:space="preserve"> You’re the guy that’s involved and she is simply the driver, it doesn’t take a Rhodes Scholar to figure out the likelihood of where the charge</w:t>
      </w:r>
      <w:r w:rsidR="00C65320" w:rsidRPr="00FA5C5B">
        <w:rPr>
          <w:lang w:eastAsia="ko-KR" w:bidi="en-US"/>
        </w:rPr>
        <w:t>s</w:t>
      </w:r>
      <w:r w:rsidRPr="00FA5C5B">
        <w:rPr>
          <w:lang w:eastAsia="ko-KR" w:bidi="en-US"/>
        </w:rPr>
        <w:t xml:space="preserve"> are </w:t>
      </w:r>
      <w:proofErr w:type="spellStart"/>
      <w:r w:rsidRPr="00FA5C5B">
        <w:rPr>
          <w:lang w:eastAsia="ko-KR" w:bidi="en-US"/>
        </w:rPr>
        <w:t>gonna</w:t>
      </w:r>
      <w:proofErr w:type="spellEnd"/>
      <w:r w:rsidRPr="00FA5C5B">
        <w:rPr>
          <w:lang w:eastAsia="ko-KR" w:bidi="en-US"/>
        </w:rPr>
        <w:t xml:space="preserve"> fall at the end of the day. Unfortunately I… I’m not in a position to… to make that deal with you, but I know that </w:t>
      </w:r>
      <w:r w:rsidR="00C65320" w:rsidRPr="00FA5C5B">
        <w:rPr>
          <w:lang w:eastAsia="ko-KR" w:bidi="en-US"/>
        </w:rPr>
        <w:t xml:space="preserve">the </w:t>
      </w:r>
      <w:r w:rsidRPr="00FA5C5B">
        <w:rPr>
          <w:lang w:eastAsia="ko-KR" w:bidi="en-US"/>
        </w:rPr>
        <w:t>Crown is. All I can do is give the information to Crown with my recommendation. And then Crown…</w:t>
      </w:r>
    </w:p>
    <w:p w14:paraId="0E2741DA" w14:textId="78533FBB" w:rsidR="00571FEE" w:rsidRPr="00FA5C5B" w:rsidRDefault="00571FEE" w:rsidP="0033067E">
      <w:pPr>
        <w:pStyle w:val="ListParagraph"/>
        <w:numPr>
          <w:ilvl w:val="1"/>
          <w:numId w:val="248"/>
        </w:numPr>
        <w:spacing w:before="0"/>
        <w:jc w:val="both"/>
        <w:rPr>
          <w:lang w:eastAsia="ko-KR" w:bidi="en-US"/>
        </w:rPr>
      </w:pPr>
      <w:r w:rsidRPr="00FA5C5B">
        <w:rPr>
          <w:b/>
          <w:bCs/>
          <w:lang w:eastAsia="ko-KR" w:bidi="en-US"/>
        </w:rPr>
        <w:t>S:</w:t>
      </w:r>
      <w:r w:rsidRPr="00FA5C5B">
        <w:rPr>
          <w:lang w:eastAsia="ko-KR" w:bidi="en-US"/>
        </w:rPr>
        <w:t xml:space="preserve"> So I get no guarantees. </w:t>
      </w:r>
    </w:p>
    <w:p w14:paraId="2CC0ECCF" w14:textId="25FB7817" w:rsidR="00571FEE" w:rsidRPr="00FA5C5B" w:rsidRDefault="00571FEE" w:rsidP="0033067E">
      <w:pPr>
        <w:pStyle w:val="ListParagraph"/>
        <w:numPr>
          <w:ilvl w:val="1"/>
          <w:numId w:val="248"/>
        </w:numPr>
        <w:spacing w:before="0"/>
        <w:jc w:val="both"/>
        <w:rPr>
          <w:lang w:eastAsia="ko-KR" w:bidi="en-US"/>
        </w:rPr>
      </w:pPr>
      <w:r w:rsidRPr="00FA5C5B">
        <w:rPr>
          <w:b/>
          <w:bCs/>
          <w:lang w:eastAsia="ko-KR" w:bidi="en-US"/>
        </w:rPr>
        <w:t>PO:</w:t>
      </w:r>
      <w:r w:rsidRPr="00FA5C5B">
        <w:rPr>
          <w:lang w:eastAsia="ko-KR" w:bidi="en-US"/>
        </w:rPr>
        <w:t xml:space="preserve"> You want guarantees from me, but I… I cant give you any guarantees at this point…</w:t>
      </w:r>
    </w:p>
    <w:p w14:paraId="3B3AE2B2" w14:textId="61DFBC30" w:rsidR="00571FEE" w:rsidRPr="00FA5C5B" w:rsidRDefault="00571FEE" w:rsidP="0033067E">
      <w:pPr>
        <w:pStyle w:val="ListParagraph"/>
        <w:numPr>
          <w:ilvl w:val="1"/>
          <w:numId w:val="248"/>
        </w:numPr>
        <w:spacing w:before="0"/>
        <w:jc w:val="both"/>
        <w:rPr>
          <w:lang w:eastAsia="ko-KR" w:bidi="en-US"/>
        </w:rPr>
      </w:pPr>
      <w:r w:rsidRPr="00FA5C5B">
        <w:rPr>
          <w:b/>
          <w:bCs/>
          <w:lang w:eastAsia="ko-KR" w:bidi="en-US"/>
        </w:rPr>
        <w:t>S:</w:t>
      </w:r>
      <w:r w:rsidRPr="00FA5C5B">
        <w:rPr>
          <w:lang w:eastAsia="ko-KR" w:bidi="en-US"/>
        </w:rPr>
        <w:t xml:space="preserve"> Then take my back to my cell.</w:t>
      </w:r>
    </w:p>
    <w:p w14:paraId="5F435DDE" w14:textId="52D0D6EA" w:rsidR="00571FEE" w:rsidRPr="00FA5C5B" w:rsidRDefault="00571FEE" w:rsidP="0033067E">
      <w:pPr>
        <w:pStyle w:val="ListParagraph"/>
        <w:numPr>
          <w:ilvl w:val="1"/>
          <w:numId w:val="248"/>
        </w:numPr>
        <w:spacing w:before="0"/>
        <w:jc w:val="both"/>
        <w:rPr>
          <w:lang w:eastAsia="ko-KR" w:bidi="en-US"/>
        </w:rPr>
      </w:pPr>
      <w:r w:rsidRPr="00FA5C5B">
        <w:rPr>
          <w:b/>
          <w:bCs/>
          <w:lang w:eastAsia="ko-KR" w:bidi="en-US"/>
        </w:rPr>
        <w:t>PO:</w:t>
      </w:r>
      <w:r w:rsidRPr="00FA5C5B">
        <w:rPr>
          <w:lang w:eastAsia="ko-KR" w:bidi="en-US"/>
        </w:rPr>
        <w:t xml:space="preserve"> When we’re done…</w:t>
      </w:r>
    </w:p>
    <w:p w14:paraId="30D19FB5" w14:textId="48BDFD1A" w:rsidR="00571FEE" w:rsidRPr="00FA5C5B" w:rsidRDefault="00571FEE" w:rsidP="0033067E">
      <w:pPr>
        <w:pStyle w:val="ListParagraph"/>
        <w:numPr>
          <w:ilvl w:val="1"/>
          <w:numId w:val="248"/>
        </w:numPr>
        <w:spacing w:before="0"/>
        <w:jc w:val="both"/>
        <w:rPr>
          <w:lang w:eastAsia="ko-KR" w:bidi="en-US"/>
        </w:rPr>
      </w:pPr>
      <w:r w:rsidRPr="00FA5C5B">
        <w:rPr>
          <w:b/>
          <w:bCs/>
          <w:lang w:eastAsia="ko-KR" w:bidi="en-US"/>
        </w:rPr>
        <w:t>S:</w:t>
      </w:r>
      <w:r w:rsidRPr="00FA5C5B">
        <w:rPr>
          <w:lang w:eastAsia="ko-KR" w:bidi="en-US"/>
        </w:rPr>
        <w:t xml:space="preserve"> Take my back to my cell then. </w:t>
      </w:r>
    </w:p>
    <w:p w14:paraId="3BA3A690" w14:textId="725E81AC" w:rsidR="00571FEE" w:rsidRPr="00FA5C5B" w:rsidRDefault="00571FEE" w:rsidP="0033067E">
      <w:pPr>
        <w:pStyle w:val="ListParagraph"/>
        <w:numPr>
          <w:ilvl w:val="1"/>
          <w:numId w:val="248"/>
        </w:numPr>
        <w:spacing w:before="0"/>
        <w:jc w:val="both"/>
        <w:rPr>
          <w:lang w:eastAsia="ko-KR" w:bidi="en-US"/>
        </w:rPr>
      </w:pPr>
      <w:r w:rsidRPr="00FA5C5B">
        <w:rPr>
          <w:b/>
          <w:bCs/>
          <w:lang w:eastAsia="ko-KR" w:bidi="en-US"/>
        </w:rPr>
        <w:t>PO:</w:t>
      </w:r>
      <w:r w:rsidRPr="00FA5C5B">
        <w:rPr>
          <w:lang w:eastAsia="ko-KR" w:bidi="en-US"/>
        </w:rPr>
        <w:t xml:space="preserve"> Listen, here me out, Brandon. </w:t>
      </w:r>
    </w:p>
    <w:p w14:paraId="2EA1A347" w14:textId="6590F12C" w:rsidR="00571FEE" w:rsidRPr="00FA5C5B" w:rsidRDefault="00571FEE" w:rsidP="0033067E">
      <w:pPr>
        <w:pStyle w:val="ListParagraph"/>
        <w:numPr>
          <w:ilvl w:val="1"/>
          <w:numId w:val="248"/>
        </w:numPr>
        <w:spacing w:before="0"/>
        <w:jc w:val="both"/>
        <w:rPr>
          <w:lang w:eastAsia="ko-KR" w:bidi="en-US"/>
        </w:rPr>
      </w:pPr>
      <w:r w:rsidRPr="00FA5C5B">
        <w:rPr>
          <w:b/>
          <w:bCs/>
          <w:lang w:eastAsia="ko-KR" w:bidi="en-US"/>
        </w:rPr>
        <w:t>S:</w:t>
      </w:r>
      <w:r w:rsidRPr="00FA5C5B">
        <w:rPr>
          <w:lang w:eastAsia="ko-KR" w:bidi="en-US"/>
        </w:rPr>
        <w:t xml:space="preserve"> No, just take me back to my cell. </w:t>
      </w:r>
    </w:p>
    <w:p w14:paraId="04810319" w14:textId="270C01AF" w:rsidR="00571FEE" w:rsidRPr="00FA5C5B" w:rsidRDefault="00571FEE" w:rsidP="0033067E">
      <w:pPr>
        <w:pStyle w:val="ListParagraph"/>
        <w:numPr>
          <w:ilvl w:val="1"/>
          <w:numId w:val="248"/>
        </w:numPr>
        <w:spacing w:before="0"/>
        <w:jc w:val="both"/>
        <w:rPr>
          <w:lang w:eastAsia="ko-KR" w:bidi="en-US"/>
        </w:rPr>
      </w:pPr>
      <w:r w:rsidRPr="00FA5C5B">
        <w:rPr>
          <w:b/>
          <w:bCs/>
          <w:lang w:eastAsia="ko-KR" w:bidi="en-US"/>
        </w:rPr>
        <w:t>PO:</w:t>
      </w:r>
      <w:r w:rsidRPr="00FA5C5B">
        <w:rPr>
          <w:lang w:eastAsia="ko-KR" w:bidi="en-US"/>
        </w:rPr>
        <w:t xml:space="preserve"> Well, then what’s </w:t>
      </w:r>
      <w:proofErr w:type="spellStart"/>
      <w:r w:rsidRPr="00FA5C5B">
        <w:rPr>
          <w:lang w:eastAsia="ko-KR" w:bidi="en-US"/>
        </w:rPr>
        <w:t>gonna</w:t>
      </w:r>
      <w:proofErr w:type="spellEnd"/>
      <w:r w:rsidRPr="00FA5C5B">
        <w:rPr>
          <w:lang w:eastAsia="ko-KR" w:bidi="en-US"/>
        </w:rPr>
        <w:t xml:space="preserve"> happen is this. Tanya’s </w:t>
      </w:r>
      <w:proofErr w:type="spellStart"/>
      <w:r w:rsidRPr="00FA5C5B">
        <w:rPr>
          <w:lang w:eastAsia="ko-KR" w:bidi="en-US"/>
        </w:rPr>
        <w:t>gonna</w:t>
      </w:r>
      <w:proofErr w:type="spellEnd"/>
      <w:r w:rsidRPr="00FA5C5B">
        <w:rPr>
          <w:lang w:eastAsia="ko-KR" w:bidi="en-US"/>
        </w:rPr>
        <w:t xml:space="preserve"> be coming down and she will be charged with robberies because those investigations will proceed further and she will be identified, trust me, out of photo line-ups from the witnesses in Victoria, in Abbotsford and possibly in South Surrey- although I haven’t looked deeply into that file yet, that’s why I need to hear from you. I can talk to other Police investigators, Brandon, and I can talk to the Crown.</w:t>
      </w:r>
    </w:p>
    <w:p w14:paraId="33F9E431" w14:textId="7A554D7F" w:rsidR="00571FEE" w:rsidRPr="00FA5C5B" w:rsidRDefault="00571FEE" w:rsidP="0033067E">
      <w:pPr>
        <w:pStyle w:val="ListParagraph"/>
        <w:numPr>
          <w:ilvl w:val="1"/>
          <w:numId w:val="248"/>
        </w:numPr>
        <w:spacing w:before="0"/>
        <w:jc w:val="both"/>
        <w:rPr>
          <w:lang w:eastAsia="ko-KR" w:bidi="en-US"/>
        </w:rPr>
      </w:pPr>
      <w:r w:rsidRPr="00FA5C5B">
        <w:rPr>
          <w:b/>
          <w:bCs/>
          <w:lang w:eastAsia="ko-KR" w:bidi="en-US"/>
        </w:rPr>
        <w:t>S:</w:t>
      </w:r>
      <w:r w:rsidRPr="00FA5C5B">
        <w:rPr>
          <w:lang w:eastAsia="ko-KR" w:bidi="en-US"/>
        </w:rPr>
        <w:t xml:space="preserve"> Well, do it then. </w:t>
      </w:r>
    </w:p>
    <w:p w14:paraId="358B04DD" w14:textId="01955891" w:rsidR="00571FEE" w:rsidRPr="00FA5C5B" w:rsidRDefault="00571FEE" w:rsidP="0033067E">
      <w:pPr>
        <w:pStyle w:val="ListParagraph"/>
        <w:numPr>
          <w:ilvl w:val="1"/>
          <w:numId w:val="248"/>
        </w:numPr>
        <w:spacing w:before="0"/>
        <w:jc w:val="both"/>
        <w:rPr>
          <w:lang w:eastAsia="ko-KR" w:bidi="en-US"/>
        </w:rPr>
      </w:pPr>
      <w:r w:rsidRPr="00FA5C5B">
        <w:rPr>
          <w:b/>
          <w:bCs/>
          <w:lang w:eastAsia="ko-KR" w:bidi="en-US"/>
        </w:rPr>
        <w:t>PO:</w:t>
      </w:r>
      <w:r w:rsidRPr="00FA5C5B">
        <w:rPr>
          <w:lang w:eastAsia="ko-KR" w:bidi="en-US"/>
        </w:rPr>
        <w:t xml:space="preserve"> But I need to hear your story first. </w:t>
      </w:r>
    </w:p>
    <w:p w14:paraId="59735A63" w14:textId="4B667C12" w:rsidR="00571FEE" w:rsidRPr="00FA5C5B" w:rsidRDefault="00571FEE" w:rsidP="0033067E">
      <w:pPr>
        <w:pStyle w:val="ListParagraph"/>
        <w:numPr>
          <w:ilvl w:val="1"/>
          <w:numId w:val="248"/>
        </w:numPr>
        <w:spacing w:before="0"/>
        <w:jc w:val="both"/>
        <w:rPr>
          <w:lang w:eastAsia="ko-KR" w:bidi="en-US"/>
        </w:rPr>
      </w:pPr>
      <w:r w:rsidRPr="00FA5C5B">
        <w:rPr>
          <w:b/>
          <w:bCs/>
          <w:lang w:eastAsia="ko-KR" w:bidi="en-US"/>
        </w:rPr>
        <w:t>PO:</w:t>
      </w:r>
      <w:r w:rsidRPr="00FA5C5B">
        <w:rPr>
          <w:lang w:eastAsia="ko-KR" w:bidi="en-US"/>
        </w:rPr>
        <w:t xml:space="preserve"> No, it isn’t, Brandon, because listen. If you went down and talked to her right now and I know that you simply </w:t>
      </w:r>
      <w:proofErr w:type="spellStart"/>
      <w:r w:rsidRPr="00FA5C5B">
        <w:rPr>
          <w:lang w:eastAsia="ko-KR" w:bidi="en-US"/>
        </w:rPr>
        <w:t>wanna</w:t>
      </w:r>
      <w:proofErr w:type="spellEnd"/>
      <w:r w:rsidRPr="00FA5C5B">
        <w:rPr>
          <w:lang w:eastAsia="ko-KR" w:bidi="en-US"/>
        </w:rPr>
        <w:t xml:space="preserve"> talk to her, probably to tell her that you love her and that you’re doing the right thing, and you’re keeping her out of the shit. Correct? Exactly. You know that, I know that. And you know that it’s not a promise that I’m making to you, or a guarantee in order… like an exchange to get information here that you’re </w:t>
      </w:r>
      <w:proofErr w:type="spellStart"/>
      <w:r w:rsidRPr="00FA5C5B">
        <w:rPr>
          <w:lang w:eastAsia="ko-KR" w:bidi="en-US"/>
        </w:rPr>
        <w:t>gonna</w:t>
      </w:r>
      <w:proofErr w:type="spellEnd"/>
      <w:r w:rsidRPr="00FA5C5B">
        <w:rPr>
          <w:lang w:eastAsia="ko-KR" w:bidi="en-US"/>
        </w:rPr>
        <w:t xml:space="preserve"> talk about. But unfortunately, it’s a tough issue because the courts could possibly see that as an inducement to get your statement, an incriminating statement. Now you know as well as I do that that’s horse shit, but unfortunately that’s what we’re dealing with. Now what I’m telling you, and I’ll stress again, is you will have an opportunity to talk to her. If at the end of this process, the end of our discussion I’m satisfied that you’ve been upfront, you’ve cleaned your slate, I will give you that opportunity, I’m promising you that as my word. And I’ve been honest with you from the get go here. But I can’t do it now until some of this stuff is on the table….</w:t>
      </w:r>
    </w:p>
    <w:p w14:paraId="35B2A245" w14:textId="0BE3B500" w:rsidR="00571FEE" w:rsidRPr="00FA5C5B" w:rsidRDefault="00571FEE" w:rsidP="0033067E">
      <w:pPr>
        <w:pStyle w:val="ListParagraph"/>
        <w:numPr>
          <w:ilvl w:val="1"/>
          <w:numId w:val="248"/>
        </w:numPr>
        <w:spacing w:before="0"/>
        <w:jc w:val="both"/>
        <w:rPr>
          <w:lang w:eastAsia="ko-KR" w:bidi="en-US"/>
        </w:rPr>
      </w:pPr>
      <w:r w:rsidRPr="00FA5C5B">
        <w:rPr>
          <w:b/>
          <w:bCs/>
          <w:lang w:eastAsia="ko-KR" w:bidi="en-US"/>
        </w:rPr>
        <w:t>S:</w:t>
      </w:r>
      <w:r w:rsidRPr="00FA5C5B">
        <w:rPr>
          <w:lang w:eastAsia="ko-KR" w:bidi="en-US"/>
        </w:rPr>
        <w:t xml:space="preserve"> So what do you want in order for me to talk to her?</w:t>
      </w:r>
    </w:p>
    <w:p w14:paraId="39A3723B" w14:textId="12331E65" w:rsidR="00571FEE" w:rsidRPr="00FA5C5B" w:rsidRDefault="00571FEE" w:rsidP="0033067E">
      <w:pPr>
        <w:pStyle w:val="ListParagraph"/>
        <w:numPr>
          <w:ilvl w:val="1"/>
          <w:numId w:val="248"/>
        </w:numPr>
        <w:spacing w:before="0"/>
        <w:jc w:val="both"/>
        <w:rPr>
          <w:lang w:eastAsia="ko-KR" w:bidi="en-US"/>
        </w:rPr>
      </w:pPr>
      <w:r w:rsidRPr="00FA5C5B">
        <w:rPr>
          <w:b/>
          <w:bCs/>
          <w:lang w:eastAsia="ko-KR" w:bidi="en-US"/>
        </w:rPr>
        <w:t>PO:</w:t>
      </w:r>
      <w:r w:rsidRPr="00FA5C5B">
        <w:rPr>
          <w:lang w:eastAsia="ko-KR" w:bidi="en-US"/>
        </w:rPr>
        <w:t xml:space="preserve"> I </w:t>
      </w:r>
      <w:proofErr w:type="spellStart"/>
      <w:r w:rsidRPr="00FA5C5B">
        <w:rPr>
          <w:lang w:eastAsia="ko-KR" w:bidi="en-US"/>
        </w:rPr>
        <w:t>wanna</w:t>
      </w:r>
      <w:proofErr w:type="spellEnd"/>
      <w:r w:rsidRPr="00FA5C5B">
        <w:rPr>
          <w:lang w:eastAsia="ko-KR" w:bidi="en-US"/>
        </w:rPr>
        <w:t xml:space="preserve"> know exactly what your involvement was in the Tillicum Mall robbery, and…</w:t>
      </w:r>
    </w:p>
    <w:p w14:paraId="4E21D318" w14:textId="213F0426" w:rsidR="00571FEE" w:rsidRPr="00FA5C5B" w:rsidRDefault="00571FEE" w:rsidP="0033067E">
      <w:pPr>
        <w:pStyle w:val="ListParagraph"/>
        <w:numPr>
          <w:ilvl w:val="1"/>
          <w:numId w:val="248"/>
        </w:numPr>
        <w:spacing w:before="0"/>
        <w:jc w:val="both"/>
        <w:rPr>
          <w:lang w:eastAsia="ko-KR" w:bidi="en-US"/>
        </w:rPr>
      </w:pPr>
      <w:r w:rsidRPr="00FA5C5B">
        <w:rPr>
          <w:b/>
          <w:bCs/>
          <w:lang w:eastAsia="ko-KR" w:bidi="en-US"/>
        </w:rPr>
        <w:t>S:</w:t>
      </w:r>
      <w:r w:rsidRPr="00FA5C5B">
        <w:rPr>
          <w:lang w:eastAsia="ko-KR" w:bidi="en-US"/>
        </w:rPr>
        <w:t xml:space="preserve"> And you’ll let me talk to her?</w:t>
      </w:r>
    </w:p>
    <w:p w14:paraId="098EE593" w14:textId="5C8400E6" w:rsidR="00571FEE" w:rsidRPr="00FA5C5B" w:rsidRDefault="00571FEE" w:rsidP="0033067E">
      <w:pPr>
        <w:pStyle w:val="ListParagraph"/>
        <w:numPr>
          <w:ilvl w:val="1"/>
          <w:numId w:val="248"/>
        </w:numPr>
        <w:spacing w:before="0"/>
        <w:jc w:val="both"/>
        <w:rPr>
          <w:lang w:eastAsia="ko-KR" w:bidi="en-US"/>
        </w:rPr>
      </w:pPr>
      <w:r w:rsidRPr="00FA5C5B">
        <w:rPr>
          <w:b/>
          <w:bCs/>
          <w:lang w:eastAsia="ko-KR" w:bidi="en-US"/>
        </w:rPr>
        <w:t>PO:</w:t>
      </w:r>
      <w:r w:rsidRPr="00FA5C5B">
        <w:rPr>
          <w:lang w:eastAsia="ko-KR" w:bidi="en-US"/>
        </w:rPr>
        <w:t xml:space="preserve"> And I </w:t>
      </w:r>
      <w:proofErr w:type="spellStart"/>
      <w:r w:rsidRPr="00FA5C5B">
        <w:rPr>
          <w:lang w:eastAsia="ko-KR" w:bidi="en-US"/>
        </w:rPr>
        <w:t>wanna</w:t>
      </w:r>
      <w:proofErr w:type="spellEnd"/>
      <w:r w:rsidRPr="00FA5C5B">
        <w:rPr>
          <w:lang w:eastAsia="ko-KR" w:bidi="en-US"/>
        </w:rPr>
        <w:t xml:space="preserve"> know exactly what your involvement was in the uh… Safeway Robbery at Ocean Park. I </w:t>
      </w:r>
      <w:proofErr w:type="spellStart"/>
      <w:r w:rsidRPr="00FA5C5B">
        <w:rPr>
          <w:lang w:eastAsia="ko-KR" w:bidi="en-US"/>
        </w:rPr>
        <w:t>wanna</w:t>
      </w:r>
      <w:proofErr w:type="spellEnd"/>
      <w:r w:rsidRPr="00FA5C5B">
        <w:rPr>
          <w:lang w:eastAsia="ko-KR" w:bidi="en-US"/>
        </w:rPr>
        <w:t xml:space="preserve"> know everything. </w:t>
      </w:r>
    </w:p>
    <w:p w14:paraId="5B4377EE" w14:textId="4DE7F2EF" w:rsidR="00571FEE" w:rsidRPr="00FA5C5B" w:rsidRDefault="00571FEE" w:rsidP="0033067E">
      <w:pPr>
        <w:pStyle w:val="ListParagraph"/>
        <w:numPr>
          <w:ilvl w:val="1"/>
          <w:numId w:val="248"/>
        </w:numPr>
        <w:spacing w:before="0"/>
        <w:jc w:val="both"/>
        <w:rPr>
          <w:lang w:eastAsia="ko-KR" w:bidi="en-US"/>
        </w:rPr>
      </w:pPr>
      <w:r w:rsidRPr="00FA5C5B">
        <w:rPr>
          <w:b/>
          <w:bCs/>
          <w:lang w:eastAsia="ko-KR" w:bidi="en-US"/>
        </w:rPr>
        <w:t>PO:</w:t>
      </w:r>
      <w:r w:rsidRPr="00FA5C5B">
        <w:rPr>
          <w:lang w:eastAsia="ko-KR" w:bidi="en-US"/>
        </w:rPr>
        <w:t xml:space="preserve"> I can’t take your information and statement on these other robberies you’re involved in, if later down the road it’s only </w:t>
      </w:r>
      <w:proofErr w:type="spellStart"/>
      <w:r w:rsidRPr="00FA5C5B">
        <w:rPr>
          <w:lang w:eastAsia="ko-KR" w:bidi="en-US"/>
        </w:rPr>
        <w:t>gonna</w:t>
      </w:r>
      <w:proofErr w:type="spellEnd"/>
      <w:r w:rsidRPr="00FA5C5B">
        <w:rPr>
          <w:lang w:eastAsia="ko-KR" w:bidi="en-US"/>
        </w:rPr>
        <w:t xml:space="preserve"> be useless in court because it’s interpreted that I gave you an inducement by promising you a conversation with Tanya. It just can’t work that way legally, it’s a problem, I’m telling you that. I’ve been down this road before, where people </w:t>
      </w:r>
      <w:proofErr w:type="spellStart"/>
      <w:r w:rsidRPr="00FA5C5B">
        <w:rPr>
          <w:lang w:eastAsia="ko-KR" w:bidi="en-US"/>
        </w:rPr>
        <w:t>wanna</w:t>
      </w:r>
      <w:proofErr w:type="spellEnd"/>
      <w:r w:rsidRPr="00FA5C5B">
        <w:rPr>
          <w:lang w:eastAsia="ko-KR" w:bidi="en-US"/>
        </w:rPr>
        <w:t xml:space="preserve"> speak to their significant other in cells.</w:t>
      </w:r>
    </w:p>
    <w:p w14:paraId="565F889A" w14:textId="1346ED38" w:rsidR="00571FEE" w:rsidRPr="00FA5C5B" w:rsidRDefault="00571FEE" w:rsidP="0033067E">
      <w:pPr>
        <w:pStyle w:val="ListParagraph"/>
        <w:numPr>
          <w:ilvl w:val="1"/>
          <w:numId w:val="248"/>
        </w:numPr>
        <w:spacing w:before="0"/>
        <w:jc w:val="both"/>
        <w:rPr>
          <w:lang w:eastAsia="ko-KR" w:bidi="en-US"/>
        </w:rPr>
      </w:pPr>
      <w:r w:rsidRPr="00FA5C5B">
        <w:rPr>
          <w:b/>
          <w:bCs/>
          <w:lang w:eastAsia="ko-KR" w:bidi="en-US"/>
        </w:rPr>
        <w:t>S:</w:t>
      </w:r>
      <w:r w:rsidRPr="00FA5C5B">
        <w:rPr>
          <w:lang w:eastAsia="ko-KR" w:bidi="en-US"/>
        </w:rPr>
        <w:t xml:space="preserve"> How about I give you one?</w:t>
      </w:r>
    </w:p>
    <w:p w14:paraId="23072A9A" w14:textId="78ECD8C8" w:rsidR="00571FEE" w:rsidRPr="00FA5C5B" w:rsidRDefault="00571FEE" w:rsidP="0033067E">
      <w:pPr>
        <w:pStyle w:val="ListParagraph"/>
        <w:numPr>
          <w:ilvl w:val="1"/>
          <w:numId w:val="248"/>
        </w:numPr>
        <w:spacing w:before="0"/>
        <w:jc w:val="both"/>
        <w:rPr>
          <w:lang w:eastAsia="ko-KR" w:bidi="en-US"/>
        </w:rPr>
      </w:pPr>
      <w:r w:rsidRPr="00FA5C5B">
        <w:rPr>
          <w:b/>
          <w:bCs/>
          <w:lang w:eastAsia="ko-KR" w:bidi="en-US"/>
        </w:rPr>
        <w:t>PO:</w:t>
      </w:r>
      <w:r w:rsidRPr="00FA5C5B">
        <w:rPr>
          <w:lang w:eastAsia="ko-KR" w:bidi="en-US"/>
        </w:rPr>
        <w:t xml:space="preserve"> Well it’s a start?</w:t>
      </w:r>
    </w:p>
    <w:p w14:paraId="31456C5D" w14:textId="4ACC9767" w:rsidR="00571FEE" w:rsidRPr="00FA5C5B" w:rsidRDefault="00571FEE" w:rsidP="0033067E">
      <w:pPr>
        <w:pStyle w:val="ListParagraph"/>
        <w:numPr>
          <w:ilvl w:val="1"/>
          <w:numId w:val="248"/>
        </w:numPr>
        <w:spacing w:before="0"/>
        <w:jc w:val="both"/>
        <w:rPr>
          <w:lang w:eastAsia="ko-KR" w:bidi="en-US"/>
        </w:rPr>
      </w:pPr>
      <w:r w:rsidRPr="00FA5C5B">
        <w:rPr>
          <w:b/>
          <w:bCs/>
          <w:lang w:eastAsia="ko-KR" w:bidi="en-US"/>
        </w:rPr>
        <w:t>S:</w:t>
      </w:r>
      <w:r w:rsidRPr="00FA5C5B">
        <w:rPr>
          <w:lang w:eastAsia="ko-KR" w:bidi="en-US"/>
        </w:rPr>
        <w:t xml:space="preserve"> Then do I get to see her?</w:t>
      </w:r>
    </w:p>
    <w:p w14:paraId="25D9271B" w14:textId="19F1F931" w:rsidR="00571FEE" w:rsidRPr="00FA5C5B" w:rsidRDefault="00571FEE" w:rsidP="0033067E">
      <w:pPr>
        <w:pStyle w:val="ListParagraph"/>
        <w:numPr>
          <w:ilvl w:val="1"/>
          <w:numId w:val="248"/>
        </w:numPr>
        <w:spacing w:before="0"/>
        <w:jc w:val="both"/>
        <w:rPr>
          <w:lang w:eastAsia="ko-KR" w:bidi="en-US"/>
        </w:rPr>
      </w:pPr>
      <w:r w:rsidRPr="00FA5C5B">
        <w:rPr>
          <w:b/>
          <w:bCs/>
          <w:lang w:eastAsia="ko-KR" w:bidi="en-US"/>
        </w:rPr>
        <w:t>PO:</w:t>
      </w:r>
      <w:r w:rsidRPr="00FA5C5B">
        <w:rPr>
          <w:lang w:eastAsia="ko-KR" w:bidi="en-US"/>
        </w:rPr>
        <w:t xml:space="preserve"> But I need to clear the slate, that’s what I’m saying. You told me earlier that the plan was </w:t>
      </w:r>
      <w:proofErr w:type="spellStart"/>
      <w:r w:rsidRPr="00FA5C5B">
        <w:rPr>
          <w:lang w:eastAsia="ko-KR" w:bidi="en-US"/>
        </w:rPr>
        <w:t>gonna</w:t>
      </w:r>
      <w:proofErr w:type="spellEnd"/>
      <w:r w:rsidRPr="00FA5C5B">
        <w:rPr>
          <w:lang w:eastAsia="ko-KR" w:bidi="en-US"/>
        </w:rPr>
        <w:t xml:space="preserve"> be that you clear all these robberies…</w:t>
      </w:r>
    </w:p>
    <w:p w14:paraId="72F197CD" w14:textId="664808AA" w:rsidR="00571FEE" w:rsidRPr="00FA5C5B" w:rsidRDefault="00571FEE" w:rsidP="0033067E">
      <w:pPr>
        <w:pStyle w:val="ListParagraph"/>
        <w:numPr>
          <w:ilvl w:val="1"/>
          <w:numId w:val="248"/>
        </w:numPr>
        <w:spacing w:before="0"/>
        <w:jc w:val="both"/>
        <w:rPr>
          <w:lang w:eastAsia="ko-KR" w:bidi="en-US"/>
        </w:rPr>
      </w:pPr>
      <w:r w:rsidRPr="00FA5C5B">
        <w:rPr>
          <w:b/>
          <w:bCs/>
          <w:lang w:eastAsia="ko-KR" w:bidi="en-US"/>
        </w:rPr>
        <w:t>PO:…</w:t>
      </w:r>
      <w:r w:rsidRPr="00FA5C5B">
        <w:rPr>
          <w:lang w:eastAsia="ko-KR" w:bidi="en-US"/>
        </w:rPr>
        <w:t xml:space="preserve"> but I just need to know one thing Brandon, it’s kind of important to me to know you with a … we… we’ve talked a lot I feel like I’ve gotten to know you like… like  a brother really, over the last however many hours I’ve been speaking to you. I just </w:t>
      </w:r>
      <w:proofErr w:type="spellStart"/>
      <w:r w:rsidRPr="00FA5C5B">
        <w:rPr>
          <w:lang w:eastAsia="ko-KR" w:bidi="en-US"/>
        </w:rPr>
        <w:t>wanna</w:t>
      </w:r>
      <w:proofErr w:type="spellEnd"/>
      <w:r w:rsidRPr="00FA5C5B">
        <w:rPr>
          <w:lang w:eastAsia="ko-KR" w:bidi="en-US"/>
        </w:rPr>
        <w:t xml:space="preserve"> know… like we’ve talked a lot you’ve… you’ve unloaded a lot of shit on me in the last however many hours from last night when we talked. And I just </w:t>
      </w:r>
      <w:proofErr w:type="spellStart"/>
      <w:r w:rsidRPr="00FA5C5B">
        <w:rPr>
          <w:lang w:eastAsia="ko-KR" w:bidi="en-US"/>
        </w:rPr>
        <w:t>wanna</w:t>
      </w:r>
      <w:proofErr w:type="spellEnd"/>
      <w:r w:rsidRPr="00FA5C5B">
        <w:rPr>
          <w:lang w:eastAsia="ko-KR" w:bidi="en-US"/>
        </w:rPr>
        <w:t xml:space="preserve"> know why, why ah… why did you decide to talk to me about all these things and clear your slate here with me? What’s your motivation?</w:t>
      </w:r>
    </w:p>
    <w:p w14:paraId="748145EF" w14:textId="4431BFA5" w:rsidR="00571FEE" w:rsidRPr="00FA5C5B" w:rsidRDefault="00571FEE" w:rsidP="0033067E">
      <w:pPr>
        <w:pStyle w:val="ListParagraph"/>
        <w:numPr>
          <w:ilvl w:val="1"/>
          <w:numId w:val="248"/>
        </w:numPr>
        <w:spacing w:before="0"/>
        <w:jc w:val="both"/>
        <w:rPr>
          <w:lang w:eastAsia="ko-KR" w:bidi="en-US"/>
        </w:rPr>
      </w:pPr>
      <w:r w:rsidRPr="00FA5C5B">
        <w:rPr>
          <w:b/>
          <w:bCs/>
          <w:lang w:eastAsia="ko-KR" w:bidi="en-US"/>
        </w:rPr>
        <w:t>S:</w:t>
      </w:r>
      <w:r w:rsidRPr="00FA5C5B">
        <w:rPr>
          <w:lang w:eastAsia="ko-KR" w:bidi="en-US"/>
        </w:rPr>
        <w:t xml:space="preserve"> My girl</w:t>
      </w:r>
    </w:p>
    <w:p w14:paraId="6FFAECF1" w14:textId="43B4F52E" w:rsidR="00571FEE" w:rsidRPr="00FA5C5B" w:rsidRDefault="00571FEE" w:rsidP="0033067E">
      <w:pPr>
        <w:pStyle w:val="ListParagraph"/>
        <w:numPr>
          <w:ilvl w:val="1"/>
          <w:numId w:val="248"/>
        </w:numPr>
        <w:spacing w:before="0"/>
        <w:jc w:val="both"/>
        <w:rPr>
          <w:lang w:eastAsia="ko-KR" w:bidi="en-US"/>
        </w:rPr>
      </w:pPr>
      <w:r w:rsidRPr="00FA5C5B">
        <w:rPr>
          <w:b/>
          <w:bCs/>
          <w:lang w:eastAsia="ko-KR" w:bidi="en-US"/>
        </w:rPr>
        <w:t>PO:</w:t>
      </w:r>
      <w:r w:rsidRPr="00FA5C5B">
        <w:rPr>
          <w:lang w:eastAsia="ko-KR" w:bidi="en-US"/>
        </w:rPr>
        <w:t xml:space="preserve"> What’s that?</w:t>
      </w:r>
    </w:p>
    <w:p w14:paraId="102EB656" w14:textId="6AA66EF8" w:rsidR="00571FEE" w:rsidRPr="00FA5C5B" w:rsidRDefault="00571FEE" w:rsidP="0033067E">
      <w:pPr>
        <w:pStyle w:val="ListParagraph"/>
        <w:numPr>
          <w:ilvl w:val="1"/>
          <w:numId w:val="248"/>
        </w:numPr>
        <w:spacing w:before="0"/>
        <w:jc w:val="both"/>
        <w:rPr>
          <w:lang w:eastAsia="ko-KR" w:bidi="en-US"/>
        </w:rPr>
      </w:pPr>
      <w:r w:rsidRPr="00FA5C5B">
        <w:rPr>
          <w:b/>
          <w:bCs/>
          <w:lang w:eastAsia="ko-KR" w:bidi="en-US"/>
        </w:rPr>
        <w:t>S:</w:t>
      </w:r>
      <w:r w:rsidRPr="00FA5C5B">
        <w:rPr>
          <w:lang w:eastAsia="ko-KR" w:bidi="en-US"/>
        </w:rPr>
        <w:t xml:space="preserve"> For my girl.</w:t>
      </w:r>
    </w:p>
    <w:p w14:paraId="0DFC0BB2" w14:textId="71E18660" w:rsidR="00571FEE" w:rsidRPr="00FA5C5B" w:rsidRDefault="00571FEE" w:rsidP="0033067E">
      <w:pPr>
        <w:pStyle w:val="ListParagraph"/>
        <w:numPr>
          <w:ilvl w:val="1"/>
          <w:numId w:val="248"/>
        </w:numPr>
        <w:spacing w:before="0"/>
        <w:jc w:val="both"/>
        <w:rPr>
          <w:lang w:eastAsia="ko-KR" w:bidi="en-US"/>
        </w:rPr>
      </w:pPr>
      <w:r w:rsidRPr="00FA5C5B">
        <w:rPr>
          <w:b/>
          <w:bCs/>
          <w:lang w:eastAsia="ko-KR" w:bidi="en-US"/>
        </w:rPr>
        <w:t>PO:</w:t>
      </w:r>
      <w:r w:rsidRPr="00FA5C5B">
        <w:rPr>
          <w:lang w:eastAsia="ko-KR" w:bidi="en-US"/>
        </w:rPr>
        <w:t xml:space="preserve"> For your girl. For Tanya.</w:t>
      </w:r>
    </w:p>
    <w:p w14:paraId="73ECFFFE" w14:textId="3272B4EA" w:rsidR="00571FEE" w:rsidRPr="00FA5C5B" w:rsidRDefault="00571FEE" w:rsidP="0033067E">
      <w:pPr>
        <w:pStyle w:val="ListParagraph"/>
        <w:numPr>
          <w:ilvl w:val="1"/>
          <w:numId w:val="248"/>
        </w:numPr>
        <w:spacing w:before="0"/>
        <w:jc w:val="both"/>
        <w:rPr>
          <w:lang w:eastAsia="ko-KR" w:bidi="en-US"/>
        </w:rPr>
      </w:pPr>
      <w:r w:rsidRPr="00FA5C5B">
        <w:rPr>
          <w:b/>
          <w:bCs/>
          <w:lang w:eastAsia="ko-KR" w:bidi="en-US"/>
        </w:rPr>
        <w:t>S:</w:t>
      </w:r>
      <w:r w:rsidRPr="00FA5C5B">
        <w:rPr>
          <w:lang w:eastAsia="ko-KR" w:bidi="en-US"/>
        </w:rPr>
        <w:t xml:space="preserve"> Yeah</w:t>
      </w:r>
    </w:p>
    <w:p w14:paraId="75934075" w14:textId="2D7A4956" w:rsidR="00571FEE" w:rsidRPr="00FA5C5B" w:rsidRDefault="00571FEE" w:rsidP="0033067E">
      <w:pPr>
        <w:pStyle w:val="ListParagraph"/>
        <w:numPr>
          <w:ilvl w:val="1"/>
          <w:numId w:val="248"/>
        </w:numPr>
        <w:spacing w:before="0"/>
        <w:jc w:val="both"/>
        <w:rPr>
          <w:lang w:eastAsia="ko-KR" w:bidi="en-US"/>
        </w:rPr>
      </w:pPr>
      <w:r w:rsidRPr="00FA5C5B">
        <w:rPr>
          <w:b/>
          <w:bCs/>
          <w:lang w:eastAsia="ko-KR" w:bidi="en-US"/>
        </w:rPr>
        <w:t>PO:</w:t>
      </w:r>
      <w:r w:rsidRPr="00FA5C5B">
        <w:rPr>
          <w:lang w:eastAsia="ko-KR" w:bidi="en-US"/>
        </w:rPr>
        <w:t xml:space="preserve"> Okay. All for her, not for yourself as well? No</w:t>
      </w:r>
    </w:p>
    <w:p w14:paraId="475C2CE0" w14:textId="3E5E0A70" w:rsidR="00571FEE" w:rsidRPr="00FA5C5B" w:rsidRDefault="00571FEE" w:rsidP="0033067E">
      <w:pPr>
        <w:pStyle w:val="ListParagraph"/>
        <w:numPr>
          <w:ilvl w:val="1"/>
          <w:numId w:val="248"/>
        </w:numPr>
        <w:spacing w:before="0"/>
        <w:jc w:val="both"/>
        <w:rPr>
          <w:lang w:eastAsia="ko-KR" w:bidi="en-US"/>
        </w:rPr>
      </w:pPr>
      <w:r w:rsidRPr="00FA5C5B">
        <w:rPr>
          <w:b/>
          <w:bCs/>
          <w:lang w:eastAsia="ko-KR" w:bidi="en-US"/>
        </w:rPr>
        <w:t>S:</w:t>
      </w:r>
      <w:r w:rsidRPr="00FA5C5B">
        <w:rPr>
          <w:lang w:eastAsia="ko-KR" w:bidi="en-US"/>
        </w:rPr>
        <w:t xml:space="preserve"> Somewhat, mostly for her</w:t>
      </w:r>
    </w:p>
    <w:p w14:paraId="26A642D1" w14:textId="6F60CC3E" w:rsidR="00571FEE" w:rsidRPr="00FA5C5B" w:rsidRDefault="00571FEE" w:rsidP="0033067E">
      <w:pPr>
        <w:pStyle w:val="ListParagraph"/>
        <w:numPr>
          <w:ilvl w:val="1"/>
          <w:numId w:val="248"/>
        </w:numPr>
        <w:spacing w:before="0"/>
        <w:jc w:val="both"/>
        <w:rPr>
          <w:lang w:eastAsia="ko-KR" w:bidi="en-US"/>
        </w:rPr>
      </w:pPr>
      <w:r w:rsidRPr="00FA5C5B">
        <w:rPr>
          <w:b/>
          <w:bCs/>
          <w:lang w:eastAsia="ko-KR" w:bidi="en-US"/>
        </w:rPr>
        <w:t>PO:</w:t>
      </w:r>
      <w:r w:rsidRPr="00FA5C5B">
        <w:rPr>
          <w:lang w:eastAsia="ko-KR" w:bidi="en-US"/>
        </w:rPr>
        <w:t xml:space="preserve"> Mostly for her, okay, fair enough Brandon. You know what I admire that cause that’s… Tanya is important to you, you told before she’s… she’s everything to you. You love her to death, she’s the centre of your universe. And I know what that feels like I mean so. You know again… big step on your part. So what I’m </w:t>
      </w:r>
      <w:proofErr w:type="spellStart"/>
      <w:r w:rsidRPr="00FA5C5B">
        <w:rPr>
          <w:lang w:eastAsia="ko-KR" w:bidi="en-US"/>
        </w:rPr>
        <w:t>gonna</w:t>
      </w:r>
      <w:proofErr w:type="spellEnd"/>
      <w:r w:rsidRPr="00FA5C5B">
        <w:rPr>
          <w:lang w:eastAsia="ko-KR" w:bidi="en-US"/>
        </w:rPr>
        <w:t xml:space="preserve"> do Brandon is I’m </w:t>
      </w:r>
      <w:proofErr w:type="spellStart"/>
      <w:r w:rsidR="0043775B" w:rsidRPr="00FA5C5B">
        <w:rPr>
          <w:lang w:eastAsia="ko-KR" w:bidi="en-US"/>
        </w:rPr>
        <w:t>gonna</w:t>
      </w:r>
      <w:proofErr w:type="spellEnd"/>
      <w:r w:rsidRPr="00FA5C5B">
        <w:rPr>
          <w:lang w:eastAsia="ko-KR" w:bidi="en-US"/>
        </w:rPr>
        <w:t xml:space="preserve"> take you back downstairs. </w:t>
      </w:r>
    </w:p>
    <w:p w14:paraId="687C1200" w14:textId="6EB30F25" w:rsidR="00571FEE" w:rsidRPr="00FA5C5B" w:rsidRDefault="00571FEE" w:rsidP="0033067E">
      <w:pPr>
        <w:pStyle w:val="ListParagraph"/>
        <w:numPr>
          <w:ilvl w:val="1"/>
          <w:numId w:val="248"/>
        </w:numPr>
        <w:spacing w:before="0"/>
        <w:jc w:val="both"/>
        <w:rPr>
          <w:lang w:eastAsia="ko-KR" w:bidi="en-US"/>
        </w:rPr>
      </w:pPr>
      <w:r w:rsidRPr="00FA5C5B">
        <w:rPr>
          <w:b/>
          <w:bCs/>
          <w:lang w:eastAsia="ko-KR" w:bidi="en-US"/>
        </w:rPr>
        <w:t>PO:</w:t>
      </w:r>
      <w:r w:rsidRPr="00FA5C5B">
        <w:rPr>
          <w:lang w:eastAsia="ko-KR" w:bidi="en-US"/>
        </w:rPr>
        <w:t xml:space="preserve"> You know, do you feel better?</w:t>
      </w:r>
    </w:p>
    <w:p w14:paraId="6658FD38" w14:textId="21832A9A" w:rsidR="00571FEE" w:rsidRPr="00FA5C5B" w:rsidRDefault="00571FEE" w:rsidP="0033067E">
      <w:pPr>
        <w:pStyle w:val="ListParagraph"/>
        <w:numPr>
          <w:ilvl w:val="1"/>
          <w:numId w:val="248"/>
        </w:numPr>
        <w:spacing w:before="0"/>
        <w:jc w:val="both"/>
        <w:rPr>
          <w:lang w:eastAsia="ko-KR" w:bidi="en-US"/>
        </w:rPr>
      </w:pPr>
      <w:r w:rsidRPr="00FA5C5B">
        <w:rPr>
          <w:b/>
          <w:bCs/>
          <w:lang w:eastAsia="ko-KR" w:bidi="en-US"/>
        </w:rPr>
        <w:t>S:</w:t>
      </w:r>
      <w:r w:rsidRPr="00FA5C5B">
        <w:rPr>
          <w:lang w:eastAsia="ko-KR" w:bidi="en-US"/>
        </w:rPr>
        <w:t xml:space="preserve"> Uh uhm</w:t>
      </w:r>
    </w:p>
    <w:p w14:paraId="4006170F" w14:textId="198B099E" w:rsidR="00571FEE" w:rsidRPr="00FA5C5B" w:rsidRDefault="00571FEE" w:rsidP="0033067E">
      <w:pPr>
        <w:pStyle w:val="ListParagraph"/>
        <w:numPr>
          <w:ilvl w:val="1"/>
          <w:numId w:val="248"/>
        </w:numPr>
        <w:spacing w:before="0"/>
        <w:jc w:val="both"/>
        <w:rPr>
          <w:lang w:eastAsia="ko-KR" w:bidi="en-US"/>
        </w:rPr>
      </w:pPr>
      <w:r w:rsidRPr="00FA5C5B">
        <w:rPr>
          <w:b/>
          <w:bCs/>
          <w:lang w:eastAsia="ko-KR" w:bidi="en-US"/>
        </w:rPr>
        <w:t>PO:</w:t>
      </w:r>
      <w:r w:rsidRPr="00FA5C5B">
        <w:rPr>
          <w:lang w:eastAsia="ko-KR" w:bidi="en-US"/>
        </w:rPr>
        <w:t xml:space="preserve"> Good to get it off your chest, at least somewhat?</w:t>
      </w:r>
    </w:p>
    <w:p w14:paraId="05FCAF78" w14:textId="5736FC6C" w:rsidR="00571FEE" w:rsidRPr="00FA5C5B" w:rsidRDefault="00571FEE" w:rsidP="0033067E">
      <w:pPr>
        <w:pStyle w:val="ListParagraph"/>
        <w:numPr>
          <w:ilvl w:val="1"/>
          <w:numId w:val="248"/>
        </w:numPr>
        <w:spacing w:before="0"/>
        <w:jc w:val="both"/>
        <w:rPr>
          <w:lang w:eastAsia="ko-KR" w:bidi="en-US"/>
        </w:rPr>
      </w:pPr>
      <w:r w:rsidRPr="00FA5C5B">
        <w:rPr>
          <w:b/>
          <w:bCs/>
          <w:lang w:eastAsia="ko-KR" w:bidi="en-US"/>
        </w:rPr>
        <w:t>S:</w:t>
      </w:r>
      <w:r w:rsidRPr="00FA5C5B">
        <w:rPr>
          <w:lang w:eastAsia="ko-KR" w:bidi="en-US"/>
        </w:rPr>
        <w:t xml:space="preserve"> Yeah</w:t>
      </w:r>
    </w:p>
    <w:p w14:paraId="737E8FE7" w14:textId="6EF965CD" w:rsidR="00571FEE" w:rsidRPr="00FA5C5B" w:rsidRDefault="00571FEE" w:rsidP="0033067E">
      <w:pPr>
        <w:pStyle w:val="ListParagraph"/>
        <w:numPr>
          <w:ilvl w:val="1"/>
          <w:numId w:val="248"/>
        </w:numPr>
        <w:spacing w:before="0"/>
        <w:jc w:val="both"/>
        <w:rPr>
          <w:lang w:eastAsia="ko-KR" w:bidi="en-US"/>
        </w:rPr>
      </w:pPr>
      <w:r w:rsidRPr="00FA5C5B">
        <w:rPr>
          <w:b/>
          <w:bCs/>
          <w:lang w:eastAsia="ko-KR" w:bidi="en-US"/>
        </w:rPr>
        <w:t>PO:</w:t>
      </w:r>
      <w:r w:rsidRPr="00FA5C5B">
        <w:rPr>
          <w:lang w:eastAsia="ko-KR" w:bidi="en-US"/>
        </w:rPr>
        <w:t xml:space="preserve"> Okay. And what I hope to Brandon tomorrow is… to talk to you further, and even down the road I’d like to keep up and see how you make out. You know you’re… you’re quite right tomorrow courts a new thing… courts a different thing you’re </w:t>
      </w:r>
      <w:proofErr w:type="spellStart"/>
      <w:r w:rsidRPr="00FA5C5B">
        <w:rPr>
          <w:lang w:eastAsia="ko-KR" w:bidi="en-US"/>
        </w:rPr>
        <w:t>gonna</w:t>
      </w:r>
      <w:proofErr w:type="spellEnd"/>
      <w:r w:rsidRPr="00FA5C5B">
        <w:rPr>
          <w:lang w:eastAsia="ko-KR" w:bidi="en-US"/>
        </w:rPr>
        <w:t xml:space="preserve">… in all likelihood end up over at Pre-Trial. But that’s just next door to us. </w:t>
      </w:r>
    </w:p>
    <w:p w14:paraId="704B907F" w14:textId="1528D310" w:rsidR="00571FEE" w:rsidRPr="00FA5C5B" w:rsidRDefault="00571FEE" w:rsidP="0033067E">
      <w:pPr>
        <w:pStyle w:val="ListParagraph"/>
        <w:numPr>
          <w:ilvl w:val="1"/>
          <w:numId w:val="248"/>
        </w:numPr>
        <w:spacing w:before="0"/>
        <w:jc w:val="both"/>
        <w:rPr>
          <w:lang w:eastAsia="ko-KR" w:bidi="en-US"/>
        </w:rPr>
      </w:pPr>
      <w:r w:rsidRPr="00FA5C5B">
        <w:rPr>
          <w:b/>
          <w:bCs/>
          <w:lang w:eastAsia="ko-KR" w:bidi="en-US"/>
        </w:rPr>
        <w:t>S:</w:t>
      </w:r>
      <w:r w:rsidRPr="00FA5C5B">
        <w:rPr>
          <w:lang w:eastAsia="ko-KR" w:bidi="en-US"/>
        </w:rPr>
        <w:t xml:space="preserve"> Yep.</w:t>
      </w:r>
    </w:p>
    <w:p w14:paraId="5A35D99D" w14:textId="5B2CF805" w:rsidR="00482630" w:rsidRPr="00FA5C5B" w:rsidRDefault="00482630" w:rsidP="0033067E">
      <w:pPr>
        <w:pStyle w:val="ListParagraph"/>
        <w:numPr>
          <w:ilvl w:val="0"/>
          <w:numId w:val="248"/>
        </w:numPr>
        <w:spacing w:before="0"/>
        <w:jc w:val="both"/>
        <w:rPr>
          <w:lang w:eastAsia="ko-KR" w:bidi="en-US"/>
        </w:rPr>
      </w:pPr>
      <w:r w:rsidRPr="00FA5C5B">
        <w:rPr>
          <w:lang w:eastAsia="ko-KR" w:bidi="en-US"/>
        </w:rPr>
        <w:t>Is S’s statement voluntary?</w:t>
      </w:r>
    </w:p>
    <w:p w14:paraId="6733B194" w14:textId="37AEA9F5" w:rsidR="00482630" w:rsidRPr="00FA5C5B" w:rsidRDefault="00D761C9" w:rsidP="0033067E">
      <w:pPr>
        <w:pStyle w:val="ListParagraph"/>
        <w:numPr>
          <w:ilvl w:val="1"/>
          <w:numId w:val="248"/>
        </w:numPr>
        <w:spacing w:before="0"/>
        <w:jc w:val="both"/>
        <w:rPr>
          <w:lang w:eastAsia="ko-KR" w:bidi="en-US"/>
        </w:rPr>
      </w:pPr>
      <w:r w:rsidRPr="00FA5C5B">
        <w:rPr>
          <w:b/>
          <w:bCs/>
          <w:lang w:eastAsia="ko-KR" w:bidi="en-US"/>
        </w:rPr>
        <w:t>Problematic</w:t>
      </w:r>
      <w:r w:rsidRPr="00FA5C5B">
        <w:rPr>
          <w:lang w:eastAsia="ko-KR" w:bidi="en-US"/>
        </w:rPr>
        <w:t xml:space="preserve">- the fact that the officer is leading the defendant on as to the quid pro quo of the defendant giving his information in exchange to visit his girlfriend. This is problematic </w:t>
      </w:r>
      <w:r w:rsidR="00D92144" w:rsidRPr="00FA5C5B">
        <w:rPr>
          <w:lang w:eastAsia="ko-KR" w:bidi="en-US"/>
        </w:rPr>
        <w:t>because they could be co-conspirators</w:t>
      </w:r>
      <w:r w:rsidR="00076BF3" w:rsidRPr="00FA5C5B">
        <w:rPr>
          <w:lang w:eastAsia="ko-KR" w:bidi="en-US"/>
        </w:rPr>
        <w:t xml:space="preserve"> and by giving him the chance to see </w:t>
      </w:r>
      <w:r w:rsidR="00997F87" w:rsidRPr="00FA5C5B">
        <w:rPr>
          <w:lang w:eastAsia="ko-KR" w:bidi="en-US"/>
        </w:rPr>
        <w:t>her,</w:t>
      </w:r>
      <w:r w:rsidR="00076BF3" w:rsidRPr="00FA5C5B">
        <w:rPr>
          <w:lang w:eastAsia="ko-KR" w:bidi="en-US"/>
        </w:rPr>
        <w:t xml:space="preserve"> he could direct her testimony.</w:t>
      </w:r>
    </w:p>
    <w:p w14:paraId="7D510B96" w14:textId="5BD824FD" w:rsidR="00D46F23" w:rsidRPr="00FA5C5B" w:rsidRDefault="00D46F23" w:rsidP="0033067E">
      <w:pPr>
        <w:pStyle w:val="ListParagraph"/>
        <w:numPr>
          <w:ilvl w:val="1"/>
          <w:numId w:val="248"/>
        </w:numPr>
        <w:spacing w:before="0"/>
        <w:jc w:val="both"/>
        <w:rPr>
          <w:lang w:eastAsia="ko-KR" w:bidi="en-US"/>
        </w:rPr>
      </w:pPr>
      <w:r w:rsidRPr="00FA5C5B">
        <w:rPr>
          <w:lang w:eastAsia="ko-KR" w:bidi="en-US"/>
        </w:rPr>
        <w:t>Crown will try to argue that he did make this statement on his own, and this was a 40 year old guy who had been through the system many times and he knows what he is doing as he brings up the topic of making a deal</w:t>
      </w:r>
    </w:p>
    <w:p w14:paraId="0E0FE23E" w14:textId="3AEE2DC8" w:rsidR="00D46F23" w:rsidRPr="00FA5C5B" w:rsidRDefault="00D46F23" w:rsidP="0033067E">
      <w:pPr>
        <w:pStyle w:val="ListParagraph"/>
        <w:numPr>
          <w:ilvl w:val="2"/>
          <w:numId w:val="248"/>
        </w:numPr>
        <w:spacing w:before="0"/>
        <w:jc w:val="both"/>
        <w:rPr>
          <w:lang w:eastAsia="ko-KR" w:bidi="en-US"/>
        </w:rPr>
      </w:pPr>
      <w:r w:rsidRPr="00FA5C5B">
        <w:rPr>
          <w:lang w:eastAsia="ko-KR" w:bidi="en-US"/>
        </w:rPr>
        <w:t>The officer told him clearly that he could not make him any deals or promises</w:t>
      </w:r>
    </w:p>
    <w:p w14:paraId="5E5F2CD8" w14:textId="1A7EA53F" w:rsidR="004963BB" w:rsidRPr="00FA5C5B" w:rsidRDefault="007E2290" w:rsidP="0033067E">
      <w:pPr>
        <w:pStyle w:val="ListParagraph"/>
        <w:numPr>
          <w:ilvl w:val="1"/>
          <w:numId w:val="248"/>
        </w:numPr>
        <w:spacing w:before="0"/>
        <w:jc w:val="both"/>
        <w:rPr>
          <w:lang w:eastAsia="ko-KR" w:bidi="en-US"/>
        </w:rPr>
      </w:pPr>
      <w:r w:rsidRPr="00FA5C5B">
        <w:rPr>
          <w:lang w:eastAsia="ko-KR" w:bidi="en-US"/>
        </w:rPr>
        <w:t xml:space="preserve">SCC </w:t>
      </w:r>
      <w:r w:rsidR="00997F87" w:rsidRPr="00FA5C5B">
        <w:rPr>
          <w:lang w:eastAsia="ko-KR" w:bidi="en-US"/>
        </w:rPr>
        <w:t>a</w:t>
      </w:r>
      <w:r w:rsidRPr="00FA5C5B">
        <w:rPr>
          <w:lang w:eastAsia="ko-KR" w:bidi="en-US"/>
        </w:rPr>
        <w:t xml:space="preserve">dmitted the statement </w:t>
      </w:r>
    </w:p>
    <w:p w14:paraId="733D4F88" w14:textId="24599B7A" w:rsidR="007E2290" w:rsidRPr="00FA5C5B" w:rsidRDefault="007E2290" w:rsidP="0033067E">
      <w:pPr>
        <w:pStyle w:val="ListParagraph"/>
        <w:numPr>
          <w:ilvl w:val="2"/>
          <w:numId w:val="248"/>
        </w:numPr>
        <w:spacing w:before="0"/>
        <w:jc w:val="both"/>
        <w:rPr>
          <w:lang w:eastAsia="ko-KR" w:bidi="en-US"/>
        </w:rPr>
      </w:pPr>
      <w:r w:rsidRPr="00FA5C5B">
        <w:rPr>
          <w:lang w:eastAsia="ko-KR" w:bidi="en-US"/>
        </w:rPr>
        <w:t xml:space="preserve">Issue came down to whether you </w:t>
      </w:r>
      <w:r w:rsidR="00997F87" w:rsidRPr="00FA5C5B">
        <w:rPr>
          <w:lang w:eastAsia="ko-KR" w:bidi="en-US"/>
        </w:rPr>
        <w:t>must</w:t>
      </w:r>
      <w:r w:rsidRPr="00FA5C5B">
        <w:rPr>
          <w:lang w:eastAsia="ko-KR" w:bidi="en-US"/>
        </w:rPr>
        <w:t xml:space="preserve"> consider a qui pro quo within all the circumstances </w:t>
      </w:r>
    </w:p>
    <w:p w14:paraId="437E792A" w14:textId="3930D4E3" w:rsidR="00A3309A" w:rsidRPr="00FA5C5B" w:rsidRDefault="00A3309A" w:rsidP="0033067E">
      <w:pPr>
        <w:pStyle w:val="ListParagraph"/>
        <w:numPr>
          <w:ilvl w:val="2"/>
          <w:numId w:val="248"/>
        </w:numPr>
        <w:spacing w:before="0"/>
        <w:jc w:val="both"/>
        <w:rPr>
          <w:lang w:eastAsia="ko-KR" w:bidi="en-US"/>
        </w:rPr>
      </w:pPr>
      <w:r w:rsidRPr="00FA5C5B">
        <w:rPr>
          <w:lang w:eastAsia="ko-KR" w:bidi="en-US"/>
        </w:rPr>
        <w:t>Personal characteristics of the accused (his</w:t>
      </w:r>
      <w:r w:rsidR="00D234DE" w:rsidRPr="00FA5C5B">
        <w:rPr>
          <w:lang w:eastAsia="ko-KR" w:bidi="en-US"/>
        </w:rPr>
        <w:t xml:space="preserve"> history of crime) can be used towards whether the statement would be admissible. If the accused were a less seasoned criminal, the statement may have been deemed inadmissible</w:t>
      </w:r>
    </w:p>
    <w:p w14:paraId="1032B8D2" w14:textId="73431564" w:rsidR="00294344" w:rsidRPr="00FA5C5B" w:rsidRDefault="00294344" w:rsidP="00406C64">
      <w:pPr>
        <w:pStyle w:val="Heading20"/>
      </w:pPr>
      <w:bookmarkStart w:id="242" w:name="_Toc37964066"/>
      <w:r w:rsidRPr="00FA5C5B">
        <w:t>Statement Against Penal Interests</w:t>
      </w:r>
      <w:bookmarkEnd w:id="242"/>
    </w:p>
    <w:p w14:paraId="6F989570" w14:textId="5CCDCA16" w:rsidR="00294344" w:rsidRPr="00FA5C5B" w:rsidRDefault="00A401B3" w:rsidP="00F5287F">
      <w:pPr>
        <w:pStyle w:val="Heading4"/>
        <w:spacing w:before="0"/>
      </w:pPr>
      <w:r w:rsidRPr="00FA5C5B">
        <w:t>Basic Rule</w:t>
      </w:r>
    </w:p>
    <w:p w14:paraId="747E10BB" w14:textId="5AA27A99" w:rsidR="00571FEE" w:rsidRPr="00FA5C5B" w:rsidRDefault="00A401B3" w:rsidP="0033067E">
      <w:pPr>
        <w:pStyle w:val="ListParagraph"/>
        <w:numPr>
          <w:ilvl w:val="0"/>
          <w:numId w:val="244"/>
        </w:numPr>
        <w:spacing w:before="0"/>
        <w:jc w:val="both"/>
        <w:rPr>
          <w:lang w:eastAsia="ko-KR" w:bidi="en-US"/>
        </w:rPr>
      </w:pPr>
      <w:bookmarkStart w:id="243" w:name="_Hlk38475929"/>
      <w:r w:rsidRPr="00FA5C5B">
        <w:rPr>
          <w:lang w:eastAsia="ko-KR" w:bidi="en-US"/>
        </w:rPr>
        <w:t>A statement against a person’s penal interests (</w:t>
      </w:r>
      <w:proofErr w:type="spellStart"/>
      <w:r w:rsidRPr="00FA5C5B">
        <w:rPr>
          <w:lang w:eastAsia="ko-KR" w:bidi="en-US"/>
        </w:rPr>
        <w:t>ie</w:t>
      </w:r>
      <w:proofErr w:type="spellEnd"/>
      <w:r w:rsidRPr="00FA5C5B">
        <w:rPr>
          <w:lang w:eastAsia="ko-KR" w:bidi="en-US"/>
        </w:rPr>
        <w:t>. statement that implicates person in a criminal offence)</w:t>
      </w:r>
      <w:r w:rsidR="00997F87" w:rsidRPr="00FA5C5B">
        <w:rPr>
          <w:lang w:eastAsia="ko-KR" w:bidi="en-US"/>
        </w:rPr>
        <w:t xml:space="preserve"> is admissible for its truth</w:t>
      </w:r>
    </w:p>
    <w:bookmarkEnd w:id="243"/>
    <w:p w14:paraId="3F03908D" w14:textId="56B83961" w:rsidR="00A401B3" w:rsidRPr="00FA5C5B" w:rsidRDefault="00A401B3" w:rsidP="00FD67D2">
      <w:pPr>
        <w:pStyle w:val="Heading4"/>
      </w:pPr>
      <w:r w:rsidRPr="00FA5C5B">
        <w:t>Criteria</w:t>
      </w:r>
    </w:p>
    <w:p w14:paraId="263C67C6" w14:textId="5D198A60" w:rsidR="00A401B3" w:rsidRPr="00FA5C5B" w:rsidRDefault="00A401B3" w:rsidP="0033067E">
      <w:pPr>
        <w:pStyle w:val="ListParagraph"/>
        <w:numPr>
          <w:ilvl w:val="0"/>
          <w:numId w:val="244"/>
        </w:numPr>
        <w:spacing w:before="0"/>
        <w:jc w:val="both"/>
        <w:rPr>
          <w:lang w:eastAsia="ko-KR" w:bidi="en-US"/>
        </w:rPr>
      </w:pPr>
      <w:r w:rsidRPr="00FA5C5B">
        <w:rPr>
          <w:lang w:eastAsia="ko-KR" w:bidi="en-US"/>
        </w:rPr>
        <w:t xml:space="preserve">Unavailable declarant </w:t>
      </w:r>
    </w:p>
    <w:p w14:paraId="7115A888" w14:textId="1AA31BC4" w:rsidR="00571FEE" w:rsidRPr="00FA5C5B" w:rsidRDefault="00A401B3" w:rsidP="0033067E">
      <w:pPr>
        <w:pStyle w:val="ListParagraph"/>
        <w:numPr>
          <w:ilvl w:val="0"/>
          <w:numId w:val="244"/>
        </w:numPr>
        <w:spacing w:before="0"/>
        <w:jc w:val="both"/>
        <w:rPr>
          <w:lang w:eastAsia="ko-KR" w:bidi="en-US"/>
        </w:rPr>
      </w:pPr>
      <w:r w:rsidRPr="00FA5C5B">
        <w:rPr>
          <w:lang w:eastAsia="ko-KR" w:bidi="en-US"/>
        </w:rPr>
        <w:t>Declarant apprehended she/he was vulnerable to penal consequences</w:t>
      </w:r>
    </w:p>
    <w:p w14:paraId="17DAF270" w14:textId="77777777" w:rsidR="00571FEE" w:rsidRPr="00FA5C5B" w:rsidRDefault="00A401B3" w:rsidP="0033067E">
      <w:pPr>
        <w:pStyle w:val="ListParagraph"/>
        <w:numPr>
          <w:ilvl w:val="0"/>
          <w:numId w:val="244"/>
        </w:numPr>
        <w:spacing w:before="0"/>
        <w:jc w:val="both"/>
        <w:rPr>
          <w:lang w:eastAsia="ko-KR" w:bidi="en-US"/>
        </w:rPr>
      </w:pPr>
      <w:r w:rsidRPr="00FA5C5B">
        <w:rPr>
          <w:lang w:eastAsia="ko-KR" w:bidi="en-US"/>
        </w:rPr>
        <w:t>Vulnerability is not too remote</w:t>
      </w:r>
    </w:p>
    <w:p w14:paraId="12518285" w14:textId="7B76CE72" w:rsidR="00A401B3" w:rsidRPr="00FA5C5B" w:rsidRDefault="00A401B3" w:rsidP="0033067E">
      <w:pPr>
        <w:pStyle w:val="ListParagraph"/>
        <w:numPr>
          <w:ilvl w:val="0"/>
          <w:numId w:val="244"/>
        </w:numPr>
        <w:spacing w:before="0"/>
        <w:jc w:val="both"/>
        <w:rPr>
          <w:lang w:eastAsia="ko-KR" w:bidi="en-US"/>
        </w:rPr>
      </w:pPr>
      <w:r w:rsidRPr="00FA5C5B">
        <w:rPr>
          <w:lang w:eastAsia="ko-KR" w:bidi="en-US"/>
        </w:rPr>
        <w:t>Declaration was against interest</w:t>
      </w:r>
    </w:p>
    <w:p w14:paraId="41A03A80" w14:textId="56BE1FDC" w:rsidR="00A401B3" w:rsidRPr="00FA5C5B" w:rsidRDefault="00A401B3" w:rsidP="0033067E">
      <w:pPr>
        <w:pStyle w:val="ListParagraph"/>
        <w:numPr>
          <w:ilvl w:val="0"/>
          <w:numId w:val="244"/>
        </w:numPr>
        <w:spacing w:before="0"/>
        <w:jc w:val="both"/>
        <w:rPr>
          <w:lang w:eastAsia="ko-KR" w:bidi="en-US"/>
        </w:rPr>
      </w:pPr>
      <w:r w:rsidRPr="00FA5C5B">
        <w:rPr>
          <w:lang w:eastAsia="ko-KR" w:bidi="en-US"/>
        </w:rPr>
        <w:t>Purpose is to exculpate accused</w:t>
      </w:r>
    </w:p>
    <w:p w14:paraId="2E2D0ADA" w14:textId="60FCEA34" w:rsidR="00EE704A" w:rsidRPr="00FA5C5B" w:rsidRDefault="00EE704A" w:rsidP="00FD67D2">
      <w:pPr>
        <w:pStyle w:val="Heading4"/>
      </w:pPr>
      <w:r w:rsidRPr="00FA5C5B">
        <w:t>Rationale for the Exception</w:t>
      </w:r>
    </w:p>
    <w:p w14:paraId="7E3D8509" w14:textId="184013ED" w:rsidR="00EE704A" w:rsidRPr="00FA5C5B" w:rsidRDefault="00EE704A" w:rsidP="0033067E">
      <w:pPr>
        <w:pStyle w:val="ListParagraph"/>
        <w:numPr>
          <w:ilvl w:val="0"/>
          <w:numId w:val="244"/>
        </w:numPr>
        <w:spacing w:before="0"/>
        <w:jc w:val="both"/>
        <w:rPr>
          <w:lang w:eastAsia="ko-KR" w:bidi="en-US"/>
        </w:rPr>
      </w:pPr>
      <w:r w:rsidRPr="00FA5C5B">
        <w:rPr>
          <w:b/>
          <w:bCs/>
          <w:lang w:eastAsia="ko-KR" w:bidi="en-US"/>
        </w:rPr>
        <w:t>Necessity:</w:t>
      </w:r>
      <w:r w:rsidRPr="00FA5C5B">
        <w:rPr>
          <w:lang w:eastAsia="ko-KR" w:bidi="en-US"/>
        </w:rPr>
        <w:t xml:space="preserve"> declarant is dead or otherwise unavailable</w:t>
      </w:r>
    </w:p>
    <w:p w14:paraId="6D492D08" w14:textId="6BEAE327" w:rsidR="00EE704A" w:rsidRPr="00FA5C5B" w:rsidRDefault="00571FEE" w:rsidP="0033067E">
      <w:pPr>
        <w:pStyle w:val="ListParagraph"/>
        <w:numPr>
          <w:ilvl w:val="0"/>
          <w:numId w:val="244"/>
        </w:numPr>
        <w:spacing w:before="0"/>
        <w:jc w:val="both"/>
        <w:rPr>
          <w:lang w:eastAsia="ko-KR" w:bidi="en-US"/>
        </w:rPr>
      </w:pPr>
      <w:r w:rsidRPr="00FA5C5B">
        <w:rPr>
          <w:b/>
          <w:bCs/>
          <w:lang w:eastAsia="ko-KR" w:bidi="en-US"/>
        </w:rPr>
        <w:t>Reliability</w:t>
      </w:r>
      <w:r w:rsidR="00EE704A" w:rsidRPr="00FA5C5B">
        <w:rPr>
          <w:b/>
          <w:bCs/>
          <w:lang w:eastAsia="ko-KR" w:bidi="en-US"/>
        </w:rPr>
        <w:t>:</w:t>
      </w:r>
      <w:r w:rsidR="00EE704A" w:rsidRPr="00FA5C5B">
        <w:rPr>
          <w:lang w:eastAsia="ko-KR" w:bidi="en-US"/>
        </w:rPr>
        <w:t xml:space="preserve"> person is unlikely to knowing</w:t>
      </w:r>
      <w:r w:rsidR="0032479D" w:rsidRPr="00FA5C5B">
        <w:rPr>
          <w:lang w:eastAsia="ko-KR" w:bidi="en-US"/>
        </w:rPr>
        <w:t>ly</w:t>
      </w:r>
      <w:r w:rsidR="00EE704A" w:rsidRPr="00FA5C5B">
        <w:rPr>
          <w:lang w:eastAsia="ko-KR" w:bidi="en-US"/>
        </w:rPr>
        <w:t xml:space="preserve"> speak against their interest unless what they say is true</w:t>
      </w:r>
    </w:p>
    <w:p w14:paraId="49468630" w14:textId="79179276" w:rsidR="00EE704A" w:rsidRPr="00FA5C5B" w:rsidRDefault="00EE704A" w:rsidP="00FD67D2">
      <w:pPr>
        <w:pStyle w:val="Heading4"/>
      </w:pPr>
      <w:r w:rsidRPr="00FA5C5B">
        <w:t>Example: Penal Interest</w:t>
      </w:r>
    </w:p>
    <w:p w14:paraId="4E313558" w14:textId="30B64822" w:rsidR="000A1074" w:rsidRPr="00FA5C5B" w:rsidRDefault="005A4334" w:rsidP="0033067E">
      <w:pPr>
        <w:pStyle w:val="ListParagraph"/>
        <w:numPr>
          <w:ilvl w:val="0"/>
          <w:numId w:val="244"/>
        </w:numPr>
        <w:spacing w:before="0"/>
        <w:jc w:val="both"/>
        <w:rPr>
          <w:lang w:eastAsia="ko-KR" w:bidi="en-US"/>
        </w:rPr>
      </w:pPr>
      <w:r w:rsidRPr="00FA5C5B">
        <w:rPr>
          <w:lang w:eastAsia="ko-KR" w:bidi="en-US"/>
        </w:rPr>
        <w:t>A</w:t>
      </w:r>
      <w:r w:rsidR="00EE704A" w:rsidRPr="00FA5C5B">
        <w:rPr>
          <w:lang w:eastAsia="ko-KR" w:bidi="en-US"/>
        </w:rPr>
        <w:t>ccused, Samuel, charged with murder. Crown’s theory is that Samuel killed the deceased, Ethan, by shooting him twice in the head. The defence wishes to adduce at trial the evidence of a witness, Troy, with respect to statements made to him by James concerning the murder. Troy is a friend of both Samuel and James.</w:t>
      </w:r>
      <w:r w:rsidRPr="00FA5C5B">
        <w:rPr>
          <w:lang w:eastAsia="ko-KR" w:bidi="en-US"/>
        </w:rPr>
        <w:t xml:space="preserve"> </w:t>
      </w:r>
      <w:r w:rsidR="00EE704A" w:rsidRPr="00FA5C5B">
        <w:rPr>
          <w:lang w:eastAsia="ko-KR" w:bidi="en-US"/>
        </w:rPr>
        <w:t xml:space="preserve">Troy will testify that a week after Ethan’s death, he met with James. James was behaving strangely so Peter asked him what was the matter. James started crying, mentioned Ethan and said words to the effect that they “got the wrong guy on that charge” and tapped himself on the chest with his hand. Troy indicated James also mumbled something about the </w:t>
      </w:r>
      <w:r w:rsidR="00EE704A" w:rsidRPr="00FA5C5B">
        <w:rPr>
          <w:i/>
          <w:iCs/>
          <w:lang w:eastAsia="ko-KR" w:bidi="en-US"/>
        </w:rPr>
        <w:t>C</w:t>
      </w:r>
      <w:r w:rsidRPr="00FA5C5B">
        <w:rPr>
          <w:i/>
          <w:iCs/>
          <w:lang w:eastAsia="ko-KR" w:bidi="en-US"/>
        </w:rPr>
        <w:t>EA</w:t>
      </w:r>
      <w:r w:rsidR="00EE704A" w:rsidRPr="00FA5C5B">
        <w:rPr>
          <w:lang w:eastAsia="ko-KR" w:bidi="en-US"/>
        </w:rPr>
        <w:t>. James died two weeks alter from chronic hepatitis.</w:t>
      </w:r>
      <w:r w:rsidRPr="00FA5C5B">
        <w:rPr>
          <w:lang w:eastAsia="ko-KR" w:bidi="en-US"/>
        </w:rPr>
        <w:t xml:space="preserve"> </w:t>
      </w:r>
      <w:r w:rsidR="00BF6EB5" w:rsidRPr="00FA5C5B">
        <w:rPr>
          <w:lang w:eastAsia="ko-KR" w:bidi="en-US"/>
        </w:rPr>
        <w:t>Is Troy’s evidence about James statement admissible</w:t>
      </w:r>
      <w:r w:rsidR="009B0266" w:rsidRPr="00FA5C5B">
        <w:rPr>
          <w:lang w:eastAsia="ko-KR" w:bidi="en-US"/>
        </w:rPr>
        <w:t>?</w:t>
      </w:r>
    </w:p>
    <w:p w14:paraId="602416E4" w14:textId="77777777" w:rsidR="00807BD8" w:rsidRPr="00FA5C5B" w:rsidRDefault="00807BD8" w:rsidP="00807BD8">
      <w:pPr>
        <w:pStyle w:val="Heading3"/>
        <w:rPr>
          <w:lang w:bidi="en-US"/>
        </w:rPr>
      </w:pPr>
      <w:bookmarkStart w:id="244" w:name="_Toc37964067"/>
      <w:proofErr w:type="spellStart"/>
      <w:r w:rsidRPr="00FA5C5B">
        <w:rPr>
          <w:lang w:bidi="en-US"/>
        </w:rPr>
        <w:t>Lucier</w:t>
      </w:r>
      <w:proofErr w:type="spellEnd"/>
      <w:r w:rsidRPr="00FA5C5B">
        <w:rPr>
          <w:lang w:bidi="en-US"/>
        </w:rPr>
        <w:t xml:space="preserve"> v R (1982 SCC)</w:t>
      </w:r>
      <w:bookmarkEnd w:id="244"/>
    </w:p>
    <w:p w14:paraId="638F2369" w14:textId="18B3A94A" w:rsidR="00807BD8" w:rsidRDefault="00807BD8" w:rsidP="00807BD8">
      <w:pPr>
        <w:pStyle w:val="NoSpacing"/>
        <w:ind w:left="0" w:firstLine="0"/>
        <w:jc w:val="both"/>
        <w:rPr>
          <w:lang w:val="en-US" w:eastAsia="en-CA" w:bidi="en-US"/>
        </w:rPr>
      </w:pPr>
      <w:r w:rsidRPr="00FA5C5B">
        <w:rPr>
          <w:b/>
          <w:bCs/>
          <w:lang w:val="en-US" w:eastAsia="en-CA" w:bidi="en-US"/>
        </w:rPr>
        <w:t>Facts:</w:t>
      </w:r>
      <w:r w:rsidRPr="00FA5C5B">
        <w:rPr>
          <w:lang w:val="en-US" w:eastAsia="en-CA" w:bidi="en-US"/>
        </w:rPr>
        <w:t xml:space="preserve"> Appellant’s home was destroyed by fire while he was away, and shortly after he’d added more fire insurance coverage. A friend of his was seriously burned in the fire, and told police that he had set the fire at the request of the appellant. Both statements were made to police after he had been duly cautioned. He died a few days later. </w:t>
      </w:r>
    </w:p>
    <w:p w14:paraId="3F723EB8" w14:textId="47AD4470" w:rsidR="00C43A63" w:rsidRPr="00C43A63" w:rsidRDefault="00C43A63" w:rsidP="00807BD8">
      <w:pPr>
        <w:pStyle w:val="NoSpacing"/>
        <w:ind w:left="0" w:firstLine="0"/>
        <w:jc w:val="both"/>
        <w:rPr>
          <w:lang w:val="en-US" w:eastAsia="en-CA" w:bidi="en-US"/>
        </w:rPr>
      </w:pPr>
      <w:r>
        <w:rPr>
          <w:b/>
          <w:bCs/>
          <w:lang w:val="en-US" w:eastAsia="en-CA" w:bidi="en-US"/>
        </w:rPr>
        <w:t>Held:</w:t>
      </w:r>
      <w:r>
        <w:rPr>
          <w:lang w:val="en-US" w:eastAsia="en-CA" w:bidi="en-US"/>
        </w:rPr>
        <w:t xml:space="preserve"> Appeal allowed. </w:t>
      </w:r>
    </w:p>
    <w:p w14:paraId="6753CABF" w14:textId="77777777" w:rsidR="00C43A63" w:rsidRDefault="00807BD8" w:rsidP="00C43A63">
      <w:pPr>
        <w:pStyle w:val="NoSpacing"/>
        <w:ind w:left="0" w:firstLine="0"/>
        <w:jc w:val="both"/>
        <w:rPr>
          <w:lang w:val="en-US" w:eastAsia="en-CA" w:bidi="en-US"/>
        </w:rPr>
      </w:pPr>
      <w:r w:rsidRPr="00FA5C5B">
        <w:rPr>
          <w:b/>
          <w:bCs/>
          <w:lang w:val="en-US" w:eastAsia="en-CA" w:bidi="en-US"/>
        </w:rPr>
        <w:t>Ratio:</w:t>
      </w:r>
      <w:r w:rsidRPr="00FA5C5B">
        <w:rPr>
          <w:lang w:val="en-US" w:eastAsia="en-CA" w:bidi="en-US"/>
        </w:rPr>
        <w:t xml:space="preserve"> Other cases deal with exculpatory statements, this is inculpatory. Such statements are not allowed because accused cannot cross them.</w:t>
      </w:r>
    </w:p>
    <w:p w14:paraId="60297FBD" w14:textId="07B8AC5F" w:rsidR="00C43A63" w:rsidRPr="0020584D" w:rsidRDefault="00C43A63" w:rsidP="00807BD8">
      <w:pPr>
        <w:pStyle w:val="NoSpacing"/>
        <w:ind w:left="0" w:firstLine="0"/>
        <w:jc w:val="both"/>
        <w:rPr>
          <w:rFonts w:asciiTheme="majorHAnsi" w:hAnsiTheme="majorHAnsi" w:cstheme="majorHAnsi"/>
          <w:lang w:val="en-US" w:eastAsia="en-CA" w:bidi="en-US"/>
        </w:rPr>
      </w:pPr>
      <w:r w:rsidRPr="00C43A63">
        <w:rPr>
          <w:rFonts w:asciiTheme="majorHAnsi" w:hAnsiTheme="majorHAnsi" w:cstheme="majorHAnsi"/>
          <w:color w:val="000000"/>
        </w:rPr>
        <w:t>In a proper case, statements tendered on behalf of the accused and made by an unavailable person may be admitted at trial if they can be shown to have been made against the penal interest of the person making them; but such a rule could not apply to statements which have an inculpatory effect on the accused. Such statements implicating the accused robs him of cross-examination.</w:t>
      </w:r>
    </w:p>
    <w:p w14:paraId="5BFA0DAD" w14:textId="77777777" w:rsidR="00807BD8" w:rsidRPr="00FA5C5B" w:rsidRDefault="00807BD8" w:rsidP="00807BD8">
      <w:pPr>
        <w:jc w:val="both"/>
        <w:rPr>
          <w:lang w:eastAsia="ko-KR" w:bidi="en-US"/>
        </w:rPr>
      </w:pPr>
    </w:p>
    <w:p w14:paraId="568ECAD5" w14:textId="05F047BA" w:rsidR="00F049AF" w:rsidRPr="00FA5C5B" w:rsidRDefault="00414F9B" w:rsidP="00406C64">
      <w:pPr>
        <w:pStyle w:val="Heading20"/>
      </w:pPr>
      <w:bookmarkStart w:id="245" w:name="_Toc37964068"/>
      <w:r w:rsidRPr="00FA5C5B">
        <w:t>Statements against Pecuniary or Proprietary Interests</w:t>
      </w:r>
      <w:bookmarkEnd w:id="245"/>
    </w:p>
    <w:p w14:paraId="0E7D79D5" w14:textId="79750DD4" w:rsidR="007F7043" w:rsidRPr="00FA5C5B" w:rsidRDefault="007F7043" w:rsidP="00F5287F">
      <w:pPr>
        <w:pStyle w:val="Heading4"/>
        <w:spacing w:before="0"/>
      </w:pPr>
      <w:r w:rsidRPr="00FA5C5B">
        <w:t>Basic Rule</w:t>
      </w:r>
    </w:p>
    <w:p w14:paraId="6B1DC871" w14:textId="00B98309" w:rsidR="00571FEE" w:rsidRPr="00FA5C5B" w:rsidRDefault="007F7043" w:rsidP="0033067E">
      <w:pPr>
        <w:pStyle w:val="ListParagraph"/>
        <w:numPr>
          <w:ilvl w:val="0"/>
          <w:numId w:val="244"/>
        </w:numPr>
        <w:spacing w:before="0"/>
        <w:jc w:val="both"/>
        <w:rPr>
          <w:lang w:eastAsia="ko-KR" w:bidi="en-US"/>
        </w:rPr>
      </w:pPr>
      <w:bookmarkStart w:id="246" w:name="_Hlk38476146"/>
      <w:r w:rsidRPr="00FA5C5B">
        <w:rPr>
          <w:lang w:eastAsia="ko-KR" w:bidi="en-US"/>
        </w:rPr>
        <w:t xml:space="preserve">A statement against a person’s pecuniary or proprietary interest is admissible for it’s truth </w:t>
      </w:r>
      <w:r w:rsidR="00205691">
        <w:rPr>
          <w:lang w:eastAsia="ko-KR" w:bidi="en-US"/>
        </w:rPr>
        <w:t xml:space="preserve">- </w:t>
      </w:r>
      <w:r w:rsidR="00571FEE" w:rsidRPr="00FA5C5B">
        <w:rPr>
          <w:lang w:eastAsia="ko-KR" w:bidi="en-US"/>
        </w:rPr>
        <w:t>against their OWN interests</w:t>
      </w:r>
    </w:p>
    <w:bookmarkEnd w:id="246"/>
    <w:p w14:paraId="709F7861" w14:textId="77777777" w:rsidR="00571FEE" w:rsidRPr="00FA5C5B" w:rsidRDefault="00571FEE" w:rsidP="0033067E">
      <w:pPr>
        <w:pStyle w:val="ListParagraph"/>
        <w:numPr>
          <w:ilvl w:val="1"/>
          <w:numId w:val="244"/>
        </w:numPr>
        <w:spacing w:before="0"/>
        <w:jc w:val="both"/>
        <w:rPr>
          <w:lang w:eastAsia="ko-KR" w:bidi="en-US"/>
        </w:rPr>
      </w:pPr>
      <w:r w:rsidRPr="00FA5C5B">
        <w:rPr>
          <w:lang w:eastAsia="ko-KR" w:bidi="en-US"/>
        </w:rPr>
        <w:t>Pecuniary interest in a matter -&gt; is one where there is reasonable likelihood or expectation of appreciable financial loss or gain to the other person (or to other persons)</w:t>
      </w:r>
    </w:p>
    <w:p w14:paraId="1AA076BA" w14:textId="048B2724" w:rsidR="007F7043" w:rsidRPr="00FA5C5B" w:rsidRDefault="00571FEE" w:rsidP="0033067E">
      <w:pPr>
        <w:pStyle w:val="ListParagraph"/>
        <w:numPr>
          <w:ilvl w:val="1"/>
          <w:numId w:val="244"/>
        </w:numPr>
        <w:spacing w:before="0"/>
        <w:jc w:val="both"/>
        <w:rPr>
          <w:lang w:eastAsia="ko-KR" w:bidi="en-US"/>
        </w:rPr>
      </w:pPr>
      <w:r w:rsidRPr="00FA5C5B">
        <w:rPr>
          <w:lang w:eastAsia="ko-KR" w:bidi="en-US"/>
        </w:rPr>
        <w:t>Proprietary interest -&gt; advantage, profit, right or share held by owner of a tangible or intangible asset or property with all associated rights</w:t>
      </w:r>
    </w:p>
    <w:p w14:paraId="4C9E6C9D" w14:textId="78379FA8" w:rsidR="007F7043" w:rsidRPr="00FA5C5B" w:rsidRDefault="007F7043" w:rsidP="00FD67D2">
      <w:pPr>
        <w:pStyle w:val="Heading4"/>
      </w:pPr>
      <w:r w:rsidRPr="00FA5C5B">
        <w:t>Criteria</w:t>
      </w:r>
    </w:p>
    <w:p w14:paraId="08F4EF30" w14:textId="7E10E9FA" w:rsidR="007F7043" w:rsidRPr="00FA5C5B" w:rsidRDefault="007F7043" w:rsidP="0033067E">
      <w:pPr>
        <w:pStyle w:val="ListParagraph"/>
        <w:numPr>
          <w:ilvl w:val="0"/>
          <w:numId w:val="207"/>
        </w:numPr>
        <w:spacing w:before="0"/>
        <w:jc w:val="both"/>
        <w:rPr>
          <w:lang w:eastAsia="ko-KR" w:bidi="en-US"/>
        </w:rPr>
      </w:pPr>
      <w:bookmarkStart w:id="247" w:name="_Hlk38476200"/>
      <w:r w:rsidRPr="00FA5C5B">
        <w:rPr>
          <w:lang w:eastAsia="ko-KR" w:bidi="en-US"/>
        </w:rPr>
        <w:t xml:space="preserve">Unavailable declarant </w:t>
      </w:r>
    </w:p>
    <w:p w14:paraId="69ED0F48" w14:textId="6549911C" w:rsidR="00571FEE" w:rsidRPr="00FA5C5B" w:rsidRDefault="00571FEE" w:rsidP="0033067E">
      <w:pPr>
        <w:pStyle w:val="ListParagraph"/>
        <w:numPr>
          <w:ilvl w:val="1"/>
          <w:numId w:val="207"/>
        </w:numPr>
        <w:spacing w:before="0"/>
        <w:jc w:val="both"/>
        <w:rPr>
          <w:lang w:eastAsia="ko-KR" w:bidi="en-US"/>
        </w:rPr>
      </w:pPr>
      <w:r w:rsidRPr="00FA5C5B">
        <w:rPr>
          <w:lang w:eastAsia="ko-KR" w:bidi="en-US"/>
        </w:rPr>
        <w:t>Person who cannot be called to the stand (includes if they are dead, out of jurisdiction or so ill they cannot testify etc</w:t>
      </w:r>
      <w:r w:rsidR="005A4334" w:rsidRPr="00FA5C5B">
        <w:rPr>
          <w:lang w:eastAsia="ko-KR" w:bidi="en-US"/>
        </w:rPr>
        <w:t>.</w:t>
      </w:r>
      <w:r w:rsidRPr="00FA5C5B">
        <w:rPr>
          <w:lang w:eastAsia="ko-KR" w:bidi="en-US"/>
        </w:rPr>
        <w:t>)</w:t>
      </w:r>
    </w:p>
    <w:p w14:paraId="2BE12EBA" w14:textId="2CBF5020" w:rsidR="007F7043" w:rsidRPr="00FA5C5B" w:rsidRDefault="007F7043" w:rsidP="0033067E">
      <w:pPr>
        <w:pStyle w:val="ListParagraph"/>
        <w:numPr>
          <w:ilvl w:val="0"/>
          <w:numId w:val="207"/>
        </w:numPr>
        <w:spacing w:before="0"/>
        <w:jc w:val="both"/>
        <w:rPr>
          <w:lang w:eastAsia="ko-KR" w:bidi="en-US"/>
        </w:rPr>
      </w:pPr>
      <w:r w:rsidRPr="00FA5C5B">
        <w:rPr>
          <w:lang w:eastAsia="ko-KR" w:bidi="en-US"/>
        </w:rPr>
        <w:t xml:space="preserve">Personal knowledge of the facts asserted in the statement </w:t>
      </w:r>
    </w:p>
    <w:p w14:paraId="4271A8A7" w14:textId="0F15DB1E" w:rsidR="00571FEE" w:rsidRPr="00FA5C5B" w:rsidRDefault="00571FEE" w:rsidP="0033067E">
      <w:pPr>
        <w:pStyle w:val="ListParagraph"/>
        <w:numPr>
          <w:ilvl w:val="1"/>
          <w:numId w:val="207"/>
        </w:numPr>
        <w:spacing w:before="0"/>
        <w:jc w:val="both"/>
        <w:rPr>
          <w:lang w:eastAsia="ko-KR" w:bidi="en-US"/>
        </w:rPr>
      </w:pPr>
      <w:r w:rsidRPr="00FA5C5B">
        <w:rPr>
          <w:lang w:eastAsia="ko-KR" w:bidi="en-US"/>
        </w:rPr>
        <w:t>Ties into the rationale for the exception</w:t>
      </w:r>
    </w:p>
    <w:p w14:paraId="146692CE" w14:textId="01B4882F" w:rsidR="007F7043" w:rsidRPr="00FA5C5B" w:rsidRDefault="007F7043" w:rsidP="0033067E">
      <w:pPr>
        <w:pStyle w:val="ListParagraph"/>
        <w:numPr>
          <w:ilvl w:val="0"/>
          <w:numId w:val="207"/>
        </w:numPr>
        <w:spacing w:before="0"/>
        <w:jc w:val="both"/>
        <w:rPr>
          <w:lang w:eastAsia="ko-KR" w:bidi="en-US"/>
        </w:rPr>
      </w:pPr>
      <w:r w:rsidRPr="00FA5C5B">
        <w:rPr>
          <w:lang w:eastAsia="ko-KR" w:bidi="en-US"/>
        </w:rPr>
        <w:t>Statement was against the person’s interest when made</w:t>
      </w:r>
    </w:p>
    <w:p w14:paraId="05D91D43" w14:textId="22F0A232" w:rsidR="00571FEE" w:rsidRPr="00FA5C5B" w:rsidRDefault="00571FEE" w:rsidP="0033067E">
      <w:pPr>
        <w:pStyle w:val="ListParagraph"/>
        <w:numPr>
          <w:ilvl w:val="1"/>
          <w:numId w:val="207"/>
        </w:numPr>
        <w:spacing w:before="0"/>
        <w:jc w:val="both"/>
        <w:rPr>
          <w:lang w:eastAsia="ko-KR" w:bidi="en-US"/>
        </w:rPr>
      </w:pPr>
      <w:r w:rsidRPr="00FA5C5B">
        <w:rPr>
          <w:lang w:eastAsia="ko-KR" w:bidi="en-US"/>
        </w:rPr>
        <w:t xml:space="preserve">This is unlike an admission </w:t>
      </w:r>
      <w:r w:rsidR="00F5287F">
        <w:rPr>
          <w:lang w:eastAsia="ko-KR" w:bidi="en-US"/>
        </w:rPr>
        <w:t xml:space="preserve">and it ties into the </w:t>
      </w:r>
      <w:r w:rsidRPr="00FA5C5B">
        <w:rPr>
          <w:lang w:eastAsia="ko-KR" w:bidi="en-US"/>
        </w:rPr>
        <w:t>rationale for the exception</w:t>
      </w:r>
    </w:p>
    <w:p w14:paraId="1D19F2BF" w14:textId="02A2939A" w:rsidR="007F7043" w:rsidRPr="00FA5C5B" w:rsidRDefault="007F7043" w:rsidP="0033067E">
      <w:pPr>
        <w:pStyle w:val="ListParagraph"/>
        <w:numPr>
          <w:ilvl w:val="0"/>
          <w:numId w:val="207"/>
        </w:numPr>
        <w:spacing w:before="0"/>
        <w:jc w:val="both"/>
        <w:rPr>
          <w:lang w:eastAsia="ko-KR" w:bidi="en-US"/>
        </w:rPr>
      </w:pPr>
      <w:r w:rsidRPr="00FA5C5B">
        <w:rPr>
          <w:lang w:eastAsia="ko-KR" w:bidi="en-US"/>
        </w:rPr>
        <w:t xml:space="preserve">Knowledge when made that the statement is against one’s interests </w:t>
      </w:r>
    </w:p>
    <w:bookmarkEnd w:id="247"/>
    <w:p w14:paraId="32053817" w14:textId="2FB57EFC" w:rsidR="007F7043" w:rsidRPr="00FA5C5B" w:rsidRDefault="007479C7" w:rsidP="00FD67D2">
      <w:pPr>
        <w:pStyle w:val="Heading4"/>
      </w:pPr>
      <w:r w:rsidRPr="00FA5C5B">
        <w:t>Rationale for the Exception</w:t>
      </w:r>
    </w:p>
    <w:p w14:paraId="5FA4B02D" w14:textId="77576AFC" w:rsidR="007479C7" w:rsidRPr="00FA5C5B" w:rsidRDefault="007479C7" w:rsidP="0033067E">
      <w:pPr>
        <w:pStyle w:val="ListParagraph"/>
        <w:numPr>
          <w:ilvl w:val="0"/>
          <w:numId w:val="208"/>
        </w:numPr>
        <w:spacing w:before="0"/>
        <w:jc w:val="both"/>
        <w:rPr>
          <w:b/>
          <w:bCs/>
          <w:lang w:eastAsia="ko-KR" w:bidi="en-US"/>
        </w:rPr>
      </w:pPr>
      <w:r w:rsidRPr="00FA5C5B">
        <w:rPr>
          <w:b/>
          <w:bCs/>
          <w:lang w:eastAsia="ko-KR" w:bidi="en-US"/>
        </w:rPr>
        <w:t>Necessity</w:t>
      </w:r>
      <w:r w:rsidR="005A4334" w:rsidRPr="00FA5C5B">
        <w:rPr>
          <w:b/>
          <w:bCs/>
          <w:lang w:eastAsia="ko-KR" w:bidi="en-US"/>
        </w:rPr>
        <w:t xml:space="preserve">: </w:t>
      </w:r>
      <w:r w:rsidRPr="00FA5C5B">
        <w:rPr>
          <w:lang w:eastAsia="ko-KR" w:bidi="en-US"/>
        </w:rPr>
        <w:t xml:space="preserve">Declarant is dead or otherwise unavailable </w:t>
      </w:r>
    </w:p>
    <w:p w14:paraId="6DF9A472" w14:textId="0350C556" w:rsidR="007479C7" w:rsidRPr="00FA5C5B" w:rsidRDefault="007479C7" w:rsidP="0033067E">
      <w:pPr>
        <w:pStyle w:val="ListParagraph"/>
        <w:numPr>
          <w:ilvl w:val="0"/>
          <w:numId w:val="208"/>
        </w:numPr>
        <w:spacing w:before="0"/>
        <w:jc w:val="both"/>
        <w:rPr>
          <w:lang w:eastAsia="ko-KR" w:bidi="en-US"/>
        </w:rPr>
      </w:pPr>
      <w:r w:rsidRPr="00FA5C5B">
        <w:rPr>
          <w:b/>
          <w:bCs/>
          <w:lang w:eastAsia="ko-KR" w:bidi="en-US"/>
        </w:rPr>
        <w:t>Reliability:</w:t>
      </w:r>
      <w:r w:rsidR="005A4334" w:rsidRPr="00FA5C5B">
        <w:rPr>
          <w:lang w:eastAsia="ko-KR" w:bidi="en-US"/>
        </w:rPr>
        <w:t xml:space="preserve"> </w:t>
      </w:r>
      <w:r w:rsidRPr="00FA5C5B">
        <w:rPr>
          <w:lang w:eastAsia="ko-KR" w:bidi="en-US"/>
        </w:rPr>
        <w:t>Person is unlikely to knowingly speak against their interest unless what they say is true</w:t>
      </w:r>
    </w:p>
    <w:p w14:paraId="796E9BEA" w14:textId="624DAEAE" w:rsidR="00571FEE" w:rsidRPr="00FA5C5B" w:rsidRDefault="00571FEE" w:rsidP="0033067E">
      <w:pPr>
        <w:pStyle w:val="ListParagraph"/>
        <w:numPr>
          <w:ilvl w:val="1"/>
          <w:numId w:val="208"/>
        </w:numPr>
        <w:spacing w:before="0"/>
        <w:jc w:val="both"/>
        <w:rPr>
          <w:lang w:eastAsia="ko-KR" w:bidi="en-US"/>
        </w:rPr>
      </w:pPr>
      <w:r w:rsidRPr="00FA5C5B">
        <w:rPr>
          <w:lang w:eastAsia="ko-KR" w:bidi="en-US"/>
        </w:rPr>
        <w:t xml:space="preserve">Generally, if we are going to make an admission against our </w:t>
      </w:r>
      <w:r w:rsidR="00442979" w:rsidRPr="00FA5C5B">
        <w:rPr>
          <w:lang w:eastAsia="ko-KR" w:bidi="en-US"/>
        </w:rPr>
        <w:t>interests,</w:t>
      </w:r>
      <w:r w:rsidRPr="00FA5C5B">
        <w:rPr>
          <w:lang w:eastAsia="ko-KR" w:bidi="en-US"/>
        </w:rPr>
        <w:t xml:space="preserve"> </w:t>
      </w:r>
      <w:r w:rsidR="00442979" w:rsidRPr="00FA5C5B">
        <w:rPr>
          <w:lang w:eastAsia="ko-KR" w:bidi="en-US"/>
        </w:rPr>
        <w:t xml:space="preserve">it is reliable </w:t>
      </w:r>
      <w:r w:rsidRPr="00FA5C5B">
        <w:rPr>
          <w:lang w:eastAsia="ko-KR" w:bidi="en-US"/>
        </w:rPr>
        <w:t>because we are not going to do something that hurts ourselves generally unless it is true</w:t>
      </w:r>
    </w:p>
    <w:p w14:paraId="62408892" w14:textId="2FFF7ADA" w:rsidR="002835CF" w:rsidRPr="00FA5C5B" w:rsidRDefault="002835CF" w:rsidP="00FD67D2">
      <w:pPr>
        <w:pStyle w:val="Heading4"/>
      </w:pPr>
      <w:r w:rsidRPr="00FA5C5B">
        <w:t>Example</w:t>
      </w:r>
    </w:p>
    <w:p w14:paraId="5C7EF8C3" w14:textId="4A463D83" w:rsidR="002835CF" w:rsidRPr="00FA5C5B" w:rsidRDefault="002835CF" w:rsidP="0033067E">
      <w:pPr>
        <w:pStyle w:val="ListParagraph"/>
        <w:numPr>
          <w:ilvl w:val="0"/>
          <w:numId w:val="209"/>
        </w:numPr>
        <w:spacing w:before="0"/>
        <w:jc w:val="both"/>
        <w:rPr>
          <w:lang w:eastAsia="ko-KR" w:bidi="en-US"/>
        </w:rPr>
      </w:pPr>
      <w:r w:rsidRPr="00FA5C5B">
        <w:rPr>
          <w:lang w:eastAsia="ko-KR" w:bidi="en-US"/>
        </w:rPr>
        <w:t>M is suing K for repayment of a promissory note. K’s defence is that he never borrowed the money, and even if he did, he repaid it. M wants to admit a letter from K to J in which K states: “I just borrowed $5,000 from M but I don’t intend to pay him back because he owes me $10, 000.”</w:t>
      </w:r>
      <w:r w:rsidR="00442979" w:rsidRPr="00FA5C5B">
        <w:rPr>
          <w:lang w:eastAsia="ko-KR" w:bidi="en-US"/>
        </w:rPr>
        <w:t xml:space="preserve"> </w:t>
      </w:r>
      <w:r w:rsidRPr="00FA5C5B">
        <w:rPr>
          <w:lang w:eastAsia="ko-KR" w:bidi="en-US"/>
        </w:rPr>
        <w:t>Is the letter admissible under the statements against pecuniary interest exception?</w:t>
      </w:r>
    </w:p>
    <w:p w14:paraId="5A54647D" w14:textId="5C02D4D0" w:rsidR="00571FEE" w:rsidRPr="00FA5C5B" w:rsidRDefault="00571FEE" w:rsidP="0033067E">
      <w:pPr>
        <w:pStyle w:val="ListParagraph"/>
        <w:numPr>
          <w:ilvl w:val="1"/>
          <w:numId w:val="209"/>
        </w:numPr>
        <w:spacing w:before="0"/>
        <w:jc w:val="both"/>
        <w:rPr>
          <w:lang w:eastAsia="ko-KR" w:bidi="en-US"/>
        </w:rPr>
      </w:pPr>
      <w:r w:rsidRPr="00FA5C5B">
        <w:rPr>
          <w:lang w:eastAsia="ko-KR" w:bidi="en-US"/>
        </w:rPr>
        <w:t xml:space="preserve">This is also technically an admission </w:t>
      </w:r>
    </w:p>
    <w:p w14:paraId="73AB1FE1" w14:textId="6D382EAB" w:rsidR="00571FEE" w:rsidRPr="00FA5C5B" w:rsidRDefault="00571FEE" w:rsidP="0033067E">
      <w:pPr>
        <w:pStyle w:val="ListParagraph"/>
        <w:numPr>
          <w:ilvl w:val="1"/>
          <w:numId w:val="209"/>
        </w:numPr>
        <w:spacing w:before="0"/>
        <w:jc w:val="both"/>
        <w:rPr>
          <w:lang w:eastAsia="ko-KR" w:bidi="en-US"/>
        </w:rPr>
      </w:pPr>
      <w:r w:rsidRPr="00FA5C5B">
        <w:rPr>
          <w:lang w:eastAsia="ko-KR" w:bidi="en-US"/>
        </w:rPr>
        <w:t xml:space="preserve">*Against K’s interest because admits borrowed money; but </w:t>
      </w:r>
      <w:r w:rsidR="00442979" w:rsidRPr="00FA5C5B">
        <w:rPr>
          <w:lang w:eastAsia="ko-KR" w:bidi="en-US"/>
        </w:rPr>
        <w:t>also,</w:t>
      </w:r>
      <w:r w:rsidRPr="00FA5C5B">
        <w:rPr>
          <w:lang w:eastAsia="ko-KR" w:bidi="en-US"/>
        </w:rPr>
        <w:t xml:space="preserve"> against M because shows that M owes him more money </w:t>
      </w:r>
    </w:p>
    <w:p w14:paraId="2534857F" w14:textId="72D811E7" w:rsidR="00571FEE" w:rsidRPr="00FA5C5B" w:rsidRDefault="00571FEE" w:rsidP="0033067E">
      <w:pPr>
        <w:pStyle w:val="ListParagraph"/>
        <w:numPr>
          <w:ilvl w:val="1"/>
          <w:numId w:val="209"/>
        </w:numPr>
        <w:spacing w:before="0"/>
        <w:jc w:val="both"/>
        <w:rPr>
          <w:lang w:eastAsia="ko-KR" w:bidi="en-US"/>
        </w:rPr>
      </w:pPr>
      <w:r w:rsidRPr="00FA5C5B">
        <w:rPr>
          <w:lang w:eastAsia="ko-KR" w:bidi="en-US"/>
        </w:rPr>
        <w:t>There is a lot of debate in case law about whether to admit this kind of statement in its entirety</w:t>
      </w:r>
    </w:p>
    <w:p w14:paraId="13028E3C" w14:textId="77777777" w:rsidR="0076684F" w:rsidRPr="00FA5C5B" w:rsidRDefault="0076684F" w:rsidP="0076684F">
      <w:pPr>
        <w:pStyle w:val="Heading3"/>
        <w:rPr>
          <w:lang w:bidi="en-US"/>
        </w:rPr>
      </w:pPr>
      <w:bookmarkStart w:id="248" w:name="_Toc37964069"/>
      <w:r w:rsidRPr="00FA5C5B">
        <w:rPr>
          <w:lang w:bidi="en-US"/>
        </w:rPr>
        <w:t>R v O’Brien (1978 SCC)</w:t>
      </w:r>
      <w:bookmarkEnd w:id="248"/>
    </w:p>
    <w:p w14:paraId="64175CA0" w14:textId="77777777" w:rsidR="0076684F" w:rsidRPr="00FA5C5B" w:rsidRDefault="0076684F" w:rsidP="0076684F">
      <w:pPr>
        <w:pStyle w:val="NoSpacing"/>
        <w:ind w:left="0" w:firstLine="0"/>
        <w:jc w:val="both"/>
        <w:rPr>
          <w:lang w:val="en-US" w:eastAsia="en-CA" w:bidi="en-US"/>
        </w:rPr>
      </w:pPr>
      <w:r w:rsidRPr="00FA5C5B">
        <w:rPr>
          <w:b/>
          <w:bCs/>
          <w:lang w:val="en-US" w:eastAsia="en-CA" w:bidi="en-US"/>
        </w:rPr>
        <w:t>Facts:</w:t>
      </w:r>
      <w:r w:rsidRPr="00FA5C5B">
        <w:rPr>
          <w:lang w:val="en-US" w:eastAsia="en-CA" w:bidi="en-US"/>
        </w:rPr>
        <w:t xml:space="preserve"> O’ Brien and Jensen charged with possession of a narcotic for purposes of trafficking. Jensen fled the country. Following O’Brien’s conviction Jensen returned and told O’Brien’s lawyer that he alone committed the act. He agreed to testify. Before the hearing, Jensen died. At the hearing, counsel repeated the statement as a witness, and on that basis the appeal was granted and an acquittal directed.</w:t>
      </w:r>
    </w:p>
    <w:p w14:paraId="6D114FDB" w14:textId="77777777" w:rsidR="0076684F" w:rsidRPr="00FA5C5B" w:rsidRDefault="0076684F" w:rsidP="0076684F">
      <w:pPr>
        <w:pStyle w:val="NoSpacing"/>
        <w:jc w:val="both"/>
        <w:rPr>
          <w:lang w:val="en-US" w:eastAsia="en-CA" w:bidi="en-US"/>
        </w:rPr>
      </w:pPr>
      <w:r w:rsidRPr="00FA5C5B">
        <w:rPr>
          <w:b/>
          <w:bCs/>
          <w:lang w:val="en-US" w:eastAsia="en-CA" w:bidi="en-US"/>
        </w:rPr>
        <w:t>Held:</w:t>
      </w:r>
      <w:r w:rsidRPr="00FA5C5B">
        <w:rPr>
          <w:lang w:val="en-US" w:eastAsia="en-CA" w:bidi="en-US"/>
        </w:rPr>
        <w:t xml:space="preserve"> Appeal should be allowed. The evidence was inadmissible.</w:t>
      </w:r>
    </w:p>
    <w:p w14:paraId="4C31880F" w14:textId="1C404622" w:rsidR="0076684F" w:rsidRPr="00FA5C5B" w:rsidRDefault="0076684F" w:rsidP="0076684F">
      <w:pPr>
        <w:pStyle w:val="NoSpacing"/>
        <w:ind w:left="0" w:firstLine="0"/>
        <w:jc w:val="both"/>
        <w:rPr>
          <w:lang w:val="en-US" w:eastAsia="en-CA" w:bidi="en-US"/>
        </w:rPr>
      </w:pPr>
      <w:r w:rsidRPr="00FA5C5B">
        <w:rPr>
          <w:b/>
          <w:bCs/>
          <w:lang w:val="en-US" w:eastAsia="en-CA" w:bidi="en-US"/>
        </w:rPr>
        <w:t>Reasons:</w:t>
      </w:r>
      <w:r w:rsidRPr="00FA5C5B">
        <w:rPr>
          <w:lang w:val="en-US" w:eastAsia="en-CA" w:bidi="en-US"/>
        </w:rPr>
        <w:t xml:space="preserve"> </w:t>
      </w:r>
      <w:r w:rsidR="00205691">
        <w:rPr>
          <w:lang w:val="en-US" w:eastAsia="en-CA" w:bidi="en-US"/>
        </w:rPr>
        <w:t>E</w:t>
      </w:r>
      <w:r w:rsidRPr="00FA5C5B">
        <w:rPr>
          <w:lang w:val="en-US" w:eastAsia="en-CA" w:bidi="en-US"/>
        </w:rPr>
        <w:t xml:space="preserve">vidence of a statement made to a witness by a person who is not himself called as a witness is hearsay and inadmissible when the objective of the evidence is to establish the truth of what is contained in the statement. </w:t>
      </w:r>
    </w:p>
    <w:p w14:paraId="233D78E6" w14:textId="77777777" w:rsidR="0076684F" w:rsidRPr="00FA5C5B" w:rsidRDefault="0076684F" w:rsidP="0033067E">
      <w:pPr>
        <w:pStyle w:val="NoSpacing"/>
        <w:numPr>
          <w:ilvl w:val="1"/>
          <w:numId w:val="156"/>
        </w:numPr>
        <w:jc w:val="both"/>
        <w:rPr>
          <w:lang w:val="en-US" w:eastAsia="en-CA" w:bidi="en-US"/>
        </w:rPr>
      </w:pPr>
      <w:r w:rsidRPr="00FA5C5B">
        <w:rPr>
          <w:lang w:val="en-US" w:eastAsia="en-CA" w:bidi="en-US"/>
        </w:rPr>
        <w:t xml:space="preserve">Jensen’s statement is an example of hearsay and is inadmissible unless it falls within an exception to the hearsay rule. </w:t>
      </w:r>
    </w:p>
    <w:p w14:paraId="0853D40B" w14:textId="77777777" w:rsidR="0076684F" w:rsidRPr="00FA5C5B" w:rsidRDefault="0076684F" w:rsidP="0033067E">
      <w:pPr>
        <w:pStyle w:val="NoSpacing"/>
        <w:numPr>
          <w:ilvl w:val="1"/>
          <w:numId w:val="156"/>
        </w:numPr>
        <w:jc w:val="both"/>
        <w:rPr>
          <w:lang w:val="en-US" w:eastAsia="en-CA" w:bidi="en-US"/>
        </w:rPr>
      </w:pPr>
      <w:r w:rsidRPr="00FA5C5B">
        <w:rPr>
          <w:lang w:val="en-US" w:eastAsia="en-CA" w:bidi="en-US"/>
        </w:rPr>
        <w:t>A declaration against penal interest should meet certain requirements before being admissible: (1) the fact stated should have been “to the deceased’s immediate prejudice” at the time when he stated it; (2) when the deceased made the statement he should have known the fact to be against his interest; (3) the declaration would have to be made to such a person and in such circumstances that the declarant should have apprehended a vulnerability to penal consequences as a result; (4) the vulnerability to penal consequences would have to be note remote</w:t>
      </w:r>
    </w:p>
    <w:p w14:paraId="12FA5E39" w14:textId="77777777" w:rsidR="0076684F" w:rsidRPr="00FA5C5B" w:rsidRDefault="0076684F" w:rsidP="0033067E">
      <w:pPr>
        <w:pStyle w:val="NoSpacing"/>
        <w:numPr>
          <w:ilvl w:val="1"/>
          <w:numId w:val="156"/>
        </w:numPr>
        <w:jc w:val="both"/>
        <w:rPr>
          <w:lang w:val="en-US" w:eastAsia="en-CA" w:bidi="en-US"/>
        </w:rPr>
      </w:pPr>
      <w:r w:rsidRPr="00FA5C5B">
        <w:rPr>
          <w:lang w:val="en-US" w:eastAsia="en-CA" w:bidi="en-US"/>
        </w:rPr>
        <w:t>Jensen did not make the statement until 10 months after respondent was convicted and not until almost 6 months after the charges he faced had been stayed. He made his statement in the privacy of a lawyer’s office and refused to swear an affidavit.</w:t>
      </w:r>
    </w:p>
    <w:p w14:paraId="29FD7B56" w14:textId="77777777" w:rsidR="0076684F" w:rsidRPr="00FA5C5B" w:rsidRDefault="0076684F" w:rsidP="0033067E">
      <w:pPr>
        <w:pStyle w:val="NoSpacing"/>
        <w:numPr>
          <w:ilvl w:val="1"/>
          <w:numId w:val="156"/>
        </w:numPr>
        <w:jc w:val="both"/>
        <w:rPr>
          <w:lang w:val="en-US" w:eastAsia="en-CA" w:bidi="en-US"/>
        </w:rPr>
      </w:pPr>
      <w:r w:rsidRPr="00FA5C5B">
        <w:rPr>
          <w:lang w:val="en-US" w:eastAsia="en-CA" w:bidi="en-US"/>
        </w:rPr>
        <w:t>His desire was not to create damaging evidence detrimental to his penal interest. Statement was not against his interest. He had no intention of giving evidence against himself. Therefore, the statement did not meet the test and was inadmissible.</w:t>
      </w:r>
    </w:p>
    <w:p w14:paraId="7C7168C8" w14:textId="77777777" w:rsidR="0076684F" w:rsidRPr="00FA5C5B" w:rsidRDefault="0076684F" w:rsidP="0033067E">
      <w:pPr>
        <w:pStyle w:val="NoSpacing"/>
        <w:numPr>
          <w:ilvl w:val="1"/>
          <w:numId w:val="156"/>
        </w:numPr>
        <w:jc w:val="both"/>
        <w:rPr>
          <w:lang w:val="en-US" w:eastAsia="en-CA" w:bidi="en-US"/>
        </w:rPr>
      </w:pPr>
      <w:r w:rsidRPr="00FA5C5B">
        <w:rPr>
          <w:lang w:val="en-US" w:eastAsia="en-CA" w:bidi="en-US"/>
        </w:rPr>
        <w:t>Failure to fall within the exception is fatal to the admission of Mr. Simon’s hearsay.</w:t>
      </w:r>
    </w:p>
    <w:p w14:paraId="5A20BD31" w14:textId="63B3AF1A" w:rsidR="00F5287F" w:rsidRDefault="0076684F" w:rsidP="0076684F">
      <w:pPr>
        <w:pStyle w:val="NoSpacing"/>
        <w:ind w:left="0" w:firstLine="0"/>
        <w:jc w:val="both"/>
        <w:rPr>
          <w:lang w:val="en-US" w:eastAsia="en-CA" w:bidi="en-US"/>
        </w:rPr>
      </w:pPr>
      <w:r w:rsidRPr="00FA5C5B">
        <w:rPr>
          <w:b/>
          <w:bCs/>
          <w:lang w:val="en-US" w:eastAsia="en-CA" w:bidi="en-US"/>
        </w:rPr>
        <w:t>Ratio:</w:t>
      </w:r>
      <w:r w:rsidRPr="00FA5C5B">
        <w:rPr>
          <w:lang w:val="en-US" w:eastAsia="en-CA" w:bidi="en-US"/>
        </w:rPr>
        <w:t xml:space="preserve"> Statement against penal or pecuniary interests are admissible. Statement must be to deceased’s immediate prejudice (against interest at the time). If it can be construed in favor of his interest, or against his interest only in the future it is inadmissible. Deceased must this. </w:t>
      </w:r>
    </w:p>
    <w:p w14:paraId="7F515ABF" w14:textId="77777777" w:rsidR="00F5287F" w:rsidRPr="00FA5C5B" w:rsidRDefault="00F5287F" w:rsidP="0076684F">
      <w:pPr>
        <w:pStyle w:val="NoSpacing"/>
        <w:ind w:left="0" w:firstLine="0"/>
        <w:jc w:val="both"/>
        <w:rPr>
          <w:lang w:val="en-US" w:eastAsia="en-CA" w:bidi="en-US"/>
        </w:rPr>
      </w:pPr>
    </w:p>
    <w:p w14:paraId="5AC57488" w14:textId="51D5FA56" w:rsidR="00D3442C" w:rsidRPr="00FA5C5B" w:rsidRDefault="00D3442C" w:rsidP="00406C64">
      <w:pPr>
        <w:pStyle w:val="Heading20"/>
      </w:pPr>
      <w:bookmarkStart w:id="249" w:name="_Toc37964070"/>
      <w:r w:rsidRPr="00FA5C5B">
        <w:t>Prior Test</w:t>
      </w:r>
      <w:r w:rsidR="00E90EE6" w:rsidRPr="00FA5C5B">
        <w:t>i</w:t>
      </w:r>
      <w:r w:rsidRPr="00FA5C5B">
        <w:t>mony</w:t>
      </w:r>
      <w:bookmarkEnd w:id="249"/>
    </w:p>
    <w:p w14:paraId="6BED4CF7" w14:textId="58BA6A20" w:rsidR="007B28F1" w:rsidRPr="00FA5C5B" w:rsidRDefault="00D3442C" w:rsidP="00F5287F">
      <w:pPr>
        <w:pStyle w:val="Heading4"/>
        <w:spacing w:before="0"/>
      </w:pPr>
      <w:r w:rsidRPr="00FA5C5B">
        <w:t>Basic Rule at Common Law</w:t>
      </w:r>
      <w:r w:rsidR="00571FEE" w:rsidRPr="00FA5C5B">
        <w:t xml:space="preserve"> – at common law, prior tes</w:t>
      </w:r>
      <w:r w:rsidR="0083370A">
        <w:t>Ti</w:t>
      </w:r>
      <w:r w:rsidR="00571FEE" w:rsidRPr="00FA5C5B">
        <w:t>mony is admissible if it meets this criteria</w:t>
      </w:r>
    </w:p>
    <w:p w14:paraId="19FE385A" w14:textId="127A8823" w:rsidR="00D3442C" w:rsidRPr="00FA5C5B" w:rsidRDefault="00D3442C" w:rsidP="0033067E">
      <w:pPr>
        <w:pStyle w:val="ListParagraph"/>
        <w:numPr>
          <w:ilvl w:val="0"/>
          <w:numId w:val="210"/>
        </w:numPr>
        <w:spacing w:before="0"/>
        <w:jc w:val="both"/>
        <w:rPr>
          <w:lang w:eastAsia="ko-KR" w:bidi="en-US"/>
        </w:rPr>
      </w:pPr>
      <w:r w:rsidRPr="00FA5C5B">
        <w:rPr>
          <w:lang w:eastAsia="ko-KR" w:bidi="en-US"/>
        </w:rPr>
        <w:t>Declarant is unavailable</w:t>
      </w:r>
    </w:p>
    <w:p w14:paraId="01C57073" w14:textId="3B061191" w:rsidR="00D3442C" w:rsidRPr="00FA5C5B" w:rsidRDefault="00D3442C" w:rsidP="0033067E">
      <w:pPr>
        <w:pStyle w:val="ListParagraph"/>
        <w:numPr>
          <w:ilvl w:val="0"/>
          <w:numId w:val="210"/>
        </w:numPr>
        <w:spacing w:before="0"/>
        <w:jc w:val="both"/>
        <w:rPr>
          <w:lang w:eastAsia="ko-KR" w:bidi="en-US"/>
        </w:rPr>
      </w:pPr>
      <w:r w:rsidRPr="00FA5C5B">
        <w:rPr>
          <w:lang w:eastAsia="ko-KR" w:bidi="en-US"/>
        </w:rPr>
        <w:t>Former proceeding between the same parties</w:t>
      </w:r>
    </w:p>
    <w:p w14:paraId="72DCAAE2" w14:textId="036877AF" w:rsidR="00D3442C" w:rsidRPr="00FA5C5B" w:rsidRDefault="00D3442C" w:rsidP="0033067E">
      <w:pPr>
        <w:pStyle w:val="ListParagraph"/>
        <w:numPr>
          <w:ilvl w:val="0"/>
          <w:numId w:val="210"/>
        </w:numPr>
        <w:spacing w:before="0"/>
        <w:jc w:val="both"/>
        <w:rPr>
          <w:lang w:eastAsia="ko-KR" w:bidi="en-US"/>
        </w:rPr>
      </w:pPr>
      <w:r w:rsidRPr="00FA5C5B">
        <w:rPr>
          <w:lang w:eastAsia="ko-KR" w:bidi="en-US"/>
        </w:rPr>
        <w:t>Substantially the same facts in issue</w:t>
      </w:r>
    </w:p>
    <w:p w14:paraId="59C42E0B" w14:textId="7E783FAB" w:rsidR="00D3442C" w:rsidRPr="00FA5C5B" w:rsidRDefault="00D3442C" w:rsidP="0033067E">
      <w:pPr>
        <w:pStyle w:val="ListParagraph"/>
        <w:numPr>
          <w:ilvl w:val="0"/>
          <w:numId w:val="210"/>
        </w:numPr>
        <w:spacing w:before="0"/>
        <w:jc w:val="both"/>
        <w:rPr>
          <w:lang w:eastAsia="ko-KR" w:bidi="en-US"/>
        </w:rPr>
      </w:pPr>
      <w:r w:rsidRPr="00FA5C5B">
        <w:rPr>
          <w:lang w:eastAsia="ko-KR" w:bidi="en-US"/>
        </w:rPr>
        <w:t xml:space="preserve">Full opportunity to cross-examine at the prior hearing </w:t>
      </w:r>
    </w:p>
    <w:p w14:paraId="662F8BCA" w14:textId="4D8B9318" w:rsidR="00226A44" w:rsidRPr="00FA5C5B" w:rsidRDefault="00226A44" w:rsidP="00FD67D2">
      <w:pPr>
        <w:pStyle w:val="Heading4"/>
      </w:pPr>
      <w:r w:rsidRPr="00FA5C5B">
        <w:t>Rationale for the Exception</w:t>
      </w:r>
    </w:p>
    <w:p w14:paraId="7E96EBD6" w14:textId="77917C25" w:rsidR="00226A44" w:rsidRPr="00FA5C5B" w:rsidRDefault="00226A44" w:rsidP="0033067E">
      <w:pPr>
        <w:pStyle w:val="ListParagraph"/>
        <w:numPr>
          <w:ilvl w:val="0"/>
          <w:numId w:val="211"/>
        </w:numPr>
        <w:spacing w:before="0"/>
        <w:jc w:val="both"/>
        <w:rPr>
          <w:lang w:eastAsia="ko-KR" w:bidi="en-US"/>
        </w:rPr>
      </w:pPr>
      <w:r w:rsidRPr="00FA5C5B">
        <w:rPr>
          <w:b/>
          <w:bCs/>
          <w:lang w:eastAsia="ko-KR" w:bidi="en-US"/>
        </w:rPr>
        <w:t>Necessity:</w:t>
      </w:r>
      <w:r w:rsidRPr="00FA5C5B">
        <w:rPr>
          <w:lang w:eastAsia="ko-KR" w:bidi="en-US"/>
        </w:rPr>
        <w:t xml:space="preserve"> unavailability </w:t>
      </w:r>
    </w:p>
    <w:p w14:paraId="23548D88" w14:textId="159BF794" w:rsidR="00226A44" w:rsidRPr="00FA5C5B" w:rsidRDefault="00226A44" w:rsidP="0033067E">
      <w:pPr>
        <w:pStyle w:val="ListParagraph"/>
        <w:numPr>
          <w:ilvl w:val="0"/>
          <w:numId w:val="211"/>
        </w:numPr>
        <w:spacing w:before="0"/>
        <w:jc w:val="both"/>
        <w:rPr>
          <w:lang w:eastAsia="ko-KR" w:bidi="en-US"/>
        </w:rPr>
      </w:pPr>
      <w:r w:rsidRPr="00FA5C5B">
        <w:rPr>
          <w:b/>
          <w:bCs/>
          <w:lang w:eastAsia="ko-KR" w:bidi="en-US"/>
        </w:rPr>
        <w:t>Reliability:</w:t>
      </w:r>
      <w:r w:rsidRPr="00FA5C5B">
        <w:rPr>
          <w:lang w:eastAsia="ko-KR" w:bidi="en-US"/>
        </w:rPr>
        <w:t xml:space="preserve"> procedural safeguards</w:t>
      </w:r>
      <w:r w:rsidR="00571FEE" w:rsidRPr="00FA5C5B">
        <w:rPr>
          <w:lang w:eastAsia="ko-KR" w:bidi="en-US"/>
        </w:rPr>
        <w:t xml:space="preserve"> *because testimony generally same safeguards we tend to have in a trial</w:t>
      </w:r>
    </w:p>
    <w:p w14:paraId="2EF9204D" w14:textId="6913FFD3" w:rsidR="00226A44" w:rsidRPr="00FA5C5B" w:rsidRDefault="00226A44" w:rsidP="0033067E">
      <w:pPr>
        <w:pStyle w:val="ListParagraph"/>
        <w:numPr>
          <w:ilvl w:val="1"/>
          <w:numId w:val="211"/>
        </w:numPr>
        <w:spacing w:before="0"/>
        <w:jc w:val="both"/>
        <w:rPr>
          <w:lang w:eastAsia="ko-KR" w:bidi="en-US"/>
        </w:rPr>
      </w:pPr>
      <w:r w:rsidRPr="00FA5C5B">
        <w:rPr>
          <w:lang w:eastAsia="ko-KR" w:bidi="en-US"/>
        </w:rPr>
        <w:t>Solemn occasion/open court</w:t>
      </w:r>
    </w:p>
    <w:p w14:paraId="3F4A1FEA" w14:textId="6A214348" w:rsidR="00226A44" w:rsidRPr="00FA5C5B" w:rsidRDefault="00226A44" w:rsidP="0033067E">
      <w:pPr>
        <w:pStyle w:val="ListParagraph"/>
        <w:numPr>
          <w:ilvl w:val="1"/>
          <w:numId w:val="211"/>
        </w:numPr>
        <w:spacing w:before="0"/>
        <w:jc w:val="both"/>
        <w:rPr>
          <w:lang w:eastAsia="ko-KR" w:bidi="en-US"/>
        </w:rPr>
      </w:pPr>
      <w:r w:rsidRPr="00FA5C5B">
        <w:rPr>
          <w:lang w:eastAsia="ko-KR" w:bidi="en-US"/>
        </w:rPr>
        <w:t xml:space="preserve">Statement on oath </w:t>
      </w:r>
    </w:p>
    <w:p w14:paraId="4F63EA62" w14:textId="48C80646" w:rsidR="006873F1" w:rsidRPr="00FA5C5B" w:rsidRDefault="00226A44" w:rsidP="0033067E">
      <w:pPr>
        <w:pStyle w:val="ListParagraph"/>
        <w:numPr>
          <w:ilvl w:val="1"/>
          <w:numId w:val="211"/>
        </w:numPr>
        <w:spacing w:before="0"/>
        <w:jc w:val="both"/>
        <w:rPr>
          <w:lang w:eastAsia="ko-KR" w:bidi="en-US"/>
        </w:rPr>
      </w:pPr>
      <w:r w:rsidRPr="00FA5C5B">
        <w:rPr>
          <w:lang w:eastAsia="ko-KR" w:bidi="en-US"/>
        </w:rPr>
        <w:t xml:space="preserve">Subject to cross-examination </w:t>
      </w:r>
    </w:p>
    <w:p w14:paraId="56FF692F" w14:textId="4961DA17" w:rsidR="00226A44" w:rsidRPr="00FA5C5B" w:rsidRDefault="00226A44" w:rsidP="0033067E">
      <w:pPr>
        <w:pStyle w:val="ListParagraph"/>
        <w:numPr>
          <w:ilvl w:val="1"/>
          <w:numId w:val="211"/>
        </w:numPr>
        <w:spacing w:before="0"/>
        <w:jc w:val="both"/>
        <w:rPr>
          <w:lang w:eastAsia="ko-KR" w:bidi="en-US"/>
        </w:rPr>
      </w:pPr>
      <w:r w:rsidRPr="00FA5C5B">
        <w:rPr>
          <w:lang w:eastAsia="ko-KR" w:bidi="en-US"/>
        </w:rPr>
        <w:t>Accurate transcript/recording</w:t>
      </w:r>
    </w:p>
    <w:p w14:paraId="49F881DE" w14:textId="3A8DB88F" w:rsidR="00CB2688" w:rsidRPr="00FA5C5B" w:rsidRDefault="00CB2688" w:rsidP="00406C64">
      <w:pPr>
        <w:pStyle w:val="Heading20"/>
      </w:pPr>
      <w:bookmarkStart w:id="250" w:name="_Toc37964071"/>
      <w:r w:rsidRPr="00FA5C5B">
        <w:t>Statutory Exception (CC s. 715)</w:t>
      </w:r>
      <w:bookmarkEnd w:id="250"/>
    </w:p>
    <w:p w14:paraId="592E0AE1" w14:textId="5A3A11AC" w:rsidR="00CB2688" w:rsidRPr="00FA5C5B" w:rsidRDefault="00CB2688" w:rsidP="0033067E">
      <w:pPr>
        <w:pStyle w:val="ListParagraph"/>
        <w:numPr>
          <w:ilvl w:val="0"/>
          <w:numId w:val="211"/>
        </w:numPr>
        <w:spacing w:before="0"/>
        <w:jc w:val="both"/>
        <w:rPr>
          <w:lang w:eastAsia="ko-KR" w:bidi="en-US"/>
        </w:rPr>
      </w:pPr>
      <w:r w:rsidRPr="00FA5C5B">
        <w:rPr>
          <w:lang w:eastAsia="ko-KR" w:bidi="en-US"/>
        </w:rPr>
        <w:t>Unavailable witness</w:t>
      </w:r>
    </w:p>
    <w:p w14:paraId="00C4DBCA" w14:textId="22BFF11A" w:rsidR="00CB2688" w:rsidRPr="00FA5C5B" w:rsidRDefault="00CB2688" w:rsidP="0033067E">
      <w:pPr>
        <w:pStyle w:val="ListParagraph"/>
        <w:numPr>
          <w:ilvl w:val="0"/>
          <w:numId w:val="211"/>
        </w:numPr>
        <w:spacing w:before="0"/>
        <w:jc w:val="both"/>
        <w:rPr>
          <w:lang w:eastAsia="ko-KR" w:bidi="en-US"/>
        </w:rPr>
      </w:pPr>
      <w:r w:rsidRPr="00FA5C5B">
        <w:rPr>
          <w:lang w:eastAsia="ko-KR" w:bidi="en-US"/>
        </w:rPr>
        <w:t xml:space="preserve">Given during a prior trial, etc. concerning the same charge </w:t>
      </w:r>
    </w:p>
    <w:p w14:paraId="389133C9" w14:textId="7CB79A08" w:rsidR="00CB2688" w:rsidRPr="00FA5C5B" w:rsidRDefault="00CB2688" w:rsidP="0033067E">
      <w:pPr>
        <w:pStyle w:val="ListParagraph"/>
        <w:numPr>
          <w:ilvl w:val="0"/>
          <w:numId w:val="211"/>
        </w:numPr>
        <w:spacing w:before="0"/>
        <w:jc w:val="both"/>
        <w:rPr>
          <w:lang w:eastAsia="ko-KR" w:bidi="en-US"/>
        </w:rPr>
      </w:pPr>
      <w:r w:rsidRPr="00FA5C5B">
        <w:rPr>
          <w:lang w:eastAsia="ko-KR" w:bidi="en-US"/>
        </w:rPr>
        <w:t xml:space="preserve">Taken in the accused’s presence </w:t>
      </w:r>
    </w:p>
    <w:p w14:paraId="2A9D14ED" w14:textId="15B63843" w:rsidR="00CB2688" w:rsidRPr="00FA5C5B" w:rsidRDefault="00CB2688" w:rsidP="0033067E">
      <w:pPr>
        <w:pStyle w:val="ListParagraph"/>
        <w:numPr>
          <w:ilvl w:val="0"/>
          <w:numId w:val="211"/>
        </w:numPr>
        <w:spacing w:before="0"/>
        <w:jc w:val="both"/>
        <w:rPr>
          <w:lang w:eastAsia="ko-KR" w:bidi="en-US"/>
        </w:rPr>
      </w:pPr>
      <w:r w:rsidRPr="00FA5C5B">
        <w:rPr>
          <w:lang w:eastAsia="ko-KR" w:bidi="en-US"/>
        </w:rPr>
        <w:t xml:space="preserve">Full opportunity to cross-examine at the prior hearing </w:t>
      </w:r>
    </w:p>
    <w:p w14:paraId="0A993224" w14:textId="12D8E336" w:rsidR="00CB2688" w:rsidRDefault="00CB2688" w:rsidP="0033067E">
      <w:pPr>
        <w:pStyle w:val="ListParagraph"/>
        <w:numPr>
          <w:ilvl w:val="0"/>
          <w:numId w:val="211"/>
        </w:numPr>
        <w:spacing w:before="0"/>
        <w:jc w:val="both"/>
        <w:rPr>
          <w:lang w:eastAsia="ko-KR" w:bidi="en-US"/>
        </w:rPr>
      </w:pPr>
      <w:r w:rsidRPr="00FA5C5B">
        <w:rPr>
          <w:lang w:eastAsia="ko-KR" w:bidi="en-US"/>
        </w:rPr>
        <w:t>Discretion to exclude exists</w:t>
      </w:r>
    </w:p>
    <w:p w14:paraId="2591416C" w14:textId="443C3327" w:rsidR="00B96BC9" w:rsidRPr="00B96BC9" w:rsidRDefault="00B96BC9" w:rsidP="00B96BC9">
      <w:pPr>
        <w:spacing w:line="240" w:lineRule="auto"/>
        <w:ind w:left="0" w:firstLine="0"/>
        <w:jc w:val="both"/>
        <w:rPr>
          <w:rFonts w:asciiTheme="majorHAnsi" w:hAnsiTheme="majorHAnsi" w:cstheme="majorHAnsi"/>
          <w:szCs w:val="20"/>
          <w:lang w:eastAsia="ko-KR" w:bidi="en-US"/>
        </w:rPr>
      </w:pPr>
      <w:r>
        <w:rPr>
          <w:b/>
          <w:bCs/>
          <w:lang w:eastAsia="ko-KR" w:bidi="en-US"/>
        </w:rPr>
        <w:t>715(1</w:t>
      </w:r>
      <w:r w:rsidRPr="00B96BC9">
        <w:rPr>
          <w:rFonts w:asciiTheme="majorHAnsi" w:hAnsiTheme="majorHAnsi" w:cstheme="majorHAnsi"/>
          <w:b/>
          <w:bCs/>
          <w:szCs w:val="20"/>
          <w:lang w:eastAsia="ko-KR" w:bidi="en-US"/>
        </w:rPr>
        <w:t xml:space="preserve">): </w:t>
      </w:r>
      <w:r w:rsidRPr="00B96BC9">
        <w:rPr>
          <w:rFonts w:asciiTheme="majorHAnsi" w:hAnsiTheme="majorHAnsi" w:cstheme="majorHAnsi"/>
          <w:szCs w:val="20"/>
          <w:lang w:eastAsia="ko-KR" w:bidi="en-US"/>
        </w:rPr>
        <w:t xml:space="preserve">Where, at the trial of an accused, a person whose evidence was given at a previous trial on the same charge, or whose evidence was taken in the investigation of the charge against the accused or on the preliminary inquiry into the charge, refuses to be sworn or to give evidence, or if facts are proved on oath from which it can be inferred reasonably that the person </w:t>
      </w:r>
    </w:p>
    <w:p w14:paraId="328E2B25" w14:textId="4BC4C708" w:rsidR="00B96BC9" w:rsidRPr="00B96BC9" w:rsidRDefault="00B96BC9" w:rsidP="0033067E">
      <w:pPr>
        <w:pStyle w:val="ListParagraph"/>
        <w:numPr>
          <w:ilvl w:val="0"/>
          <w:numId w:val="346"/>
        </w:numPr>
        <w:spacing w:before="0" w:line="240" w:lineRule="auto"/>
        <w:jc w:val="both"/>
        <w:rPr>
          <w:rFonts w:asciiTheme="majorHAnsi" w:hAnsiTheme="majorHAnsi" w:cstheme="majorHAnsi"/>
          <w:lang w:eastAsia="ko-KR" w:bidi="en-US"/>
        </w:rPr>
      </w:pPr>
      <w:r w:rsidRPr="00B96BC9">
        <w:rPr>
          <w:rFonts w:asciiTheme="majorHAnsi" w:hAnsiTheme="majorHAnsi" w:cstheme="majorHAnsi"/>
          <w:lang w:eastAsia="ko-KR" w:bidi="en-US"/>
        </w:rPr>
        <w:t>Is dead</w:t>
      </w:r>
    </w:p>
    <w:p w14:paraId="57144ED4" w14:textId="0D40C871" w:rsidR="00B96BC9" w:rsidRPr="00B96BC9" w:rsidRDefault="00B96BC9" w:rsidP="0033067E">
      <w:pPr>
        <w:pStyle w:val="ListParagraph"/>
        <w:numPr>
          <w:ilvl w:val="0"/>
          <w:numId w:val="346"/>
        </w:numPr>
        <w:spacing w:line="240" w:lineRule="auto"/>
        <w:jc w:val="both"/>
        <w:rPr>
          <w:rFonts w:asciiTheme="majorHAnsi" w:hAnsiTheme="majorHAnsi" w:cstheme="majorHAnsi"/>
          <w:lang w:eastAsia="ko-KR" w:bidi="en-US"/>
        </w:rPr>
      </w:pPr>
      <w:r w:rsidRPr="00B96BC9">
        <w:rPr>
          <w:rFonts w:asciiTheme="majorHAnsi" w:hAnsiTheme="majorHAnsi" w:cstheme="majorHAnsi"/>
          <w:lang w:eastAsia="ko-KR" w:bidi="en-US"/>
        </w:rPr>
        <w:t xml:space="preserve">Has since become and is insane </w:t>
      </w:r>
    </w:p>
    <w:p w14:paraId="09563CBE" w14:textId="2A21CC2E" w:rsidR="00B96BC9" w:rsidRPr="00B96BC9" w:rsidRDefault="00B96BC9" w:rsidP="0033067E">
      <w:pPr>
        <w:pStyle w:val="ListParagraph"/>
        <w:numPr>
          <w:ilvl w:val="0"/>
          <w:numId w:val="346"/>
        </w:numPr>
        <w:spacing w:line="240" w:lineRule="auto"/>
        <w:jc w:val="both"/>
        <w:rPr>
          <w:rFonts w:asciiTheme="majorHAnsi" w:hAnsiTheme="majorHAnsi" w:cstheme="majorHAnsi"/>
          <w:lang w:eastAsia="ko-KR" w:bidi="en-US"/>
        </w:rPr>
      </w:pPr>
      <w:r w:rsidRPr="00B96BC9">
        <w:rPr>
          <w:rFonts w:asciiTheme="majorHAnsi" w:hAnsiTheme="majorHAnsi" w:cstheme="majorHAnsi"/>
          <w:lang w:eastAsia="ko-KR" w:bidi="en-US"/>
        </w:rPr>
        <w:t>Is so ill he is unable to testify or travel, or</w:t>
      </w:r>
    </w:p>
    <w:p w14:paraId="6DA2C844" w14:textId="44A3406E" w:rsidR="00B96BC9" w:rsidRPr="00B96BC9" w:rsidRDefault="00B96BC9" w:rsidP="0033067E">
      <w:pPr>
        <w:pStyle w:val="ListParagraph"/>
        <w:numPr>
          <w:ilvl w:val="0"/>
          <w:numId w:val="346"/>
        </w:numPr>
        <w:spacing w:line="240" w:lineRule="auto"/>
        <w:jc w:val="both"/>
        <w:rPr>
          <w:rFonts w:asciiTheme="majorHAnsi" w:hAnsiTheme="majorHAnsi" w:cstheme="majorHAnsi"/>
          <w:lang w:eastAsia="ko-KR" w:bidi="en-US"/>
        </w:rPr>
      </w:pPr>
      <w:r w:rsidRPr="00B96BC9">
        <w:rPr>
          <w:rFonts w:asciiTheme="majorHAnsi" w:hAnsiTheme="majorHAnsi" w:cstheme="majorHAnsi"/>
          <w:lang w:eastAsia="ko-KR" w:bidi="en-US"/>
        </w:rPr>
        <w:t>Is absent from Canada,</w:t>
      </w:r>
    </w:p>
    <w:p w14:paraId="45EB8A43" w14:textId="54834273" w:rsidR="00B96BC9" w:rsidRPr="00B96BC9" w:rsidRDefault="00B96BC9" w:rsidP="00B96BC9">
      <w:pPr>
        <w:spacing w:line="240" w:lineRule="auto"/>
        <w:ind w:left="0" w:firstLine="0"/>
        <w:jc w:val="both"/>
        <w:rPr>
          <w:rFonts w:asciiTheme="majorHAnsi" w:hAnsiTheme="majorHAnsi" w:cstheme="majorHAnsi"/>
          <w:szCs w:val="20"/>
          <w:lang w:eastAsia="ko-KR" w:bidi="en-US"/>
        </w:rPr>
      </w:pPr>
      <w:r w:rsidRPr="00B96BC9">
        <w:rPr>
          <w:rFonts w:asciiTheme="majorHAnsi" w:hAnsiTheme="majorHAnsi" w:cstheme="majorHAnsi"/>
          <w:szCs w:val="20"/>
          <w:lang w:eastAsia="ko-KR" w:bidi="en-US"/>
        </w:rPr>
        <w:t xml:space="preserve">And where it is proved that the evidence was taken in the presence of the accused, it may be admitted as evidence in the proceeding without further proof, unless the accused proves that the accused did not have full opportunity to cross-examine the witness. </w:t>
      </w:r>
    </w:p>
    <w:p w14:paraId="4A990E91" w14:textId="6CD0B3E1" w:rsidR="00B96BC9" w:rsidRPr="00B96BC9" w:rsidRDefault="00B96BC9" w:rsidP="00B96BC9">
      <w:pPr>
        <w:spacing w:line="240" w:lineRule="auto"/>
        <w:ind w:left="0" w:firstLine="0"/>
        <w:jc w:val="both"/>
        <w:rPr>
          <w:rFonts w:asciiTheme="majorHAnsi" w:hAnsiTheme="majorHAnsi" w:cstheme="majorHAnsi"/>
          <w:szCs w:val="20"/>
          <w:lang w:eastAsia="ko-KR" w:bidi="en-US"/>
        </w:rPr>
      </w:pPr>
    </w:p>
    <w:p w14:paraId="6AB7E6CE" w14:textId="0D9B76D5" w:rsidR="00B96BC9" w:rsidRPr="00B96BC9" w:rsidRDefault="00B96BC9" w:rsidP="00B96BC9">
      <w:pPr>
        <w:spacing w:line="240" w:lineRule="auto"/>
        <w:ind w:left="0" w:firstLine="0"/>
        <w:jc w:val="both"/>
        <w:rPr>
          <w:rFonts w:asciiTheme="majorHAnsi" w:hAnsiTheme="majorHAnsi" w:cstheme="majorHAnsi"/>
          <w:szCs w:val="20"/>
          <w:lang w:eastAsia="ko-KR" w:bidi="en-US"/>
        </w:rPr>
      </w:pPr>
      <w:r w:rsidRPr="00B96BC9">
        <w:rPr>
          <w:rFonts w:asciiTheme="majorHAnsi" w:hAnsiTheme="majorHAnsi" w:cstheme="majorHAnsi"/>
          <w:b/>
          <w:bCs/>
          <w:szCs w:val="20"/>
          <w:lang w:eastAsia="ko-KR" w:bidi="en-US"/>
        </w:rPr>
        <w:t xml:space="preserve">(2) </w:t>
      </w:r>
      <w:r w:rsidRPr="00B96BC9">
        <w:rPr>
          <w:rFonts w:asciiTheme="majorHAnsi" w:hAnsiTheme="majorHAnsi" w:cstheme="majorHAnsi"/>
          <w:szCs w:val="20"/>
          <w:lang w:eastAsia="ko-KR" w:bidi="en-US"/>
        </w:rPr>
        <w:t xml:space="preserve">Evidence that has been taken on the preliminary inquiry or other investigation of a change against an accused may be admitted as evidence in the prosecution of the accused for any other offence on the same proof and in the same manner in all respects, as it might, according to law, be admitted as evidence in the prosecution of the offense with which the accused was charged when the evidence was taken. </w:t>
      </w:r>
    </w:p>
    <w:p w14:paraId="206DFAD6" w14:textId="17444368" w:rsidR="00B96BC9" w:rsidRPr="00B96BC9" w:rsidRDefault="00B96BC9" w:rsidP="00B96BC9">
      <w:pPr>
        <w:shd w:val="clear" w:color="auto" w:fill="FFFFFF"/>
        <w:spacing w:before="168" w:after="120" w:line="240" w:lineRule="auto"/>
        <w:ind w:left="0" w:firstLine="0"/>
        <w:jc w:val="both"/>
        <w:rPr>
          <w:rFonts w:asciiTheme="majorHAnsi" w:eastAsia="Times New Roman" w:hAnsiTheme="majorHAnsi" w:cstheme="majorHAnsi"/>
          <w:color w:val="333333"/>
          <w:szCs w:val="20"/>
          <w:lang w:val="en-CA" w:eastAsia="en-CA"/>
        </w:rPr>
      </w:pPr>
      <w:r w:rsidRPr="00B96BC9">
        <w:rPr>
          <w:rFonts w:asciiTheme="majorHAnsi" w:eastAsia="Times New Roman" w:hAnsiTheme="majorHAnsi" w:cstheme="majorHAnsi"/>
          <w:b/>
          <w:bCs/>
          <w:color w:val="000000"/>
          <w:szCs w:val="20"/>
          <w:lang w:val="en-CA" w:eastAsia="en-CA"/>
        </w:rPr>
        <w:t>(2.1)</w:t>
      </w:r>
      <w:r w:rsidRPr="00B96BC9">
        <w:rPr>
          <w:rFonts w:asciiTheme="majorHAnsi" w:eastAsia="Times New Roman" w:hAnsiTheme="majorHAnsi" w:cstheme="majorHAnsi"/>
          <w:color w:val="333333"/>
          <w:szCs w:val="20"/>
          <w:lang w:val="en-CA" w:eastAsia="en-CA"/>
        </w:rPr>
        <w:t> Despite (1) and (2), evidence that has been taken at a preliminary inquiry in the absence of the accused may be admitted as evidence for the purposes referred to in those subsections if accused was absent further to the permission of a justice granted under paragraph 537(1)(j.1).</w:t>
      </w:r>
    </w:p>
    <w:p w14:paraId="51A3E16C" w14:textId="5242CF6A" w:rsidR="00B96BC9" w:rsidRPr="00B96BC9" w:rsidRDefault="00B96BC9" w:rsidP="00B96BC9">
      <w:pPr>
        <w:shd w:val="clear" w:color="auto" w:fill="FFFFFF"/>
        <w:spacing w:before="168" w:after="120" w:line="240" w:lineRule="auto"/>
        <w:ind w:left="0" w:firstLine="0"/>
        <w:jc w:val="both"/>
        <w:rPr>
          <w:rFonts w:asciiTheme="majorHAnsi" w:eastAsia="Times New Roman" w:hAnsiTheme="majorHAnsi" w:cstheme="majorHAnsi"/>
          <w:color w:val="333333"/>
          <w:szCs w:val="20"/>
          <w:lang w:val="en-CA" w:eastAsia="en-CA"/>
        </w:rPr>
      </w:pPr>
      <w:r w:rsidRPr="00B96BC9">
        <w:rPr>
          <w:rFonts w:asciiTheme="majorHAnsi" w:eastAsia="Times New Roman" w:hAnsiTheme="majorHAnsi" w:cstheme="majorHAnsi"/>
          <w:b/>
          <w:bCs/>
          <w:color w:val="000000"/>
          <w:szCs w:val="20"/>
          <w:lang w:val="en-CA" w:eastAsia="en-CA"/>
        </w:rPr>
        <w:t>(3)</w:t>
      </w:r>
      <w:r w:rsidRPr="00B96BC9">
        <w:rPr>
          <w:rFonts w:asciiTheme="majorHAnsi" w:eastAsia="Times New Roman" w:hAnsiTheme="majorHAnsi" w:cstheme="majorHAnsi"/>
          <w:color w:val="333333"/>
          <w:szCs w:val="20"/>
          <w:lang w:val="en-CA" w:eastAsia="en-CA"/>
        </w:rPr>
        <w:t> For the purposes of this section, where evidence was taken at a previous trial or preliminary hearing or other proceeding in respect of an accused in the absence of the accused, who was absent by reason of having absconded, the accused is deemed to have been present during the taking of the evidence and to have had full opportunity to cross-examine the witness.</w:t>
      </w:r>
    </w:p>
    <w:p w14:paraId="1A575740" w14:textId="202A712B" w:rsidR="00B96BC9" w:rsidRPr="00B96BC9" w:rsidRDefault="00B96BC9" w:rsidP="00B96BC9">
      <w:pPr>
        <w:shd w:val="clear" w:color="auto" w:fill="FFFFFF"/>
        <w:spacing w:before="168" w:after="120" w:line="240" w:lineRule="auto"/>
        <w:jc w:val="both"/>
        <w:rPr>
          <w:rFonts w:asciiTheme="majorHAnsi" w:eastAsia="Times New Roman" w:hAnsiTheme="majorHAnsi" w:cstheme="majorHAnsi"/>
          <w:color w:val="333333"/>
          <w:szCs w:val="20"/>
          <w:lang w:val="en-CA" w:eastAsia="en-CA"/>
        </w:rPr>
      </w:pPr>
      <w:r w:rsidRPr="00B96BC9">
        <w:rPr>
          <w:rFonts w:asciiTheme="majorHAnsi" w:eastAsia="Times New Roman" w:hAnsiTheme="majorHAnsi" w:cstheme="majorHAnsi"/>
          <w:b/>
          <w:bCs/>
          <w:color w:val="000000"/>
          <w:szCs w:val="20"/>
          <w:lang w:val="en-CA" w:eastAsia="en-CA"/>
        </w:rPr>
        <w:t>(4)</w:t>
      </w:r>
      <w:r w:rsidRPr="00B96BC9">
        <w:rPr>
          <w:rFonts w:asciiTheme="majorHAnsi" w:eastAsia="Times New Roman" w:hAnsiTheme="majorHAnsi" w:cstheme="majorHAnsi"/>
          <w:color w:val="333333"/>
          <w:szCs w:val="20"/>
          <w:lang w:val="en-CA" w:eastAsia="en-CA"/>
        </w:rPr>
        <w:t> Subsections (1) to (3) do not apply in respect of evidence received under subsection 540(7).</w:t>
      </w:r>
    </w:p>
    <w:p w14:paraId="3A6726C7" w14:textId="584A8EB0" w:rsidR="00CB2688" w:rsidRPr="00FA5C5B" w:rsidRDefault="00CB2688" w:rsidP="00FD67D2">
      <w:pPr>
        <w:pStyle w:val="Heading4"/>
      </w:pPr>
      <w:r w:rsidRPr="00FA5C5B">
        <w:t xml:space="preserve">Rationale for the Exception </w:t>
      </w:r>
    </w:p>
    <w:p w14:paraId="297784FA" w14:textId="180FE06D" w:rsidR="00CB2688" w:rsidRPr="00FA5C5B" w:rsidRDefault="00CB2688" w:rsidP="0033067E">
      <w:pPr>
        <w:pStyle w:val="ListParagraph"/>
        <w:numPr>
          <w:ilvl w:val="0"/>
          <w:numId w:val="211"/>
        </w:numPr>
        <w:spacing w:before="0"/>
        <w:jc w:val="both"/>
        <w:rPr>
          <w:lang w:eastAsia="ko-KR" w:bidi="en-US"/>
        </w:rPr>
      </w:pPr>
      <w:r w:rsidRPr="00FA5C5B">
        <w:rPr>
          <w:b/>
          <w:bCs/>
          <w:lang w:eastAsia="ko-KR" w:bidi="en-US"/>
        </w:rPr>
        <w:t>Necessity:</w:t>
      </w:r>
      <w:r w:rsidRPr="00FA5C5B">
        <w:rPr>
          <w:lang w:eastAsia="ko-KR" w:bidi="en-US"/>
        </w:rPr>
        <w:t xml:space="preserve"> Unavailability </w:t>
      </w:r>
    </w:p>
    <w:p w14:paraId="2FEFF3E9" w14:textId="3421736A" w:rsidR="00CB2688" w:rsidRPr="00FA5C5B" w:rsidRDefault="00CB2688" w:rsidP="0033067E">
      <w:pPr>
        <w:pStyle w:val="ListParagraph"/>
        <w:numPr>
          <w:ilvl w:val="0"/>
          <w:numId w:val="211"/>
        </w:numPr>
        <w:spacing w:before="0"/>
        <w:jc w:val="both"/>
        <w:rPr>
          <w:lang w:eastAsia="ko-KR" w:bidi="en-US"/>
        </w:rPr>
      </w:pPr>
      <w:r w:rsidRPr="00FA5C5B">
        <w:rPr>
          <w:b/>
          <w:bCs/>
          <w:lang w:eastAsia="ko-KR" w:bidi="en-US"/>
        </w:rPr>
        <w:t>Reliability:</w:t>
      </w:r>
      <w:r w:rsidRPr="00FA5C5B">
        <w:rPr>
          <w:lang w:eastAsia="ko-KR" w:bidi="en-US"/>
        </w:rPr>
        <w:t xml:space="preserve"> procedural safeguards</w:t>
      </w:r>
    </w:p>
    <w:p w14:paraId="02557DBB" w14:textId="0F70EF37" w:rsidR="00CB2688" w:rsidRPr="00FA5C5B" w:rsidRDefault="00CB2688" w:rsidP="0033067E">
      <w:pPr>
        <w:pStyle w:val="ListParagraph"/>
        <w:numPr>
          <w:ilvl w:val="1"/>
          <w:numId w:val="211"/>
        </w:numPr>
        <w:spacing w:before="0"/>
        <w:jc w:val="both"/>
        <w:rPr>
          <w:lang w:eastAsia="ko-KR" w:bidi="en-US"/>
        </w:rPr>
      </w:pPr>
      <w:r w:rsidRPr="00FA5C5B">
        <w:rPr>
          <w:lang w:eastAsia="ko-KR" w:bidi="en-US"/>
        </w:rPr>
        <w:t>Solemn occasion/open court</w:t>
      </w:r>
    </w:p>
    <w:p w14:paraId="7A95C02F" w14:textId="5FC8F606" w:rsidR="00CB2688" w:rsidRPr="00FA5C5B" w:rsidRDefault="00CB2688" w:rsidP="0033067E">
      <w:pPr>
        <w:pStyle w:val="ListParagraph"/>
        <w:numPr>
          <w:ilvl w:val="1"/>
          <w:numId w:val="211"/>
        </w:numPr>
        <w:spacing w:before="0"/>
        <w:jc w:val="both"/>
        <w:rPr>
          <w:lang w:eastAsia="ko-KR" w:bidi="en-US"/>
        </w:rPr>
      </w:pPr>
      <w:r w:rsidRPr="00FA5C5B">
        <w:rPr>
          <w:lang w:eastAsia="ko-KR" w:bidi="en-US"/>
        </w:rPr>
        <w:t xml:space="preserve">Statement on oath </w:t>
      </w:r>
    </w:p>
    <w:p w14:paraId="3B932417" w14:textId="1A8AA275" w:rsidR="00CB2688" w:rsidRPr="00FA5C5B" w:rsidRDefault="00CB2688" w:rsidP="0033067E">
      <w:pPr>
        <w:pStyle w:val="ListParagraph"/>
        <w:numPr>
          <w:ilvl w:val="1"/>
          <w:numId w:val="211"/>
        </w:numPr>
        <w:spacing w:before="0"/>
        <w:jc w:val="both"/>
        <w:rPr>
          <w:lang w:eastAsia="ko-KR" w:bidi="en-US"/>
        </w:rPr>
      </w:pPr>
      <w:r w:rsidRPr="00FA5C5B">
        <w:rPr>
          <w:lang w:eastAsia="ko-KR" w:bidi="en-US"/>
        </w:rPr>
        <w:t xml:space="preserve">Subject to cross-examination </w:t>
      </w:r>
    </w:p>
    <w:p w14:paraId="33FC8940" w14:textId="118B7197" w:rsidR="00CB2688" w:rsidRPr="00FA5C5B" w:rsidRDefault="00CB2688" w:rsidP="0033067E">
      <w:pPr>
        <w:pStyle w:val="ListParagraph"/>
        <w:numPr>
          <w:ilvl w:val="1"/>
          <w:numId w:val="211"/>
        </w:numPr>
        <w:spacing w:before="0"/>
        <w:jc w:val="both"/>
        <w:rPr>
          <w:lang w:eastAsia="ko-KR" w:bidi="en-US"/>
        </w:rPr>
      </w:pPr>
      <w:r w:rsidRPr="00FA5C5B">
        <w:rPr>
          <w:lang w:eastAsia="ko-KR" w:bidi="en-US"/>
        </w:rPr>
        <w:t>Accurate transcript/recording</w:t>
      </w:r>
    </w:p>
    <w:p w14:paraId="5118BB87" w14:textId="77777777" w:rsidR="00992CEC" w:rsidRPr="00FA5C5B" w:rsidRDefault="00992CEC" w:rsidP="00FD67D2">
      <w:pPr>
        <w:pStyle w:val="Heading4"/>
      </w:pPr>
      <w:r w:rsidRPr="00FA5C5B">
        <w:t xml:space="preserve">Rule 31.11 of </w:t>
      </w:r>
      <w:r w:rsidRPr="00205691">
        <w:rPr>
          <w:i/>
          <w:iCs/>
        </w:rPr>
        <w:t>Rules of Civil Procedure</w:t>
      </w:r>
      <w:r w:rsidRPr="00FA5C5B">
        <w:t xml:space="preserve"> </w:t>
      </w:r>
    </w:p>
    <w:p w14:paraId="21775CDE" w14:textId="77777777" w:rsidR="00442979" w:rsidRPr="00FA5C5B" w:rsidRDefault="00992CEC" w:rsidP="0033067E">
      <w:pPr>
        <w:pStyle w:val="NoSpacing"/>
        <w:numPr>
          <w:ilvl w:val="0"/>
          <w:numId w:val="342"/>
        </w:numPr>
        <w:jc w:val="both"/>
        <w:rPr>
          <w:lang w:val="en-US" w:eastAsia="ko-KR" w:bidi="en-US"/>
        </w:rPr>
      </w:pPr>
      <w:r w:rsidRPr="00FA5C5B">
        <w:rPr>
          <w:b/>
          <w:bCs/>
          <w:lang w:val="en-US" w:eastAsia="ko-KR" w:bidi="en-US"/>
        </w:rPr>
        <w:t>31.11(11)</w:t>
      </w:r>
      <w:r w:rsidRPr="00FA5C5B">
        <w:rPr>
          <w:lang w:val="en-US" w:eastAsia="ko-KR" w:bidi="en-US"/>
        </w:rPr>
        <w:t xml:space="preserve"> At the trial of an action, a party may read into evidence as part of the party’s own case against an adverse party any party of the evidence given on the examination for discovery of,</w:t>
      </w:r>
    </w:p>
    <w:p w14:paraId="580DD495" w14:textId="77777777" w:rsidR="00442979" w:rsidRPr="00FA5C5B" w:rsidRDefault="00992CEC" w:rsidP="0033067E">
      <w:pPr>
        <w:pStyle w:val="NoSpacing"/>
        <w:numPr>
          <w:ilvl w:val="1"/>
          <w:numId w:val="342"/>
        </w:numPr>
        <w:jc w:val="both"/>
        <w:rPr>
          <w:lang w:val="en-US" w:eastAsia="ko-KR" w:bidi="en-US"/>
        </w:rPr>
      </w:pPr>
      <w:r w:rsidRPr="00FA5C5B">
        <w:rPr>
          <w:b/>
          <w:bCs/>
          <w:lang w:val="en-US" w:eastAsia="ko-KR" w:bidi="en-US"/>
        </w:rPr>
        <w:t>(a)</w:t>
      </w:r>
      <w:r w:rsidRPr="00FA5C5B">
        <w:rPr>
          <w:lang w:val="en-US" w:eastAsia="ko-KR" w:bidi="en-US"/>
        </w:rPr>
        <w:t xml:space="preserve"> the adverse party; or</w:t>
      </w:r>
    </w:p>
    <w:p w14:paraId="2C300BC6" w14:textId="7B431872" w:rsidR="00992CEC" w:rsidRPr="00FA5C5B" w:rsidRDefault="00992CEC" w:rsidP="0033067E">
      <w:pPr>
        <w:pStyle w:val="NoSpacing"/>
        <w:numPr>
          <w:ilvl w:val="1"/>
          <w:numId w:val="342"/>
        </w:numPr>
        <w:jc w:val="both"/>
        <w:rPr>
          <w:lang w:val="en-US" w:eastAsia="ko-KR" w:bidi="en-US"/>
        </w:rPr>
      </w:pPr>
      <w:r w:rsidRPr="00FA5C5B">
        <w:rPr>
          <w:b/>
          <w:bCs/>
          <w:lang w:val="en-US" w:eastAsia="ko-KR" w:bidi="en-US"/>
        </w:rPr>
        <w:t>(b)</w:t>
      </w:r>
      <w:r w:rsidRPr="00FA5C5B">
        <w:rPr>
          <w:lang w:val="en-US" w:eastAsia="ko-KR" w:bidi="en-US"/>
        </w:rPr>
        <w:t xml:space="preserve"> a person examined for discovery on behalf or in place of, or in addition to the adverse party, unless the trial judge orders otherwise,</w:t>
      </w:r>
    </w:p>
    <w:p w14:paraId="4A40630D" w14:textId="27B46213" w:rsidR="00992CEC" w:rsidRPr="00FA5C5B" w:rsidRDefault="00442979" w:rsidP="00F167A3">
      <w:pPr>
        <w:pStyle w:val="NoSpacing"/>
        <w:jc w:val="both"/>
        <w:rPr>
          <w:lang w:val="en-US" w:eastAsia="ko-KR" w:bidi="en-US"/>
        </w:rPr>
      </w:pPr>
      <w:r w:rsidRPr="00FA5C5B">
        <w:rPr>
          <w:lang w:val="en-US" w:eastAsia="ko-KR" w:bidi="en-US"/>
        </w:rPr>
        <w:t>if</w:t>
      </w:r>
      <w:r w:rsidR="00992CEC" w:rsidRPr="00FA5C5B">
        <w:rPr>
          <w:lang w:val="en-US" w:eastAsia="ko-KR" w:bidi="en-US"/>
        </w:rPr>
        <w:t xml:space="preserve"> the evidence is otherwise admissible, whether the party or other person has already given evidence or not</w:t>
      </w:r>
    </w:p>
    <w:p w14:paraId="48375A1A" w14:textId="14E8A447" w:rsidR="00442979" w:rsidRPr="00FA5C5B" w:rsidRDefault="00992CEC" w:rsidP="0033067E">
      <w:pPr>
        <w:pStyle w:val="NoSpacing"/>
        <w:numPr>
          <w:ilvl w:val="0"/>
          <w:numId w:val="252"/>
        </w:numPr>
        <w:jc w:val="both"/>
        <w:rPr>
          <w:lang w:val="en-US" w:eastAsia="ko-KR" w:bidi="en-US"/>
        </w:rPr>
      </w:pPr>
      <w:r w:rsidRPr="00FA5C5B">
        <w:rPr>
          <w:lang w:val="en-US" w:eastAsia="ko-KR" w:bidi="en-US"/>
        </w:rPr>
        <w:t xml:space="preserve">Admits examinations for discoveries under the admission exception to the hearsay rule </w:t>
      </w:r>
    </w:p>
    <w:p w14:paraId="54B719C0" w14:textId="0643664A" w:rsidR="00992CEC" w:rsidRPr="00FA5C5B" w:rsidRDefault="00442979" w:rsidP="0033067E">
      <w:pPr>
        <w:pStyle w:val="NoSpacing"/>
        <w:numPr>
          <w:ilvl w:val="0"/>
          <w:numId w:val="342"/>
        </w:numPr>
        <w:jc w:val="both"/>
        <w:rPr>
          <w:b/>
          <w:bCs/>
          <w:lang w:val="en-US" w:eastAsia="ko-KR" w:bidi="en-US"/>
        </w:rPr>
      </w:pPr>
      <w:r w:rsidRPr="00FA5C5B">
        <w:rPr>
          <w:b/>
          <w:bCs/>
          <w:lang w:val="en-US" w:eastAsia="ko-KR" w:bidi="en-US"/>
        </w:rPr>
        <w:t>31.11(</w:t>
      </w:r>
      <w:r w:rsidR="00992CEC" w:rsidRPr="00FA5C5B">
        <w:rPr>
          <w:b/>
          <w:bCs/>
          <w:lang w:val="en-US" w:eastAsia="ko-KR" w:bidi="en-US"/>
        </w:rPr>
        <w:t>2)</w:t>
      </w:r>
      <w:r w:rsidR="00992CEC" w:rsidRPr="00FA5C5B">
        <w:rPr>
          <w:lang w:val="en-US" w:eastAsia="ko-KR" w:bidi="en-US"/>
        </w:rPr>
        <w:t xml:space="preserve"> The evidence given on any examination of discovery may be </w:t>
      </w:r>
      <w:r w:rsidRPr="00FA5C5B">
        <w:rPr>
          <w:lang w:val="en-US" w:eastAsia="ko-KR" w:bidi="en-US"/>
        </w:rPr>
        <w:t>used</w:t>
      </w:r>
      <w:r w:rsidR="00992CEC" w:rsidRPr="00FA5C5B">
        <w:rPr>
          <w:lang w:val="en-US" w:eastAsia="ko-KR" w:bidi="en-US"/>
        </w:rPr>
        <w:t xml:space="preserve"> for the purpose of impeaching the testimony of the deponents as a witness in the same manner as any</w:t>
      </w:r>
      <w:r w:rsidR="000C6395" w:rsidRPr="00FA5C5B">
        <w:rPr>
          <w:lang w:val="en-US" w:eastAsia="ko-KR" w:bidi="en-US"/>
        </w:rPr>
        <w:t xml:space="preserve"> previous inconsistent statement by that witness</w:t>
      </w:r>
    </w:p>
    <w:p w14:paraId="0F63C035" w14:textId="77777777" w:rsidR="00992CEC" w:rsidRPr="00FA5C5B" w:rsidRDefault="00992CEC" w:rsidP="0033067E">
      <w:pPr>
        <w:pStyle w:val="NoSpacing"/>
        <w:numPr>
          <w:ilvl w:val="0"/>
          <w:numId w:val="252"/>
        </w:numPr>
        <w:jc w:val="both"/>
        <w:rPr>
          <w:lang w:val="en-US" w:eastAsia="ko-KR" w:bidi="en-US"/>
        </w:rPr>
      </w:pPr>
      <w:r w:rsidRPr="00FA5C5B">
        <w:rPr>
          <w:lang w:val="en-US" w:eastAsia="ko-KR" w:bidi="en-US"/>
        </w:rPr>
        <w:t>Scope of Rule:</w:t>
      </w:r>
    </w:p>
    <w:p w14:paraId="00D1627C" w14:textId="77777777" w:rsidR="00992CEC" w:rsidRPr="00FA5C5B" w:rsidRDefault="00992CEC" w:rsidP="0033067E">
      <w:pPr>
        <w:pStyle w:val="NoSpacing"/>
        <w:numPr>
          <w:ilvl w:val="1"/>
          <w:numId w:val="252"/>
        </w:numPr>
        <w:jc w:val="both"/>
        <w:rPr>
          <w:lang w:val="en-US" w:eastAsia="ko-KR" w:bidi="en-US"/>
        </w:rPr>
      </w:pPr>
      <w:r w:rsidRPr="00FA5C5B">
        <w:rPr>
          <w:lang w:val="en-US" w:eastAsia="ko-KR" w:bidi="en-US"/>
        </w:rPr>
        <w:t>Deals with parties and their representatives</w:t>
      </w:r>
    </w:p>
    <w:p w14:paraId="7BBBEF7B" w14:textId="77777777" w:rsidR="00992CEC" w:rsidRPr="00FA5C5B" w:rsidRDefault="00992CEC" w:rsidP="0033067E">
      <w:pPr>
        <w:pStyle w:val="NoSpacing"/>
        <w:numPr>
          <w:ilvl w:val="1"/>
          <w:numId w:val="252"/>
        </w:numPr>
        <w:jc w:val="both"/>
        <w:rPr>
          <w:lang w:val="en-US" w:eastAsia="ko-KR" w:bidi="en-US"/>
        </w:rPr>
      </w:pPr>
      <w:r w:rsidRPr="00FA5C5B">
        <w:rPr>
          <w:lang w:val="en-US" w:eastAsia="ko-KR" w:bidi="en-US"/>
        </w:rPr>
        <w:t>Admissions by the party</w:t>
      </w:r>
    </w:p>
    <w:p w14:paraId="209FC71D" w14:textId="65950CC8" w:rsidR="00442979" w:rsidRPr="00244E4E" w:rsidRDefault="00992CEC" w:rsidP="0033067E">
      <w:pPr>
        <w:pStyle w:val="NoSpacing"/>
        <w:numPr>
          <w:ilvl w:val="1"/>
          <w:numId w:val="252"/>
        </w:numPr>
        <w:jc w:val="both"/>
        <w:rPr>
          <w:lang w:val="en-US" w:eastAsia="ko-KR" w:bidi="en-US"/>
        </w:rPr>
      </w:pPr>
      <w:r w:rsidRPr="00FA5C5B">
        <w:rPr>
          <w:lang w:val="en-US" w:eastAsia="ko-KR" w:bidi="en-US"/>
        </w:rPr>
        <w:t>Impeachment of the party</w:t>
      </w:r>
    </w:p>
    <w:p w14:paraId="10BAB7C5" w14:textId="77777777" w:rsidR="00442979" w:rsidRPr="00FA5C5B" w:rsidRDefault="00992CEC" w:rsidP="0033067E">
      <w:pPr>
        <w:pStyle w:val="NoSpacing"/>
        <w:numPr>
          <w:ilvl w:val="0"/>
          <w:numId w:val="342"/>
        </w:numPr>
        <w:jc w:val="both"/>
        <w:rPr>
          <w:lang w:val="en-US" w:eastAsia="ko-KR" w:bidi="en-US"/>
        </w:rPr>
      </w:pPr>
      <w:r w:rsidRPr="00FA5C5B">
        <w:rPr>
          <w:b/>
          <w:bCs/>
          <w:lang w:val="en-US" w:eastAsia="ko-KR" w:bidi="en-US"/>
        </w:rPr>
        <w:t>31.11(6)</w:t>
      </w:r>
      <w:r w:rsidRPr="00FA5C5B">
        <w:rPr>
          <w:lang w:val="en-US" w:eastAsia="ko-KR" w:bidi="en-US"/>
        </w:rPr>
        <w:t xml:space="preserve"> Where a person examined for discovery, </w:t>
      </w:r>
    </w:p>
    <w:p w14:paraId="25C2FF99" w14:textId="77777777" w:rsidR="00442979" w:rsidRPr="00FA5C5B" w:rsidRDefault="00992CEC" w:rsidP="0033067E">
      <w:pPr>
        <w:pStyle w:val="NoSpacing"/>
        <w:numPr>
          <w:ilvl w:val="1"/>
          <w:numId w:val="342"/>
        </w:numPr>
        <w:jc w:val="both"/>
        <w:rPr>
          <w:lang w:val="en-US" w:eastAsia="ko-KR" w:bidi="en-US"/>
        </w:rPr>
      </w:pPr>
      <w:r w:rsidRPr="00FA5C5B">
        <w:rPr>
          <w:b/>
          <w:bCs/>
          <w:lang w:val="en-US" w:eastAsia="ko-KR" w:bidi="en-US"/>
        </w:rPr>
        <w:t>(a)</w:t>
      </w:r>
      <w:r w:rsidRPr="00FA5C5B">
        <w:rPr>
          <w:lang w:val="en-US" w:eastAsia="ko-KR" w:bidi="en-US"/>
        </w:rPr>
        <w:t xml:space="preserve"> has died;</w:t>
      </w:r>
    </w:p>
    <w:p w14:paraId="4C0A2414" w14:textId="77777777" w:rsidR="00442979" w:rsidRPr="00FA5C5B" w:rsidRDefault="00992CEC" w:rsidP="0033067E">
      <w:pPr>
        <w:pStyle w:val="NoSpacing"/>
        <w:numPr>
          <w:ilvl w:val="1"/>
          <w:numId w:val="342"/>
        </w:numPr>
        <w:jc w:val="both"/>
        <w:rPr>
          <w:lang w:val="en-US" w:eastAsia="ko-KR" w:bidi="en-US"/>
        </w:rPr>
      </w:pPr>
      <w:r w:rsidRPr="00FA5C5B">
        <w:rPr>
          <w:b/>
          <w:bCs/>
          <w:lang w:val="en-US" w:eastAsia="ko-KR" w:bidi="en-US"/>
        </w:rPr>
        <w:t>(b)</w:t>
      </w:r>
      <w:r w:rsidRPr="00FA5C5B">
        <w:rPr>
          <w:lang w:val="en-US" w:eastAsia="ko-KR" w:bidi="en-US"/>
        </w:rPr>
        <w:t xml:space="preserve"> is unable to testify because of infirmity or illness</w:t>
      </w:r>
    </w:p>
    <w:p w14:paraId="1A68E119" w14:textId="77777777" w:rsidR="00442979" w:rsidRPr="00FA5C5B" w:rsidRDefault="00992CEC" w:rsidP="0033067E">
      <w:pPr>
        <w:pStyle w:val="NoSpacing"/>
        <w:numPr>
          <w:ilvl w:val="1"/>
          <w:numId w:val="342"/>
        </w:numPr>
        <w:jc w:val="both"/>
        <w:rPr>
          <w:lang w:val="en-US" w:eastAsia="ko-KR" w:bidi="en-US"/>
        </w:rPr>
      </w:pPr>
      <w:r w:rsidRPr="00FA5C5B">
        <w:rPr>
          <w:b/>
          <w:bCs/>
          <w:lang w:val="en-US" w:eastAsia="ko-KR" w:bidi="en-US"/>
        </w:rPr>
        <w:t>(c)</w:t>
      </w:r>
      <w:r w:rsidRPr="00FA5C5B">
        <w:rPr>
          <w:lang w:val="en-US" w:eastAsia="ko-KR" w:bidi="en-US"/>
        </w:rPr>
        <w:t xml:space="preserve"> for any other sufficient reason cannot be compelled to attend at the trial; o</w:t>
      </w:r>
      <w:r w:rsidR="00442979" w:rsidRPr="00FA5C5B">
        <w:rPr>
          <w:lang w:val="en-US" w:eastAsia="ko-KR" w:bidi="en-US"/>
        </w:rPr>
        <w:t>r</w:t>
      </w:r>
    </w:p>
    <w:p w14:paraId="148B9874" w14:textId="2D9DD108" w:rsidR="00992CEC" w:rsidRPr="00FA5C5B" w:rsidRDefault="00992CEC" w:rsidP="0033067E">
      <w:pPr>
        <w:pStyle w:val="NoSpacing"/>
        <w:numPr>
          <w:ilvl w:val="1"/>
          <w:numId w:val="342"/>
        </w:numPr>
        <w:jc w:val="both"/>
        <w:rPr>
          <w:lang w:val="en-US" w:eastAsia="ko-KR" w:bidi="en-US"/>
        </w:rPr>
      </w:pPr>
      <w:r w:rsidRPr="00FA5C5B">
        <w:rPr>
          <w:b/>
          <w:bCs/>
          <w:lang w:val="en-US" w:eastAsia="ko-KR" w:bidi="en-US"/>
        </w:rPr>
        <w:t>(d)</w:t>
      </w:r>
      <w:r w:rsidRPr="00FA5C5B">
        <w:rPr>
          <w:lang w:val="en-US" w:eastAsia="ko-KR" w:bidi="en-US"/>
        </w:rPr>
        <w:t xml:space="preserve"> refuses to take an oath or make an affirmation or to answer any proper question </w:t>
      </w:r>
    </w:p>
    <w:p w14:paraId="6AA590CF" w14:textId="279F3BB8" w:rsidR="00442979" w:rsidRPr="00FA5C5B" w:rsidRDefault="00992CEC" w:rsidP="00F167A3">
      <w:pPr>
        <w:pStyle w:val="NoSpacing"/>
        <w:ind w:left="0" w:firstLine="0"/>
        <w:jc w:val="both"/>
        <w:rPr>
          <w:lang w:val="en-US" w:eastAsia="ko-KR" w:bidi="en-US"/>
        </w:rPr>
      </w:pPr>
      <w:r w:rsidRPr="00FA5C5B">
        <w:rPr>
          <w:lang w:val="en-US" w:eastAsia="ko-KR" w:bidi="en-US"/>
        </w:rPr>
        <w:t xml:space="preserve">Any party may, with leave of the trial judge, read into </w:t>
      </w:r>
      <w:r w:rsidR="008F70D8" w:rsidRPr="00FA5C5B">
        <w:rPr>
          <w:lang w:val="en-US" w:eastAsia="ko-KR" w:bidi="en-US"/>
        </w:rPr>
        <w:t>evidence</w:t>
      </w:r>
      <w:r w:rsidRPr="00FA5C5B">
        <w:rPr>
          <w:lang w:val="en-US" w:eastAsia="ko-KR" w:bidi="en-US"/>
        </w:rPr>
        <w:t xml:space="preserve"> all or </w:t>
      </w:r>
      <w:r w:rsidR="008F70D8" w:rsidRPr="00FA5C5B">
        <w:rPr>
          <w:lang w:val="en-US" w:eastAsia="ko-KR" w:bidi="en-US"/>
        </w:rPr>
        <w:t>part</w:t>
      </w:r>
      <w:r w:rsidRPr="00FA5C5B">
        <w:rPr>
          <w:lang w:val="en-US" w:eastAsia="ko-KR" w:bidi="en-US"/>
        </w:rPr>
        <w:t xml:space="preserve"> of the </w:t>
      </w:r>
      <w:r w:rsidR="008F70D8" w:rsidRPr="00FA5C5B">
        <w:rPr>
          <w:lang w:val="en-US" w:eastAsia="ko-KR" w:bidi="en-US"/>
        </w:rPr>
        <w:t>evidence</w:t>
      </w:r>
      <w:r w:rsidRPr="00FA5C5B">
        <w:rPr>
          <w:lang w:val="en-US" w:eastAsia="ko-KR" w:bidi="en-US"/>
        </w:rPr>
        <w:t xml:space="preserve"> given on the examination for </w:t>
      </w:r>
      <w:r w:rsidR="008F70D8" w:rsidRPr="00FA5C5B">
        <w:rPr>
          <w:lang w:val="en-US" w:eastAsia="ko-KR" w:bidi="en-US"/>
        </w:rPr>
        <w:t>discovery</w:t>
      </w:r>
      <w:r w:rsidRPr="00FA5C5B">
        <w:rPr>
          <w:lang w:val="en-US" w:eastAsia="ko-KR" w:bidi="en-US"/>
        </w:rPr>
        <w:t xml:space="preserve"> as the </w:t>
      </w:r>
      <w:r w:rsidR="008F70D8" w:rsidRPr="00FA5C5B">
        <w:rPr>
          <w:lang w:val="en-US" w:eastAsia="ko-KR" w:bidi="en-US"/>
        </w:rPr>
        <w:t>evidence</w:t>
      </w:r>
      <w:r w:rsidRPr="00FA5C5B">
        <w:rPr>
          <w:lang w:val="en-US" w:eastAsia="ko-KR" w:bidi="en-US"/>
        </w:rPr>
        <w:t xml:space="preserve"> of the person examined, to the extent that it would be admissible if the person were t</w:t>
      </w:r>
      <w:r w:rsidR="00205691">
        <w:rPr>
          <w:lang w:val="en-US" w:eastAsia="ko-KR" w:bidi="en-US"/>
        </w:rPr>
        <w:t>o t</w:t>
      </w:r>
      <w:r w:rsidRPr="00FA5C5B">
        <w:rPr>
          <w:lang w:val="en-US" w:eastAsia="ko-KR" w:bidi="en-US"/>
        </w:rPr>
        <w:t>estify in court</w:t>
      </w:r>
    </w:p>
    <w:p w14:paraId="3B3B292F" w14:textId="77777777" w:rsidR="00442979" w:rsidRPr="00FA5C5B" w:rsidRDefault="00992CEC" w:rsidP="0033067E">
      <w:pPr>
        <w:pStyle w:val="NoSpacing"/>
        <w:numPr>
          <w:ilvl w:val="0"/>
          <w:numId w:val="342"/>
        </w:numPr>
        <w:jc w:val="both"/>
        <w:rPr>
          <w:lang w:val="en-US" w:eastAsia="ko-KR" w:bidi="en-US"/>
        </w:rPr>
      </w:pPr>
      <w:r w:rsidRPr="00FA5C5B">
        <w:rPr>
          <w:b/>
          <w:bCs/>
          <w:lang w:val="en-US" w:eastAsia="ko-KR" w:bidi="en-US"/>
        </w:rPr>
        <w:t>31.11(7)</w:t>
      </w:r>
      <w:r w:rsidRPr="00FA5C5B">
        <w:rPr>
          <w:lang w:val="en-US" w:eastAsia="ko-KR" w:bidi="en-US"/>
        </w:rPr>
        <w:t xml:space="preserve"> In deciding whether to grant leave under subrule (6), the trial judge shall consider,</w:t>
      </w:r>
    </w:p>
    <w:p w14:paraId="4E7EC557" w14:textId="77777777" w:rsidR="00442979" w:rsidRPr="00FA5C5B" w:rsidRDefault="00992CEC" w:rsidP="0033067E">
      <w:pPr>
        <w:pStyle w:val="NoSpacing"/>
        <w:numPr>
          <w:ilvl w:val="1"/>
          <w:numId w:val="342"/>
        </w:numPr>
        <w:jc w:val="both"/>
        <w:rPr>
          <w:lang w:val="en-US" w:eastAsia="ko-KR" w:bidi="en-US"/>
        </w:rPr>
      </w:pPr>
      <w:r w:rsidRPr="00FA5C5B">
        <w:rPr>
          <w:b/>
          <w:bCs/>
          <w:lang w:val="en-US" w:eastAsia="ko-KR" w:bidi="en-US"/>
        </w:rPr>
        <w:t>(a)</w:t>
      </w:r>
      <w:r w:rsidRPr="00FA5C5B">
        <w:rPr>
          <w:lang w:val="en-US" w:eastAsia="ko-KR" w:bidi="en-US"/>
        </w:rPr>
        <w:t xml:space="preserve"> the</w:t>
      </w:r>
      <w:r w:rsidR="00E33EED" w:rsidRPr="00FA5C5B">
        <w:rPr>
          <w:lang w:val="en-US" w:eastAsia="ko-KR" w:bidi="en-US"/>
        </w:rPr>
        <w:t xml:space="preserve"> extent to which the person was cross-examined on the examination for discovery</w:t>
      </w:r>
    </w:p>
    <w:p w14:paraId="58412D5D" w14:textId="77777777" w:rsidR="00442979" w:rsidRPr="00FA5C5B" w:rsidRDefault="00E33EED" w:rsidP="0033067E">
      <w:pPr>
        <w:pStyle w:val="NoSpacing"/>
        <w:numPr>
          <w:ilvl w:val="1"/>
          <w:numId w:val="342"/>
        </w:numPr>
        <w:jc w:val="both"/>
        <w:rPr>
          <w:lang w:val="en-US" w:eastAsia="ko-KR" w:bidi="en-US"/>
        </w:rPr>
      </w:pPr>
      <w:r w:rsidRPr="00FA5C5B">
        <w:rPr>
          <w:b/>
          <w:bCs/>
          <w:lang w:val="en-US" w:eastAsia="ko-KR" w:bidi="en-US"/>
        </w:rPr>
        <w:t>(b)</w:t>
      </w:r>
      <w:r w:rsidRPr="00FA5C5B">
        <w:rPr>
          <w:lang w:val="en-US" w:eastAsia="ko-KR" w:bidi="en-US"/>
        </w:rPr>
        <w:t xml:space="preserve"> the importance of the evidence in the proceeding; </w:t>
      </w:r>
    </w:p>
    <w:p w14:paraId="4F019999" w14:textId="77777777" w:rsidR="00442979" w:rsidRPr="00FA5C5B" w:rsidRDefault="00E33EED" w:rsidP="0033067E">
      <w:pPr>
        <w:pStyle w:val="NoSpacing"/>
        <w:numPr>
          <w:ilvl w:val="1"/>
          <w:numId w:val="342"/>
        </w:numPr>
        <w:jc w:val="both"/>
        <w:rPr>
          <w:lang w:val="en-US" w:eastAsia="ko-KR" w:bidi="en-US"/>
        </w:rPr>
      </w:pPr>
      <w:r w:rsidRPr="00FA5C5B">
        <w:rPr>
          <w:b/>
          <w:bCs/>
          <w:lang w:val="en-US" w:eastAsia="ko-KR" w:bidi="en-US"/>
        </w:rPr>
        <w:t>(c)</w:t>
      </w:r>
      <w:r w:rsidRPr="00FA5C5B">
        <w:rPr>
          <w:lang w:val="en-US" w:eastAsia="ko-KR" w:bidi="en-US"/>
        </w:rPr>
        <w:t xml:space="preserve"> the general principle that evidence should be presented orally in court; and </w:t>
      </w:r>
    </w:p>
    <w:p w14:paraId="681BC81A" w14:textId="16CCEF36" w:rsidR="00E33EED" w:rsidRPr="00FA5C5B" w:rsidRDefault="00E33EED" w:rsidP="0033067E">
      <w:pPr>
        <w:pStyle w:val="NoSpacing"/>
        <w:numPr>
          <w:ilvl w:val="1"/>
          <w:numId w:val="342"/>
        </w:numPr>
        <w:jc w:val="both"/>
        <w:rPr>
          <w:lang w:val="en-US" w:eastAsia="ko-KR" w:bidi="en-US"/>
        </w:rPr>
      </w:pPr>
      <w:r w:rsidRPr="00FA5C5B">
        <w:rPr>
          <w:b/>
          <w:bCs/>
          <w:lang w:val="en-US" w:eastAsia="ko-KR" w:bidi="en-US"/>
        </w:rPr>
        <w:t>(d)</w:t>
      </w:r>
      <w:r w:rsidRPr="00FA5C5B">
        <w:rPr>
          <w:lang w:val="en-US" w:eastAsia="ko-KR" w:bidi="en-US"/>
        </w:rPr>
        <w:t xml:space="preserve"> any other relevant factor</w:t>
      </w:r>
    </w:p>
    <w:p w14:paraId="474A5B72" w14:textId="77777777" w:rsidR="00992CEC" w:rsidRPr="00FA5C5B" w:rsidRDefault="00992CEC" w:rsidP="0033067E">
      <w:pPr>
        <w:pStyle w:val="NoSpacing"/>
        <w:numPr>
          <w:ilvl w:val="0"/>
          <w:numId w:val="252"/>
        </w:numPr>
        <w:jc w:val="both"/>
        <w:rPr>
          <w:lang w:val="en-US" w:eastAsia="ko-KR" w:bidi="en-US"/>
        </w:rPr>
      </w:pPr>
      <w:r w:rsidRPr="00FA5C5B">
        <w:rPr>
          <w:lang w:val="en-US" w:eastAsia="ko-KR" w:bidi="en-US"/>
        </w:rPr>
        <w:t>Scope of the Rule</w:t>
      </w:r>
    </w:p>
    <w:p w14:paraId="0AA30A18" w14:textId="0B6E5827" w:rsidR="00992CEC" w:rsidRPr="00FA5C5B" w:rsidRDefault="00992CEC" w:rsidP="0033067E">
      <w:pPr>
        <w:pStyle w:val="NoSpacing"/>
        <w:numPr>
          <w:ilvl w:val="1"/>
          <w:numId w:val="252"/>
        </w:numPr>
        <w:jc w:val="both"/>
        <w:rPr>
          <w:lang w:val="en-US" w:eastAsia="ko-KR" w:bidi="en-US"/>
        </w:rPr>
      </w:pPr>
      <w:r w:rsidRPr="00FA5C5B">
        <w:rPr>
          <w:lang w:val="en-US" w:eastAsia="ko-KR" w:bidi="en-US"/>
        </w:rPr>
        <w:t>Deals with any witness (not just parties</w:t>
      </w:r>
      <w:r w:rsidR="00442979" w:rsidRPr="00FA5C5B">
        <w:rPr>
          <w:lang w:val="en-US" w:eastAsia="ko-KR" w:bidi="en-US"/>
        </w:rPr>
        <w:t>)</w:t>
      </w:r>
    </w:p>
    <w:p w14:paraId="2BC700DA" w14:textId="41ED15E3" w:rsidR="00992CEC" w:rsidRPr="00FA5C5B" w:rsidRDefault="00992CEC" w:rsidP="0033067E">
      <w:pPr>
        <w:pStyle w:val="NoSpacing"/>
        <w:numPr>
          <w:ilvl w:val="1"/>
          <w:numId w:val="252"/>
        </w:numPr>
        <w:jc w:val="both"/>
        <w:rPr>
          <w:lang w:val="en-US" w:eastAsia="ko-KR" w:bidi="en-US"/>
        </w:rPr>
      </w:pPr>
      <w:r w:rsidRPr="00FA5C5B">
        <w:rPr>
          <w:lang w:val="en-US" w:eastAsia="ko-KR" w:bidi="en-US"/>
        </w:rPr>
        <w:t>Allows for the admission of their evidence for its truth if the witness is unavailable</w:t>
      </w:r>
      <w:r w:rsidR="00442979" w:rsidRPr="00FA5C5B">
        <w:rPr>
          <w:lang w:val="en-US" w:eastAsia="ko-KR" w:bidi="en-US"/>
        </w:rPr>
        <w:t xml:space="preserve"> (dead, ill, refused to be sworn in etc.)</w:t>
      </w:r>
    </w:p>
    <w:p w14:paraId="06AB7AE9" w14:textId="77777777" w:rsidR="00992CEC" w:rsidRPr="00FA5C5B" w:rsidRDefault="00992CEC" w:rsidP="0033067E">
      <w:pPr>
        <w:pStyle w:val="NoSpacing"/>
        <w:numPr>
          <w:ilvl w:val="1"/>
          <w:numId w:val="252"/>
        </w:numPr>
        <w:jc w:val="both"/>
        <w:rPr>
          <w:lang w:val="en-US" w:eastAsia="ko-KR" w:bidi="en-US"/>
        </w:rPr>
      </w:pPr>
      <w:r w:rsidRPr="00FA5C5B">
        <w:rPr>
          <w:lang w:val="en-US" w:eastAsia="ko-KR" w:bidi="en-US"/>
        </w:rPr>
        <w:t>Requires leave of court</w:t>
      </w:r>
    </w:p>
    <w:p w14:paraId="7B96F510" w14:textId="77777777" w:rsidR="00992CEC" w:rsidRPr="00FA5C5B" w:rsidRDefault="00992CEC" w:rsidP="0033067E">
      <w:pPr>
        <w:pStyle w:val="NoSpacing"/>
        <w:numPr>
          <w:ilvl w:val="1"/>
          <w:numId w:val="252"/>
        </w:numPr>
        <w:jc w:val="both"/>
        <w:rPr>
          <w:lang w:val="en-US" w:eastAsia="ko-KR" w:bidi="en-US"/>
        </w:rPr>
      </w:pPr>
      <w:r w:rsidRPr="00FA5C5B">
        <w:rPr>
          <w:lang w:val="en-US" w:eastAsia="ko-KR" w:bidi="en-US"/>
        </w:rPr>
        <w:t>Main considerations:</w:t>
      </w:r>
    </w:p>
    <w:p w14:paraId="69445E65" w14:textId="2E1A4C47" w:rsidR="00992CEC" w:rsidRPr="00FA5C5B" w:rsidRDefault="00992CEC" w:rsidP="0033067E">
      <w:pPr>
        <w:pStyle w:val="NoSpacing"/>
        <w:numPr>
          <w:ilvl w:val="2"/>
          <w:numId w:val="252"/>
        </w:numPr>
        <w:jc w:val="both"/>
        <w:rPr>
          <w:lang w:val="en-US" w:eastAsia="ko-KR" w:bidi="en-US"/>
        </w:rPr>
      </w:pPr>
      <w:r w:rsidRPr="00FA5C5B">
        <w:rPr>
          <w:lang w:val="en-US" w:eastAsia="ko-KR" w:bidi="en-US"/>
        </w:rPr>
        <w:t>Extent of cross examination, importance of evidence, preference for oral testimony, other relevant consideration</w:t>
      </w:r>
      <w:r w:rsidR="00442979" w:rsidRPr="00FA5C5B">
        <w:rPr>
          <w:lang w:val="en-US" w:eastAsia="ko-KR" w:bidi="en-US"/>
        </w:rPr>
        <w:t>s</w:t>
      </w:r>
    </w:p>
    <w:p w14:paraId="2D9171D1" w14:textId="77777777" w:rsidR="00992CEC" w:rsidRPr="00FA5C5B" w:rsidRDefault="00992CEC" w:rsidP="00F167A3">
      <w:pPr>
        <w:jc w:val="both"/>
        <w:rPr>
          <w:lang w:eastAsia="ko-KR" w:bidi="en-US"/>
        </w:rPr>
      </w:pPr>
    </w:p>
    <w:p w14:paraId="33D706AC" w14:textId="1B75A011" w:rsidR="006873F1" w:rsidRPr="00FA5C5B" w:rsidRDefault="006873F1" w:rsidP="00406C64">
      <w:pPr>
        <w:pStyle w:val="Heading20"/>
      </w:pPr>
      <w:bookmarkStart w:id="251" w:name="_Toc37964072"/>
      <w:r w:rsidRPr="00FA5C5B">
        <w:t>Business Records</w:t>
      </w:r>
      <w:bookmarkEnd w:id="251"/>
    </w:p>
    <w:p w14:paraId="0A8A619A" w14:textId="1CCC34A0" w:rsidR="00571FEE" w:rsidRPr="00FA5C5B" w:rsidRDefault="00571FEE" w:rsidP="00F167A3">
      <w:pPr>
        <w:pStyle w:val="NoSpacing"/>
        <w:jc w:val="both"/>
        <w:rPr>
          <w:lang w:val="en-US" w:eastAsia="ko-KR" w:bidi="en-US"/>
        </w:rPr>
      </w:pPr>
      <w:r w:rsidRPr="00FA5C5B">
        <w:rPr>
          <w:lang w:val="en-US" w:eastAsia="ko-KR" w:bidi="en-US"/>
        </w:rPr>
        <w:t xml:space="preserve">*One of the </w:t>
      </w:r>
      <w:r w:rsidR="00442979" w:rsidRPr="00FA5C5B">
        <w:rPr>
          <w:lang w:val="en-US" w:eastAsia="ko-KR" w:bidi="en-US"/>
        </w:rPr>
        <w:t>most used</w:t>
      </w:r>
      <w:r w:rsidRPr="00FA5C5B">
        <w:rPr>
          <w:lang w:val="en-US" w:eastAsia="ko-KR" w:bidi="en-US"/>
        </w:rPr>
        <w:t xml:space="preserve"> exceptions </w:t>
      </w:r>
    </w:p>
    <w:p w14:paraId="244848C6" w14:textId="4B313629" w:rsidR="006873F1" w:rsidRPr="00FA5C5B" w:rsidRDefault="006873F1" w:rsidP="00FD67D2">
      <w:pPr>
        <w:pStyle w:val="Heading4"/>
      </w:pPr>
      <w:r w:rsidRPr="00FA5C5B">
        <w:t xml:space="preserve">Rule at Common Law: </w:t>
      </w:r>
      <w:r w:rsidRPr="00FA5C5B">
        <w:rPr>
          <w:i/>
          <w:iCs/>
        </w:rPr>
        <w:t>Ares v Venner</w:t>
      </w:r>
      <w:r w:rsidRPr="00FA5C5B">
        <w:t xml:space="preserve"> (1970 SCC)</w:t>
      </w:r>
    </w:p>
    <w:p w14:paraId="39F7AE7E" w14:textId="7A14AA98" w:rsidR="006873F1" w:rsidRPr="00FA5C5B" w:rsidRDefault="00A36404" w:rsidP="0033067E">
      <w:pPr>
        <w:pStyle w:val="ListParagraph"/>
        <w:numPr>
          <w:ilvl w:val="0"/>
          <w:numId w:val="212"/>
        </w:numPr>
        <w:spacing w:before="0"/>
        <w:jc w:val="both"/>
        <w:rPr>
          <w:lang w:eastAsia="ko-KR" w:bidi="en-US"/>
        </w:rPr>
      </w:pPr>
      <w:r w:rsidRPr="00FA5C5B">
        <w:rPr>
          <w:lang w:eastAsia="ko-KR" w:bidi="en-US"/>
        </w:rPr>
        <w:t>Record was made in the ordinary course of business</w:t>
      </w:r>
    </w:p>
    <w:p w14:paraId="05E19424" w14:textId="0CD24955" w:rsidR="00A36404" w:rsidRPr="00FA5C5B" w:rsidRDefault="00A36404" w:rsidP="0033067E">
      <w:pPr>
        <w:pStyle w:val="ListParagraph"/>
        <w:numPr>
          <w:ilvl w:val="0"/>
          <w:numId w:val="212"/>
        </w:numPr>
        <w:spacing w:before="0"/>
        <w:jc w:val="both"/>
        <w:rPr>
          <w:lang w:eastAsia="ko-KR" w:bidi="en-US"/>
        </w:rPr>
      </w:pPr>
      <w:r w:rsidRPr="00FA5C5B">
        <w:rPr>
          <w:lang w:eastAsia="ko-KR" w:bidi="en-US"/>
        </w:rPr>
        <w:t xml:space="preserve">Record was made contemporaneously </w:t>
      </w:r>
      <w:r w:rsidR="000B6472" w:rsidRPr="00FA5C5B">
        <w:rPr>
          <w:lang w:eastAsia="ko-KR" w:bidi="en-US"/>
        </w:rPr>
        <w:t>(</w:t>
      </w:r>
      <w:r w:rsidR="00571FEE" w:rsidRPr="00FA5C5B">
        <w:rPr>
          <w:lang w:eastAsia="ko-KR" w:bidi="en-US"/>
        </w:rPr>
        <w:t>at time of event</w:t>
      </w:r>
      <w:r w:rsidR="000B6472" w:rsidRPr="00FA5C5B">
        <w:rPr>
          <w:lang w:eastAsia="ko-KR" w:bidi="en-US"/>
        </w:rPr>
        <w:t>)</w:t>
      </w:r>
    </w:p>
    <w:p w14:paraId="7CAC02DE" w14:textId="58156F06" w:rsidR="00A36404" w:rsidRPr="00FA5C5B" w:rsidRDefault="00A36404" w:rsidP="0033067E">
      <w:pPr>
        <w:pStyle w:val="ListParagraph"/>
        <w:numPr>
          <w:ilvl w:val="0"/>
          <w:numId w:val="212"/>
        </w:numPr>
        <w:spacing w:before="0"/>
        <w:jc w:val="both"/>
        <w:rPr>
          <w:lang w:eastAsia="ko-KR" w:bidi="en-US"/>
        </w:rPr>
      </w:pPr>
      <w:r w:rsidRPr="00FA5C5B">
        <w:rPr>
          <w:lang w:eastAsia="ko-KR" w:bidi="en-US"/>
        </w:rPr>
        <w:t>Person had “personal knowledge” of the matters being recorded</w:t>
      </w:r>
    </w:p>
    <w:p w14:paraId="49511D0F" w14:textId="6DCD176A" w:rsidR="00A36404" w:rsidRPr="00FA5C5B" w:rsidRDefault="00A36404" w:rsidP="0033067E">
      <w:pPr>
        <w:pStyle w:val="ListParagraph"/>
        <w:numPr>
          <w:ilvl w:val="0"/>
          <w:numId w:val="212"/>
        </w:numPr>
        <w:spacing w:before="0"/>
        <w:jc w:val="both"/>
        <w:rPr>
          <w:lang w:eastAsia="ko-KR" w:bidi="en-US"/>
        </w:rPr>
      </w:pPr>
      <w:r w:rsidRPr="00FA5C5B">
        <w:rPr>
          <w:lang w:eastAsia="ko-KR" w:bidi="en-US"/>
        </w:rPr>
        <w:t>Person was under a duty to make the entry or record</w:t>
      </w:r>
    </w:p>
    <w:p w14:paraId="70083C22" w14:textId="53BEB175" w:rsidR="00A36404" w:rsidRPr="00FA5C5B" w:rsidRDefault="00A36404" w:rsidP="0033067E">
      <w:pPr>
        <w:pStyle w:val="ListParagraph"/>
        <w:numPr>
          <w:ilvl w:val="0"/>
          <w:numId w:val="212"/>
        </w:numPr>
        <w:spacing w:before="0"/>
        <w:jc w:val="both"/>
        <w:rPr>
          <w:lang w:eastAsia="ko-KR" w:bidi="en-US"/>
        </w:rPr>
      </w:pPr>
      <w:r w:rsidRPr="00FA5C5B">
        <w:rPr>
          <w:lang w:eastAsia="ko-KR" w:bidi="en-US"/>
        </w:rPr>
        <w:t>No motive or interest to misrepresent matters stated in record</w:t>
      </w:r>
    </w:p>
    <w:p w14:paraId="55AABF3A" w14:textId="73789D27" w:rsidR="00A36404" w:rsidRPr="00FA5C5B" w:rsidRDefault="00A36404" w:rsidP="00FD67D2">
      <w:pPr>
        <w:pStyle w:val="Heading4"/>
      </w:pPr>
      <w:r w:rsidRPr="00FA5C5B">
        <w:t xml:space="preserve">Example: </w:t>
      </w:r>
      <w:r w:rsidRPr="00205691">
        <w:rPr>
          <w:i/>
          <w:iCs/>
        </w:rPr>
        <w:t>Ares v Venner</w:t>
      </w:r>
    </w:p>
    <w:p w14:paraId="01FFC6D5" w14:textId="158E0FF5" w:rsidR="00A36404" w:rsidRPr="00FA5C5B" w:rsidRDefault="00A36404" w:rsidP="0033067E">
      <w:pPr>
        <w:pStyle w:val="ListParagraph"/>
        <w:numPr>
          <w:ilvl w:val="0"/>
          <w:numId w:val="213"/>
        </w:numPr>
        <w:spacing w:before="0"/>
        <w:jc w:val="both"/>
        <w:rPr>
          <w:lang w:eastAsia="ko-KR" w:bidi="en-US"/>
        </w:rPr>
      </w:pPr>
      <w:r w:rsidRPr="00FA5C5B">
        <w:rPr>
          <w:lang w:eastAsia="ko-KR" w:bidi="en-US"/>
        </w:rPr>
        <w:t>“</w:t>
      </w:r>
      <w:proofErr w:type="spellStart"/>
      <w:r w:rsidRPr="00FA5C5B">
        <w:rPr>
          <w:lang w:eastAsia="ko-KR" w:bidi="en-US"/>
        </w:rPr>
        <w:t>Circ’n</w:t>
      </w:r>
      <w:proofErr w:type="spellEnd"/>
      <w:r w:rsidRPr="00FA5C5B">
        <w:rPr>
          <w:lang w:eastAsia="ko-KR" w:bidi="en-US"/>
        </w:rPr>
        <w:t xml:space="preserve"> checked. Toes cool to touch. Sole of foot blue. Unable to wiggle toes. Swelling still apparent but toes blanching well. Toes cold, greyish-white. Foot Cool. Dr. V notified and visited. Foot lowered. </w:t>
      </w:r>
      <w:proofErr w:type="spellStart"/>
      <w:r w:rsidRPr="00FA5C5B">
        <w:rPr>
          <w:lang w:eastAsia="ko-KR" w:bidi="en-US"/>
        </w:rPr>
        <w:t>Circ’n</w:t>
      </w:r>
      <w:proofErr w:type="spellEnd"/>
      <w:r w:rsidRPr="00FA5C5B">
        <w:rPr>
          <w:lang w:eastAsia="ko-KR" w:bidi="en-US"/>
        </w:rPr>
        <w:t xml:space="preserve"> improved. Colour returning to toes, blanching slowly. Toes remain cold. Colour bluish pink. Blanching. Circ’s improving.”</w:t>
      </w:r>
    </w:p>
    <w:p w14:paraId="0606D8FD" w14:textId="7E627F88" w:rsidR="00571FEE" w:rsidRPr="00FA5C5B" w:rsidRDefault="00571FEE" w:rsidP="0033067E">
      <w:pPr>
        <w:pStyle w:val="ListParagraph"/>
        <w:numPr>
          <w:ilvl w:val="0"/>
          <w:numId w:val="213"/>
        </w:numPr>
        <w:spacing w:before="0"/>
        <w:jc w:val="both"/>
        <w:rPr>
          <w:lang w:eastAsia="ko-KR" w:bidi="en-US"/>
        </w:rPr>
      </w:pPr>
      <w:r w:rsidRPr="00FA5C5B">
        <w:rPr>
          <w:lang w:eastAsia="ko-KR" w:bidi="en-US"/>
        </w:rPr>
        <w:t>Issue was the admissibility of the nurse’s notes</w:t>
      </w:r>
    </w:p>
    <w:p w14:paraId="7DBD6C1E" w14:textId="6A2ECE61" w:rsidR="00571FEE" w:rsidRPr="00FA5C5B" w:rsidRDefault="00571FEE" w:rsidP="0033067E">
      <w:pPr>
        <w:pStyle w:val="ListParagraph"/>
        <w:numPr>
          <w:ilvl w:val="1"/>
          <w:numId w:val="213"/>
        </w:numPr>
        <w:spacing w:before="0"/>
        <w:jc w:val="both"/>
        <w:rPr>
          <w:lang w:eastAsia="ko-KR" w:bidi="en-US"/>
        </w:rPr>
      </w:pPr>
      <w:r w:rsidRPr="00FA5C5B">
        <w:rPr>
          <w:lang w:eastAsia="ko-KR" w:bidi="en-US"/>
        </w:rPr>
        <w:t>Court said these are reliable because they were made by a nurse who was under a duty to make the notes; there was contemporaneity (made the notes at or shortly after she observed it); it’s the nurses job to take notes</w:t>
      </w:r>
    </w:p>
    <w:p w14:paraId="20B05720" w14:textId="29F432A5" w:rsidR="00571FEE" w:rsidRPr="00FA5C5B" w:rsidRDefault="00571FEE" w:rsidP="0033067E">
      <w:pPr>
        <w:pStyle w:val="ListParagraph"/>
        <w:numPr>
          <w:ilvl w:val="1"/>
          <w:numId w:val="213"/>
        </w:numPr>
        <w:spacing w:before="0"/>
        <w:jc w:val="both"/>
        <w:rPr>
          <w:lang w:eastAsia="ko-KR" w:bidi="en-US"/>
        </w:rPr>
      </w:pPr>
      <w:r w:rsidRPr="00FA5C5B">
        <w:rPr>
          <w:lang w:eastAsia="ko-KR" w:bidi="en-US"/>
        </w:rPr>
        <w:t xml:space="preserve">Admissibility based on expediency/convenience; reliance as they do it as their job and there was no motive to do it inaccurately, rather there was a duty to do it accurately </w:t>
      </w:r>
    </w:p>
    <w:p w14:paraId="0F850BDE" w14:textId="77777777" w:rsidR="009832AE" w:rsidRPr="00FA5C5B" w:rsidRDefault="009832AE" w:rsidP="009832AE">
      <w:pPr>
        <w:pStyle w:val="Heading3"/>
        <w:rPr>
          <w:lang w:bidi="en-US"/>
        </w:rPr>
      </w:pPr>
      <w:bookmarkStart w:id="252" w:name="_Toc37964073"/>
      <w:r w:rsidRPr="00FA5C5B">
        <w:rPr>
          <w:lang w:bidi="en-US"/>
        </w:rPr>
        <w:t xml:space="preserve">Ares v </w:t>
      </w:r>
      <w:proofErr w:type="spellStart"/>
      <w:r w:rsidRPr="00FA5C5B">
        <w:rPr>
          <w:lang w:bidi="en-US"/>
        </w:rPr>
        <w:t>Venner</w:t>
      </w:r>
      <w:proofErr w:type="spellEnd"/>
      <w:r w:rsidRPr="00FA5C5B">
        <w:rPr>
          <w:lang w:bidi="en-US"/>
        </w:rPr>
        <w:t xml:space="preserve"> (1970 SCC)</w:t>
      </w:r>
      <w:bookmarkEnd w:id="252"/>
    </w:p>
    <w:p w14:paraId="2A9DCCD9" w14:textId="5DA44659" w:rsidR="009832AE" w:rsidRPr="00FA5C5B" w:rsidRDefault="009832AE" w:rsidP="009832AE">
      <w:pPr>
        <w:pStyle w:val="NoSpacing"/>
        <w:ind w:left="0" w:firstLine="0"/>
        <w:jc w:val="both"/>
        <w:rPr>
          <w:lang w:val="en-US" w:eastAsia="en-CA" w:bidi="en-US"/>
        </w:rPr>
      </w:pPr>
      <w:r w:rsidRPr="00FA5C5B">
        <w:rPr>
          <w:b/>
          <w:bCs/>
          <w:lang w:val="en-US" w:eastAsia="en-CA" w:bidi="en-US"/>
        </w:rPr>
        <w:t>Ratio:</w:t>
      </w:r>
      <w:r w:rsidRPr="00FA5C5B">
        <w:rPr>
          <w:lang w:val="en-US" w:eastAsia="en-CA" w:bidi="en-US"/>
        </w:rPr>
        <w:t xml:space="preserve"> Expanded common law business records exception to allow for admission even when the “recorder” was alive and available to testify.</w:t>
      </w:r>
    </w:p>
    <w:p w14:paraId="491076D6" w14:textId="22C2CF8C" w:rsidR="0076684F" w:rsidRPr="00FA5C5B" w:rsidRDefault="009832AE" w:rsidP="009832AE">
      <w:pPr>
        <w:pStyle w:val="NoSpacing"/>
        <w:ind w:left="0" w:firstLine="0"/>
        <w:jc w:val="both"/>
        <w:rPr>
          <w:lang w:val="en-US" w:eastAsia="en-CA" w:bidi="en-US"/>
        </w:rPr>
      </w:pPr>
      <w:r w:rsidRPr="00FA5C5B">
        <w:rPr>
          <w:b/>
          <w:bCs/>
          <w:lang w:val="en-US" w:eastAsia="en-CA" w:bidi="en-US"/>
        </w:rPr>
        <w:t>Reasons:</w:t>
      </w:r>
      <w:r w:rsidRPr="00FA5C5B">
        <w:rPr>
          <w:lang w:val="en-US" w:eastAsia="en-CA" w:bidi="en-US"/>
        </w:rPr>
        <w:t xml:space="preserve"> Hospital records, including nurses’ notes, made contemporaneously by someone having a personal knowledge of the matters being recorded and under a duty to make the entry or record should be received in evidence as </w:t>
      </w:r>
      <w:r w:rsidRPr="00205691">
        <w:rPr>
          <w:i/>
          <w:iCs/>
          <w:lang w:val="en-US" w:eastAsia="en-CA" w:bidi="en-US"/>
        </w:rPr>
        <w:t>prima facie</w:t>
      </w:r>
      <w:r w:rsidRPr="00FA5C5B">
        <w:rPr>
          <w:lang w:val="en-US" w:eastAsia="en-CA" w:bidi="en-US"/>
        </w:rPr>
        <w:t xml:space="preserve"> proof of the facts stated therein. This should not preclude a party wishing to challenge the accuracy of the records or entries from doing so. Had the respondent here wanted to challenge the accuracy of the nurses’ notes, the nurses were present in court and available to be called as witnesses if the respondent wished</w:t>
      </w:r>
      <w:r w:rsidR="0076684F" w:rsidRPr="00FA5C5B">
        <w:rPr>
          <w:lang w:val="en-US" w:eastAsia="en-CA" w:bidi="en-US"/>
        </w:rPr>
        <w:t>.</w:t>
      </w:r>
    </w:p>
    <w:p w14:paraId="6E5B7ADA" w14:textId="77777777" w:rsidR="0076684F" w:rsidRPr="00FA5C5B" w:rsidRDefault="0076684F" w:rsidP="0076684F">
      <w:pPr>
        <w:pStyle w:val="Heading3"/>
        <w:rPr>
          <w:lang w:bidi="en-US"/>
        </w:rPr>
      </w:pPr>
      <w:bookmarkStart w:id="253" w:name="_Toc37964074"/>
      <w:r w:rsidRPr="00FA5C5B">
        <w:rPr>
          <w:lang w:bidi="en-US"/>
        </w:rPr>
        <w:t>R v Wilcox (2001 NSCA)</w:t>
      </w:r>
      <w:bookmarkEnd w:id="253"/>
    </w:p>
    <w:p w14:paraId="4684FD19" w14:textId="77777777" w:rsidR="0076684F" w:rsidRPr="00FA5C5B" w:rsidRDefault="0076684F" w:rsidP="0076684F">
      <w:pPr>
        <w:pStyle w:val="NoSpacing"/>
        <w:jc w:val="both"/>
        <w:rPr>
          <w:lang w:val="en-US" w:eastAsia="en-CA" w:bidi="en-US"/>
        </w:rPr>
      </w:pPr>
      <w:r w:rsidRPr="00FA5C5B">
        <w:rPr>
          <w:b/>
          <w:bCs/>
          <w:lang w:val="en-US" w:eastAsia="en-CA" w:bidi="en-US"/>
        </w:rPr>
        <w:t>Facts:</w:t>
      </w:r>
      <w:r w:rsidRPr="00FA5C5B">
        <w:rPr>
          <w:lang w:val="en-US" w:eastAsia="en-CA" w:bidi="en-US"/>
        </w:rPr>
        <w:t xml:space="preserve"> The respondents were charged with hundreds of counts under the </w:t>
      </w:r>
      <w:r w:rsidRPr="00FA5C5B">
        <w:rPr>
          <w:i/>
          <w:iCs/>
          <w:lang w:val="en-US" w:eastAsia="en-CA" w:bidi="en-US"/>
        </w:rPr>
        <w:t>Fisheries Act</w:t>
      </w:r>
      <w:r w:rsidRPr="00FA5C5B">
        <w:rPr>
          <w:lang w:val="en-US" w:eastAsia="en-CA" w:bidi="en-US"/>
        </w:rPr>
        <w:t xml:space="preserve">. </w:t>
      </w:r>
    </w:p>
    <w:p w14:paraId="76EE8451" w14:textId="2C810859" w:rsidR="0076684F" w:rsidRPr="00FA5C5B" w:rsidRDefault="0076684F" w:rsidP="0076684F">
      <w:pPr>
        <w:pStyle w:val="NoSpacing"/>
        <w:ind w:left="0" w:firstLine="0"/>
        <w:jc w:val="both"/>
        <w:rPr>
          <w:lang w:val="en-US" w:eastAsia="en-CA" w:bidi="en-US"/>
        </w:rPr>
      </w:pPr>
      <w:r w:rsidRPr="00FA5C5B">
        <w:rPr>
          <w:b/>
          <w:bCs/>
          <w:lang w:val="en-US" w:eastAsia="en-CA" w:bidi="en-US"/>
        </w:rPr>
        <w:t>Prior Proceedings:</w:t>
      </w:r>
      <w:r w:rsidRPr="00FA5C5B">
        <w:rPr>
          <w:lang w:val="en-US" w:eastAsia="en-CA" w:bidi="en-US"/>
        </w:rPr>
        <w:t xml:space="preserve"> At trial, the judge ruled a document tendered by Crown as inadmissible, the Crown closed </w:t>
      </w:r>
      <w:proofErr w:type="spellStart"/>
      <w:r w:rsidRPr="00FA5C5B">
        <w:rPr>
          <w:lang w:val="en-US" w:eastAsia="en-CA" w:bidi="en-US"/>
        </w:rPr>
        <w:t>it’s</w:t>
      </w:r>
      <w:proofErr w:type="spellEnd"/>
      <w:r w:rsidRPr="00FA5C5B">
        <w:rPr>
          <w:lang w:val="en-US" w:eastAsia="en-CA" w:bidi="en-US"/>
        </w:rPr>
        <w:t xml:space="preserve"> case, invited a direct verdict of acquittal and then appealed arguing the judge erred in excluding document. </w:t>
      </w:r>
      <w:r w:rsidR="00205691">
        <w:rPr>
          <w:lang w:val="en-US" w:eastAsia="en-CA" w:bidi="en-US"/>
        </w:rPr>
        <w:t>A</w:t>
      </w:r>
      <w:r w:rsidRPr="00FA5C5B">
        <w:rPr>
          <w:lang w:val="en-US" w:eastAsia="en-CA" w:bidi="en-US"/>
        </w:rPr>
        <w:t>ppeal allowed and the matter was remitted to trial court.</w:t>
      </w:r>
    </w:p>
    <w:p w14:paraId="57F85ED8" w14:textId="45CFE406" w:rsidR="0076684F" w:rsidRPr="00FA5C5B" w:rsidRDefault="0076684F" w:rsidP="009832AE">
      <w:pPr>
        <w:pStyle w:val="NoSpacing"/>
        <w:ind w:left="0" w:firstLine="0"/>
        <w:jc w:val="both"/>
        <w:rPr>
          <w:lang w:val="en-US" w:eastAsia="en-CA" w:bidi="en-US"/>
        </w:rPr>
      </w:pPr>
      <w:r w:rsidRPr="00FA5C5B">
        <w:rPr>
          <w:b/>
          <w:bCs/>
          <w:lang w:val="en-US" w:eastAsia="en-CA" w:bidi="en-US"/>
        </w:rPr>
        <w:t>Held:</w:t>
      </w:r>
      <w:r w:rsidRPr="00FA5C5B">
        <w:rPr>
          <w:lang w:val="en-US" w:eastAsia="en-CA" w:bidi="en-US"/>
        </w:rPr>
        <w:t xml:space="preserve"> The trial judge did not err in finding no breach which would have supported the exclusion of evidence. The document should have been admitted under the principled exception to the hearsay rules as there were strong circumstantial guarantees of trustworthiness. Regulatory offences in a highly regulated industry require ss. 7 and 8 of the </w:t>
      </w:r>
      <w:r w:rsidRPr="00FA5C5B">
        <w:rPr>
          <w:i/>
          <w:iCs/>
          <w:lang w:val="en-US" w:eastAsia="en-CA" w:bidi="en-US"/>
        </w:rPr>
        <w:t>Charter</w:t>
      </w:r>
      <w:r w:rsidRPr="00FA5C5B">
        <w:rPr>
          <w:lang w:val="en-US" w:eastAsia="en-CA" w:bidi="en-US"/>
        </w:rPr>
        <w:t xml:space="preserve"> to be applied more flexibly</w:t>
      </w:r>
    </w:p>
    <w:p w14:paraId="43FD2A3D" w14:textId="60B5CBC2" w:rsidR="00494C2C" w:rsidRPr="00FA5C5B" w:rsidRDefault="00494C2C" w:rsidP="00FD67D2">
      <w:pPr>
        <w:pStyle w:val="Heading4"/>
      </w:pPr>
      <w:r w:rsidRPr="00FA5C5B">
        <w:t>Rat</w:t>
      </w:r>
      <w:r w:rsidR="009832AE" w:rsidRPr="00FA5C5B">
        <w:t>i</w:t>
      </w:r>
      <w:r w:rsidRPr="00FA5C5B">
        <w:t>onale for the Exception</w:t>
      </w:r>
    </w:p>
    <w:p w14:paraId="43574191" w14:textId="71EE9293" w:rsidR="00494C2C" w:rsidRPr="00FA5C5B" w:rsidRDefault="00494C2C" w:rsidP="0033067E">
      <w:pPr>
        <w:pStyle w:val="ListParagraph"/>
        <w:numPr>
          <w:ilvl w:val="0"/>
          <w:numId w:val="213"/>
        </w:numPr>
        <w:spacing w:before="0"/>
        <w:jc w:val="both"/>
        <w:rPr>
          <w:lang w:eastAsia="ko-KR" w:bidi="en-US"/>
        </w:rPr>
      </w:pPr>
      <w:r w:rsidRPr="00FA5C5B">
        <w:rPr>
          <w:lang w:eastAsia="ko-KR" w:bidi="en-US"/>
        </w:rPr>
        <w:t>Necessity:</w:t>
      </w:r>
      <w:r w:rsidR="000B6472" w:rsidRPr="00FA5C5B">
        <w:rPr>
          <w:lang w:eastAsia="ko-KR" w:bidi="en-US"/>
        </w:rPr>
        <w:t xml:space="preserve"> </w:t>
      </w:r>
      <w:r w:rsidRPr="00FA5C5B">
        <w:rPr>
          <w:lang w:eastAsia="ko-KR" w:bidi="en-US"/>
        </w:rPr>
        <w:t xml:space="preserve">Expediency </w:t>
      </w:r>
    </w:p>
    <w:p w14:paraId="2B280F84" w14:textId="687A0384" w:rsidR="00494C2C" w:rsidRPr="00FA5C5B" w:rsidRDefault="00494C2C" w:rsidP="0033067E">
      <w:pPr>
        <w:pStyle w:val="ListParagraph"/>
        <w:numPr>
          <w:ilvl w:val="0"/>
          <w:numId w:val="213"/>
        </w:numPr>
        <w:spacing w:before="0"/>
        <w:jc w:val="both"/>
        <w:rPr>
          <w:lang w:eastAsia="ko-KR" w:bidi="en-US"/>
        </w:rPr>
      </w:pPr>
      <w:r w:rsidRPr="00FA5C5B">
        <w:rPr>
          <w:lang w:eastAsia="ko-KR" w:bidi="en-US"/>
        </w:rPr>
        <w:t>Reliability</w:t>
      </w:r>
      <w:r w:rsidR="000B6472" w:rsidRPr="00FA5C5B">
        <w:rPr>
          <w:lang w:eastAsia="ko-KR" w:bidi="en-US"/>
        </w:rPr>
        <w:t>:</w:t>
      </w:r>
    </w:p>
    <w:p w14:paraId="6314257E" w14:textId="7C6E27E1" w:rsidR="00494C2C" w:rsidRPr="00FA5C5B" w:rsidRDefault="00494C2C" w:rsidP="0033067E">
      <w:pPr>
        <w:pStyle w:val="ListParagraph"/>
        <w:numPr>
          <w:ilvl w:val="1"/>
          <w:numId w:val="213"/>
        </w:numPr>
        <w:spacing w:before="0"/>
        <w:jc w:val="both"/>
        <w:rPr>
          <w:lang w:eastAsia="ko-KR" w:bidi="en-US"/>
        </w:rPr>
      </w:pPr>
      <w:r w:rsidRPr="00FA5C5B">
        <w:rPr>
          <w:lang w:eastAsia="ko-KR" w:bidi="en-US"/>
        </w:rPr>
        <w:t xml:space="preserve">Personal knowledge </w:t>
      </w:r>
    </w:p>
    <w:p w14:paraId="28FCD96D" w14:textId="647F0F3A" w:rsidR="00494C2C" w:rsidRPr="00FA5C5B" w:rsidRDefault="002475E5" w:rsidP="0033067E">
      <w:pPr>
        <w:pStyle w:val="ListParagraph"/>
        <w:numPr>
          <w:ilvl w:val="1"/>
          <w:numId w:val="213"/>
        </w:numPr>
        <w:spacing w:before="0"/>
        <w:jc w:val="both"/>
        <w:rPr>
          <w:lang w:eastAsia="ko-KR" w:bidi="en-US"/>
        </w:rPr>
      </w:pPr>
      <w:r w:rsidRPr="00FA5C5B">
        <w:rPr>
          <w:lang w:eastAsia="ko-KR" w:bidi="en-US"/>
        </w:rPr>
        <w:t xml:space="preserve">Contemporaneity </w:t>
      </w:r>
    </w:p>
    <w:p w14:paraId="79781C1A" w14:textId="238634A5" w:rsidR="002475E5" w:rsidRPr="00FA5C5B" w:rsidRDefault="002475E5" w:rsidP="0033067E">
      <w:pPr>
        <w:pStyle w:val="ListParagraph"/>
        <w:numPr>
          <w:ilvl w:val="1"/>
          <w:numId w:val="213"/>
        </w:numPr>
        <w:spacing w:before="0"/>
        <w:jc w:val="both"/>
        <w:rPr>
          <w:lang w:eastAsia="ko-KR" w:bidi="en-US"/>
        </w:rPr>
      </w:pPr>
      <w:r w:rsidRPr="00FA5C5B">
        <w:rPr>
          <w:lang w:eastAsia="ko-KR" w:bidi="en-US"/>
        </w:rPr>
        <w:t xml:space="preserve">Motive to make an accurate </w:t>
      </w:r>
      <w:r w:rsidR="00B14AA7" w:rsidRPr="00FA5C5B">
        <w:rPr>
          <w:lang w:eastAsia="ko-KR" w:bidi="en-US"/>
        </w:rPr>
        <w:t>record</w:t>
      </w:r>
      <w:r w:rsidR="00571FEE" w:rsidRPr="00FA5C5B">
        <w:rPr>
          <w:lang w:eastAsia="ko-KR" w:bidi="en-US"/>
        </w:rPr>
        <w:t xml:space="preserve"> *made a lot of records, under a duty to do so, I do these things accurately every day</w:t>
      </w:r>
    </w:p>
    <w:p w14:paraId="34121710" w14:textId="616F4A95" w:rsidR="00B14AA7" w:rsidRPr="00FA5C5B" w:rsidRDefault="00B14AA7" w:rsidP="00FD67D2">
      <w:pPr>
        <w:pStyle w:val="Heading4"/>
      </w:pPr>
      <w:r w:rsidRPr="00F5287F">
        <w:rPr>
          <w:i/>
          <w:iCs/>
        </w:rPr>
        <w:t>Canada Evidence Act</w:t>
      </w:r>
      <w:r w:rsidR="003639B6" w:rsidRPr="00FA5C5B">
        <w:t xml:space="preserve"> s. 30</w:t>
      </w:r>
    </w:p>
    <w:p w14:paraId="058D24BA" w14:textId="6E9E6AD1" w:rsidR="00660DC5" w:rsidRPr="00FA5C5B" w:rsidRDefault="00660DC5" w:rsidP="0033067E">
      <w:pPr>
        <w:pStyle w:val="ListParagraph"/>
        <w:numPr>
          <w:ilvl w:val="0"/>
          <w:numId w:val="214"/>
        </w:numPr>
        <w:spacing w:before="0"/>
        <w:jc w:val="both"/>
        <w:rPr>
          <w:lang w:eastAsia="ko-KR" w:bidi="en-US"/>
        </w:rPr>
      </w:pPr>
      <w:r w:rsidRPr="00FA5C5B">
        <w:rPr>
          <w:lang w:eastAsia="ko-KR" w:bidi="en-US"/>
        </w:rPr>
        <w:t>Ordinary course of business</w:t>
      </w:r>
    </w:p>
    <w:p w14:paraId="4E74BBB3" w14:textId="196FF5DD" w:rsidR="00571FEE" w:rsidRPr="00FA5C5B" w:rsidRDefault="00571FEE" w:rsidP="0033067E">
      <w:pPr>
        <w:pStyle w:val="ListParagraph"/>
        <w:numPr>
          <w:ilvl w:val="1"/>
          <w:numId w:val="214"/>
        </w:numPr>
        <w:spacing w:before="0"/>
        <w:jc w:val="both"/>
        <w:rPr>
          <w:lang w:eastAsia="ko-KR" w:bidi="en-US"/>
        </w:rPr>
      </w:pPr>
      <w:r w:rsidRPr="00FA5C5B">
        <w:rPr>
          <w:lang w:eastAsia="ko-KR" w:bidi="en-US"/>
        </w:rPr>
        <w:t>Records had to have been made in the ordinary course of business</w:t>
      </w:r>
    </w:p>
    <w:p w14:paraId="7A6E9234" w14:textId="5ACC7D82" w:rsidR="00660DC5" w:rsidRPr="00FA5C5B" w:rsidRDefault="00660DC5" w:rsidP="0033067E">
      <w:pPr>
        <w:pStyle w:val="ListParagraph"/>
        <w:numPr>
          <w:ilvl w:val="0"/>
          <w:numId w:val="214"/>
        </w:numPr>
        <w:spacing w:before="0"/>
        <w:jc w:val="both"/>
        <w:rPr>
          <w:lang w:eastAsia="ko-KR" w:bidi="en-US"/>
        </w:rPr>
      </w:pPr>
      <w:r w:rsidRPr="00FA5C5B">
        <w:rPr>
          <w:lang w:eastAsia="ko-KR" w:bidi="en-US"/>
        </w:rPr>
        <w:t>Personal knowledge not required</w:t>
      </w:r>
    </w:p>
    <w:p w14:paraId="71F7CFBF" w14:textId="02AE0D0B" w:rsidR="00660DC5" w:rsidRPr="00FA5C5B" w:rsidRDefault="00660DC5" w:rsidP="0033067E">
      <w:pPr>
        <w:pStyle w:val="ListParagraph"/>
        <w:numPr>
          <w:ilvl w:val="1"/>
          <w:numId w:val="214"/>
        </w:numPr>
        <w:spacing w:before="0"/>
        <w:jc w:val="both"/>
        <w:rPr>
          <w:lang w:eastAsia="ko-KR" w:bidi="en-US"/>
        </w:rPr>
      </w:pPr>
      <w:r w:rsidRPr="00FA5C5B">
        <w:rPr>
          <w:lang w:eastAsia="ko-KR" w:bidi="en-US"/>
        </w:rPr>
        <w:t>i.e. double hearsay permitted</w:t>
      </w:r>
      <w:r w:rsidR="00571FEE" w:rsidRPr="00FA5C5B">
        <w:rPr>
          <w:lang w:eastAsia="ko-KR" w:bidi="en-US"/>
        </w:rPr>
        <w:t xml:space="preserve"> *type of information is routinely recorded, which is where the reliability comes from </w:t>
      </w:r>
    </w:p>
    <w:p w14:paraId="786827D0" w14:textId="13B50AD6" w:rsidR="00660DC5" w:rsidRPr="00FA5C5B" w:rsidRDefault="00660DC5" w:rsidP="0033067E">
      <w:pPr>
        <w:pStyle w:val="ListParagraph"/>
        <w:numPr>
          <w:ilvl w:val="0"/>
          <w:numId w:val="214"/>
        </w:numPr>
        <w:spacing w:before="0"/>
        <w:jc w:val="both"/>
        <w:rPr>
          <w:lang w:eastAsia="ko-KR" w:bidi="en-US"/>
        </w:rPr>
      </w:pPr>
      <w:r w:rsidRPr="00FA5C5B">
        <w:rPr>
          <w:lang w:eastAsia="ko-KR" w:bidi="en-US"/>
        </w:rPr>
        <w:t>Statements of fact and opinion</w:t>
      </w:r>
    </w:p>
    <w:p w14:paraId="236D62E0" w14:textId="00A81090" w:rsidR="00571FEE" w:rsidRPr="00FA5C5B" w:rsidRDefault="00571FEE" w:rsidP="0033067E">
      <w:pPr>
        <w:pStyle w:val="ListParagraph"/>
        <w:numPr>
          <w:ilvl w:val="1"/>
          <w:numId w:val="214"/>
        </w:numPr>
        <w:spacing w:before="0"/>
        <w:jc w:val="both"/>
        <w:rPr>
          <w:lang w:eastAsia="ko-KR" w:bidi="en-US"/>
        </w:rPr>
      </w:pPr>
      <w:r w:rsidRPr="00FA5C5B">
        <w:rPr>
          <w:lang w:eastAsia="ko-KR" w:bidi="en-US"/>
        </w:rPr>
        <w:t>Not something that requires expert qualifications (like toes are blue – will let in as a business record)</w:t>
      </w:r>
    </w:p>
    <w:p w14:paraId="35F1784C" w14:textId="4A900F05" w:rsidR="00660DC5" w:rsidRPr="00FA5C5B" w:rsidRDefault="00660DC5" w:rsidP="0033067E">
      <w:pPr>
        <w:pStyle w:val="ListParagraph"/>
        <w:numPr>
          <w:ilvl w:val="0"/>
          <w:numId w:val="214"/>
        </w:numPr>
        <w:spacing w:before="0"/>
        <w:jc w:val="both"/>
        <w:rPr>
          <w:lang w:eastAsia="ko-KR" w:bidi="en-US"/>
        </w:rPr>
      </w:pPr>
      <w:r w:rsidRPr="00FA5C5B">
        <w:rPr>
          <w:lang w:eastAsia="ko-KR" w:bidi="en-US"/>
        </w:rPr>
        <w:t>Contemporaneity not required</w:t>
      </w:r>
    </w:p>
    <w:p w14:paraId="139D2131" w14:textId="62818BF9" w:rsidR="00571FEE" w:rsidRPr="00FA5C5B" w:rsidRDefault="00571FEE" w:rsidP="0033067E">
      <w:pPr>
        <w:pStyle w:val="ListParagraph"/>
        <w:numPr>
          <w:ilvl w:val="1"/>
          <w:numId w:val="214"/>
        </w:numPr>
        <w:spacing w:before="0"/>
        <w:jc w:val="both"/>
        <w:rPr>
          <w:lang w:eastAsia="ko-KR" w:bidi="en-US"/>
        </w:rPr>
      </w:pPr>
      <w:r w:rsidRPr="00FA5C5B">
        <w:rPr>
          <w:lang w:eastAsia="ko-KR" w:bidi="en-US"/>
        </w:rPr>
        <w:t xml:space="preserve">Possible to have records made reasonably close to the time that the courts are satisfied they were accurately recorded </w:t>
      </w:r>
    </w:p>
    <w:p w14:paraId="7C460A30" w14:textId="21083574" w:rsidR="00AD1A01" w:rsidRPr="00FA5C5B" w:rsidRDefault="00AD1A01" w:rsidP="0033067E">
      <w:pPr>
        <w:pStyle w:val="ListParagraph"/>
        <w:numPr>
          <w:ilvl w:val="0"/>
          <w:numId w:val="214"/>
        </w:numPr>
        <w:spacing w:before="0"/>
        <w:jc w:val="both"/>
        <w:rPr>
          <w:lang w:eastAsia="ko-KR" w:bidi="en-US"/>
        </w:rPr>
      </w:pPr>
      <w:r w:rsidRPr="00FA5C5B">
        <w:rPr>
          <w:lang w:eastAsia="ko-KR" w:bidi="en-US"/>
        </w:rPr>
        <w:t>Broad definition of business and record</w:t>
      </w:r>
    </w:p>
    <w:p w14:paraId="52F77064" w14:textId="6B8DAB51" w:rsidR="00AD1A01" w:rsidRPr="00FA5C5B" w:rsidRDefault="00AD1A01" w:rsidP="0033067E">
      <w:pPr>
        <w:pStyle w:val="ListParagraph"/>
        <w:numPr>
          <w:ilvl w:val="1"/>
          <w:numId w:val="214"/>
        </w:numPr>
        <w:spacing w:before="0"/>
        <w:jc w:val="both"/>
        <w:rPr>
          <w:lang w:eastAsia="ko-KR" w:bidi="en-US"/>
        </w:rPr>
      </w:pPr>
      <w:r w:rsidRPr="00FA5C5B">
        <w:rPr>
          <w:lang w:eastAsia="ko-KR" w:bidi="en-US"/>
        </w:rPr>
        <w:t>Nb. Investigative records excluded</w:t>
      </w:r>
    </w:p>
    <w:p w14:paraId="34F22C13" w14:textId="45640A96" w:rsidR="00AD1A01" w:rsidRPr="00FA5C5B" w:rsidRDefault="00AD1A01" w:rsidP="0033067E">
      <w:pPr>
        <w:pStyle w:val="ListParagraph"/>
        <w:numPr>
          <w:ilvl w:val="0"/>
          <w:numId w:val="214"/>
        </w:numPr>
        <w:spacing w:before="0"/>
        <w:jc w:val="both"/>
        <w:rPr>
          <w:lang w:eastAsia="ko-KR" w:bidi="en-US"/>
        </w:rPr>
      </w:pPr>
      <w:r w:rsidRPr="00FA5C5B">
        <w:rPr>
          <w:lang w:eastAsia="ko-KR" w:bidi="en-US"/>
        </w:rPr>
        <w:t xml:space="preserve">Seven day notice requirement </w:t>
      </w:r>
    </w:p>
    <w:p w14:paraId="29F6F2F6" w14:textId="0FD077E1" w:rsidR="00571FEE" w:rsidRPr="00FA5C5B" w:rsidRDefault="00571FEE" w:rsidP="0033067E">
      <w:pPr>
        <w:pStyle w:val="ListParagraph"/>
        <w:numPr>
          <w:ilvl w:val="1"/>
          <w:numId w:val="214"/>
        </w:numPr>
        <w:spacing w:before="0"/>
        <w:jc w:val="both"/>
        <w:rPr>
          <w:lang w:eastAsia="ko-KR" w:bidi="en-US"/>
        </w:rPr>
      </w:pPr>
      <w:r w:rsidRPr="00FA5C5B">
        <w:rPr>
          <w:lang w:eastAsia="ko-KR" w:bidi="en-US"/>
        </w:rPr>
        <w:t xml:space="preserve">Can rely on the common law exception if </w:t>
      </w:r>
      <w:r w:rsidR="000B6472" w:rsidRPr="00FA5C5B">
        <w:rPr>
          <w:lang w:eastAsia="ko-KR" w:bidi="en-US"/>
        </w:rPr>
        <w:t>you miss</w:t>
      </w:r>
      <w:r w:rsidRPr="00FA5C5B">
        <w:rPr>
          <w:lang w:eastAsia="ko-KR" w:bidi="en-US"/>
        </w:rPr>
        <w:t xml:space="preserve"> this</w:t>
      </w:r>
    </w:p>
    <w:p w14:paraId="4ABCCE48" w14:textId="797ADFB2" w:rsidR="003C612B" w:rsidRPr="00FA5C5B" w:rsidRDefault="003C612B" w:rsidP="0033067E">
      <w:pPr>
        <w:pStyle w:val="ListParagraph"/>
        <w:numPr>
          <w:ilvl w:val="0"/>
          <w:numId w:val="215"/>
        </w:numPr>
        <w:jc w:val="both"/>
        <w:rPr>
          <w:lang w:eastAsia="ko-KR" w:bidi="en-US"/>
        </w:rPr>
      </w:pPr>
      <w:r w:rsidRPr="00FA5C5B">
        <w:rPr>
          <w:lang w:eastAsia="ko-KR" w:bidi="en-US"/>
        </w:rPr>
        <w:t>Business defined:</w:t>
      </w:r>
    </w:p>
    <w:p w14:paraId="79E4988F" w14:textId="7C6625B9" w:rsidR="003C612B" w:rsidRPr="00FA5C5B" w:rsidRDefault="003C612B" w:rsidP="0033067E">
      <w:pPr>
        <w:pStyle w:val="ListParagraph"/>
        <w:numPr>
          <w:ilvl w:val="1"/>
          <w:numId w:val="216"/>
        </w:numPr>
        <w:jc w:val="both"/>
        <w:rPr>
          <w:lang w:eastAsia="ko-KR" w:bidi="en-US"/>
        </w:rPr>
      </w:pPr>
      <w:r w:rsidRPr="00FA5C5B">
        <w:rPr>
          <w:lang w:eastAsia="ko-KR" w:bidi="en-US"/>
        </w:rPr>
        <w:t>Businesses</w:t>
      </w:r>
      <w:r w:rsidR="00571FEE" w:rsidRPr="00FA5C5B">
        <w:rPr>
          <w:lang w:eastAsia="ko-KR" w:bidi="en-US"/>
        </w:rPr>
        <w:t xml:space="preserve"> (ex. Hells Angels is a criminal organization that would fall under this)</w:t>
      </w:r>
    </w:p>
    <w:p w14:paraId="1728F501" w14:textId="3D18292C" w:rsidR="003C612B" w:rsidRPr="00FA5C5B" w:rsidRDefault="003C612B" w:rsidP="0033067E">
      <w:pPr>
        <w:pStyle w:val="ListParagraph"/>
        <w:numPr>
          <w:ilvl w:val="1"/>
          <w:numId w:val="216"/>
        </w:numPr>
        <w:jc w:val="both"/>
        <w:rPr>
          <w:lang w:eastAsia="ko-KR" w:bidi="en-US"/>
        </w:rPr>
      </w:pPr>
      <w:r w:rsidRPr="00FA5C5B">
        <w:rPr>
          <w:lang w:eastAsia="ko-KR" w:bidi="en-US"/>
        </w:rPr>
        <w:t xml:space="preserve">Professions </w:t>
      </w:r>
    </w:p>
    <w:p w14:paraId="62F051BA" w14:textId="0C458BF7" w:rsidR="003C612B" w:rsidRPr="00FA5C5B" w:rsidRDefault="003C612B" w:rsidP="0033067E">
      <w:pPr>
        <w:pStyle w:val="ListParagraph"/>
        <w:numPr>
          <w:ilvl w:val="1"/>
          <w:numId w:val="216"/>
        </w:numPr>
        <w:jc w:val="both"/>
        <w:rPr>
          <w:lang w:eastAsia="ko-KR" w:bidi="en-US"/>
        </w:rPr>
      </w:pPr>
      <w:r w:rsidRPr="00FA5C5B">
        <w:rPr>
          <w:lang w:eastAsia="ko-KR" w:bidi="en-US"/>
        </w:rPr>
        <w:t>Trades</w:t>
      </w:r>
    </w:p>
    <w:p w14:paraId="34215CDF" w14:textId="30439C3D" w:rsidR="003C612B" w:rsidRPr="00FA5C5B" w:rsidRDefault="003C612B" w:rsidP="0033067E">
      <w:pPr>
        <w:pStyle w:val="ListParagraph"/>
        <w:numPr>
          <w:ilvl w:val="1"/>
          <w:numId w:val="216"/>
        </w:numPr>
        <w:jc w:val="both"/>
        <w:rPr>
          <w:lang w:eastAsia="ko-KR" w:bidi="en-US"/>
        </w:rPr>
      </w:pPr>
      <w:r w:rsidRPr="00FA5C5B">
        <w:rPr>
          <w:lang w:eastAsia="ko-KR" w:bidi="en-US"/>
        </w:rPr>
        <w:t>Callings</w:t>
      </w:r>
    </w:p>
    <w:p w14:paraId="26B02073" w14:textId="7C126DB1" w:rsidR="003C612B" w:rsidRPr="00FA5C5B" w:rsidRDefault="003C612B" w:rsidP="0033067E">
      <w:pPr>
        <w:pStyle w:val="ListParagraph"/>
        <w:numPr>
          <w:ilvl w:val="1"/>
          <w:numId w:val="216"/>
        </w:numPr>
        <w:jc w:val="both"/>
        <w:rPr>
          <w:lang w:eastAsia="ko-KR" w:bidi="en-US"/>
        </w:rPr>
      </w:pPr>
      <w:r w:rsidRPr="00FA5C5B">
        <w:rPr>
          <w:lang w:eastAsia="ko-KR" w:bidi="en-US"/>
        </w:rPr>
        <w:t>Manufacturers or undertakings</w:t>
      </w:r>
    </w:p>
    <w:p w14:paraId="6A072C2A" w14:textId="6F0917FA" w:rsidR="003C612B" w:rsidRPr="00FA5C5B" w:rsidRDefault="003C612B" w:rsidP="0033067E">
      <w:pPr>
        <w:pStyle w:val="ListParagraph"/>
        <w:numPr>
          <w:ilvl w:val="1"/>
          <w:numId w:val="216"/>
        </w:numPr>
        <w:jc w:val="both"/>
        <w:rPr>
          <w:lang w:eastAsia="ko-KR" w:bidi="en-US"/>
        </w:rPr>
      </w:pPr>
      <w:r w:rsidRPr="00FA5C5B">
        <w:rPr>
          <w:lang w:eastAsia="ko-KR" w:bidi="en-US"/>
        </w:rPr>
        <w:t>For profit or non-profit</w:t>
      </w:r>
    </w:p>
    <w:p w14:paraId="4AE9BF24" w14:textId="0D6EAE42" w:rsidR="003C612B" w:rsidRPr="00FA5C5B" w:rsidRDefault="003C612B" w:rsidP="0033067E">
      <w:pPr>
        <w:pStyle w:val="ListParagraph"/>
        <w:numPr>
          <w:ilvl w:val="1"/>
          <w:numId w:val="216"/>
        </w:numPr>
        <w:jc w:val="both"/>
        <w:rPr>
          <w:lang w:eastAsia="ko-KR" w:bidi="en-US"/>
        </w:rPr>
      </w:pPr>
      <w:r w:rsidRPr="00FA5C5B">
        <w:rPr>
          <w:lang w:eastAsia="ko-KR" w:bidi="en-US"/>
        </w:rPr>
        <w:t>Including by governments and their various entities</w:t>
      </w:r>
    </w:p>
    <w:p w14:paraId="6A1FC655" w14:textId="1B800454" w:rsidR="00CD6774" w:rsidRPr="00FA5C5B" w:rsidRDefault="00CD6774" w:rsidP="0033067E">
      <w:pPr>
        <w:pStyle w:val="ListParagraph"/>
        <w:numPr>
          <w:ilvl w:val="0"/>
          <w:numId w:val="216"/>
        </w:numPr>
        <w:jc w:val="both"/>
        <w:rPr>
          <w:lang w:eastAsia="ko-KR" w:bidi="en-US"/>
        </w:rPr>
      </w:pPr>
      <w:r w:rsidRPr="00FA5C5B">
        <w:rPr>
          <w:lang w:eastAsia="ko-KR" w:bidi="en-US"/>
        </w:rPr>
        <w:t>Records defined:</w:t>
      </w:r>
    </w:p>
    <w:p w14:paraId="4D9AE952" w14:textId="44E49482" w:rsidR="00CD6774" w:rsidRPr="00FA5C5B" w:rsidRDefault="00CD6774" w:rsidP="0033067E">
      <w:pPr>
        <w:pStyle w:val="ListParagraph"/>
        <w:numPr>
          <w:ilvl w:val="1"/>
          <w:numId w:val="216"/>
        </w:numPr>
        <w:jc w:val="both"/>
        <w:rPr>
          <w:lang w:eastAsia="ko-KR" w:bidi="en-US"/>
        </w:rPr>
      </w:pPr>
      <w:r w:rsidRPr="00FA5C5B">
        <w:rPr>
          <w:lang w:eastAsia="ko-KR" w:bidi="en-US"/>
        </w:rPr>
        <w:t>Books</w:t>
      </w:r>
    </w:p>
    <w:p w14:paraId="49F44371" w14:textId="7A52C58C" w:rsidR="00CD6774" w:rsidRPr="00FA5C5B" w:rsidRDefault="00CD6774" w:rsidP="0033067E">
      <w:pPr>
        <w:pStyle w:val="ListParagraph"/>
        <w:numPr>
          <w:ilvl w:val="1"/>
          <w:numId w:val="216"/>
        </w:numPr>
        <w:jc w:val="both"/>
        <w:rPr>
          <w:lang w:eastAsia="ko-KR" w:bidi="en-US"/>
        </w:rPr>
      </w:pPr>
      <w:r w:rsidRPr="00FA5C5B">
        <w:rPr>
          <w:lang w:eastAsia="ko-KR" w:bidi="en-US"/>
        </w:rPr>
        <w:t>Documents</w:t>
      </w:r>
    </w:p>
    <w:p w14:paraId="2224BE41" w14:textId="3A37D473" w:rsidR="00CD6774" w:rsidRPr="00FA5C5B" w:rsidRDefault="00CD6774" w:rsidP="0033067E">
      <w:pPr>
        <w:pStyle w:val="ListParagraph"/>
        <w:numPr>
          <w:ilvl w:val="1"/>
          <w:numId w:val="216"/>
        </w:numPr>
        <w:jc w:val="both"/>
        <w:rPr>
          <w:lang w:eastAsia="ko-KR" w:bidi="en-US"/>
        </w:rPr>
      </w:pPr>
      <w:r w:rsidRPr="00FA5C5B">
        <w:rPr>
          <w:lang w:eastAsia="ko-KR" w:bidi="en-US"/>
        </w:rPr>
        <w:t>Papers</w:t>
      </w:r>
    </w:p>
    <w:p w14:paraId="172AE9A4" w14:textId="00A4A60C" w:rsidR="00CD6774" w:rsidRPr="00FA5C5B" w:rsidRDefault="00CD6774" w:rsidP="0033067E">
      <w:pPr>
        <w:pStyle w:val="ListParagraph"/>
        <w:numPr>
          <w:ilvl w:val="1"/>
          <w:numId w:val="216"/>
        </w:numPr>
        <w:jc w:val="both"/>
        <w:rPr>
          <w:lang w:eastAsia="ko-KR" w:bidi="en-US"/>
        </w:rPr>
      </w:pPr>
      <w:r w:rsidRPr="00FA5C5B">
        <w:rPr>
          <w:lang w:eastAsia="ko-KR" w:bidi="en-US"/>
        </w:rPr>
        <w:t>Cards</w:t>
      </w:r>
    </w:p>
    <w:p w14:paraId="6CC33895" w14:textId="556116AC" w:rsidR="00CD6774" w:rsidRPr="00FA5C5B" w:rsidRDefault="00CD6774" w:rsidP="0033067E">
      <w:pPr>
        <w:pStyle w:val="ListParagraph"/>
        <w:numPr>
          <w:ilvl w:val="1"/>
          <w:numId w:val="216"/>
        </w:numPr>
        <w:jc w:val="both"/>
        <w:rPr>
          <w:lang w:eastAsia="ko-KR" w:bidi="en-US"/>
        </w:rPr>
      </w:pPr>
      <w:r w:rsidRPr="00FA5C5B">
        <w:rPr>
          <w:lang w:eastAsia="ko-KR" w:bidi="en-US"/>
        </w:rPr>
        <w:t>Tapes</w:t>
      </w:r>
    </w:p>
    <w:p w14:paraId="6F184553" w14:textId="0FE107AF" w:rsidR="00CD6774" w:rsidRPr="00FA5C5B" w:rsidRDefault="00CD6774" w:rsidP="0033067E">
      <w:pPr>
        <w:pStyle w:val="ListParagraph"/>
        <w:numPr>
          <w:ilvl w:val="1"/>
          <w:numId w:val="216"/>
        </w:numPr>
        <w:jc w:val="both"/>
        <w:rPr>
          <w:lang w:eastAsia="ko-KR" w:bidi="en-US"/>
        </w:rPr>
      </w:pPr>
      <w:r w:rsidRPr="00FA5C5B">
        <w:rPr>
          <w:lang w:eastAsia="ko-KR" w:bidi="en-US"/>
        </w:rPr>
        <w:t>“other things”</w:t>
      </w:r>
    </w:p>
    <w:p w14:paraId="46F0859D" w14:textId="5AED4805" w:rsidR="00CD6774" w:rsidRPr="00FA5C5B" w:rsidRDefault="00CD6774" w:rsidP="0033067E">
      <w:pPr>
        <w:pStyle w:val="ListParagraph"/>
        <w:numPr>
          <w:ilvl w:val="1"/>
          <w:numId w:val="216"/>
        </w:numPr>
        <w:jc w:val="both"/>
        <w:rPr>
          <w:lang w:eastAsia="ko-KR" w:bidi="en-US"/>
        </w:rPr>
      </w:pPr>
      <w:r w:rsidRPr="00FA5C5B">
        <w:rPr>
          <w:lang w:eastAsia="ko-KR" w:bidi="en-US"/>
        </w:rPr>
        <w:t>In whole or in part</w:t>
      </w:r>
    </w:p>
    <w:p w14:paraId="1932D17A" w14:textId="107ABBBB" w:rsidR="00CD6774" w:rsidRPr="00FA5C5B" w:rsidRDefault="00623E42" w:rsidP="00FD67D2">
      <w:pPr>
        <w:pStyle w:val="Heading4"/>
      </w:pPr>
      <w:r w:rsidRPr="00F5287F">
        <w:rPr>
          <w:i/>
          <w:iCs/>
        </w:rPr>
        <w:t>Evidence Act</w:t>
      </w:r>
      <w:r w:rsidRPr="00FA5C5B">
        <w:t>, s. 35</w:t>
      </w:r>
    </w:p>
    <w:p w14:paraId="4F80A184" w14:textId="435466DE" w:rsidR="00623E42" w:rsidRPr="00FA5C5B" w:rsidRDefault="00205691" w:rsidP="0033067E">
      <w:pPr>
        <w:pStyle w:val="ListParagraph"/>
        <w:numPr>
          <w:ilvl w:val="0"/>
          <w:numId w:val="217"/>
        </w:numPr>
        <w:spacing w:before="0"/>
        <w:jc w:val="both"/>
        <w:rPr>
          <w:lang w:eastAsia="ko-KR" w:bidi="en-US"/>
        </w:rPr>
      </w:pPr>
      <w:r>
        <w:rPr>
          <w:lang w:eastAsia="ko-KR" w:bidi="en-US"/>
        </w:rPr>
        <w:t>Usual and</w:t>
      </w:r>
      <w:r w:rsidR="00676333" w:rsidRPr="00FA5C5B">
        <w:rPr>
          <w:lang w:eastAsia="ko-KR" w:bidi="en-US"/>
        </w:rPr>
        <w:t xml:space="preserve"> ordinary course of business</w:t>
      </w:r>
    </w:p>
    <w:p w14:paraId="3E32760E" w14:textId="0573A83C" w:rsidR="00676333" w:rsidRPr="00FA5C5B" w:rsidRDefault="00676333" w:rsidP="0033067E">
      <w:pPr>
        <w:pStyle w:val="ListParagraph"/>
        <w:numPr>
          <w:ilvl w:val="1"/>
          <w:numId w:val="217"/>
        </w:numPr>
        <w:spacing w:before="0"/>
        <w:jc w:val="both"/>
        <w:rPr>
          <w:lang w:eastAsia="ko-KR" w:bidi="en-US"/>
        </w:rPr>
      </w:pPr>
      <w:r w:rsidRPr="00FA5C5B">
        <w:rPr>
          <w:lang w:eastAsia="ko-KR" w:bidi="en-US"/>
        </w:rPr>
        <w:t>Made in the usual and ordinary course of any business</w:t>
      </w:r>
    </w:p>
    <w:p w14:paraId="4109BCF2" w14:textId="4FAB3FF5" w:rsidR="00676333" w:rsidRPr="00FA5C5B" w:rsidRDefault="00205691" w:rsidP="0033067E">
      <w:pPr>
        <w:pStyle w:val="ListParagraph"/>
        <w:numPr>
          <w:ilvl w:val="1"/>
          <w:numId w:val="217"/>
        </w:numPr>
        <w:spacing w:before="0"/>
        <w:jc w:val="both"/>
        <w:rPr>
          <w:lang w:eastAsia="ko-KR" w:bidi="en-US"/>
        </w:rPr>
      </w:pPr>
      <w:r>
        <w:rPr>
          <w:lang w:eastAsia="ko-KR" w:bidi="en-US"/>
        </w:rPr>
        <w:t>Must</w:t>
      </w:r>
      <w:r w:rsidR="00571FEE" w:rsidRPr="00FA5C5B">
        <w:rPr>
          <w:lang w:eastAsia="ko-KR" w:bidi="en-US"/>
        </w:rPr>
        <w:t xml:space="preserve"> show business regularly makes these writings, expected part of how business operates (normally not hard to satisfy)</w:t>
      </w:r>
    </w:p>
    <w:p w14:paraId="3D660CBF" w14:textId="6163AAE0" w:rsidR="00202321" w:rsidRPr="00FA5C5B" w:rsidRDefault="00676333" w:rsidP="0033067E">
      <w:pPr>
        <w:pStyle w:val="ListParagraph"/>
        <w:numPr>
          <w:ilvl w:val="0"/>
          <w:numId w:val="217"/>
        </w:numPr>
        <w:spacing w:before="0"/>
        <w:jc w:val="both"/>
        <w:rPr>
          <w:lang w:eastAsia="ko-KR" w:bidi="en-US"/>
        </w:rPr>
      </w:pPr>
      <w:r w:rsidRPr="00FA5C5B">
        <w:rPr>
          <w:lang w:eastAsia="ko-KR" w:bidi="en-US"/>
        </w:rPr>
        <w:t>Personal knowledge not required</w:t>
      </w:r>
    </w:p>
    <w:p w14:paraId="7E168FE5" w14:textId="479F4FFB" w:rsidR="00676333" w:rsidRPr="00FA5C5B" w:rsidRDefault="00676333" w:rsidP="0033067E">
      <w:pPr>
        <w:pStyle w:val="ListParagraph"/>
        <w:numPr>
          <w:ilvl w:val="1"/>
          <w:numId w:val="217"/>
        </w:numPr>
        <w:spacing w:before="0"/>
        <w:jc w:val="both"/>
        <w:rPr>
          <w:lang w:eastAsia="ko-KR" w:bidi="en-US"/>
        </w:rPr>
      </w:pPr>
      <w:proofErr w:type="spellStart"/>
      <w:r w:rsidRPr="00FA5C5B">
        <w:rPr>
          <w:lang w:eastAsia="ko-KR" w:bidi="en-US"/>
        </w:rPr>
        <w:t>Ie</w:t>
      </w:r>
      <w:proofErr w:type="spellEnd"/>
      <w:r w:rsidRPr="00FA5C5B">
        <w:rPr>
          <w:lang w:eastAsia="ko-KR" w:bidi="en-US"/>
        </w:rPr>
        <w:t>. Double hearsay permitted</w:t>
      </w:r>
    </w:p>
    <w:p w14:paraId="45CC2CA5" w14:textId="53816841" w:rsidR="00202321" w:rsidRPr="00FA5C5B" w:rsidRDefault="00202321" w:rsidP="0033067E">
      <w:pPr>
        <w:pStyle w:val="ListParagraph"/>
        <w:numPr>
          <w:ilvl w:val="0"/>
          <w:numId w:val="217"/>
        </w:numPr>
        <w:spacing w:before="0"/>
        <w:jc w:val="both"/>
        <w:rPr>
          <w:lang w:eastAsia="ko-KR" w:bidi="en-US"/>
        </w:rPr>
      </w:pPr>
      <w:r w:rsidRPr="00FA5C5B">
        <w:rPr>
          <w:lang w:eastAsia="ko-KR" w:bidi="en-US"/>
        </w:rPr>
        <w:t>Statement</w:t>
      </w:r>
      <w:r w:rsidR="007A5617" w:rsidRPr="00FA5C5B">
        <w:rPr>
          <w:lang w:eastAsia="ko-KR" w:bidi="en-US"/>
        </w:rPr>
        <w:t>s</w:t>
      </w:r>
      <w:r w:rsidRPr="00FA5C5B">
        <w:rPr>
          <w:lang w:eastAsia="ko-KR" w:bidi="en-US"/>
        </w:rPr>
        <w:t xml:space="preserve"> of fact</w:t>
      </w:r>
    </w:p>
    <w:p w14:paraId="2257FCFF" w14:textId="6AA7DFAA" w:rsidR="00571FEE" w:rsidRPr="00FA5C5B" w:rsidRDefault="00571FEE" w:rsidP="0033067E">
      <w:pPr>
        <w:pStyle w:val="ListParagraph"/>
        <w:numPr>
          <w:ilvl w:val="1"/>
          <w:numId w:val="217"/>
        </w:numPr>
        <w:spacing w:before="0"/>
        <w:jc w:val="both"/>
        <w:rPr>
          <w:lang w:eastAsia="ko-KR" w:bidi="en-US"/>
        </w:rPr>
      </w:pPr>
      <w:r w:rsidRPr="00FA5C5B">
        <w:rPr>
          <w:lang w:eastAsia="ko-KR" w:bidi="en-US"/>
        </w:rPr>
        <w:t xml:space="preserve">Unlike the </w:t>
      </w:r>
      <w:r w:rsidRPr="00FA5C5B">
        <w:rPr>
          <w:i/>
          <w:iCs/>
          <w:lang w:eastAsia="ko-KR" w:bidi="en-US"/>
        </w:rPr>
        <w:t>Canada Evidence Act</w:t>
      </w:r>
      <w:r w:rsidRPr="00FA5C5B">
        <w:rPr>
          <w:lang w:eastAsia="ko-KR" w:bidi="en-US"/>
        </w:rPr>
        <w:t xml:space="preserve"> which allows statements of opinion</w:t>
      </w:r>
    </w:p>
    <w:p w14:paraId="453C71A5" w14:textId="3C2F5B6C" w:rsidR="00571FEE" w:rsidRPr="00FA5C5B" w:rsidRDefault="00571FEE" w:rsidP="0033067E">
      <w:pPr>
        <w:pStyle w:val="ListParagraph"/>
        <w:numPr>
          <w:ilvl w:val="1"/>
          <w:numId w:val="217"/>
        </w:numPr>
        <w:spacing w:before="0"/>
        <w:jc w:val="both"/>
        <w:rPr>
          <w:lang w:eastAsia="ko-KR" w:bidi="en-US"/>
        </w:rPr>
      </w:pPr>
      <w:r w:rsidRPr="00FA5C5B">
        <w:rPr>
          <w:lang w:eastAsia="ko-KR" w:bidi="en-US"/>
        </w:rPr>
        <w:t>If court decided it is an opinion it is not admissible here (but could fall back on the common law exception)</w:t>
      </w:r>
    </w:p>
    <w:p w14:paraId="28ED3F52" w14:textId="57E06989" w:rsidR="00202321" w:rsidRPr="00FA5C5B" w:rsidRDefault="00202321" w:rsidP="0033067E">
      <w:pPr>
        <w:pStyle w:val="ListParagraph"/>
        <w:numPr>
          <w:ilvl w:val="0"/>
          <w:numId w:val="217"/>
        </w:numPr>
        <w:spacing w:before="0"/>
        <w:jc w:val="both"/>
        <w:rPr>
          <w:lang w:eastAsia="ko-KR" w:bidi="en-US"/>
        </w:rPr>
      </w:pPr>
      <w:r w:rsidRPr="00FA5C5B">
        <w:rPr>
          <w:lang w:eastAsia="ko-KR" w:bidi="en-US"/>
        </w:rPr>
        <w:t>Contemporaneity requirement</w:t>
      </w:r>
    </w:p>
    <w:p w14:paraId="573D8E8D" w14:textId="4312E466" w:rsidR="00202321" w:rsidRPr="00FA5C5B" w:rsidRDefault="00202321" w:rsidP="0033067E">
      <w:pPr>
        <w:pStyle w:val="ListParagraph"/>
        <w:numPr>
          <w:ilvl w:val="0"/>
          <w:numId w:val="217"/>
        </w:numPr>
        <w:spacing w:before="0"/>
        <w:jc w:val="both"/>
        <w:rPr>
          <w:lang w:eastAsia="ko-KR" w:bidi="en-US"/>
        </w:rPr>
      </w:pPr>
      <w:r w:rsidRPr="00FA5C5B">
        <w:rPr>
          <w:lang w:eastAsia="ko-KR" w:bidi="en-US"/>
        </w:rPr>
        <w:t>Broad definition of business and of record</w:t>
      </w:r>
    </w:p>
    <w:p w14:paraId="46D10548" w14:textId="21E38825" w:rsidR="00202321" w:rsidRPr="00FA5C5B" w:rsidRDefault="00202321" w:rsidP="0033067E">
      <w:pPr>
        <w:pStyle w:val="ListParagraph"/>
        <w:numPr>
          <w:ilvl w:val="0"/>
          <w:numId w:val="217"/>
        </w:numPr>
        <w:spacing w:before="0"/>
        <w:jc w:val="both"/>
        <w:rPr>
          <w:lang w:eastAsia="ko-KR" w:bidi="en-US"/>
        </w:rPr>
      </w:pPr>
      <w:r w:rsidRPr="00FA5C5B">
        <w:rPr>
          <w:lang w:eastAsia="ko-KR" w:bidi="en-US"/>
        </w:rPr>
        <w:t xml:space="preserve">Seven day notice requirement </w:t>
      </w:r>
    </w:p>
    <w:p w14:paraId="34F87835" w14:textId="77777777" w:rsidR="00D914A4" w:rsidRPr="00FA5C5B" w:rsidRDefault="00D914A4" w:rsidP="0033067E">
      <w:pPr>
        <w:pStyle w:val="ListParagraph"/>
        <w:numPr>
          <w:ilvl w:val="0"/>
          <w:numId w:val="218"/>
        </w:numPr>
        <w:jc w:val="both"/>
        <w:rPr>
          <w:lang w:eastAsia="ko-KR" w:bidi="en-US"/>
        </w:rPr>
      </w:pPr>
      <w:r w:rsidRPr="00FA5C5B">
        <w:rPr>
          <w:lang w:eastAsia="ko-KR" w:bidi="en-US"/>
        </w:rPr>
        <w:t>Business defined:</w:t>
      </w:r>
    </w:p>
    <w:p w14:paraId="3B28615F" w14:textId="522B980E" w:rsidR="00D914A4" w:rsidRPr="00FA5C5B" w:rsidRDefault="00D914A4" w:rsidP="0033067E">
      <w:pPr>
        <w:pStyle w:val="ListParagraph"/>
        <w:numPr>
          <w:ilvl w:val="1"/>
          <w:numId w:val="216"/>
        </w:numPr>
        <w:jc w:val="both"/>
        <w:rPr>
          <w:lang w:eastAsia="ko-KR" w:bidi="en-US"/>
        </w:rPr>
      </w:pPr>
      <w:r w:rsidRPr="00FA5C5B">
        <w:rPr>
          <w:lang w:eastAsia="ko-KR" w:bidi="en-US"/>
        </w:rPr>
        <w:t>“every kind of”</w:t>
      </w:r>
    </w:p>
    <w:p w14:paraId="6D7525FA" w14:textId="78CB8075" w:rsidR="00D914A4" w:rsidRPr="00FA5C5B" w:rsidRDefault="00D914A4" w:rsidP="0033067E">
      <w:pPr>
        <w:pStyle w:val="ListParagraph"/>
        <w:numPr>
          <w:ilvl w:val="1"/>
          <w:numId w:val="216"/>
        </w:numPr>
        <w:jc w:val="both"/>
        <w:rPr>
          <w:lang w:eastAsia="ko-KR" w:bidi="en-US"/>
        </w:rPr>
      </w:pPr>
      <w:r w:rsidRPr="00FA5C5B">
        <w:rPr>
          <w:lang w:eastAsia="ko-KR" w:bidi="en-US"/>
        </w:rPr>
        <w:t>Business</w:t>
      </w:r>
    </w:p>
    <w:p w14:paraId="172C445E" w14:textId="0FC0072F" w:rsidR="00D914A4" w:rsidRPr="00FA5C5B" w:rsidRDefault="00D914A4" w:rsidP="0033067E">
      <w:pPr>
        <w:pStyle w:val="ListParagraph"/>
        <w:numPr>
          <w:ilvl w:val="1"/>
          <w:numId w:val="216"/>
        </w:numPr>
        <w:jc w:val="both"/>
        <w:rPr>
          <w:lang w:eastAsia="ko-KR" w:bidi="en-US"/>
        </w:rPr>
      </w:pPr>
      <w:r w:rsidRPr="00FA5C5B">
        <w:rPr>
          <w:lang w:eastAsia="ko-KR" w:bidi="en-US"/>
        </w:rPr>
        <w:t>Profession</w:t>
      </w:r>
    </w:p>
    <w:p w14:paraId="18478F3C" w14:textId="72AAE2F8" w:rsidR="00D914A4" w:rsidRPr="00FA5C5B" w:rsidRDefault="00D914A4" w:rsidP="0033067E">
      <w:pPr>
        <w:pStyle w:val="ListParagraph"/>
        <w:numPr>
          <w:ilvl w:val="1"/>
          <w:numId w:val="216"/>
        </w:numPr>
        <w:jc w:val="both"/>
        <w:rPr>
          <w:lang w:eastAsia="ko-KR" w:bidi="en-US"/>
        </w:rPr>
      </w:pPr>
      <w:r w:rsidRPr="00FA5C5B">
        <w:rPr>
          <w:lang w:eastAsia="ko-KR" w:bidi="en-US"/>
        </w:rPr>
        <w:t>Occupation</w:t>
      </w:r>
    </w:p>
    <w:p w14:paraId="0C4EB669" w14:textId="20D22BF2" w:rsidR="00D914A4" w:rsidRPr="00FA5C5B" w:rsidRDefault="00D914A4" w:rsidP="0033067E">
      <w:pPr>
        <w:pStyle w:val="ListParagraph"/>
        <w:numPr>
          <w:ilvl w:val="1"/>
          <w:numId w:val="216"/>
        </w:numPr>
        <w:jc w:val="both"/>
        <w:rPr>
          <w:lang w:eastAsia="ko-KR" w:bidi="en-US"/>
        </w:rPr>
      </w:pPr>
      <w:r w:rsidRPr="00FA5C5B">
        <w:rPr>
          <w:lang w:eastAsia="ko-KR" w:bidi="en-US"/>
        </w:rPr>
        <w:t>Calling</w:t>
      </w:r>
    </w:p>
    <w:p w14:paraId="42B883CE" w14:textId="231F19CA" w:rsidR="00D914A4" w:rsidRPr="00FA5C5B" w:rsidRDefault="00D914A4" w:rsidP="0033067E">
      <w:pPr>
        <w:pStyle w:val="ListParagraph"/>
        <w:numPr>
          <w:ilvl w:val="1"/>
          <w:numId w:val="216"/>
        </w:numPr>
        <w:jc w:val="both"/>
        <w:rPr>
          <w:lang w:eastAsia="ko-KR" w:bidi="en-US"/>
        </w:rPr>
      </w:pPr>
      <w:r w:rsidRPr="00FA5C5B">
        <w:rPr>
          <w:lang w:eastAsia="ko-KR" w:bidi="en-US"/>
        </w:rPr>
        <w:t>Operation or activity</w:t>
      </w:r>
    </w:p>
    <w:p w14:paraId="3BA54F60" w14:textId="77777777" w:rsidR="00D914A4" w:rsidRPr="00FA5C5B" w:rsidRDefault="00D914A4" w:rsidP="0033067E">
      <w:pPr>
        <w:pStyle w:val="ListParagraph"/>
        <w:numPr>
          <w:ilvl w:val="1"/>
          <w:numId w:val="216"/>
        </w:numPr>
        <w:jc w:val="both"/>
        <w:rPr>
          <w:lang w:eastAsia="ko-KR" w:bidi="en-US"/>
        </w:rPr>
      </w:pPr>
      <w:r w:rsidRPr="00FA5C5B">
        <w:rPr>
          <w:lang w:eastAsia="ko-KR" w:bidi="en-US"/>
        </w:rPr>
        <w:t>For profit or non-profit</w:t>
      </w:r>
    </w:p>
    <w:p w14:paraId="506C2D24" w14:textId="77777777" w:rsidR="00D914A4" w:rsidRPr="00FA5C5B" w:rsidRDefault="00D914A4" w:rsidP="0033067E">
      <w:pPr>
        <w:pStyle w:val="ListParagraph"/>
        <w:numPr>
          <w:ilvl w:val="0"/>
          <w:numId w:val="216"/>
        </w:numPr>
        <w:jc w:val="both"/>
        <w:rPr>
          <w:lang w:eastAsia="ko-KR" w:bidi="en-US"/>
        </w:rPr>
      </w:pPr>
      <w:r w:rsidRPr="00FA5C5B">
        <w:rPr>
          <w:lang w:eastAsia="ko-KR" w:bidi="en-US"/>
        </w:rPr>
        <w:t>Records defined:</w:t>
      </w:r>
    </w:p>
    <w:p w14:paraId="610CB12B" w14:textId="1DB1473B" w:rsidR="00D914A4" w:rsidRPr="00FA5C5B" w:rsidRDefault="0051230C" w:rsidP="0033067E">
      <w:pPr>
        <w:pStyle w:val="ListParagraph"/>
        <w:numPr>
          <w:ilvl w:val="1"/>
          <w:numId w:val="216"/>
        </w:numPr>
        <w:jc w:val="both"/>
        <w:rPr>
          <w:lang w:eastAsia="ko-KR" w:bidi="en-US"/>
        </w:rPr>
      </w:pPr>
      <w:r w:rsidRPr="00FA5C5B">
        <w:rPr>
          <w:lang w:eastAsia="ko-KR" w:bidi="en-US"/>
        </w:rPr>
        <w:t>“any information”</w:t>
      </w:r>
    </w:p>
    <w:p w14:paraId="35066951" w14:textId="053BA0D0" w:rsidR="0051230C" w:rsidRPr="00FA5C5B" w:rsidRDefault="0051230C" w:rsidP="0033067E">
      <w:pPr>
        <w:pStyle w:val="ListParagraph"/>
        <w:numPr>
          <w:ilvl w:val="1"/>
          <w:numId w:val="216"/>
        </w:numPr>
        <w:jc w:val="both"/>
        <w:rPr>
          <w:lang w:eastAsia="ko-KR" w:bidi="en-US"/>
        </w:rPr>
      </w:pPr>
      <w:r w:rsidRPr="00FA5C5B">
        <w:rPr>
          <w:lang w:eastAsia="ko-KR" w:bidi="en-US"/>
        </w:rPr>
        <w:t xml:space="preserve">“recorded or stored” </w:t>
      </w:r>
    </w:p>
    <w:p w14:paraId="5B9501A9" w14:textId="4E12F709" w:rsidR="0051230C" w:rsidRPr="00FA5C5B" w:rsidRDefault="0051230C" w:rsidP="0033067E">
      <w:pPr>
        <w:pStyle w:val="ListParagraph"/>
        <w:numPr>
          <w:ilvl w:val="1"/>
          <w:numId w:val="216"/>
        </w:numPr>
        <w:spacing w:before="0"/>
        <w:jc w:val="both"/>
        <w:rPr>
          <w:lang w:eastAsia="ko-KR" w:bidi="en-US"/>
        </w:rPr>
      </w:pPr>
      <w:r w:rsidRPr="00FA5C5B">
        <w:rPr>
          <w:lang w:eastAsia="ko-KR" w:bidi="en-US"/>
        </w:rPr>
        <w:t>“by any device”</w:t>
      </w:r>
    </w:p>
    <w:p w14:paraId="30EAA63E" w14:textId="55A9B276" w:rsidR="00D914A4" w:rsidRPr="00FA5C5B" w:rsidRDefault="008F4695" w:rsidP="00FD67D2">
      <w:pPr>
        <w:pStyle w:val="Heading4"/>
      </w:pPr>
      <w:r w:rsidRPr="00FA5C5B">
        <w:t>Rationale for the Exceptions</w:t>
      </w:r>
    </w:p>
    <w:p w14:paraId="6A30309B" w14:textId="49E0CD67" w:rsidR="008F4695" w:rsidRPr="00FA5C5B" w:rsidRDefault="008F4695" w:rsidP="0033067E">
      <w:pPr>
        <w:pStyle w:val="ListParagraph"/>
        <w:numPr>
          <w:ilvl w:val="0"/>
          <w:numId w:val="219"/>
        </w:numPr>
        <w:spacing w:before="0"/>
        <w:jc w:val="both"/>
        <w:rPr>
          <w:lang w:eastAsia="ko-KR" w:bidi="en-US"/>
        </w:rPr>
      </w:pPr>
      <w:r w:rsidRPr="00FA5C5B">
        <w:rPr>
          <w:lang w:eastAsia="ko-KR" w:bidi="en-US"/>
        </w:rPr>
        <w:t xml:space="preserve">Necessity: expediency </w:t>
      </w:r>
    </w:p>
    <w:p w14:paraId="3FE84831" w14:textId="3DF13AA7" w:rsidR="008F4695" w:rsidRPr="00FA5C5B" w:rsidRDefault="008F4695" w:rsidP="0033067E">
      <w:pPr>
        <w:pStyle w:val="ListParagraph"/>
        <w:numPr>
          <w:ilvl w:val="0"/>
          <w:numId w:val="219"/>
        </w:numPr>
        <w:spacing w:before="0"/>
        <w:jc w:val="both"/>
        <w:rPr>
          <w:lang w:eastAsia="ko-KR" w:bidi="en-US"/>
        </w:rPr>
      </w:pPr>
      <w:r w:rsidRPr="00FA5C5B">
        <w:rPr>
          <w:lang w:eastAsia="ko-KR" w:bidi="en-US"/>
        </w:rPr>
        <w:t>Reliability:</w:t>
      </w:r>
    </w:p>
    <w:p w14:paraId="6A63F427" w14:textId="6AB1670B" w:rsidR="008F4695" w:rsidRPr="00FA5C5B" w:rsidRDefault="008F4695" w:rsidP="0033067E">
      <w:pPr>
        <w:pStyle w:val="ListParagraph"/>
        <w:numPr>
          <w:ilvl w:val="1"/>
          <w:numId w:val="219"/>
        </w:numPr>
        <w:spacing w:before="0"/>
        <w:jc w:val="both"/>
        <w:rPr>
          <w:lang w:eastAsia="ko-KR" w:bidi="en-US"/>
        </w:rPr>
      </w:pPr>
      <w:r w:rsidRPr="00FA5C5B">
        <w:rPr>
          <w:lang w:eastAsia="ko-KR" w:bidi="en-US"/>
        </w:rPr>
        <w:t>Routine nature of process</w:t>
      </w:r>
    </w:p>
    <w:p w14:paraId="32CB11CD" w14:textId="1D1B250D" w:rsidR="008F4695" w:rsidRPr="00FA5C5B" w:rsidRDefault="008F4695" w:rsidP="0033067E">
      <w:pPr>
        <w:pStyle w:val="ListParagraph"/>
        <w:numPr>
          <w:ilvl w:val="1"/>
          <w:numId w:val="219"/>
        </w:numPr>
        <w:spacing w:before="0"/>
        <w:jc w:val="both"/>
        <w:rPr>
          <w:lang w:eastAsia="ko-KR" w:bidi="en-US"/>
        </w:rPr>
      </w:pPr>
      <w:r w:rsidRPr="00FA5C5B">
        <w:rPr>
          <w:lang w:eastAsia="ko-KR" w:bidi="en-US"/>
        </w:rPr>
        <w:t xml:space="preserve">Business </w:t>
      </w:r>
      <w:r w:rsidR="005653F0" w:rsidRPr="00FA5C5B">
        <w:rPr>
          <w:lang w:eastAsia="ko-KR" w:bidi="en-US"/>
        </w:rPr>
        <w:t>reliance</w:t>
      </w:r>
      <w:r w:rsidR="00571FEE" w:rsidRPr="00FA5C5B">
        <w:rPr>
          <w:lang w:eastAsia="ko-KR" w:bidi="en-US"/>
        </w:rPr>
        <w:t xml:space="preserve"> (would not put reliance on records that are known to be false</w:t>
      </w:r>
    </w:p>
    <w:p w14:paraId="2D2AE5EA" w14:textId="30D59DF1" w:rsidR="005653F0" w:rsidRPr="00FA5C5B" w:rsidRDefault="005653F0" w:rsidP="00FD67D2">
      <w:pPr>
        <w:pStyle w:val="Heading4"/>
      </w:pPr>
      <w:r w:rsidRPr="00FA5C5B">
        <w:t>Example: Civil Case</w:t>
      </w:r>
    </w:p>
    <w:p w14:paraId="0D8C776A" w14:textId="20E58827" w:rsidR="0021536E" w:rsidRPr="00FA5C5B" w:rsidRDefault="000B6472" w:rsidP="0033067E">
      <w:pPr>
        <w:pStyle w:val="ListParagraph"/>
        <w:numPr>
          <w:ilvl w:val="0"/>
          <w:numId w:val="220"/>
        </w:numPr>
        <w:spacing w:before="0"/>
        <w:jc w:val="both"/>
        <w:rPr>
          <w:lang w:eastAsia="ko-KR" w:bidi="en-US"/>
        </w:rPr>
      </w:pPr>
      <w:r w:rsidRPr="00FA5C5B">
        <w:rPr>
          <w:lang w:eastAsia="ko-KR" w:bidi="en-US"/>
        </w:rPr>
        <w:t>A</w:t>
      </w:r>
      <w:r w:rsidR="0021536E" w:rsidRPr="00FA5C5B">
        <w:rPr>
          <w:lang w:eastAsia="ko-KR" w:bidi="en-US"/>
        </w:rPr>
        <w:t>ccident case</w:t>
      </w:r>
      <w:r w:rsidRPr="00FA5C5B">
        <w:rPr>
          <w:lang w:eastAsia="ko-KR" w:bidi="en-US"/>
        </w:rPr>
        <w:t xml:space="preserve">. </w:t>
      </w:r>
      <w:r w:rsidR="0021536E" w:rsidRPr="00FA5C5B">
        <w:rPr>
          <w:lang w:eastAsia="ko-KR" w:bidi="en-US"/>
        </w:rPr>
        <w:t xml:space="preserve">Defence seeks to introduce a report made by investigating officer </w:t>
      </w:r>
      <w:r w:rsidRPr="00FA5C5B">
        <w:rPr>
          <w:lang w:eastAsia="ko-KR" w:bidi="en-US"/>
        </w:rPr>
        <w:t xml:space="preserve">(now in Africa) </w:t>
      </w:r>
      <w:r w:rsidR="0021536E" w:rsidRPr="00FA5C5B">
        <w:rPr>
          <w:lang w:eastAsia="ko-KR" w:bidi="en-US"/>
        </w:rPr>
        <w:t xml:space="preserve">after his attendance at the scene </w:t>
      </w:r>
    </w:p>
    <w:p w14:paraId="16E77B80" w14:textId="249DF432" w:rsidR="0021536E" w:rsidRPr="00FA5C5B" w:rsidRDefault="0021536E" w:rsidP="0033067E">
      <w:pPr>
        <w:pStyle w:val="ListParagraph"/>
        <w:numPr>
          <w:ilvl w:val="0"/>
          <w:numId w:val="220"/>
        </w:numPr>
        <w:spacing w:before="0"/>
        <w:jc w:val="both"/>
        <w:rPr>
          <w:lang w:eastAsia="ko-KR" w:bidi="en-US"/>
        </w:rPr>
      </w:pPr>
      <w:r w:rsidRPr="00FA5C5B">
        <w:rPr>
          <w:lang w:eastAsia="ko-KR" w:bidi="en-US"/>
        </w:rPr>
        <w:t>Report contains</w:t>
      </w:r>
    </w:p>
    <w:p w14:paraId="5AADE8BF" w14:textId="7476E6C3" w:rsidR="0021536E" w:rsidRPr="00FA5C5B" w:rsidRDefault="0021536E" w:rsidP="0033067E">
      <w:pPr>
        <w:pStyle w:val="ListParagraph"/>
        <w:numPr>
          <w:ilvl w:val="1"/>
          <w:numId w:val="220"/>
        </w:numPr>
        <w:spacing w:before="0"/>
        <w:jc w:val="both"/>
        <w:rPr>
          <w:lang w:eastAsia="ko-KR" w:bidi="en-US"/>
        </w:rPr>
      </w:pPr>
      <w:r w:rsidRPr="00FA5C5B">
        <w:rPr>
          <w:lang w:eastAsia="ko-KR" w:bidi="en-US"/>
        </w:rPr>
        <w:t xml:space="preserve">Officer’s measurements and observations </w:t>
      </w:r>
    </w:p>
    <w:p w14:paraId="107FAF38" w14:textId="35692343" w:rsidR="0021536E" w:rsidRPr="00FA5C5B" w:rsidRDefault="0021536E" w:rsidP="0033067E">
      <w:pPr>
        <w:pStyle w:val="ListParagraph"/>
        <w:numPr>
          <w:ilvl w:val="1"/>
          <w:numId w:val="220"/>
        </w:numPr>
        <w:spacing w:before="0"/>
        <w:jc w:val="both"/>
        <w:rPr>
          <w:lang w:eastAsia="ko-KR" w:bidi="en-US"/>
        </w:rPr>
      </w:pPr>
      <w:r w:rsidRPr="00FA5C5B">
        <w:rPr>
          <w:lang w:eastAsia="ko-KR" w:bidi="en-US"/>
        </w:rPr>
        <w:t>Statements of witnesses to the accident</w:t>
      </w:r>
    </w:p>
    <w:p w14:paraId="1D7A9C61" w14:textId="53AEE889" w:rsidR="00571FEE" w:rsidRPr="00FA5C5B" w:rsidRDefault="00571FEE" w:rsidP="0033067E">
      <w:pPr>
        <w:pStyle w:val="ListParagraph"/>
        <w:numPr>
          <w:ilvl w:val="0"/>
          <w:numId w:val="220"/>
        </w:numPr>
        <w:spacing w:before="0"/>
        <w:jc w:val="both"/>
        <w:rPr>
          <w:lang w:eastAsia="ko-KR" w:bidi="en-US"/>
        </w:rPr>
      </w:pPr>
      <w:r w:rsidRPr="00FA5C5B">
        <w:rPr>
          <w:lang w:eastAsia="ko-KR" w:bidi="en-US"/>
        </w:rPr>
        <w:t xml:space="preserve">Under the </w:t>
      </w:r>
      <w:r w:rsidRPr="00FA5C5B">
        <w:rPr>
          <w:i/>
          <w:iCs/>
          <w:lang w:eastAsia="ko-KR" w:bidi="en-US"/>
        </w:rPr>
        <w:t>OEA</w:t>
      </w:r>
      <w:r w:rsidRPr="00FA5C5B">
        <w:rPr>
          <w:lang w:eastAsia="ko-KR" w:bidi="en-US"/>
        </w:rPr>
        <w:t xml:space="preserve"> is this admissible?</w:t>
      </w:r>
    </w:p>
    <w:p w14:paraId="781BA03D" w14:textId="2194D2E7" w:rsidR="00571FEE" w:rsidRPr="00FA5C5B" w:rsidRDefault="00571FEE" w:rsidP="0033067E">
      <w:pPr>
        <w:pStyle w:val="ListParagraph"/>
        <w:numPr>
          <w:ilvl w:val="1"/>
          <w:numId w:val="220"/>
        </w:numPr>
        <w:spacing w:before="0"/>
        <w:jc w:val="both"/>
        <w:rPr>
          <w:lang w:eastAsia="ko-KR" w:bidi="en-US"/>
        </w:rPr>
      </w:pPr>
      <w:r w:rsidRPr="00FA5C5B">
        <w:rPr>
          <w:lang w:eastAsia="ko-KR" w:bidi="en-US"/>
        </w:rPr>
        <w:t xml:space="preserve">Report made in the course of an investigation -&gt; not an issue because investigative reports allowed in </w:t>
      </w:r>
      <w:r w:rsidRPr="00FA5C5B">
        <w:rPr>
          <w:i/>
          <w:iCs/>
          <w:lang w:eastAsia="ko-KR" w:bidi="en-US"/>
        </w:rPr>
        <w:t>OEA</w:t>
      </w:r>
      <w:r w:rsidRPr="00FA5C5B">
        <w:rPr>
          <w:lang w:eastAsia="ko-KR" w:bidi="en-US"/>
        </w:rPr>
        <w:t xml:space="preserve"> unlike </w:t>
      </w:r>
      <w:r w:rsidRPr="00FA5C5B">
        <w:rPr>
          <w:i/>
          <w:iCs/>
          <w:lang w:eastAsia="ko-KR" w:bidi="en-US"/>
        </w:rPr>
        <w:t>CEA</w:t>
      </w:r>
    </w:p>
    <w:p w14:paraId="656BBA0A" w14:textId="57DDCABA" w:rsidR="00571FEE" w:rsidRPr="00FA5C5B" w:rsidRDefault="00571FEE" w:rsidP="0033067E">
      <w:pPr>
        <w:pStyle w:val="ListParagraph"/>
        <w:numPr>
          <w:ilvl w:val="1"/>
          <w:numId w:val="220"/>
        </w:numPr>
        <w:spacing w:before="0"/>
        <w:jc w:val="both"/>
        <w:rPr>
          <w:lang w:eastAsia="ko-KR" w:bidi="en-US"/>
        </w:rPr>
      </w:pPr>
      <w:r w:rsidRPr="00FA5C5B">
        <w:rPr>
          <w:lang w:eastAsia="ko-KR" w:bidi="en-US"/>
        </w:rPr>
        <w:t xml:space="preserve">Double hearsay is permitted so that is fine </w:t>
      </w:r>
    </w:p>
    <w:p w14:paraId="72B72F43" w14:textId="40FBB9E0" w:rsidR="00571FEE" w:rsidRPr="00FA5C5B" w:rsidRDefault="00571FEE" w:rsidP="0033067E">
      <w:pPr>
        <w:pStyle w:val="ListParagraph"/>
        <w:numPr>
          <w:ilvl w:val="1"/>
          <w:numId w:val="220"/>
        </w:numPr>
        <w:spacing w:before="0"/>
        <w:jc w:val="both"/>
        <w:rPr>
          <w:lang w:eastAsia="ko-KR" w:bidi="en-US"/>
        </w:rPr>
      </w:pPr>
      <w:r w:rsidRPr="00FA5C5B">
        <w:rPr>
          <w:lang w:eastAsia="ko-KR" w:bidi="en-US"/>
        </w:rPr>
        <w:t xml:space="preserve">Some questions of whether it is fact or opinion </w:t>
      </w:r>
    </w:p>
    <w:p w14:paraId="1416A4B6" w14:textId="3330C019" w:rsidR="00571FEE" w:rsidRPr="00FA5C5B" w:rsidRDefault="00571FEE" w:rsidP="0033067E">
      <w:pPr>
        <w:pStyle w:val="ListParagraph"/>
        <w:numPr>
          <w:ilvl w:val="1"/>
          <w:numId w:val="220"/>
        </w:numPr>
        <w:spacing w:before="0"/>
        <w:jc w:val="both"/>
        <w:rPr>
          <w:lang w:eastAsia="ko-KR" w:bidi="en-US"/>
        </w:rPr>
      </w:pPr>
      <w:r w:rsidRPr="00FA5C5B">
        <w:rPr>
          <w:lang w:eastAsia="ko-KR" w:bidi="en-US"/>
        </w:rPr>
        <w:t>Part of his job -&gt; he is a police officer (so would fit in business records)</w:t>
      </w:r>
    </w:p>
    <w:p w14:paraId="70463E52" w14:textId="20A502DB" w:rsidR="00571FEE" w:rsidRPr="00FA5C5B" w:rsidRDefault="00571FEE" w:rsidP="0033067E">
      <w:pPr>
        <w:pStyle w:val="ListParagraph"/>
        <w:numPr>
          <w:ilvl w:val="1"/>
          <w:numId w:val="220"/>
        </w:numPr>
        <w:spacing w:before="0"/>
        <w:jc w:val="both"/>
        <w:rPr>
          <w:lang w:eastAsia="ko-KR" w:bidi="en-US"/>
        </w:rPr>
      </w:pPr>
      <w:r w:rsidRPr="00FA5C5B">
        <w:rPr>
          <w:lang w:eastAsia="ko-KR" w:bidi="en-US"/>
        </w:rPr>
        <w:t xml:space="preserve">So probably admissible </w:t>
      </w:r>
    </w:p>
    <w:p w14:paraId="7904AE86" w14:textId="417374D0" w:rsidR="00571FEE" w:rsidRPr="00FA5C5B" w:rsidRDefault="00571FEE" w:rsidP="0033067E">
      <w:pPr>
        <w:pStyle w:val="ListParagraph"/>
        <w:numPr>
          <w:ilvl w:val="0"/>
          <w:numId w:val="220"/>
        </w:numPr>
        <w:spacing w:before="0"/>
        <w:jc w:val="both"/>
        <w:rPr>
          <w:lang w:eastAsia="ko-KR" w:bidi="en-US"/>
        </w:rPr>
      </w:pPr>
      <w:r w:rsidRPr="00FA5C5B">
        <w:rPr>
          <w:i/>
          <w:iCs/>
          <w:lang w:eastAsia="ko-KR" w:bidi="en-US"/>
        </w:rPr>
        <w:t>CEA</w:t>
      </w:r>
      <w:r w:rsidRPr="00FA5C5B">
        <w:rPr>
          <w:lang w:eastAsia="ko-KR" w:bidi="en-US"/>
        </w:rPr>
        <w:t xml:space="preserve"> not admissible</w:t>
      </w:r>
    </w:p>
    <w:p w14:paraId="05552DC0" w14:textId="19D60CAC" w:rsidR="00571FEE" w:rsidRPr="00FA5C5B" w:rsidRDefault="00571FEE" w:rsidP="0033067E">
      <w:pPr>
        <w:pStyle w:val="ListParagraph"/>
        <w:numPr>
          <w:ilvl w:val="1"/>
          <w:numId w:val="220"/>
        </w:numPr>
        <w:spacing w:before="0"/>
        <w:jc w:val="both"/>
        <w:rPr>
          <w:lang w:eastAsia="ko-KR" w:bidi="en-US"/>
        </w:rPr>
      </w:pPr>
      <w:r w:rsidRPr="00FA5C5B">
        <w:rPr>
          <w:lang w:eastAsia="ko-KR" w:bidi="en-US"/>
        </w:rPr>
        <w:t xml:space="preserve">Because it is an investigative report which is excluded under the </w:t>
      </w:r>
      <w:r w:rsidRPr="00FA5C5B">
        <w:rPr>
          <w:i/>
          <w:iCs/>
          <w:lang w:eastAsia="ko-KR" w:bidi="en-US"/>
        </w:rPr>
        <w:t>CEA</w:t>
      </w:r>
    </w:p>
    <w:p w14:paraId="272406AC" w14:textId="245AC21E" w:rsidR="00827CB5" w:rsidRPr="00FA5C5B" w:rsidRDefault="00827CB5" w:rsidP="00FD67D2">
      <w:pPr>
        <w:pStyle w:val="Heading4"/>
      </w:pPr>
      <w:r w:rsidRPr="00FA5C5B">
        <w:t>Example</w:t>
      </w:r>
    </w:p>
    <w:p w14:paraId="5318AB50" w14:textId="5A665774" w:rsidR="00827CB5" w:rsidRPr="00FA5C5B" w:rsidRDefault="00827CB5" w:rsidP="0033067E">
      <w:pPr>
        <w:pStyle w:val="ListParagraph"/>
        <w:numPr>
          <w:ilvl w:val="0"/>
          <w:numId w:val="220"/>
        </w:numPr>
        <w:spacing w:before="0"/>
        <w:jc w:val="both"/>
        <w:rPr>
          <w:lang w:eastAsia="ko-KR" w:bidi="en-US"/>
        </w:rPr>
      </w:pPr>
      <w:r w:rsidRPr="00FA5C5B">
        <w:rPr>
          <w:lang w:eastAsia="ko-KR" w:bidi="en-US"/>
        </w:rPr>
        <w:t xml:space="preserve">Samantha wants to retain you to sue Dr. Golden for malpractice. She tells you that she went to see Dr. Golden a year ago because she had a small bump and red area that keeps expanding on her leg. Dr. Golden told her it was just a mild reaction to a sand flea bite, and would eventually go away. He gave her a salve to ease the itching. Samantha later discovered it was a tick bite, and it caused Lyme’s Disease. She now has to go through a lengthy and expensive treatment, and full recovery is not certain because of the delay in starting the treatment. Samantha says Dr. </w:t>
      </w:r>
      <w:proofErr w:type="spellStart"/>
      <w:r w:rsidRPr="00FA5C5B">
        <w:rPr>
          <w:lang w:eastAsia="ko-KR" w:bidi="en-US"/>
        </w:rPr>
        <w:t>Golden’s</w:t>
      </w:r>
      <w:proofErr w:type="spellEnd"/>
      <w:r w:rsidRPr="00FA5C5B">
        <w:rPr>
          <w:lang w:eastAsia="ko-KR" w:bidi="en-US"/>
        </w:rPr>
        <w:t xml:space="preserve"> nurse, Vee, took notes during the appointment. She has a copy of her medical records and in them you can find a photocopy of a note dated the day of Samantha’s appointment, which states: “Patient – Samantha X; c. small bump &amp; expanding red area. Dr. G – d. flea bite; p. ointment (prn/2 </w:t>
      </w:r>
      <w:proofErr w:type="spellStart"/>
      <w:r w:rsidRPr="00FA5C5B">
        <w:rPr>
          <w:lang w:eastAsia="ko-KR" w:bidi="en-US"/>
        </w:rPr>
        <w:t>wks</w:t>
      </w:r>
      <w:proofErr w:type="spellEnd"/>
      <w:r w:rsidRPr="00FA5C5B">
        <w:rPr>
          <w:lang w:eastAsia="ko-KR" w:bidi="en-US"/>
        </w:rPr>
        <w:t xml:space="preserve">)”, and it initialed, “VV”. Nurse Vee </w:t>
      </w:r>
      <w:proofErr w:type="spellStart"/>
      <w:r w:rsidRPr="00FA5C5B">
        <w:rPr>
          <w:lang w:eastAsia="ko-KR" w:bidi="en-US"/>
        </w:rPr>
        <w:t>sttil</w:t>
      </w:r>
      <w:proofErr w:type="spellEnd"/>
      <w:r w:rsidRPr="00FA5C5B">
        <w:rPr>
          <w:lang w:eastAsia="ko-KR" w:bidi="en-US"/>
        </w:rPr>
        <w:t xml:space="preserve"> works for Dr. Golden.</w:t>
      </w:r>
      <w:r w:rsidR="000B6472" w:rsidRPr="00FA5C5B">
        <w:rPr>
          <w:lang w:eastAsia="ko-KR" w:bidi="en-US"/>
        </w:rPr>
        <w:t xml:space="preserve"> </w:t>
      </w:r>
      <w:r w:rsidRPr="00FA5C5B">
        <w:rPr>
          <w:lang w:eastAsia="ko-KR" w:bidi="en-US"/>
        </w:rPr>
        <w:t>You agree to take the case. Would you try to have Nurse Vee’s note admitted at the trial? Why or why not? If you want it admitted, what additional information would you want to obtain from/about Nurse Vee before the trial?</w:t>
      </w:r>
    </w:p>
    <w:p w14:paraId="73EFFA4F" w14:textId="72D92FA3" w:rsidR="00571FEE" w:rsidRPr="00FA5C5B" w:rsidRDefault="00571FEE" w:rsidP="0033067E">
      <w:pPr>
        <w:pStyle w:val="ListParagraph"/>
        <w:numPr>
          <w:ilvl w:val="1"/>
          <w:numId w:val="220"/>
        </w:numPr>
        <w:spacing w:before="0"/>
        <w:jc w:val="both"/>
        <w:rPr>
          <w:lang w:eastAsia="ko-KR" w:bidi="en-US"/>
        </w:rPr>
      </w:pPr>
      <w:r w:rsidRPr="00FA5C5B">
        <w:rPr>
          <w:lang w:eastAsia="ko-KR" w:bidi="en-US"/>
        </w:rPr>
        <w:t xml:space="preserve">Either she can personally recall this – get her as a witness and call her directly </w:t>
      </w:r>
    </w:p>
    <w:p w14:paraId="1105637F" w14:textId="2236E803" w:rsidR="00571FEE" w:rsidRPr="00FA5C5B" w:rsidRDefault="00571FEE" w:rsidP="0033067E">
      <w:pPr>
        <w:pStyle w:val="ListParagraph"/>
        <w:numPr>
          <w:ilvl w:val="1"/>
          <w:numId w:val="220"/>
        </w:numPr>
        <w:spacing w:before="0"/>
        <w:jc w:val="both"/>
        <w:rPr>
          <w:lang w:eastAsia="ko-KR" w:bidi="en-US"/>
        </w:rPr>
      </w:pPr>
      <w:r w:rsidRPr="00FA5C5B">
        <w:rPr>
          <w:lang w:eastAsia="ko-KR" w:bidi="en-US"/>
        </w:rPr>
        <w:t xml:space="preserve">If not, need information that will get the information in </w:t>
      </w:r>
    </w:p>
    <w:p w14:paraId="2F6F7FF3" w14:textId="2335F6AD" w:rsidR="00571FEE" w:rsidRPr="00FA5C5B" w:rsidRDefault="00571FEE" w:rsidP="0033067E">
      <w:pPr>
        <w:pStyle w:val="ListParagraph"/>
        <w:numPr>
          <w:ilvl w:val="2"/>
          <w:numId w:val="220"/>
        </w:numPr>
        <w:spacing w:before="0"/>
        <w:jc w:val="both"/>
        <w:rPr>
          <w:lang w:eastAsia="ko-KR" w:bidi="en-US"/>
        </w:rPr>
      </w:pPr>
      <w:r w:rsidRPr="00FA5C5B">
        <w:rPr>
          <w:lang w:eastAsia="ko-KR" w:bidi="en-US"/>
        </w:rPr>
        <w:t xml:space="preserve">Ordinary course of business? Nurse. Do you usually make these kinds of notes? </w:t>
      </w:r>
    </w:p>
    <w:p w14:paraId="21E958AC" w14:textId="70FA3D92" w:rsidR="00571FEE" w:rsidRPr="00FA5C5B" w:rsidRDefault="00571FEE" w:rsidP="0033067E">
      <w:pPr>
        <w:pStyle w:val="ListParagraph"/>
        <w:numPr>
          <w:ilvl w:val="2"/>
          <w:numId w:val="220"/>
        </w:numPr>
        <w:spacing w:before="0"/>
        <w:jc w:val="both"/>
        <w:rPr>
          <w:lang w:eastAsia="ko-KR" w:bidi="en-US"/>
        </w:rPr>
      </w:pPr>
      <w:r w:rsidRPr="00FA5C5B">
        <w:rPr>
          <w:lang w:eastAsia="ko-KR" w:bidi="en-US"/>
        </w:rPr>
        <w:t xml:space="preserve">Would be an </w:t>
      </w:r>
      <w:r w:rsidRPr="00FA5C5B">
        <w:rPr>
          <w:i/>
          <w:iCs/>
          <w:lang w:eastAsia="ko-KR" w:bidi="en-US"/>
        </w:rPr>
        <w:t>Ontario Evidence Act</w:t>
      </w:r>
      <w:r w:rsidRPr="00FA5C5B">
        <w:rPr>
          <w:lang w:eastAsia="ko-KR" w:bidi="en-US"/>
        </w:rPr>
        <w:t xml:space="preserve"> matter because it is a civil case</w:t>
      </w:r>
    </w:p>
    <w:p w14:paraId="0F0FDF41" w14:textId="526B9C39" w:rsidR="001231C7" w:rsidRPr="00FA5C5B" w:rsidRDefault="001231C7" w:rsidP="00406C64">
      <w:pPr>
        <w:pStyle w:val="Heading20"/>
      </w:pPr>
      <w:bookmarkStart w:id="254" w:name="_Toc37964075"/>
      <w:r w:rsidRPr="00FA5C5B">
        <w:t>Spontanenous Utterances</w:t>
      </w:r>
      <w:bookmarkEnd w:id="254"/>
    </w:p>
    <w:p w14:paraId="055527B4" w14:textId="45438969" w:rsidR="001231C7" w:rsidRPr="00FA5C5B" w:rsidRDefault="001231C7" w:rsidP="00F5287F">
      <w:pPr>
        <w:pStyle w:val="Heading4"/>
        <w:spacing w:before="0"/>
      </w:pPr>
      <w:r w:rsidRPr="00FA5C5B">
        <w:t>Basic Rule</w:t>
      </w:r>
    </w:p>
    <w:p w14:paraId="4AFB48C7" w14:textId="0B766968" w:rsidR="001231C7" w:rsidRPr="00FA5C5B" w:rsidRDefault="001231C7" w:rsidP="0033067E">
      <w:pPr>
        <w:pStyle w:val="ListParagraph"/>
        <w:numPr>
          <w:ilvl w:val="0"/>
          <w:numId w:val="221"/>
        </w:numPr>
        <w:spacing w:before="0"/>
        <w:jc w:val="both"/>
        <w:rPr>
          <w:lang w:eastAsia="ko-KR" w:bidi="en-US"/>
        </w:rPr>
      </w:pPr>
      <w:bookmarkStart w:id="255" w:name="_Hlk38476969"/>
      <w:r w:rsidRPr="00FA5C5B">
        <w:rPr>
          <w:lang w:eastAsia="ko-KR" w:bidi="en-US"/>
        </w:rPr>
        <w:t xml:space="preserve">A statement made before or after a dramatic or startling event is admissible for its truth if made in circumstances of “spontaneity” such </w:t>
      </w:r>
      <w:r w:rsidR="00547E60" w:rsidRPr="00FA5C5B">
        <w:rPr>
          <w:lang w:eastAsia="ko-KR" w:bidi="en-US"/>
        </w:rPr>
        <w:t>that</w:t>
      </w:r>
      <w:r w:rsidRPr="00FA5C5B">
        <w:rPr>
          <w:lang w:eastAsia="ko-KR" w:bidi="en-US"/>
        </w:rPr>
        <w:t xml:space="preserve"> possibility of fabrication or concoction can be disregarded</w:t>
      </w:r>
    </w:p>
    <w:bookmarkEnd w:id="255"/>
    <w:p w14:paraId="6F75FE6F" w14:textId="1B87C8DF" w:rsidR="001231C7" w:rsidRPr="00FA5C5B" w:rsidRDefault="001231C7" w:rsidP="00FD67D2">
      <w:pPr>
        <w:pStyle w:val="Heading4"/>
      </w:pPr>
      <w:r w:rsidRPr="00FA5C5B">
        <w:t>Criteria</w:t>
      </w:r>
    </w:p>
    <w:p w14:paraId="4331E343" w14:textId="339E04B6" w:rsidR="001231C7" w:rsidRPr="00FA5C5B" w:rsidRDefault="001231C7" w:rsidP="0033067E">
      <w:pPr>
        <w:pStyle w:val="ListParagraph"/>
        <w:numPr>
          <w:ilvl w:val="0"/>
          <w:numId w:val="221"/>
        </w:numPr>
        <w:spacing w:before="0"/>
        <w:jc w:val="both"/>
        <w:rPr>
          <w:lang w:eastAsia="ko-KR" w:bidi="en-US"/>
        </w:rPr>
      </w:pPr>
      <w:r w:rsidRPr="00FA5C5B">
        <w:rPr>
          <w:lang w:eastAsia="ko-KR" w:bidi="en-US"/>
        </w:rPr>
        <w:t xml:space="preserve">Statement relates to a startling event or condition </w:t>
      </w:r>
    </w:p>
    <w:p w14:paraId="5027942E" w14:textId="7B2D5DB1" w:rsidR="00571FEE" w:rsidRPr="00FA5C5B" w:rsidRDefault="00571FEE" w:rsidP="0033067E">
      <w:pPr>
        <w:pStyle w:val="ListParagraph"/>
        <w:numPr>
          <w:ilvl w:val="1"/>
          <w:numId w:val="221"/>
        </w:numPr>
        <w:spacing w:before="0"/>
        <w:jc w:val="both"/>
        <w:rPr>
          <w:lang w:eastAsia="ko-KR" w:bidi="en-US"/>
        </w:rPr>
      </w:pPr>
      <w:r w:rsidRPr="00FA5C5B">
        <w:rPr>
          <w:lang w:eastAsia="ko-KR" w:bidi="en-US"/>
        </w:rPr>
        <w:t>That sparks the spontaneity (been triggered by something, didn’t have time to think about it)</w:t>
      </w:r>
    </w:p>
    <w:p w14:paraId="2A7C8DA6" w14:textId="167043AB" w:rsidR="001231C7" w:rsidRPr="00FA5C5B" w:rsidRDefault="001231C7" w:rsidP="0033067E">
      <w:pPr>
        <w:pStyle w:val="ListParagraph"/>
        <w:numPr>
          <w:ilvl w:val="0"/>
          <w:numId w:val="221"/>
        </w:numPr>
        <w:spacing w:before="0"/>
        <w:jc w:val="both"/>
        <w:rPr>
          <w:lang w:eastAsia="ko-KR" w:bidi="en-US"/>
        </w:rPr>
      </w:pPr>
      <w:r w:rsidRPr="00FA5C5B">
        <w:rPr>
          <w:lang w:eastAsia="ko-KR" w:bidi="en-US"/>
        </w:rPr>
        <w:t xml:space="preserve">Excitement caused by the event or condition is still operating at the time of the statement such that the possibility of concoction or fabrication can be excluded </w:t>
      </w:r>
    </w:p>
    <w:p w14:paraId="6BE0AE0B" w14:textId="1B8C358B" w:rsidR="00571FEE" w:rsidRPr="00FA5C5B" w:rsidRDefault="00571FEE" w:rsidP="0033067E">
      <w:pPr>
        <w:pStyle w:val="ListParagraph"/>
        <w:numPr>
          <w:ilvl w:val="1"/>
          <w:numId w:val="221"/>
        </w:numPr>
        <w:spacing w:before="0"/>
        <w:jc w:val="both"/>
        <w:rPr>
          <w:lang w:eastAsia="ko-KR" w:bidi="en-US"/>
        </w:rPr>
      </w:pPr>
      <w:r w:rsidRPr="00FA5C5B">
        <w:rPr>
          <w:lang w:eastAsia="ko-KR" w:bidi="en-US"/>
        </w:rPr>
        <w:t xml:space="preserve">If you’re still acting under that condition you do not have time to come up with a statement </w:t>
      </w:r>
    </w:p>
    <w:p w14:paraId="6A7D622D" w14:textId="1DA1FF9A" w:rsidR="001231C7" w:rsidRPr="00FA5C5B" w:rsidRDefault="001231C7" w:rsidP="0033067E">
      <w:pPr>
        <w:pStyle w:val="ListParagraph"/>
        <w:numPr>
          <w:ilvl w:val="0"/>
          <w:numId w:val="221"/>
        </w:numPr>
        <w:spacing w:before="0"/>
        <w:jc w:val="both"/>
        <w:rPr>
          <w:lang w:eastAsia="ko-KR" w:bidi="en-US"/>
        </w:rPr>
      </w:pPr>
      <w:r w:rsidRPr="00FA5C5B">
        <w:rPr>
          <w:lang w:eastAsia="ko-KR" w:bidi="en-US"/>
        </w:rPr>
        <w:t xml:space="preserve">Statement is “reasonably contemporaneous” with the event </w:t>
      </w:r>
    </w:p>
    <w:p w14:paraId="6AD76C38" w14:textId="74DBB6EB" w:rsidR="001231C7" w:rsidRPr="00FA5C5B" w:rsidRDefault="001231C7" w:rsidP="00FD67D2">
      <w:pPr>
        <w:pStyle w:val="Heading4"/>
      </w:pPr>
      <w:r w:rsidRPr="00FA5C5B">
        <w:t>Guidelines</w:t>
      </w:r>
      <w:r w:rsidR="00571FEE" w:rsidRPr="00FA5C5B">
        <w:t xml:space="preserve"> *</w:t>
      </w:r>
      <w:r w:rsidR="00571FEE" w:rsidRPr="00FA5C5B">
        <w:rPr>
          <w:i/>
          <w:iCs/>
        </w:rPr>
        <w:t>Andrews</w:t>
      </w:r>
      <w:r w:rsidR="00571FEE" w:rsidRPr="00FA5C5B">
        <w:t xml:space="preserve"> Case sets this out (adopted by sCC)</w:t>
      </w:r>
    </w:p>
    <w:p w14:paraId="61CA9794" w14:textId="128E4754" w:rsidR="001231C7" w:rsidRPr="00FA5C5B" w:rsidRDefault="001231C7" w:rsidP="0033067E">
      <w:pPr>
        <w:pStyle w:val="ListParagraph"/>
        <w:numPr>
          <w:ilvl w:val="0"/>
          <w:numId w:val="222"/>
        </w:numPr>
        <w:spacing w:before="0"/>
        <w:jc w:val="both"/>
        <w:rPr>
          <w:lang w:eastAsia="ko-KR" w:bidi="en-US"/>
        </w:rPr>
      </w:pPr>
      <w:r w:rsidRPr="00FA5C5B">
        <w:rPr>
          <w:lang w:eastAsia="ko-KR" w:bidi="en-US"/>
        </w:rPr>
        <w:t xml:space="preserve">So startingly an event that there was no real opportunity for reasoned reflection </w:t>
      </w:r>
    </w:p>
    <w:p w14:paraId="775322B3" w14:textId="325BFFC7" w:rsidR="001231C7" w:rsidRPr="00FA5C5B" w:rsidRDefault="001231C7" w:rsidP="0033067E">
      <w:pPr>
        <w:pStyle w:val="ListParagraph"/>
        <w:numPr>
          <w:ilvl w:val="0"/>
          <w:numId w:val="222"/>
        </w:numPr>
        <w:jc w:val="both"/>
        <w:rPr>
          <w:lang w:eastAsia="ko-KR" w:bidi="en-US"/>
        </w:rPr>
      </w:pPr>
      <w:r w:rsidRPr="00FA5C5B">
        <w:rPr>
          <w:lang w:eastAsia="ko-KR" w:bidi="en-US"/>
        </w:rPr>
        <w:t xml:space="preserve">Declarant’s mind was still dominated by the event when the statement was made </w:t>
      </w:r>
    </w:p>
    <w:p w14:paraId="0E70441F" w14:textId="2C053CC6" w:rsidR="001231C7" w:rsidRPr="00FA5C5B" w:rsidRDefault="001231C7" w:rsidP="0033067E">
      <w:pPr>
        <w:pStyle w:val="ListParagraph"/>
        <w:numPr>
          <w:ilvl w:val="0"/>
          <w:numId w:val="222"/>
        </w:numPr>
        <w:jc w:val="both"/>
        <w:rPr>
          <w:lang w:eastAsia="ko-KR" w:bidi="en-US"/>
        </w:rPr>
      </w:pPr>
      <w:r w:rsidRPr="00FA5C5B">
        <w:rPr>
          <w:lang w:eastAsia="ko-KR" w:bidi="en-US"/>
        </w:rPr>
        <w:t xml:space="preserve">No special features raising the possibility of concoction or distortion </w:t>
      </w:r>
    </w:p>
    <w:p w14:paraId="5FF944E1" w14:textId="03A5B973" w:rsidR="00571FEE" w:rsidRPr="00FA5C5B" w:rsidRDefault="00571FEE" w:rsidP="0033067E">
      <w:pPr>
        <w:pStyle w:val="ListParagraph"/>
        <w:numPr>
          <w:ilvl w:val="1"/>
          <w:numId w:val="222"/>
        </w:numPr>
        <w:jc w:val="both"/>
        <w:rPr>
          <w:lang w:eastAsia="ko-KR" w:bidi="en-US"/>
        </w:rPr>
      </w:pPr>
      <w:r w:rsidRPr="00FA5C5B">
        <w:rPr>
          <w:lang w:eastAsia="ko-KR" w:bidi="en-US"/>
        </w:rPr>
        <w:t>Can I be satisfied here that the person’s reaction to the thing is a spontaneous accurate reaction to the thing itself</w:t>
      </w:r>
    </w:p>
    <w:p w14:paraId="7200C595" w14:textId="6829896D" w:rsidR="001231C7" w:rsidRPr="00FA5C5B" w:rsidRDefault="001231C7" w:rsidP="0033067E">
      <w:pPr>
        <w:pStyle w:val="ListParagraph"/>
        <w:numPr>
          <w:ilvl w:val="0"/>
          <w:numId w:val="222"/>
        </w:numPr>
        <w:jc w:val="both"/>
        <w:rPr>
          <w:lang w:eastAsia="ko-KR" w:bidi="en-US"/>
        </w:rPr>
      </w:pPr>
      <w:r w:rsidRPr="00FA5C5B">
        <w:rPr>
          <w:lang w:eastAsia="ko-KR" w:bidi="en-US"/>
        </w:rPr>
        <w:t>No special features giving rise to the possibility of error in the narrated facts</w:t>
      </w:r>
    </w:p>
    <w:p w14:paraId="1C89FFE8" w14:textId="2F932D34" w:rsidR="006000BD" w:rsidRPr="00FA5C5B" w:rsidRDefault="006000BD" w:rsidP="00FD67D2">
      <w:pPr>
        <w:pStyle w:val="Heading4"/>
      </w:pPr>
      <w:r w:rsidRPr="00FA5C5B">
        <w:t>Rationale for the Exception</w:t>
      </w:r>
    </w:p>
    <w:p w14:paraId="73628D5B" w14:textId="0EFE9CE7" w:rsidR="006000BD" w:rsidRPr="00FA5C5B" w:rsidRDefault="006000BD" w:rsidP="0033067E">
      <w:pPr>
        <w:pStyle w:val="ListParagraph"/>
        <w:numPr>
          <w:ilvl w:val="0"/>
          <w:numId w:val="223"/>
        </w:numPr>
        <w:spacing w:before="0"/>
        <w:jc w:val="both"/>
        <w:rPr>
          <w:lang w:eastAsia="ko-KR" w:bidi="en-US"/>
        </w:rPr>
      </w:pPr>
      <w:r w:rsidRPr="00FA5C5B">
        <w:rPr>
          <w:b/>
          <w:bCs/>
          <w:lang w:eastAsia="ko-KR" w:bidi="en-US"/>
        </w:rPr>
        <w:t>Necessity:</w:t>
      </w:r>
      <w:r w:rsidR="00A6529F" w:rsidRPr="00FA5C5B">
        <w:rPr>
          <w:lang w:eastAsia="ko-KR" w:bidi="en-US"/>
        </w:rPr>
        <w:t xml:space="preserve"> </w:t>
      </w:r>
      <w:r w:rsidRPr="00FA5C5B">
        <w:rPr>
          <w:lang w:eastAsia="ko-KR" w:bidi="en-US"/>
        </w:rPr>
        <w:t xml:space="preserve">Expediency/ best evidence </w:t>
      </w:r>
    </w:p>
    <w:p w14:paraId="09357BCB" w14:textId="405523EE" w:rsidR="006000BD" w:rsidRPr="00FA5C5B" w:rsidRDefault="006000BD" w:rsidP="0033067E">
      <w:pPr>
        <w:pStyle w:val="ListParagraph"/>
        <w:numPr>
          <w:ilvl w:val="1"/>
          <w:numId w:val="223"/>
        </w:numPr>
        <w:spacing w:before="0"/>
        <w:jc w:val="both"/>
        <w:rPr>
          <w:lang w:eastAsia="ko-KR" w:bidi="en-US"/>
        </w:rPr>
      </w:pPr>
      <w:r w:rsidRPr="00FA5C5B">
        <w:rPr>
          <w:b/>
          <w:bCs/>
          <w:lang w:eastAsia="ko-KR" w:bidi="en-US"/>
        </w:rPr>
        <w:t>But:</w:t>
      </w:r>
      <w:r w:rsidRPr="00FA5C5B">
        <w:rPr>
          <w:lang w:eastAsia="ko-KR" w:bidi="en-US"/>
        </w:rPr>
        <w:t xml:space="preserve"> exception is not to be used to avoid calling an available declarant </w:t>
      </w:r>
    </w:p>
    <w:p w14:paraId="1D50256C" w14:textId="62E418EB" w:rsidR="006000BD" w:rsidRPr="00FA5C5B" w:rsidRDefault="006000BD" w:rsidP="0033067E">
      <w:pPr>
        <w:pStyle w:val="ListParagraph"/>
        <w:numPr>
          <w:ilvl w:val="0"/>
          <w:numId w:val="223"/>
        </w:numPr>
        <w:spacing w:before="0"/>
        <w:jc w:val="both"/>
        <w:rPr>
          <w:lang w:eastAsia="ko-KR" w:bidi="en-US"/>
        </w:rPr>
      </w:pPr>
      <w:r w:rsidRPr="00FA5C5B">
        <w:rPr>
          <w:lang w:eastAsia="ko-KR" w:bidi="en-US"/>
        </w:rPr>
        <w:t>Reliability:</w:t>
      </w:r>
    </w:p>
    <w:p w14:paraId="639CE887" w14:textId="6D0B683B" w:rsidR="006000BD" w:rsidRPr="00FA5C5B" w:rsidRDefault="006000BD" w:rsidP="0033067E">
      <w:pPr>
        <w:pStyle w:val="ListParagraph"/>
        <w:numPr>
          <w:ilvl w:val="1"/>
          <w:numId w:val="223"/>
        </w:numPr>
        <w:spacing w:before="0"/>
        <w:jc w:val="both"/>
        <w:rPr>
          <w:lang w:eastAsia="ko-KR" w:bidi="en-US"/>
        </w:rPr>
      </w:pPr>
      <w:r w:rsidRPr="00FA5C5B">
        <w:rPr>
          <w:lang w:eastAsia="ko-KR" w:bidi="en-US"/>
        </w:rPr>
        <w:t xml:space="preserve">Spontaneity and reasonable contemporaneity </w:t>
      </w:r>
    </w:p>
    <w:p w14:paraId="69AAA2EE" w14:textId="39676400" w:rsidR="006000BD" w:rsidRPr="00FA5C5B" w:rsidRDefault="006000BD" w:rsidP="0033067E">
      <w:pPr>
        <w:pStyle w:val="ListParagraph"/>
        <w:numPr>
          <w:ilvl w:val="1"/>
          <w:numId w:val="223"/>
        </w:numPr>
        <w:spacing w:before="0"/>
        <w:jc w:val="both"/>
        <w:rPr>
          <w:lang w:eastAsia="ko-KR" w:bidi="en-US"/>
        </w:rPr>
      </w:pPr>
      <w:r w:rsidRPr="00FA5C5B">
        <w:rPr>
          <w:lang w:eastAsia="ko-KR" w:bidi="en-US"/>
        </w:rPr>
        <w:t xml:space="preserve">No real risk of concoction </w:t>
      </w:r>
    </w:p>
    <w:p w14:paraId="4E742226" w14:textId="5BBF509A" w:rsidR="006000BD" w:rsidRPr="00FA5C5B" w:rsidRDefault="006000BD" w:rsidP="0033067E">
      <w:pPr>
        <w:pStyle w:val="ListParagraph"/>
        <w:numPr>
          <w:ilvl w:val="1"/>
          <w:numId w:val="223"/>
        </w:numPr>
        <w:spacing w:before="0"/>
        <w:jc w:val="both"/>
        <w:rPr>
          <w:lang w:eastAsia="ko-KR" w:bidi="en-US"/>
        </w:rPr>
      </w:pPr>
      <w:r w:rsidRPr="00FA5C5B">
        <w:rPr>
          <w:lang w:eastAsia="ko-KR" w:bidi="en-US"/>
        </w:rPr>
        <w:t xml:space="preserve">No real concerns about memory </w:t>
      </w:r>
    </w:p>
    <w:p w14:paraId="55841C34" w14:textId="674B9C4A" w:rsidR="006000BD" w:rsidRPr="00FA5C5B" w:rsidRDefault="006000BD" w:rsidP="0033067E">
      <w:pPr>
        <w:pStyle w:val="ListParagraph"/>
        <w:numPr>
          <w:ilvl w:val="1"/>
          <w:numId w:val="223"/>
        </w:numPr>
        <w:spacing w:before="0"/>
        <w:jc w:val="both"/>
        <w:rPr>
          <w:lang w:eastAsia="ko-KR" w:bidi="en-US"/>
        </w:rPr>
      </w:pPr>
      <w:r w:rsidRPr="00FA5C5B">
        <w:rPr>
          <w:lang w:eastAsia="ko-KR" w:bidi="en-US"/>
        </w:rPr>
        <w:t>Heightened perceptions</w:t>
      </w:r>
    </w:p>
    <w:p w14:paraId="5AB7B5BF" w14:textId="02D7C62C" w:rsidR="006000BD" w:rsidRPr="00FA5C5B" w:rsidRDefault="006116E1" w:rsidP="006116E1">
      <w:pPr>
        <w:pStyle w:val="Heading3"/>
      </w:pPr>
      <w:bookmarkStart w:id="256" w:name="_Toc37964076"/>
      <w:r w:rsidRPr="00FA5C5B">
        <w:t xml:space="preserve">R v </w:t>
      </w:r>
      <w:r w:rsidR="006000BD" w:rsidRPr="00FA5C5B">
        <w:t>Khan (1990 SCC)</w:t>
      </w:r>
      <w:bookmarkEnd w:id="256"/>
    </w:p>
    <w:p w14:paraId="3B7DC699" w14:textId="0084CFCF" w:rsidR="00BC3299" w:rsidRPr="00FA5C5B" w:rsidRDefault="00BC3299" w:rsidP="0033067E">
      <w:pPr>
        <w:pStyle w:val="ListParagraph"/>
        <w:numPr>
          <w:ilvl w:val="0"/>
          <w:numId w:val="224"/>
        </w:numPr>
        <w:spacing w:before="0"/>
        <w:jc w:val="both"/>
        <w:rPr>
          <w:lang w:eastAsia="ko-KR" w:bidi="en-US"/>
        </w:rPr>
      </w:pPr>
      <w:r w:rsidRPr="00FA5C5B">
        <w:rPr>
          <w:b/>
          <w:bCs/>
          <w:lang w:eastAsia="ko-KR" w:bidi="en-US"/>
        </w:rPr>
        <w:t>Facts:</w:t>
      </w:r>
      <w:r w:rsidRPr="00FA5C5B">
        <w:rPr>
          <w:lang w:eastAsia="ko-KR" w:bidi="en-US"/>
        </w:rPr>
        <w:t xml:space="preserve"> </w:t>
      </w:r>
      <w:r w:rsidR="006116E1" w:rsidRPr="00FA5C5B">
        <w:rPr>
          <w:lang w:eastAsia="ko-KR" w:bidi="en-US"/>
        </w:rPr>
        <w:t xml:space="preserve">Daughter who told mom that her doctor put his “birdie in her mouth” (same facts as above) </w:t>
      </w:r>
    </w:p>
    <w:p w14:paraId="215AC35C" w14:textId="75E7D14F" w:rsidR="00571FEE" w:rsidRPr="00FA5C5B" w:rsidRDefault="006116E1" w:rsidP="0033067E">
      <w:pPr>
        <w:pStyle w:val="ListParagraph"/>
        <w:numPr>
          <w:ilvl w:val="0"/>
          <w:numId w:val="224"/>
        </w:numPr>
        <w:spacing w:before="0"/>
        <w:jc w:val="both"/>
        <w:rPr>
          <w:lang w:eastAsia="ko-KR" w:bidi="en-US"/>
        </w:rPr>
      </w:pPr>
      <w:r w:rsidRPr="00FA5C5B">
        <w:rPr>
          <w:lang w:eastAsia="ko-KR" w:bidi="en-US"/>
        </w:rPr>
        <w:t>Would this fit</w:t>
      </w:r>
      <w:r w:rsidR="00571FEE" w:rsidRPr="00FA5C5B">
        <w:rPr>
          <w:lang w:eastAsia="ko-KR" w:bidi="en-US"/>
        </w:rPr>
        <w:t xml:space="preserve"> under the spontaneous utterances exception?</w:t>
      </w:r>
    </w:p>
    <w:p w14:paraId="6511C13E" w14:textId="120009F4" w:rsidR="00571FEE" w:rsidRPr="00FA5C5B" w:rsidRDefault="00571FEE" w:rsidP="0033067E">
      <w:pPr>
        <w:pStyle w:val="ListParagraph"/>
        <w:numPr>
          <w:ilvl w:val="1"/>
          <w:numId w:val="224"/>
        </w:numPr>
        <w:spacing w:before="0"/>
        <w:jc w:val="both"/>
        <w:rPr>
          <w:lang w:eastAsia="ko-KR" w:bidi="en-US"/>
        </w:rPr>
      </w:pPr>
      <w:r w:rsidRPr="00FA5C5B">
        <w:rPr>
          <w:lang w:eastAsia="ko-KR" w:bidi="en-US"/>
        </w:rPr>
        <w:t xml:space="preserve">Is this a startling and traumatic event? For an adult, yes but did the </w:t>
      </w:r>
      <w:r w:rsidR="00AD0C17">
        <w:rPr>
          <w:lang w:eastAsia="ko-KR" w:bidi="en-US"/>
        </w:rPr>
        <w:t>child</w:t>
      </w:r>
      <w:r w:rsidRPr="00FA5C5B">
        <w:rPr>
          <w:lang w:eastAsia="ko-KR" w:bidi="en-US"/>
        </w:rPr>
        <w:t xml:space="preserve"> really appreciate this to be a traumatic event</w:t>
      </w:r>
    </w:p>
    <w:p w14:paraId="2B00B115" w14:textId="72CCD309" w:rsidR="00571FEE" w:rsidRPr="00FA5C5B" w:rsidRDefault="00571FEE" w:rsidP="0033067E">
      <w:pPr>
        <w:pStyle w:val="ListParagraph"/>
        <w:numPr>
          <w:ilvl w:val="1"/>
          <w:numId w:val="224"/>
        </w:numPr>
        <w:spacing w:before="0"/>
        <w:jc w:val="both"/>
        <w:rPr>
          <w:lang w:eastAsia="ko-KR" w:bidi="en-US"/>
        </w:rPr>
      </w:pPr>
      <w:r w:rsidRPr="00FA5C5B">
        <w:rPr>
          <w:lang w:eastAsia="ko-KR" w:bidi="en-US"/>
        </w:rPr>
        <w:t xml:space="preserve">Is it reasonable contemporaneous? More like 15 min after event occurred, might be fine if </w:t>
      </w:r>
      <w:r w:rsidR="006116E1" w:rsidRPr="00FA5C5B">
        <w:rPr>
          <w:lang w:eastAsia="ko-KR" w:bidi="en-US"/>
        </w:rPr>
        <w:t>court was</w:t>
      </w:r>
      <w:r w:rsidRPr="00FA5C5B">
        <w:rPr>
          <w:lang w:eastAsia="ko-KR" w:bidi="en-US"/>
        </w:rPr>
        <w:t xml:space="preserve"> satisfied no risk of concoction or fabrication </w:t>
      </w:r>
    </w:p>
    <w:p w14:paraId="447D7A28" w14:textId="0E460B17" w:rsidR="00571FEE" w:rsidRPr="00FA5C5B" w:rsidRDefault="00571FEE" w:rsidP="0033067E">
      <w:pPr>
        <w:pStyle w:val="ListParagraph"/>
        <w:numPr>
          <w:ilvl w:val="1"/>
          <w:numId w:val="224"/>
        </w:numPr>
        <w:spacing w:before="0"/>
        <w:jc w:val="both"/>
        <w:rPr>
          <w:lang w:eastAsia="ko-KR" w:bidi="en-US"/>
        </w:rPr>
      </w:pPr>
      <w:r w:rsidRPr="00FA5C5B">
        <w:rPr>
          <w:lang w:eastAsia="ko-KR" w:bidi="en-US"/>
        </w:rPr>
        <w:t>How did it come about? Question from the mother – this leads to some concern about the spontaneity of the statement, as it was triggered by a question</w:t>
      </w:r>
    </w:p>
    <w:p w14:paraId="5A48D3FC" w14:textId="77777777" w:rsidR="0076684F" w:rsidRPr="00FA5C5B" w:rsidRDefault="0076684F" w:rsidP="0076684F">
      <w:pPr>
        <w:pStyle w:val="Heading3"/>
        <w:rPr>
          <w:lang w:bidi="en-US"/>
        </w:rPr>
      </w:pPr>
      <w:bookmarkStart w:id="257" w:name="_Toc37964077"/>
      <w:r w:rsidRPr="00FA5C5B">
        <w:rPr>
          <w:lang w:bidi="en-US"/>
        </w:rPr>
        <w:t>R v Clark (1983 ONCA)</w:t>
      </w:r>
      <w:bookmarkEnd w:id="257"/>
    </w:p>
    <w:p w14:paraId="36F94A62" w14:textId="0B1C6B4D" w:rsidR="0076684F" w:rsidRPr="00FA5C5B" w:rsidRDefault="0076684F" w:rsidP="0076684F">
      <w:pPr>
        <w:pStyle w:val="NoSpacing"/>
        <w:ind w:left="0" w:firstLine="0"/>
        <w:jc w:val="both"/>
        <w:rPr>
          <w:lang w:val="en-US" w:eastAsia="en-CA" w:bidi="en-US"/>
        </w:rPr>
      </w:pPr>
      <w:r w:rsidRPr="00FA5C5B">
        <w:rPr>
          <w:b/>
          <w:bCs/>
          <w:lang w:val="en-US" w:eastAsia="en-CA" w:bidi="en-US"/>
        </w:rPr>
        <w:t>Facts:</w:t>
      </w:r>
      <w:r w:rsidRPr="00FA5C5B">
        <w:rPr>
          <w:lang w:val="en-US" w:eastAsia="en-CA" w:bidi="en-US"/>
        </w:rPr>
        <w:t xml:space="preserve"> The accused went to her ex-husbands house and killed his new wife. The woman had gone to collect some lawn chairs, and while in the garage with the deceased, the woman claimed the deceased attacked her with a knife and in the struggle, she was stabbed. The neighbor testified that she heard the victim say “Help! I’ve been murdered, I’ve been stabbed”. At trial, these statements were properly admitted and were evidence of the truth of the facts stated. </w:t>
      </w:r>
    </w:p>
    <w:p w14:paraId="14A7514B" w14:textId="77777777" w:rsidR="0076684F" w:rsidRPr="00FA5C5B" w:rsidRDefault="0076684F" w:rsidP="0076684F">
      <w:pPr>
        <w:pStyle w:val="NoSpacing"/>
        <w:ind w:left="0" w:firstLine="0"/>
        <w:jc w:val="both"/>
        <w:rPr>
          <w:lang w:val="en-US" w:eastAsia="en-CA" w:bidi="en-US"/>
        </w:rPr>
      </w:pPr>
      <w:r w:rsidRPr="00FA5C5B">
        <w:rPr>
          <w:b/>
          <w:bCs/>
          <w:lang w:val="en-US" w:eastAsia="en-CA" w:bidi="en-US"/>
        </w:rPr>
        <w:t>Ratio:</w:t>
      </w:r>
      <w:r w:rsidRPr="00FA5C5B">
        <w:rPr>
          <w:lang w:val="en-US" w:eastAsia="en-CA" w:bidi="en-US"/>
        </w:rPr>
        <w:t xml:space="preserve"> Statements made spontaneously in circumstances where concoction or distortion can safely be excluded are admissible as an exception to hearsay rule and for the truth of their facts whether or not statements were made exactly contemporaneously with events they relate to.</w:t>
      </w:r>
    </w:p>
    <w:p w14:paraId="71E66CDB" w14:textId="77777777" w:rsidR="0076684F" w:rsidRPr="00FA5C5B" w:rsidRDefault="0076684F" w:rsidP="0076684F">
      <w:pPr>
        <w:pStyle w:val="NoSpacing"/>
        <w:jc w:val="both"/>
        <w:rPr>
          <w:lang w:val="en-US" w:eastAsia="en-CA" w:bidi="en-US"/>
        </w:rPr>
      </w:pPr>
      <w:r w:rsidRPr="00FA5C5B">
        <w:rPr>
          <w:b/>
          <w:bCs/>
          <w:lang w:val="en-US" w:eastAsia="en-CA" w:bidi="en-US"/>
        </w:rPr>
        <w:t>Held:</w:t>
      </w:r>
      <w:r w:rsidRPr="00FA5C5B">
        <w:rPr>
          <w:lang w:val="en-US" w:eastAsia="en-CA" w:bidi="en-US"/>
        </w:rPr>
        <w:t xml:space="preserve"> Statement admissible </w:t>
      </w:r>
    </w:p>
    <w:p w14:paraId="302432FE" w14:textId="647C460A" w:rsidR="0076684F" w:rsidRPr="00FA5C5B" w:rsidRDefault="0076684F" w:rsidP="0076684F">
      <w:pPr>
        <w:pStyle w:val="NoSpacing"/>
        <w:jc w:val="both"/>
        <w:rPr>
          <w:lang w:val="en-US" w:eastAsia="en-CA" w:bidi="en-US"/>
        </w:rPr>
      </w:pPr>
      <w:r w:rsidRPr="00FA5C5B">
        <w:rPr>
          <w:b/>
          <w:bCs/>
          <w:lang w:val="en-US" w:eastAsia="en-CA" w:bidi="en-US"/>
        </w:rPr>
        <w:t>Reasons:</w:t>
      </w:r>
      <w:r w:rsidRPr="00FA5C5B">
        <w:rPr>
          <w:lang w:val="en-US" w:eastAsia="en-CA" w:bidi="en-US"/>
        </w:rPr>
        <w:t xml:space="preserve"> The statement was offered for its truth, therefore was hearsay unless subject to an exception.</w:t>
      </w:r>
    </w:p>
    <w:p w14:paraId="0344DC47" w14:textId="413267A2" w:rsidR="004C1589" w:rsidRPr="00FA5C5B" w:rsidRDefault="006116E1" w:rsidP="006116E1">
      <w:pPr>
        <w:pStyle w:val="Heading3"/>
      </w:pPr>
      <w:bookmarkStart w:id="258" w:name="_Toc37964078"/>
      <w:r w:rsidRPr="00FA5C5B">
        <w:t xml:space="preserve">R v </w:t>
      </w:r>
      <w:r w:rsidR="004C1589" w:rsidRPr="00FA5C5B">
        <w:t>Nurse (2019 ONCA)</w:t>
      </w:r>
      <w:bookmarkEnd w:id="258"/>
    </w:p>
    <w:p w14:paraId="18206BB3" w14:textId="116859BB" w:rsidR="00827CB5" w:rsidRPr="00FA5C5B" w:rsidRDefault="004C1589" w:rsidP="00710897">
      <w:pPr>
        <w:ind w:left="0" w:firstLine="0"/>
        <w:jc w:val="both"/>
        <w:rPr>
          <w:lang w:eastAsia="ko-KR" w:bidi="en-US"/>
        </w:rPr>
      </w:pPr>
      <w:r w:rsidRPr="00710897">
        <w:rPr>
          <w:b/>
          <w:bCs/>
          <w:lang w:eastAsia="ko-KR" w:bidi="en-US"/>
        </w:rPr>
        <w:t>Facts:</w:t>
      </w:r>
      <w:r w:rsidRPr="00FA5C5B">
        <w:rPr>
          <w:lang w:eastAsia="ko-KR" w:bidi="en-US"/>
        </w:rPr>
        <w:t xml:space="preserve"> Nurse is charged with murdering Kumar</w:t>
      </w:r>
      <w:r w:rsidR="006116E1" w:rsidRPr="00FA5C5B">
        <w:rPr>
          <w:lang w:eastAsia="ko-KR" w:bidi="en-US"/>
        </w:rPr>
        <w:t xml:space="preserve"> who had been</w:t>
      </w:r>
      <w:r w:rsidRPr="00FA5C5B">
        <w:rPr>
          <w:lang w:eastAsia="ko-KR" w:bidi="en-US"/>
        </w:rPr>
        <w:t xml:space="preserve"> violently stabbed at the side of the road – he had serious abdominal injuries and his vocal cords have been severed. While Kumar was being treated by EMS, Nurse approached. Officers at the scene saw Kumar point to his abdominal injury and then gesture towards Nurse.</w:t>
      </w:r>
      <w:r w:rsidR="002354FC" w:rsidRPr="00FA5C5B">
        <w:rPr>
          <w:lang w:eastAsia="ko-KR" w:bidi="en-US"/>
        </w:rPr>
        <w:t xml:space="preserve"> Guilty at trial, then appealed.</w:t>
      </w:r>
    </w:p>
    <w:p w14:paraId="20B2DBCD" w14:textId="6CF23694" w:rsidR="002354FC" w:rsidRPr="00FA5C5B" w:rsidRDefault="002354FC" w:rsidP="00710897">
      <w:pPr>
        <w:jc w:val="both"/>
        <w:rPr>
          <w:lang w:eastAsia="ko-KR" w:bidi="en-US"/>
        </w:rPr>
      </w:pPr>
      <w:r w:rsidRPr="00710897">
        <w:rPr>
          <w:b/>
          <w:bCs/>
          <w:lang w:eastAsia="ko-KR" w:bidi="en-US"/>
        </w:rPr>
        <w:t xml:space="preserve">Held: </w:t>
      </w:r>
      <w:r w:rsidRPr="00FA5C5B">
        <w:rPr>
          <w:lang w:eastAsia="ko-KR" w:bidi="en-US"/>
        </w:rPr>
        <w:t>Appeal dismissed.</w:t>
      </w:r>
    </w:p>
    <w:p w14:paraId="15FFDEB1" w14:textId="4AF47FEE" w:rsidR="002354FC" w:rsidRDefault="00710897" w:rsidP="00710897">
      <w:pPr>
        <w:jc w:val="both"/>
        <w:rPr>
          <w:lang w:eastAsia="ko-KR" w:bidi="en-US"/>
        </w:rPr>
      </w:pPr>
      <w:r>
        <w:rPr>
          <w:b/>
          <w:bCs/>
          <w:lang w:eastAsia="ko-KR" w:bidi="en-US"/>
        </w:rPr>
        <w:t xml:space="preserve">Ratio: </w:t>
      </w:r>
      <w:r w:rsidR="00571FEE" w:rsidRPr="00FA5C5B">
        <w:rPr>
          <w:lang w:eastAsia="ko-KR" w:bidi="en-US"/>
        </w:rPr>
        <w:t xml:space="preserve">Could get </w:t>
      </w:r>
      <w:r w:rsidR="006116E1" w:rsidRPr="00FA5C5B">
        <w:rPr>
          <w:lang w:eastAsia="ko-KR" w:bidi="en-US"/>
        </w:rPr>
        <w:t xml:space="preserve">this in </w:t>
      </w:r>
      <w:r w:rsidR="00571FEE" w:rsidRPr="00FA5C5B">
        <w:rPr>
          <w:lang w:eastAsia="ko-KR" w:bidi="en-US"/>
        </w:rPr>
        <w:t xml:space="preserve">under the spontaneous utterances or the principled approach -&gt; Should go to trier of fact to decide weight </w:t>
      </w:r>
    </w:p>
    <w:p w14:paraId="20DC9DC9" w14:textId="77777777" w:rsidR="00710897" w:rsidRPr="00FA5C5B" w:rsidRDefault="00710897" w:rsidP="00710897">
      <w:pPr>
        <w:ind w:left="0" w:firstLine="0"/>
        <w:jc w:val="both"/>
        <w:rPr>
          <w:lang w:eastAsia="ko-KR" w:bidi="en-US"/>
        </w:rPr>
      </w:pPr>
    </w:p>
    <w:p w14:paraId="637BBFB3" w14:textId="5AC6763E" w:rsidR="00F26347" w:rsidRPr="00FA5C5B" w:rsidRDefault="00F26347" w:rsidP="00406C64">
      <w:pPr>
        <w:pStyle w:val="Heading20"/>
      </w:pPr>
      <w:bookmarkStart w:id="259" w:name="_Toc37964079"/>
      <w:r w:rsidRPr="00FA5C5B">
        <w:t>Statements about Physical Sensations</w:t>
      </w:r>
      <w:bookmarkEnd w:id="259"/>
    </w:p>
    <w:p w14:paraId="796947B9" w14:textId="0AB31BEB" w:rsidR="0021536E" w:rsidRPr="00FA5C5B" w:rsidRDefault="009B6C87" w:rsidP="00F5287F">
      <w:pPr>
        <w:pStyle w:val="Heading4"/>
        <w:spacing w:before="0"/>
      </w:pPr>
      <w:r w:rsidRPr="00FA5C5B">
        <w:t>Basic Rule</w:t>
      </w:r>
    </w:p>
    <w:p w14:paraId="1442AF5C" w14:textId="0927F77C" w:rsidR="009B6C87" w:rsidRPr="00FA5C5B" w:rsidRDefault="009B6C87" w:rsidP="0033067E">
      <w:pPr>
        <w:pStyle w:val="ListParagraph"/>
        <w:numPr>
          <w:ilvl w:val="0"/>
          <w:numId w:val="225"/>
        </w:numPr>
        <w:spacing w:before="0"/>
        <w:jc w:val="both"/>
        <w:rPr>
          <w:lang w:eastAsia="ko-KR" w:bidi="en-US"/>
        </w:rPr>
      </w:pPr>
      <w:bookmarkStart w:id="260" w:name="_Hlk38477294"/>
      <w:r w:rsidRPr="00FA5C5B">
        <w:rPr>
          <w:lang w:eastAsia="ko-KR" w:bidi="en-US"/>
        </w:rPr>
        <w:t xml:space="preserve">A statement of a person’s present bodily condition is admissible to prove how person was feeling at the time the statement was </w:t>
      </w:r>
      <w:r w:rsidR="00DC794C" w:rsidRPr="00FA5C5B">
        <w:rPr>
          <w:lang w:eastAsia="ko-KR" w:bidi="en-US"/>
        </w:rPr>
        <w:t>made</w:t>
      </w:r>
    </w:p>
    <w:bookmarkEnd w:id="260"/>
    <w:p w14:paraId="4B41C8B4" w14:textId="70B1C9DD" w:rsidR="00571FEE" w:rsidRPr="00FA5C5B" w:rsidRDefault="00571FEE" w:rsidP="0033067E">
      <w:pPr>
        <w:pStyle w:val="ListParagraph"/>
        <w:numPr>
          <w:ilvl w:val="1"/>
          <w:numId w:val="225"/>
        </w:numPr>
        <w:spacing w:before="0"/>
        <w:jc w:val="both"/>
        <w:rPr>
          <w:lang w:eastAsia="ko-KR" w:bidi="en-US"/>
        </w:rPr>
      </w:pPr>
      <w:r w:rsidRPr="00FA5C5B">
        <w:rPr>
          <w:lang w:eastAsia="ko-KR" w:bidi="en-US"/>
        </w:rPr>
        <w:t>Relates to what people feel physically in their bodies</w:t>
      </w:r>
    </w:p>
    <w:p w14:paraId="1A66FF38" w14:textId="28C36C3E" w:rsidR="00DC794C" w:rsidRPr="00FA5C5B" w:rsidRDefault="00DC794C" w:rsidP="00FD67D2">
      <w:pPr>
        <w:pStyle w:val="Heading4"/>
      </w:pPr>
      <w:r w:rsidRPr="00FA5C5B">
        <w:t>Criteria</w:t>
      </w:r>
    </w:p>
    <w:p w14:paraId="6C1C4490" w14:textId="2728A011" w:rsidR="00DC794C" w:rsidRPr="00FA5C5B" w:rsidRDefault="00DE2E72" w:rsidP="0033067E">
      <w:pPr>
        <w:pStyle w:val="ListParagraph"/>
        <w:numPr>
          <w:ilvl w:val="0"/>
          <w:numId w:val="225"/>
        </w:numPr>
        <w:spacing w:before="0"/>
        <w:jc w:val="both"/>
        <w:rPr>
          <w:lang w:eastAsia="ko-KR" w:bidi="en-US"/>
        </w:rPr>
      </w:pPr>
      <w:bookmarkStart w:id="261" w:name="_Hlk38477310"/>
      <w:r w:rsidRPr="00FA5C5B">
        <w:rPr>
          <w:lang w:eastAsia="ko-KR" w:bidi="en-US"/>
        </w:rPr>
        <w:t xml:space="preserve">The statement relates to present bodily condition </w:t>
      </w:r>
    </w:p>
    <w:p w14:paraId="5C917D52" w14:textId="0F136E18" w:rsidR="00DE2E72" w:rsidRPr="00FA5C5B" w:rsidRDefault="00DE2E72" w:rsidP="0033067E">
      <w:pPr>
        <w:pStyle w:val="ListParagraph"/>
        <w:numPr>
          <w:ilvl w:val="0"/>
          <w:numId w:val="225"/>
        </w:numPr>
        <w:spacing w:before="0"/>
        <w:jc w:val="both"/>
        <w:rPr>
          <w:lang w:eastAsia="ko-KR" w:bidi="en-US"/>
        </w:rPr>
      </w:pPr>
      <w:r w:rsidRPr="00FA5C5B">
        <w:rPr>
          <w:lang w:eastAsia="ko-KR" w:bidi="en-US"/>
        </w:rPr>
        <w:t xml:space="preserve">The statement is </w:t>
      </w:r>
      <w:r w:rsidR="00571FEE" w:rsidRPr="00FA5C5B">
        <w:rPr>
          <w:lang w:eastAsia="ko-KR" w:bidi="en-US"/>
        </w:rPr>
        <w:t xml:space="preserve">(reasonably) </w:t>
      </w:r>
      <w:r w:rsidRPr="00FA5C5B">
        <w:rPr>
          <w:lang w:eastAsia="ko-KR" w:bidi="en-US"/>
        </w:rPr>
        <w:t xml:space="preserve">contemporaneous with the bodily condition </w:t>
      </w:r>
    </w:p>
    <w:p w14:paraId="1B6FD678" w14:textId="777336A7" w:rsidR="00DE2E72" w:rsidRPr="00FA5C5B" w:rsidRDefault="00DE2E72" w:rsidP="0033067E">
      <w:pPr>
        <w:pStyle w:val="ListParagraph"/>
        <w:numPr>
          <w:ilvl w:val="0"/>
          <w:numId w:val="225"/>
        </w:numPr>
        <w:spacing w:before="0"/>
        <w:jc w:val="both"/>
        <w:rPr>
          <w:lang w:eastAsia="ko-KR" w:bidi="en-US"/>
        </w:rPr>
      </w:pPr>
      <w:r w:rsidRPr="00FA5C5B">
        <w:rPr>
          <w:lang w:eastAsia="ko-KR" w:bidi="en-US"/>
        </w:rPr>
        <w:t xml:space="preserve">The exception applies to only the declaration of the physical sensation </w:t>
      </w:r>
    </w:p>
    <w:bookmarkEnd w:id="261"/>
    <w:p w14:paraId="1A049DC1" w14:textId="23752814" w:rsidR="00571FEE" w:rsidRPr="00FA5C5B" w:rsidRDefault="00571FEE" w:rsidP="0033067E">
      <w:pPr>
        <w:pStyle w:val="ListParagraph"/>
        <w:numPr>
          <w:ilvl w:val="1"/>
          <w:numId w:val="225"/>
        </w:numPr>
        <w:spacing w:before="0"/>
        <w:jc w:val="both"/>
        <w:rPr>
          <w:lang w:eastAsia="ko-KR" w:bidi="en-US"/>
        </w:rPr>
      </w:pPr>
      <w:r w:rsidRPr="00FA5C5B">
        <w:rPr>
          <w:lang w:eastAsia="ko-KR" w:bidi="en-US"/>
        </w:rPr>
        <w:t>This gets in the physical sensation, but it does not get in anything else with it</w:t>
      </w:r>
    </w:p>
    <w:p w14:paraId="0299F087" w14:textId="14A944B6" w:rsidR="00571FEE" w:rsidRPr="00FA5C5B" w:rsidRDefault="00571FEE" w:rsidP="0033067E">
      <w:pPr>
        <w:pStyle w:val="ListParagraph"/>
        <w:numPr>
          <w:ilvl w:val="1"/>
          <w:numId w:val="225"/>
        </w:numPr>
        <w:spacing w:before="0"/>
        <w:jc w:val="both"/>
        <w:rPr>
          <w:lang w:eastAsia="ko-KR" w:bidi="en-US"/>
        </w:rPr>
      </w:pPr>
      <w:r w:rsidRPr="00FA5C5B">
        <w:rPr>
          <w:lang w:eastAsia="ko-KR" w:bidi="en-US"/>
        </w:rPr>
        <w:t>If you say “</w:t>
      </w:r>
      <w:r w:rsidR="006116E1" w:rsidRPr="00FA5C5B">
        <w:rPr>
          <w:lang w:eastAsia="ko-KR" w:bidi="en-US"/>
        </w:rPr>
        <w:t>M</w:t>
      </w:r>
      <w:r w:rsidRPr="00FA5C5B">
        <w:rPr>
          <w:lang w:eastAsia="ko-KR" w:bidi="en-US"/>
        </w:rPr>
        <w:t>y back hurts, I shouldn’t have lifted that rock”, the “I shouldn’t have lifted that rock” does not make it in</w:t>
      </w:r>
    </w:p>
    <w:p w14:paraId="086F0269" w14:textId="7FA7D3F1" w:rsidR="00FE2263" w:rsidRPr="00FA5C5B" w:rsidRDefault="00FE2263" w:rsidP="00FD67D2">
      <w:pPr>
        <w:pStyle w:val="Heading4"/>
      </w:pPr>
      <w:r w:rsidRPr="00FA5C5B">
        <w:t>Example</w:t>
      </w:r>
    </w:p>
    <w:p w14:paraId="647AD05D" w14:textId="543B586D" w:rsidR="00FE2263" w:rsidRPr="00FA5C5B" w:rsidRDefault="00FE2263" w:rsidP="0033067E">
      <w:pPr>
        <w:pStyle w:val="ListParagraph"/>
        <w:numPr>
          <w:ilvl w:val="0"/>
          <w:numId w:val="226"/>
        </w:numPr>
        <w:spacing w:before="0"/>
        <w:jc w:val="both"/>
        <w:rPr>
          <w:lang w:eastAsia="ko-KR" w:bidi="en-US"/>
        </w:rPr>
      </w:pPr>
      <w:r w:rsidRPr="00FA5C5B">
        <w:rPr>
          <w:lang w:eastAsia="ko-KR" w:bidi="en-US"/>
        </w:rPr>
        <w:t>Jane is planting a garden. She turns over the soil and then puts in new plants. Jane then s</w:t>
      </w:r>
      <w:r w:rsidR="006116E1" w:rsidRPr="00FA5C5B">
        <w:rPr>
          <w:lang w:eastAsia="ko-KR" w:bidi="en-US"/>
        </w:rPr>
        <w:t>ays</w:t>
      </w:r>
      <w:r w:rsidRPr="00FA5C5B">
        <w:rPr>
          <w:lang w:eastAsia="ko-KR" w:bidi="en-US"/>
        </w:rPr>
        <w:t>, “Boy, is my back killing me!”</w:t>
      </w:r>
    </w:p>
    <w:p w14:paraId="6DE410B7" w14:textId="203071A0" w:rsidR="00FE2263" w:rsidRPr="00FA5C5B" w:rsidRDefault="00FE2263" w:rsidP="0033067E">
      <w:pPr>
        <w:pStyle w:val="ListParagraph"/>
        <w:numPr>
          <w:ilvl w:val="0"/>
          <w:numId w:val="226"/>
        </w:numPr>
        <w:jc w:val="both"/>
        <w:rPr>
          <w:lang w:eastAsia="ko-KR" w:bidi="en-US"/>
        </w:rPr>
      </w:pPr>
      <w:r w:rsidRPr="00FA5C5B">
        <w:rPr>
          <w:lang w:eastAsia="ko-KR" w:bidi="en-US"/>
        </w:rPr>
        <w:t xml:space="preserve">Jane goes to her doctor, who conducts an </w:t>
      </w:r>
      <w:r w:rsidR="006116E1" w:rsidRPr="00FA5C5B">
        <w:rPr>
          <w:lang w:eastAsia="ko-KR" w:bidi="en-US"/>
        </w:rPr>
        <w:t>exam</w:t>
      </w:r>
      <w:r w:rsidRPr="00FA5C5B">
        <w:rPr>
          <w:lang w:eastAsia="ko-KR" w:bidi="en-US"/>
        </w:rPr>
        <w:t>. Whenever doctor touchers her back or asks her to bend, Jane grimaces and groans</w:t>
      </w:r>
    </w:p>
    <w:p w14:paraId="1F1231F9" w14:textId="7ADC3230" w:rsidR="00571FEE" w:rsidRPr="00FA5C5B" w:rsidRDefault="00571FEE" w:rsidP="0033067E">
      <w:pPr>
        <w:pStyle w:val="ListParagraph"/>
        <w:numPr>
          <w:ilvl w:val="1"/>
          <w:numId w:val="226"/>
        </w:numPr>
        <w:jc w:val="both"/>
        <w:rPr>
          <w:lang w:eastAsia="ko-KR" w:bidi="en-US"/>
        </w:rPr>
      </w:pPr>
      <w:r w:rsidRPr="00FA5C5B">
        <w:rPr>
          <w:lang w:eastAsia="ko-KR" w:bidi="en-US"/>
        </w:rPr>
        <w:t>All of her reactions to feeling the sensation of the pain are admissible</w:t>
      </w:r>
    </w:p>
    <w:p w14:paraId="457BF318" w14:textId="6C7E448F" w:rsidR="00FE2263" w:rsidRPr="00FA5C5B" w:rsidRDefault="00FE2263" w:rsidP="0033067E">
      <w:pPr>
        <w:pStyle w:val="ListParagraph"/>
        <w:numPr>
          <w:ilvl w:val="0"/>
          <w:numId w:val="226"/>
        </w:numPr>
        <w:jc w:val="both"/>
        <w:rPr>
          <w:lang w:eastAsia="ko-KR" w:bidi="en-US"/>
        </w:rPr>
      </w:pPr>
      <w:r w:rsidRPr="00FA5C5B">
        <w:rPr>
          <w:lang w:eastAsia="ko-KR" w:bidi="en-US"/>
        </w:rPr>
        <w:t>During the examination, the doctor says to Jane, “How long has you back been like this?” Jane responds, “For a few days.” The doctor also asks, “How did you hurt your back?” Jane says, “Gardening.”</w:t>
      </w:r>
    </w:p>
    <w:p w14:paraId="43191C28" w14:textId="48CB3AFE" w:rsidR="00571FEE" w:rsidRPr="00FA5C5B" w:rsidRDefault="00571FEE" w:rsidP="0033067E">
      <w:pPr>
        <w:pStyle w:val="ListParagraph"/>
        <w:numPr>
          <w:ilvl w:val="1"/>
          <w:numId w:val="226"/>
        </w:numPr>
        <w:jc w:val="both"/>
        <w:rPr>
          <w:lang w:eastAsia="ko-KR" w:bidi="en-US"/>
        </w:rPr>
      </w:pPr>
      <w:r w:rsidRPr="00FA5C5B">
        <w:rPr>
          <w:lang w:eastAsia="ko-KR" w:bidi="en-US"/>
        </w:rPr>
        <w:t xml:space="preserve">The exception does not get these comments in as they are not about the physical sensation but rather they are about the cause or duration of the physical sensation </w:t>
      </w:r>
    </w:p>
    <w:p w14:paraId="37A2F359" w14:textId="6D1D6EFA" w:rsidR="00571FEE" w:rsidRPr="00FA5C5B" w:rsidRDefault="00571FEE" w:rsidP="0033067E">
      <w:pPr>
        <w:pStyle w:val="ListParagraph"/>
        <w:numPr>
          <w:ilvl w:val="1"/>
          <w:numId w:val="226"/>
        </w:numPr>
        <w:jc w:val="both"/>
        <w:rPr>
          <w:lang w:eastAsia="ko-KR" w:bidi="en-US"/>
        </w:rPr>
      </w:pPr>
      <w:r w:rsidRPr="00FA5C5B">
        <w:rPr>
          <w:lang w:eastAsia="ko-KR" w:bidi="en-US"/>
        </w:rPr>
        <w:t>You cannot admit through the hearsay exception a statement about the cause – it is a narrow exception</w:t>
      </w:r>
    </w:p>
    <w:p w14:paraId="75096CF7" w14:textId="7645BAEB" w:rsidR="000475F5" w:rsidRPr="00FA5C5B" w:rsidRDefault="000475F5" w:rsidP="00FD67D2">
      <w:pPr>
        <w:pStyle w:val="Heading4"/>
      </w:pPr>
      <w:r w:rsidRPr="00FA5C5B">
        <w:t>Rationale for the Exception</w:t>
      </w:r>
    </w:p>
    <w:p w14:paraId="2709DBEB" w14:textId="3ECFEFC1" w:rsidR="000475F5" w:rsidRPr="00FA5C5B" w:rsidRDefault="000475F5" w:rsidP="0033067E">
      <w:pPr>
        <w:pStyle w:val="ListParagraph"/>
        <w:numPr>
          <w:ilvl w:val="0"/>
          <w:numId w:val="227"/>
        </w:numPr>
        <w:spacing w:before="0"/>
        <w:jc w:val="both"/>
        <w:rPr>
          <w:b/>
          <w:bCs/>
          <w:lang w:eastAsia="ko-KR" w:bidi="en-US"/>
        </w:rPr>
      </w:pPr>
      <w:r w:rsidRPr="00FA5C5B">
        <w:rPr>
          <w:b/>
          <w:bCs/>
          <w:lang w:eastAsia="ko-KR" w:bidi="en-US"/>
        </w:rPr>
        <w:t>Necessity:</w:t>
      </w:r>
      <w:r w:rsidR="00EB14AF" w:rsidRPr="00FA5C5B">
        <w:rPr>
          <w:b/>
          <w:bCs/>
          <w:lang w:eastAsia="ko-KR" w:bidi="en-US"/>
        </w:rPr>
        <w:t xml:space="preserve"> </w:t>
      </w:r>
      <w:r w:rsidRPr="00FA5C5B">
        <w:rPr>
          <w:lang w:eastAsia="ko-KR" w:bidi="en-US"/>
        </w:rPr>
        <w:t xml:space="preserve">Expediency or convenience/ best evidence available </w:t>
      </w:r>
    </w:p>
    <w:p w14:paraId="6EC0BA91" w14:textId="4A2D9D73" w:rsidR="00571FEE" w:rsidRPr="00FA5C5B" w:rsidRDefault="00571FEE" w:rsidP="0033067E">
      <w:pPr>
        <w:pStyle w:val="ListParagraph"/>
        <w:numPr>
          <w:ilvl w:val="2"/>
          <w:numId w:val="227"/>
        </w:numPr>
        <w:spacing w:before="0"/>
        <w:jc w:val="both"/>
        <w:rPr>
          <w:lang w:eastAsia="ko-KR" w:bidi="en-US"/>
        </w:rPr>
      </w:pPr>
      <w:r w:rsidRPr="00FA5C5B">
        <w:rPr>
          <w:lang w:eastAsia="ko-KR" w:bidi="en-US"/>
        </w:rPr>
        <w:t>The declarant is usually available</w:t>
      </w:r>
      <w:r w:rsidR="00EB14AF" w:rsidRPr="00FA5C5B">
        <w:rPr>
          <w:lang w:eastAsia="ko-KR" w:bidi="en-US"/>
        </w:rPr>
        <w:t>,</w:t>
      </w:r>
      <w:r w:rsidRPr="00FA5C5B">
        <w:rPr>
          <w:lang w:eastAsia="ko-KR" w:bidi="en-US"/>
        </w:rPr>
        <w:t xml:space="preserve"> but the idea is that it is the best evidence available about what the person was feeling at the time as it is how they experienced the pain</w:t>
      </w:r>
    </w:p>
    <w:p w14:paraId="7A17F959" w14:textId="1A455EF1" w:rsidR="000475F5" w:rsidRPr="00FA5C5B" w:rsidRDefault="000475F5" w:rsidP="0033067E">
      <w:pPr>
        <w:pStyle w:val="ListParagraph"/>
        <w:numPr>
          <w:ilvl w:val="1"/>
          <w:numId w:val="227"/>
        </w:numPr>
        <w:spacing w:before="0"/>
        <w:jc w:val="both"/>
        <w:rPr>
          <w:lang w:eastAsia="ko-KR" w:bidi="en-US"/>
        </w:rPr>
      </w:pPr>
      <w:r w:rsidRPr="00FA5C5B">
        <w:rPr>
          <w:b/>
          <w:bCs/>
          <w:lang w:eastAsia="ko-KR" w:bidi="en-US"/>
        </w:rPr>
        <w:t>But:</w:t>
      </w:r>
      <w:r w:rsidRPr="00FA5C5B">
        <w:rPr>
          <w:lang w:eastAsia="ko-KR" w:bidi="en-US"/>
        </w:rPr>
        <w:t xml:space="preserve"> exception is not to be used to avoid calling an available declarant </w:t>
      </w:r>
    </w:p>
    <w:p w14:paraId="72580423" w14:textId="367EE59E" w:rsidR="000475F5" w:rsidRPr="00FA5C5B" w:rsidRDefault="000475F5" w:rsidP="0033067E">
      <w:pPr>
        <w:pStyle w:val="ListParagraph"/>
        <w:numPr>
          <w:ilvl w:val="0"/>
          <w:numId w:val="227"/>
        </w:numPr>
        <w:spacing w:before="0"/>
        <w:jc w:val="both"/>
        <w:rPr>
          <w:lang w:eastAsia="ko-KR" w:bidi="en-US"/>
        </w:rPr>
      </w:pPr>
      <w:r w:rsidRPr="00FA5C5B">
        <w:rPr>
          <w:lang w:eastAsia="ko-KR" w:bidi="en-US"/>
        </w:rPr>
        <w:t xml:space="preserve">Reliability: </w:t>
      </w:r>
    </w:p>
    <w:p w14:paraId="3D3B9D90" w14:textId="5F5FC10B" w:rsidR="000475F5" w:rsidRPr="00FA5C5B" w:rsidRDefault="000475F5" w:rsidP="0033067E">
      <w:pPr>
        <w:pStyle w:val="ListParagraph"/>
        <w:numPr>
          <w:ilvl w:val="1"/>
          <w:numId w:val="227"/>
        </w:numPr>
        <w:spacing w:before="0"/>
        <w:jc w:val="both"/>
        <w:rPr>
          <w:lang w:eastAsia="ko-KR" w:bidi="en-US"/>
        </w:rPr>
      </w:pPr>
      <w:r w:rsidRPr="00FA5C5B">
        <w:rPr>
          <w:lang w:eastAsia="ko-KR" w:bidi="en-US"/>
        </w:rPr>
        <w:t xml:space="preserve">Contemporaneity or spontaneity with the events in question </w:t>
      </w:r>
    </w:p>
    <w:p w14:paraId="7B0C5A68" w14:textId="5DB51CBD" w:rsidR="00571FEE" w:rsidRPr="00FA5C5B" w:rsidRDefault="00571FEE" w:rsidP="0033067E">
      <w:pPr>
        <w:pStyle w:val="ListParagraph"/>
        <w:numPr>
          <w:ilvl w:val="2"/>
          <w:numId w:val="227"/>
        </w:numPr>
        <w:spacing w:before="0"/>
        <w:jc w:val="both"/>
        <w:rPr>
          <w:lang w:eastAsia="ko-KR" w:bidi="en-US"/>
        </w:rPr>
      </w:pPr>
      <w:r w:rsidRPr="00FA5C5B">
        <w:rPr>
          <w:lang w:eastAsia="ko-KR" w:bidi="en-US"/>
        </w:rPr>
        <w:t>The longer from when you felt the sensation the less accurate you will be in recounting that sensation</w:t>
      </w:r>
    </w:p>
    <w:p w14:paraId="5674F450" w14:textId="1E712C34" w:rsidR="00571FEE" w:rsidRPr="00FA5C5B" w:rsidRDefault="00571FEE" w:rsidP="0033067E">
      <w:pPr>
        <w:pStyle w:val="ListParagraph"/>
        <w:numPr>
          <w:ilvl w:val="1"/>
          <w:numId w:val="227"/>
        </w:numPr>
        <w:spacing w:before="0"/>
        <w:jc w:val="both"/>
        <w:rPr>
          <w:lang w:eastAsia="ko-KR" w:bidi="en-US"/>
        </w:rPr>
      </w:pPr>
      <w:r w:rsidRPr="00FA5C5B">
        <w:rPr>
          <w:lang w:eastAsia="ko-KR" w:bidi="en-US"/>
        </w:rPr>
        <w:t>It must not convey the circumstances of suspicion</w:t>
      </w:r>
    </w:p>
    <w:p w14:paraId="76B97B0A" w14:textId="46244242" w:rsidR="00571FEE" w:rsidRPr="00FA5C5B" w:rsidRDefault="00571FEE" w:rsidP="0033067E">
      <w:pPr>
        <w:pStyle w:val="ListParagraph"/>
        <w:numPr>
          <w:ilvl w:val="2"/>
          <w:numId w:val="227"/>
        </w:numPr>
        <w:spacing w:before="0"/>
        <w:jc w:val="both"/>
        <w:rPr>
          <w:lang w:eastAsia="ko-KR" w:bidi="en-US"/>
        </w:rPr>
      </w:pPr>
      <w:r w:rsidRPr="00FA5C5B">
        <w:rPr>
          <w:lang w:eastAsia="ko-KR" w:bidi="en-US"/>
        </w:rPr>
        <w:t>i.e. if you are already contemplating litigation, then the court will not admit it under this exception</w:t>
      </w:r>
    </w:p>
    <w:p w14:paraId="360923D8" w14:textId="04FC0D9E" w:rsidR="000475F5" w:rsidRPr="00FA5C5B" w:rsidRDefault="000475F5" w:rsidP="00406C64">
      <w:pPr>
        <w:pStyle w:val="Heading20"/>
      </w:pPr>
      <w:bookmarkStart w:id="262" w:name="_Toc37964080"/>
      <w:r w:rsidRPr="00FA5C5B">
        <w:t>State of Mind/ Present Intentions Exception</w:t>
      </w:r>
      <w:bookmarkEnd w:id="262"/>
    </w:p>
    <w:p w14:paraId="54A3087D" w14:textId="3B52A439" w:rsidR="000475F5" w:rsidRPr="00FA5C5B" w:rsidRDefault="000475F5" w:rsidP="00F5287F">
      <w:pPr>
        <w:pStyle w:val="Heading4"/>
        <w:spacing w:before="0"/>
      </w:pPr>
      <w:r w:rsidRPr="00FA5C5B">
        <w:t>Basic Rule</w:t>
      </w:r>
    </w:p>
    <w:p w14:paraId="6C72FBB1" w14:textId="2964894B" w:rsidR="00C40660" w:rsidRPr="00FA5C5B" w:rsidRDefault="00C40660" w:rsidP="0033067E">
      <w:pPr>
        <w:pStyle w:val="ListParagraph"/>
        <w:numPr>
          <w:ilvl w:val="0"/>
          <w:numId w:val="228"/>
        </w:numPr>
        <w:spacing w:before="0"/>
        <w:jc w:val="both"/>
        <w:rPr>
          <w:lang w:eastAsia="ko-KR" w:bidi="en-US"/>
        </w:rPr>
      </w:pPr>
      <w:bookmarkStart w:id="263" w:name="_Hlk38477397"/>
      <w:r w:rsidRPr="00FA5C5B">
        <w:rPr>
          <w:lang w:eastAsia="ko-KR" w:bidi="en-US"/>
        </w:rPr>
        <w:t>A statement of a person’s present mental state</w:t>
      </w:r>
      <w:r w:rsidR="00571FEE" w:rsidRPr="00FA5C5B">
        <w:rPr>
          <w:lang w:eastAsia="ko-KR" w:bidi="en-US"/>
        </w:rPr>
        <w:t xml:space="preserve"> (including emotional state)</w:t>
      </w:r>
      <w:r w:rsidRPr="00FA5C5B">
        <w:rPr>
          <w:lang w:eastAsia="ko-KR" w:bidi="en-US"/>
        </w:rPr>
        <w:t xml:space="preserve"> is admissible to prove what the person’s mental state was at the time the statement was made</w:t>
      </w:r>
    </w:p>
    <w:bookmarkEnd w:id="263"/>
    <w:p w14:paraId="68B712B3" w14:textId="544309F5" w:rsidR="00571FEE" w:rsidRPr="00FA5C5B" w:rsidRDefault="00571FEE" w:rsidP="0033067E">
      <w:pPr>
        <w:pStyle w:val="ListParagraph"/>
        <w:numPr>
          <w:ilvl w:val="0"/>
          <w:numId w:val="228"/>
        </w:numPr>
        <w:spacing w:before="0"/>
        <w:jc w:val="both"/>
        <w:rPr>
          <w:lang w:eastAsia="ko-KR" w:bidi="en-US"/>
        </w:rPr>
      </w:pPr>
      <w:r w:rsidRPr="00FA5C5B">
        <w:rPr>
          <w:lang w:eastAsia="ko-KR" w:bidi="en-US"/>
        </w:rPr>
        <w:t>State of mind exception can also be an emotional exception</w:t>
      </w:r>
    </w:p>
    <w:p w14:paraId="2AE1CCC7" w14:textId="359B7337" w:rsidR="00571FEE" w:rsidRPr="00FA5C5B" w:rsidRDefault="00571FEE" w:rsidP="0033067E">
      <w:pPr>
        <w:pStyle w:val="ListParagraph"/>
        <w:numPr>
          <w:ilvl w:val="0"/>
          <w:numId w:val="228"/>
        </w:numPr>
        <w:spacing w:before="0"/>
        <w:jc w:val="both"/>
        <w:rPr>
          <w:lang w:eastAsia="ko-KR" w:bidi="en-US"/>
        </w:rPr>
      </w:pPr>
      <w:r w:rsidRPr="00FA5C5B">
        <w:rPr>
          <w:lang w:eastAsia="ko-KR" w:bidi="en-US"/>
        </w:rPr>
        <w:t>It is more appropriate to treat state of mind exceptions as hearsay rather than circumstantial evidence (</w:t>
      </w:r>
      <w:r w:rsidRPr="00FA5C5B">
        <w:rPr>
          <w:i/>
          <w:iCs/>
          <w:lang w:eastAsia="ko-KR" w:bidi="en-US"/>
        </w:rPr>
        <w:t>Starr</w:t>
      </w:r>
      <w:r w:rsidRPr="00FA5C5B">
        <w:rPr>
          <w:lang w:eastAsia="ko-KR" w:bidi="en-US"/>
        </w:rPr>
        <w:t>)</w:t>
      </w:r>
    </w:p>
    <w:p w14:paraId="79CA85F5" w14:textId="1E10E4A6" w:rsidR="00C40660" w:rsidRPr="00FA5C5B" w:rsidRDefault="00C40660" w:rsidP="00FD67D2">
      <w:pPr>
        <w:pStyle w:val="Heading4"/>
      </w:pPr>
      <w:r w:rsidRPr="00FA5C5B">
        <w:t>Criteria</w:t>
      </w:r>
    </w:p>
    <w:p w14:paraId="743E2175" w14:textId="536DAEEE" w:rsidR="00571FEE" w:rsidRPr="00FA5C5B" w:rsidRDefault="00C40660" w:rsidP="0033067E">
      <w:pPr>
        <w:pStyle w:val="ListParagraph"/>
        <w:numPr>
          <w:ilvl w:val="0"/>
          <w:numId w:val="229"/>
        </w:numPr>
        <w:spacing w:before="0"/>
        <w:jc w:val="both"/>
        <w:rPr>
          <w:lang w:eastAsia="ko-KR" w:bidi="en-US"/>
        </w:rPr>
      </w:pPr>
      <w:r w:rsidRPr="00FA5C5B">
        <w:rPr>
          <w:lang w:eastAsia="ko-KR" w:bidi="en-US"/>
        </w:rPr>
        <w:t xml:space="preserve">Statement of the declarant’s present state of mind or present intentions </w:t>
      </w:r>
    </w:p>
    <w:p w14:paraId="2EA245FD" w14:textId="476A8D01" w:rsidR="00C40660" w:rsidRPr="00FA5C5B" w:rsidRDefault="00C40660" w:rsidP="0033067E">
      <w:pPr>
        <w:pStyle w:val="ListParagraph"/>
        <w:numPr>
          <w:ilvl w:val="0"/>
          <w:numId w:val="229"/>
        </w:numPr>
        <w:jc w:val="both"/>
        <w:rPr>
          <w:lang w:eastAsia="ko-KR" w:bidi="en-US"/>
        </w:rPr>
      </w:pPr>
      <w:r w:rsidRPr="00FA5C5B">
        <w:rPr>
          <w:lang w:eastAsia="ko-KR" w:bidi="en-US"/>
        </w:rPr>
        <w:t>Statement was not made under circumstances of suspicion</w:t>
      </w:r>
      <w:r w:rsidR="00571FEE" w:rsidRPr="00FA5C5B">
        <w:rPr>
          <w:lang w:eastAsia="ko-KR" w:bidi="en-US"/>
        </w:rPr>
        <w:t xml:space="preserve"> (</w:t>
      </w:r>
      <w:r w:rsidR="00571FEE" w:rsidRPr="00FA5C5B">
        <w:rPr>
          <w:i/>
          <w:iCs/>
          <w:lang w:eastAsia="ko-KR" w:bidi="en-US"/>
        </w:rPr>
        <w:t>Starr</w:t>
      </w:r>
      <w:r w:rsidR="00571FEE" w:rsidRPr="00FA5C5B">
        <w:rPr>
          <w:lang w:eastAsia="ko-KR" w:bidi="en-US"/>
        </w:rPr>
        <w:t>)</w:t>
      </w:r>
    </w:p>
    <w:p w14:paraId="0BD287B3" w14:textId="6F902CA6" w:rsidR="00565ADF" w:rsidRPr="00FA5C5B" w:rsidRDefault="00565ADF" w:rsidP="00FD67D2">
      <w:pPr>
        <w:pStyle w:val="Heading4"/>
      </w:pPr>
      <w:r w:rsidRPr="00FA5C5B">
        <w:t>Example</w:t>
      </w:r>
    </w:p>
    <w:p w14:paraId="090DCC07" w14:textId="79837664" w:rsidR="00565ADF" w:rsidRPr="00FA5C5B" w:rsidRDefault="00565ADF" w:rsidP="0033067E">
      <w:pPr>
        <w:pStyle w:val="ListParagraph"/>
        <w:numPr>
          <w:ilvl w:val="0"/>
          <w:numId w:val="228"/>
        </w:numPr>
        <w:spacing w:before="0"/>
        <w:jc w:val="both"/>
        <w:rPr>
          <w:lang w:eastAsia="ko-KR" w:bidi="en-US"/>
        </w:rPr>
      </w:pPr>
      <w:r w:rsidRPr="00FA5C5B">
        <w:rPr>
          <w:lang w:eastAsia="ko-KR" w:bidi="en-US"/>
        </w:rPr>
        <w:t>The issue is cause of death- murder or suicide. The deceased made the following statements a few weeks prior to her death:</w:t>
      </w:r>
    </w:p>
    <w:p w14:paraId="4361D61C" w14:textId="5DB02C8A" w:rsidR="00565ADF" w:rsidRPr="00FA5C5B" w:rsidRDefault="00565ADF" w:rsidP="0033067E">
      <w:pPr>
        <w:pStyle w:val="ListParagraph"/>
        <w:numPr>
          <w:ilvl w:val="1"/>
          <w:numId w:val="228"/>
        </w:numPr>
        <w:spacing w:before="0"/>
        <w:jc w:val="both"/>
        <w:rPr>
          <w:lang w:eastAsia="ko-KR" w:bidi="en-US"/>
        </w:rPr>
      </w:pPr>
      <w:r w:rsidRPr="00FA5C5B">
        <w:rPr>
          <w:lang w:eastAsia="ko-KR" w:bidi="en-US"/>
        </w:rPr>
        <w:t>No one likes me; no one would miss me</w:t>
      </w:r>
    </w:p>
    <w:p w14:paraId="4AA9876B" w14:textId="247BA63E" w:rsidR="00571FEE" w:rsidRPr="00FA5C5B" w:rsidRDefault="00571FEE" w:rsidP="0033067E">
      <w:pPr>
        <w:pStyle w:val="ListParagraph"/>
        <w:numPr>
          <w:ilvl w:val="2"/>
          <w:numId w:val="228"/>
        </w:numPr>
        <w:spacing w:before="0"/>
        <w:jc w:val="both"/>
        <w:rPr>
          <w:lang w:eastAsia="ko-KR" w:bidi="en-US"/>
        </w:rPr>
      </w:pPr>
      <w:r w:rsidRPr="00FA5C5B">
        <w:rPr>
          <w:lang w:eastAsia="ko-KR" w:bidi="en-US"/>
        </w:rPr>
        <w:t xml:space="preserve">Not </w:t>
      </w:r>
      <w:r w:rsidR="00625C13" w:rsidRPr="00FA5C5B">
        <w:rPr>
          <w:lang w:eastAsia="ko-KR" w:bidi="en-US"/>
        </w:rPr>
        <w:t>e</w:t>
      </w:r>
      <w:r w:rsidRPr="00FA5C5B">
        <w:rPr>
          <w:lang w:eastAsia="ko-KR" w:bidi="en-US"/>
        </w:rPr>
        <w:t xml:space="preserve">xpressed state of mind, </w:t>
      </w:r>
      <w:r w:rsidR="00625C13" w:rsidRPr="00FA5C5B">
        <w:rPr>
          <w:lang w:eastAsia="ko-KR" w:bidi="en-US"/>
        </w:rPr>
        <w:t>but</w:t>
      </w:r>
      <w:r w:rsidRPr="00FA5C5B">
        <w:rPr>
          <w:lang w:eastAsia="ko-KR" w:bidi="en-US"/>
        </w:rPr>
        <w:t xml:space="preserve"> implies she is </w:t>
      </w:r>
      <w:r w:rsidR="00625C13" w:rsidRPr="00FA5C5B">
        <w:rPr>
          <w:lang w:eastAsia="ko-KR" w:bidi="en-US"/>
        </w:rPr>
        <w:t>depressed,</w:t>
      </w:r>
      <w:r w:rsidRPr="00FA5C5B">
        <w:rPr>
          <w:lang w:eastAsia="ko-KR" w:bidi="en-US"/>
        </w:rPr>
        <w:t xml:space="preserve"> and you would have to draw a conclusion from the words</w:t>
      </w:r>
    </w:p>
    <w:p w14:paraId="0C931084" w14:textId="562B376F" w:rsidR="00565ADF" w:rsidRPr="00FA5C5B" w:rsidRDefault="00565ADF" w:rsidP="0033067E">
      <w:pPr>
        <w:pStyle w:val="ListParagraph"/>
        <w:numPr>
          <w:ilvl w:val="1"/>
          <w:numId w:val="228"/>
        </w:numPr>
        <w:spacing w:before="0"/>
        <w:jc w:val="both"/>
        <w:rPr>
          <w:lang w:eastAsia="ko-KR" w:bidi="en-US"/>
        </w:rPr>
      </w:pPr>
      <w:r w:rsidRPr="00FA5C5B">
        <w:rPr>
          <w:lang w:eastAsia="ko-KR" w:bidi="en-US"/>
        </w:rPr>
        <w:t xml:space="preserve">I intend to kill myself </w:t>
      </w:r>
    </w:p>
    <w:p w14:paraId="52FA8699" w14:textId="483B8F20" w:rsidR="00571FEE" w:rsidRPr="00FA5C5B" w:rsidRDefault="00571FEE" w:rsidP="0033067E">
      <w:pPr>
        <w:pStyle w:val="ListParagraph"/>
        <w:numPr>
          <w:ilvl w:val="2"/>
          <w:numId w:val="228"/>
        </w:numPr>
        <w:spacing w:before="0"/>
        <w:jc w:val="both"/>
        <w:rPr>
          <w:lang w:eastAsia="ko-KR" w:bidi="en-US"/>
        </w:rPr>
      </w:pPr>
      <w:r w:rsidRPr="00FA5C5B">
        <w:rPr>
          <w:lang w:eastAsia="ko-KR" w:bidi="en-US"/>
        </w:rPr>
        <w:t>This would be admissible under hearsay exception</w:t>
      </w:r>
    </w:p>
    <w:p w14:paraId="3B63BD28" w14:textId="1DF3BE10" w:rsidR="00565ADF" w:rsidRPr="00FA5C5B" w:rsidRDefault="00565ADF" w:rsidP="00FD67D2">
      <w:pPr>
        <w:pStyle w:val="Heading4"/>
      </w:pPr>
      <w:r w:rsidRPr="00FA5C5B">
        <w:t>Admissible for Certain Purposes</w:t>
      </w:r>
    </w:p>
    <w:p w14:paraId="2ACF25F5" w14:textId="3D8773EC" w:rsidR="00565ADF" w:rsidRPr="00FA5C5B" w:rsidRDefault="0095429A" w:rsidP="0033067E">
      <w:pPr>
        <w:pStyle w:val="ListParagraph"/>
        <w:numPr>
          <w:ilvl w:val="0"/>
          <w:numId w:val="230"/>
        </w:numPr>
        <w:spacing w:before="0"/>
        <w:jc w:val="both"/>
        <w:rPr>
          <w:lang w:eastAsia="ko-KR" w:bidi="en-US"/>
        </w:rPr>
      </w:pPr>
      <w:r w:rsidRPr="00FA5C5B">
        <w:rPr>
          <w:lang w:eastAsia="ko-KR" w:bidi="en-US"/>
        </w:rPr>
        <w:t>Evidence of the declarant’s state of mind/intention at the time the statement was made</w:t>
      </w:r>
    </w:p>
    <w:p w14:paraId="10770C23" w14:textId="4E592967" w:rsidR="0095429A" w:rsidRPr="00FA5C5B" w:rsidRDefault="0095429A" w:rsidP="0033067E">
      <w:pPr>
        <w:pStyle w:val="ListParagraph"/>
        <w:numPr>
          <w:ilvl w:val="0"/>
          <w:numId w:val="230"/>
        </w:numPr>
        <w:jc w:val="both"/>
        <w:rPr>
          <w:lang w:eastAsia="ko-KR" w:bidi="en-US"/>
        </w:rPr>
      </w:pPr>
      <w:r w:rsidRPr="00FA5C5B">
        <w:rPr>
          <w:lang w:eastAsia="ko-KR" w:bidi="en-US"/>
        </w:rPr>
        <w:t xml:space="preserve">Evidence that the declarant acted in accordance with that state of mind/ intention </w:t>
      </w:r>
    </w:p>
    <w:p w14:paraId="4D96300E" w14:textId="1EB21AB6" w:rsidR="004C5B10" w:rsidRPr="00FA5C5B" w:rsidRDefault="004C5B10" w:rsidP="00FD67D2">
      <w:pPr>
        <w:pStyle w:val="Heading4"/>
      </w:pPr>
      <w:r w:rsidRPr="00FA5C5B">
        <w:t>Not Admissible for Other Purposes</w:t>
      </w:r>
    </w:p>
    <w:p w14:paraId="31B77EC7" w14:textId="2FEE88BB" w:rsidR="004C5B10" w:rsidRPr="00FA5C5B" w:rsidRDefault="004C5B10" w:rsidP="0033067E">
      <w:pPr>
        <w:pStyle w:val="ListParagraph"/>
        <w:numPr>
          <w:ilvl w:val="0"/>
          <w:numId w:val="231"/>
        </w:numPr>
        <w:spacing w:before="0"/>
        <w:jc w:val="both"/>
        <w:rPr>
          <w:lang w:eastAsia="ko-KR" w:bidi="en-US"/>
        </w:rPr>
      </w:pPr>
      <w:r w:rsidRPr="00FA5C5B">
        <w:rPr>
          <w:lang w:eastAsia="ko-KR" w:bidi="en-US"/>
        </w:rPr>
        <w:t>State of mind of persons other than the declarant, unless a hearsay exception exists for both levels of hearsay</w:t>
      </w:r>
    </w:p>
    <w:p w14:paraId="6D003A0F" w14:textId="0874990C" w:rsidR="00571FEE" w:rsidRPr="00FA5C5B" w:rsidRDefault="00571FEE" w:rsidP="0033067E">
      <w:pPr>
        <w:pStyle w:val="ListParagraph"/>
        <w:numPr>
          <w:ilvl w:val="1"/>
          <w:numId w:val="231"/>
        </w:numPr>
        <w:jc w:val="both"/>
        <w:rPr>
          <w:lang w:eastAsia="ko-KR" w:bidi="en-US"/>
        </w:rPr>
      </w:pPr>
      <w:r w:rsidRPr="00FA5C5B">
        <w:rPr>
          <w:lang w:eastAsia="ko-KR" w:bidi="en-US"/>
        </w:rPr>
        <w:t xml:space="preserve">If you say “Jon and I are feeling depressed”, it can be </w:t>
      </w:r>
      <w:r w:rsidR="00625C13" w:rsidRPr="00FA5C5B">
        <w:rPr>
          <w:lang w:eastAsia="ko-KR" w:bidi="en-US"/>
        </w:rPr>
        <w:t>used</w:t>
      </w:r>
      <w:r w:rsidRPr="00FA5C5B">
        <w:rPr>
          <w:lang w:eastAsia="ko-KR" w:bidi="en-US"/>
        </w:rPr>
        <w:t xml:space="preserve"> to determine I am feeling depressed but not that Jon is depressed</w:t>
      </w:r>
    </w:p>
    <w:p w14:paraId="076A495D" w14:textId="5CFDD16C" w:rsidR="004C5B10" w:rsidRPr="00FA5C5B" w:rsidRDefault="004C5B10" w:rsidP="0033067E">
      <w:pPr>
        <w:pStyle w:val="ListParagraph"/>
        <w:numPr>
          <w:ilvl w:val="0"/>
          <w:numId w:val="231"/>
        </w:numPr>
        <w:jc w:val="both"/>
        <w:rPr>
          <w:lang w:eastAsia="ko-KR" w:bidi="en-US"/>
        </w:rPr>
      </w:pPr>
      <w:r w:rsidRPr="00FA5C5B">
        <w:rPr>
          <w:lang w:eastAsia="ko-KR" w:bidi="en-US"/>
        </w:rPr>
        <w:t xml:space="preserve">Persons other than the declarant acted in accordance with the declarant’s stated intentions </w:t>
      </w:r>
    </w:p>
    <w:p w14:paraId="105810FA" w14:textId="12DA199A" w:rsidR="00571FEE" w:rsidRPr="00FA5C5B" w:rsidRDefault="00571FEE" w:rsidP="0033067E">
      <w:pPr>
        <w:pStyle w:val="ListParagraph"/>
        <w:numPr>
          <w:ilvl w:val="1"/>
          <w:numId w:val="231"/>
        </w:numPr>
        <w:jc w:val="both"/>
        <w:rPr>
          <w:lang w:eastAsia="ko-KR" w:bidi="en-US"/>
        </w:rPr>
      </w:pPr>
      <w:r w:rsidRPr="00FA5C5B">
        <w:rPr>
          <w:lang w:eastAsia="ko-KR" w:bidi="en-US"/>
        </w:rPr>
        <w:t>Subtle twist to it (</w:t>
      </w:r>
      <w:r w:rsidRPr="00FA5C5B">
        <w:rPr>
          <w:i/>
          <w:iCs/>
          <w:lang w:eastAsia="ko-KR" w:bidi="en-US"/>
        </w:rPr>
        <w:t>Starr</w:t>
      </w:r>
      <w:r w:rsidRPr="00FA5C5B">
        <w:rPr>
          <w:lang w:eastAsia="ko-KR" w:bidi="en-US"/>
        </w:rPr>
        <w:t>)</w:t>
      </w:r>
    </w:p>
    <w:p w14:paraId="5414F526" w14:textId="0D871C12" w:rsidR="00571FEE" w:rsidRPr="00FA5C5B" w:rsidRDefault="00571FEE" w:rsidP="0033067E">
      <w:pPr>
        <w:pStyle w:val="ListParagraph"/>
        <w:numPr>
          <w:ilvl w:val="1"/>
          <w:numId w:val="231"/>
        </w:numPr>
        <w:jc w:val="both"/>
        <w:rPr>
          <w:lang w:eastAsia="ko-KR" w:bidi="en-US"/>
        </w:rPr>
      </w:pPr>
      <w:r w:rsidRPr="00FA5C5B">
        <w:rPr>
          <w:lang w:eastAsia="ko-KR" w:bidi="en-US"/>
        </w:rPr>
        <w:t>If you want to use a statement that encompasses more than 1 person</w:t>
      </w:r>
      <w:r w:rsidR="00625C13" w:rsidRPr="00FA5C5B">
        <w:rPr>
          <w:lang w:eastAsia="ko-KR" w:bidi="en-US"/>
        </w:rPr>
        <w:t>’s</w:t>
      </w:r>
      <w:r w:rsidRPr="00FA5C5B">
        <w:rPr>
          <w:lang w:eastAsia="ko-KR" w:bidi="en-US"/>
        </w:rPr>
        <w:t xml:space="preserve"> state of mind, you </w:t>
      </w:r>
      <w:r w:rsidR="00710897">
        <w:rPr>
          <w:lang w:eastAsia="ko-KR" w:bidi="en-US"/>
        </w:rPr>
        <w:t xml:space="preserve">must </w:t>
      </w:r>
      <w:r w:rsidRPr="00FA5C5B">
        <w:rPr>
          <w:lang w:eastAsia="ko-KR" w:bidi="en-US"/>
        </w:rPr>
        <w:t xml:space="preserve">establish that the actions of the other person also satisfy the hearsay rule. This means that when you are looking at a hearsay statement you </w:t>
      </w:r>
      <w:r w:rsidR="00625C13" w:rsidRPr="00FA5C5B">
        <w:rPr>
          <w:lang w:eastAsia="ko-KR" w:bidi="en-US"/>
        </w:rPr>
        <w:t>must</w:t>
      </w:r>
      <w:r w:rsidRPr="00FA5C5B">
        <w:rPr>
          <w:lang w:eastAsia="ko-KR" w:bidi="en-US"/>
        </w:rPr>
        <w:t xml:space="preserve"> look at how Cook</w:t>
      </w:r>
      <w:r w:rsidR="00710897">
        <w:rPr>
          <w:lang w:eastAsia="ko-KR" w:bidi="en-US"/>
        </w:rPr>
        <w:t>e</w:t>
      </w:r>
      <w:r w:rsidRPr="00FA5C5B">
        <w:rPr>
          <w:lang w:eastAsia="ko-KR" w:bidi="en-US"/>
        </w:rPr>
        <w:t xml:space="preserve"> (from </w:t>
      </w:r>
      <w:r w:rsidRPr="00FA5C5B">
        <w:rPr>
          <w:i/>
          <w:iCs/>
          <w:lang w:eastAsia="ko-KR" w:bidi="en-US"/>
        </w:rPr>
        <w:t>Starr</w:t>
      </w:r>
      <w:r w:rsidRPr="00FA5C5B">
        <w:rPr>
          <w:lang w:eastAsia="ko-KR" w:bidi="en-US"/>
        </w:rPr>
        <w:t>) knew that.</w:t>
      </w:r>
    </w:p>
    <w:p w14:paraId="6939653E" w14:textId="04C48628" w:rsidR="00571FEE" w:rsidRPr="00FA5C5B" w:rsidRDefault="00571FEE" w:rsidP="0033067E">
      <w:pPr>
        <w:pStyle w:val="ListParagraph"/>
        <w:numPr>
          <w:ilvl w:val="1"/>
          <w:numId w:val="231"/>
        </w:numPr>
        <w:jc w:val="both"/>
        <w:rPr>
          <w:lang w:eastAsia="ko-KR" w:bidi="en-US"/>
        </w:rPr>
      </w:pPr>
      <w:r w:rsidRPr="00FA5C5B">
        <w:rPr>
          <w:b/>
          <w:bCs/>
          <w:lang w:eastAsia="ko-KR" w:bidi="en-US"/>
        </w:rPr>
        <w:t>Co-conspirators exception to the hearsay rule:</w:t>
      </w:r>
      <w:r w:rsidRPr="00FA5C5B">
        <w:rPr>
          <w:lang w:eastAsia="ko-KR" w:bidi="en-US"/>
        </w:rPr>
        <w:t xml:space="preserve"> The parties are acting in concert and so the statement of one person in that conspiracy can be taken to be the state of all co-conspirators</w:t>
      </w:r>
      <w:r w:rsidR="00625C13" w:rsidRPr="00FA5C5B">
        <w:rPr>
          <w:lang w:eastAsia="ko-KR" w:bidi="en-US"/>
        </w:rPr>
        <w:t xml:space="preserve"> (but does not happen very often)</w:t>
      </w:r>
    </w:p>
    <w:p w14:paraId="3E5BC2D1" w14:textId="73471236" w:rsidR="004C5B10" w:rsidRPr="00FA5C5B" w:rsidRDefault="004C5B10" w:rsidP="0033067E">
      <w:pPr>
        <w:pStyle w:val="ListParagraph"/>
        <w:numPr>
          <w:ilvl w:val="0"/>
          <w:numId w:val="231"/>
        </w:numPr>
        <w:jc w:val="both"/>
        <w:rPr>
          <w:lang w:eastAsia="ko-KR" w:bidi="en-US"/>
        </w:rPr>
      </w:pPr>
      <w:r w:rsidRPr="00FA5C5B">
        <w:rPr>
          <w:lang w:eastAsia="ko-KR" w:bidi="en-US"/>
        </w:rPr>
        <w:t>Past acts or event</w:t>
      </w:r>
      <w:r w:rsidR="00571FEE" w:rsidRPr="00FA5C5B">
        <w:rPr>
          <w:lang w:eastAsia="ko-KR" w:bidi="en-US"/>
        </w:rPr>
        <w:t>s</w:t>
      </w:r>
      <w:r w:rsidRPr="00FA5C5B">
        <w:rPr>
          <w:lang w:eastAsia="ko-KR" w:bidi="en-US"/>
        </w:rPr>
        <w:t xml:space="preserve"> referred to in the statement occurre</w:t>
      </w:r>
      <w:r w:rsidR="00571FEE" w:rsidRPr="00FA5C5B">
        <w:rPr>
          <w:lang w:eastAsia="ko-KR" w:bidi="en-US"/>
        </w:rPr>
        <w:t>d</w:t>
      </w:r>
    </w:p>
    <w:p w14:paraId="58CA0F3F" w14:textId="16A358DF" w:rsidR="00571FEE" w:rsidRPr="00FA5C5B" w:rsidRDefault="00571FEE" w:rsidP="0033067E">
      <w:pPr>
        <w:pStyle w:val="ListParagraph"/>
        <w:numPr>
          <w:ilvl w:val="1"/>
          <w:numId w:val="231"/>
        </w:numPr>
        <w:jc w:val="both"/>
        <w:rPr>
          <w:lang w:eastAsia="ko-KR" w:bidi="en-US"/>
        </w:rPr>
      </w:pPr>
      <w:r w:rsidRPr="00FA5C5B">
        <w:rPr>
          <w:lang w:eastAsia="ko-KR" w:bidi="en-US"/>
        </w:rPr>
        <w:t xml:space="preserve"> “I am feeling blue because my dog died”, can use it to support declaration of “I am feeling blue” but not that my </w:t>
      </w:r>
      <w:r w:rsidR="00625C13" w:rsidRPr="00FA5C5B">
        <w:rPr>
          <w:lang w:eastAsia="ko-KR" w:bidi="en-US"/>
        </w:rPr>
        <w:t>dog</w:t>
      </w:r>
      <w:r w:rsidRPr="00FA5C5B">
        <w:rPr>
          <w:lang w:eastAsia="ko-KR" w:bidi="en-US"/>
        </w:rPr>
        <w:t xml:space="preserve"> died</w:t>
      </w:r>
    </w:p>
    <w:p w14:paraId="78DCD6B6" w14:textId="648092C6" w:rsidR="00283560" w:rsidRPr="00FA5C5B" w:rsidRDefault="00283560" w:rsidP="00FD67D2">
      <w:pPr>
        <w:pStyle w:val="Heading4"/>
      </w:pPr>
      <w:r w:rsidRPr="00FA5C5B">
        <w:t>Example</w:t>
      </w:r>
    </w:p>
    <w:p w14:paraId="338BA62C" w14:textId="2F5575A6" w:rsidR="00283560" w:rsidRPr="00FA5C5B" w:rsidRDefault="00283560" w:rsidP="0033067E">
      <w:pPr>
        <w:pStyle w:val="ListParagraph"/>
        <w:numPr>
          <w:ilvl w:val="0"/>
          <w:numId w:val="228"/>
        </w:numPr>
        <w:spacing w:before="0"/>
        <w:jc w:val="both"/>
        <w:rPr>
          <w:lang w:eastAsia="ko-KR" w:bidi="en-US"/>
        </w:rPr>
      </w:pPr>
      <w:r w:rsidRPr="00FA5C5B">
        <w:rPr>
          <w:lang w:eastAsia="ko-KR" w:bidi="en-US"/>
        </w:rPr>
        <w:t>The deceased wrote the following statements in a letter to a friend in the week before her death:</w:t>
      </w:r>
    </w:p>
    <w:p w14:paraId="7C8F3C7D" w14:textId="6D829423" w:rsidR="00283560" w:rsidRPr="00FA5C5B" w:rsidRDefault="00283560" w:rsidP="0033067E">
      <w:pPr>
        <w:pStyle w:val="ListParagraph"/>
        <w:numPr>
          <w:ilvl w:val="1"/>
          <w:numId w:val="228"/>
        </w:numPr>
        <w:spacing w:before="0"/>
        <w:jc w:val="both"/>
        <w:rPr>
          <w:lang w:eastAsia="ko-KR" w:bidi="en-US"/>
        </w:rPr>
      </w:pPr>
      <w:r w:rsidRPr="00FA5C5B">
        <w:rPr>
          <w:lang w:eastAsia="ko-KR" w:bidi="en-US"/>
        </w:rPr>
        <w:t xml:space="preserve">James intends to kill me </w:t>
      </w:r>
    </w:p>
    <w:p w14:paraId="4579E8D8" w14:textId="01E2CA80" w:rsidR="00571FEE" w:rsidRPr="00FA5C5B" w:rsidRDefault="00571FEE" w:rsidP="0033067E">
      <w:pPr>
        <w:pStyle w:val="ListParagraph"/>
        <w:numPr>
          <w:ilvl w:val="2"/>
          <w:numId w:val="228"/>
        </w:numPr>
        <w:spacing w:before="0"/>
        <w:jc w:val="both"/>
        <w:rPr>
          <w:lang w:eastAsia="ko-KR" w:bidi="en-US"/>
        </w:rPr>
      </w:pPr>
      <w:r w:rsidRPr="00FA5C5B">
        <w:rPr>
          <w:lang w:eastAsia="ko-KR" w:bidi="en-US"/>
        </w:rPr>
        <w:t>Not admissible for James’ state because it is not James’ state, it is the statement of the deceased</w:t>
      </w:r>
    </w:p>
    <w:p w14:paraId="747F4FF6" w14:textId="54CA2DC1" w:rsidR="00571FEE" w:rsidRPr="00FA5C5B" w:rsidRDefault="00571FEE" w:rsidP="0033067E">
      <w:pPr>
        <w:pStyle w:val="ListParagraph"/>
        <w:numPr>
          <w:ilvl w:val="2"/>
          <w:numId w:val="228"/>
        </w:numPr>
        <w:spacing w:before="0"/>
        <w:jc w:val="both"/>
        <w:rPr>
          <w:lang w:eastAsia="ko-KR" w:bidi="en-US"/>
        </w:rPr>
      </w:pPr>
      <w:r w:rsidRPr="00FA5C5B">
        <w:rPr>
          <w:lang w:eastAsia="ko-KR" w:bidi="en-US"/>
        </w:rPr>
        <w:t>But it is admissible to show that the deceased was afraid of James’ as it does go to her state of mind</w:t>
      </w:r>
    </w:p>
    <w:p w14:paraId="32F08CCD" w14:textId="6B4A1EA6" w:rsidR="00283560" w:rsidRPr="00FA5C5B" w:rsidRDefault="00283560" w:rsidP="0033067E">
      <w:pPr>
        <w:pStyle w:val="ListParagraph"/>
        <w:numPr>
          <w:ilvl w:val="1"/>
          <w:numId w:val="228"/>
        </w:numPr>
        <w:spacing w:before="0"/>
        <w:jc w:val="both"/>
        <w:rPr>
          <w:lang w:eastAsia="ko-KR" w:bidi="en-US"/>
        </w:rPr>
      </w:pPr>
      <w:r w:rsidRPr="00FA5C5B">
        <w:rPr>
          <w:lang w:eastAsia="ko-KR" w:bidi="en-US"/>
        </w:rPr>
        <w:t xml:space="preserve">I tried to kill myself last night, but I did not take enough pills and just got sick. </w:t>
      </w:r>
    </w:p>
    <w:p w14:paraId="02552F1A" w14:textId="247260E5" w:rsidR="00571FEE" w:rsidRPr="00FA5C5B" w:rsidRDefault="00571FEE" w:rsidP="0033067E">
      <w:pPr>
        <w:pStyle w:val="ListParagraph"/>
        <w:numPr>
          <w:ilvl w:val="2"/>
          <w:numId w:val="228"/>
        </w:numPr>
        <w:spacing w:before="0"/>
        <w:jc w:val="both"/>
        <w:rPr>
          <w:lang w:eastAsia="ko-KR" w:bidi="en-US"/>
        </w:rPr>
      </w:pPr>
      <w:r w:rsidRPr="00FA5C5B">
        <w:rPr>
          <w:lang w:eastAsia="ko-KR" w:bidi="en-US"/>
        </w:rPr>
        <w:t xml:space="preserve">Admissible under the state of mind </w:t>
      </w:r>
      <w:r w:rsidR="00625C13" w:rsidRPr="00FA5C5B">
        <w:rPr>
          <w:lang w:eastAsia="ko-KR" w:bidi="en-US"/>
        </w:rPr>
        <w:t>exception?</w:t>
      </w:r>
      <w:r w:rsidRPr="00FA5C5B">
        <w:rPr>
          <w:lang w:eastAsia="ko-KR" w:bidi="en-US"/>
        </w:rPr>
        <w:t xml:space="preserve"> It is a state of mind about what she was feeling last night but it doesn’t establish her state of mind today. The fact that she took pills is not admissible at all</w:t>
      </w:r>
    </w:p>
    <w:p w14:paraId="1586C8D5" w14:textId="6DD92325" w:rsidR="00571FEE" w:rsidRPr="00FA5C5B" w:rsidRDefault="00571FEE" w:rsidP="0033067E">
      <w:pPr>
        <w:pStyle w:val="ListParagraph"/>
        <w:numPr>
          <w:ilvl w:val="2"/>
          <w:numId w:val="228"/>
        </w:numPr>
        <w:spacing w:before="0"/>
        <w:jc w:val="both"/>
        <w:rPr>
          <w:lang w:eastAsia="ko-KR" w:bidi="en-US"/>
        </w:rPr>
      </w:pPr>
      <w:r w:rsidRPr="00FA5C5B">
        <w:rPr>
          <w:lang w:eastAsia="ko-KR" w:bidi="en-US"/>
        </w:rPr>
        <w:t xml:space="preserve">Inadmissible because it deals with a prior act, was not said at the time the person was trying to kill themselves </w:t>
      </w:r>
    </w:p>
    <w:p w14:paraId="42FBFE59" w14:textId="4F2F33C6" w:rsidR="00283560" w:rsidRPr="00FA5C5B" w:rsidRDefault="00283560" w:rsidP="00625C13">
      <w:pPr>
        <w:pStyle w:val="Heading3"/>
      </w:pPr>
      <w:bookmarkStart w:id="264" w:name="_Toc37964081"/>
      <w:r w:rsidRPr="00FA5C5B">
        <w:t>Smith (1992 SCC)</w:t>
      </w:r>
      <w:bookmarkEnd w:id="264"/>
    </w:p>
    <w:p w14:paraId="60E21203" w14:textId="47200ADC" w:rsidR="00283560" w:rsidRPr="00FA5C5B" w:rsidRDefault="00625C13" w:rsidP="00625C13">
      <w:pPr>
        <w:jc w:val="both"/>
        <w:rPr>
          <w:lang w:eastAsia="ko-KR" w:bidi="en-US"/>
        </w:rPr>
      </w:pPr>
      <w:r w:rsidRPr="00FA5C5B">
        <w:rPr>
          <w:b/>
          <w:bCs/>
          <w:lang w:eastAsia="ko-KR" w:bidi="en-US"/>
        </w:rPr>
        <w:t xml:space="preserve">Facts: </w:t>
      </w:r>
      <w:r w:rsidRPr="00FA5C5B">
        <w:rPr>
          <w:lang w:eastAsia="ko-KR" w:bidi="en-US"/>
        </w:rPr>
        <w:t xml:space="preserve">Woman who called her mom 3 times but then died (facts above) </w:t>
      </w:r>
      <w:r w:rsidR="00283560" w:rsidRPr="00FA5C5B">
        <w:rPr>
          <w:lang w:eastAsia="ko-KR" w:bidi="en-US"/>
        </w:rPr>
        <w:t>The three phone calls:</w:t>
      </w:r>
    </w:p>
    <w:p w14:paraId="43C28577" w14:textId="58EE0FB7" w:rsidR="00283560" w:rsidRPr="00FA5C5B" w:rsidRDefault="00283560" w:rsidP="0033067E">
      <w:pPr>
        <w:pStyle w:val="ListParagraph"/>
        <w:numPr>
          <w:ilvl w:val="1"/>
          <w:numId w:val="228"/>
        </w:numPr>
        <w:spacing w:before="0"/>
        <w:jc w:val="both"/>
        <w:rPr>
          <w:lang w:eastAsia="ko-KR" w:bidi="en-US"/>
        </w:rPr>
      </w:pPr>
      <w:r w:rsidRPr="00FA5C5B">
        <w:rPr>
          <w:lang w:eastAsia="ko-KR" w:bidi="en-US"/>
        </w:rPr>
        <w:t>“Larry has gone away.”</w:t>
      </w:r>
    </w:p>
    <w:p w14:paraId="3FDDB9B2" w14:textId="1CA875A9" w:rsidR="00571FEE" w:rsidRPr="00FA5C5B" w:rsidRDefault="00571FEE" w:rsidP="0033067E">
      <w:pPr>
        <w:pStyle w:val="ListParagraph"/>
        <w:numPr>
          <w:ilvl w:val="2"/>
          <w:numId w:val="228"/>
        </w:numPr>
        <w:spacing w:before="0"/>
        <w:jc w:val="both"/>
        <w:rPr>
          <w:lang w:eastAsia="ko-KR" w:bidi="en-US"/>
        </w:rPr>
      </w:pPr>
      <w:r w:rsidRPr="00FA5C5B">
        <w:rPr>
          <w:lang w:eastAsia="ko-KR" w:bidi="en-US"/>
        </w:rPr>
        <w:t>Not an expressed state of mind</w:t>
      </w:r>
    </w:p>
    <w:p w14:paraId="62AE205D" w14:textId="49CBC20D" w:rsidR="00283560" w:rsidRPr="00FA5C5B" w:rsidRDefault="00283560" w:rsidP="0033067E">
      <w:pPr>
        <w:pStyle w:val="ListParagraph"/>
        <w:numPr>
          <w:ilvl w:val="1"/>
          <w:numId w:val="228"/>
        </w:numPr>
        <w:spacing w:before="0"/>
        <w:jc w:val="both"/>
        <w:rPr>
          <w:lang w:eastAsia="ko-KR" w:bidi="en-US"/>
        </w:rPr>
      </w:pPr>
      <w:r w:rsidRPr="00FA5C5B">
        <w:rPr>
          <w:lang w:eastAsia="ko-KR" w:bidi="en-US"/>
        </w:rPr>
        <w:t>“Larry has not come back and I need a ride home.”</w:t>
      </w:r>
    </w:p>
    <w:p w14:paraId="28E03C26" w14:textId="015A31EB" w:rsidR="00571FEE" w:rsidRPr="00FA5C5B" w:rsidRDefault="00571FEE" w:rsidP="0033067E">
      <w:pPr>
        <w:pStyle w:val="ListParagraph"/>
        <w:numPr>
          <w:ilvl w:val="2"/>
          <w:numId w:val="228"/>
        </w:numPr>
        <w:spacing w:before="0"/>
        <w:jc w:val="both"/>
        <w:rPr>
          <w:lang w:eastAsia="ko-KR" w:bidi="en-US"/>
        </w:rPr>
      </w:pPr>
      <w:r w:rsidRPr="00FA5C5B">
        <w:rPr>
          <w:lang w:eastAsia="ko-KR" w:bidi="en-US"/>
        </w:rPr>
        <w:t>Not an expressed state of mind, but you can draw an inference from her state of mind which would be that she wanted to go home. You can infer that at that time her state of mind was that she wanted to go home</w:t>
      </w:r>
    </w:p>
    <w:p w14:paraId="49CE1D82" w14:textId="7C39A6AF" w:rsidR="00283560" w:rsidRPr="00FA5C5B" w:rsidRDefault="00283560" w:rsidP="0033067E">
      <w:pPr>
        <w:pStyle w:val="ListParagraph"/>
        <w:numPr>
          <w:ilvl w:val="1"/>
          <w:numId w:val="228"/>
        </w:numPr>
        <w:spacing w:before="0"/>
        <w:jc w:val="both"/>
        <w:rPr>
          <w:lang w:eastAsia="ko-KR" w:bidi="en-US"/>
        </w:rPr>
      </w:pPr>
      <w:r w:rsidRPr="00FA5C5B">
        <w:rPr>
          <w:lang w:eastAsia="ko-KR" w:bidi="en-US"/>
        </w:rPr>
        <w:t>“Larry has come back and I no longer need a ride.”</w:t>
      </w:r>
    </w:p>
    <w:p w14:paraId="4ABC8F1F" w14:textId="1562091F" w:rsidR="00571FEE" w:rsidRPr="00FA5C5B" w:rsidRDefault="00571FEE" w:rsidP="0033067E">
      <w:pPr>
        <w:pStyle w:val="ListParagraph"/>
        <w:numPr>
          <w:ilvl w:val="2"/>
          <w:numId w:val="228"/>
        </w:numPr>
        <w:spacing w:before="0"/>
        <w:jc w:val="both"/>
        <w:rPr>
          <w:lang w:eastAsia="ko-KR" w:bidi="en-US"/>
        </w:rPr>
      </w:pPr>
      <w:r w:rsidRPr="00FA5C5B">
        <w:rPr>
          <w:lang w:eastAsia="ko-KR" w:bidi="en-US"/>
        </w:rPr>
        <w:t>Not admitted under the express state of mind because it does not really relate to a state of mind at all. There is nothing on the facts to indicate that he actually came back or that he would agree to drive her home</w:t>
      </w:r>
    </w:p>
    <w:p w14:paraId="77B4BD8A" w14:textId="3F81100E" w:rsidR="00C016BC" w:rsidRPr="00FA5C5B" w:rsidRDefault="00C016BC" w:rsidP="00625C13">
      <w:pPr>
        <w:pStyle w:val="Heading3"/>
      </w:pPr>
      <w:bookmarkStart w:id="265" w:name="_Toc37964082"/>
      <w:r w:rsidRPr="00FA5C5B">
        <w:t>Starr (2000 SCC)</w:t>
      </w:r>
      <w:bookmarkEnd w:id="265"/>
    </w:p>
    <w:p w14:paraId="66FE77FE" w14:textId="11AC024F" w:rsidR="00571FEE" w:rsidRPr="00FA5C5B" w:rsidRDefault="00C016BC" w:rsidP="0033067E">
      <w:pPr>
        <w:pStyle w:val="ListParagraph"/>
        <w:numPr>
          <w:ilvl w:val="0"/>
          <w:numId w:val="228"/>
        </w:numPr>
        <w:spacing w:before="0"/>
        <w:jc w:val="both"/>
        <w:rPr>
          <w:lang w:eastAsia="ko-KR" w:bidi="en-US"/>
        </w:rPr>
      </w:pPr>
      <w:r w:rsidRPr="00FA5C5B">
        <w:rPr>
          <w:lang w:eastAsia="ko-KR" w:bidi="en-US"/>
        </w:rPr>
        <w:t>C told G that he could not go home with her right then because he had to “go and do an Autopac scam with Robert”</w:t>
      </w:r>
    </w:p>
    <w:p w14:paraId="1C1B613A" w14:textId="6EA149D0" w:rsidR="00C016BC" w:rsidRPr="00FA5C5B" w:rsidRDefault="00C016BC" w:rsidP="0033067E">
      <w:pPr>
        <w:pStyle w:val="ListParagraph"/>
        <w:numPr>
          <w:ilvl w:val="0"/>
          <w:numId w:val="228"/>
        </w:numPr>
        <w:spacing w:before="0"/>
        <w:jc w:val="both"/>
        <w:rPr>
          <w:lang w:eastAsia="ko-KR" w:bidi="en-US"/>
        </w:rPr>
      </w:pPr>
      <w:r w:rsidRPr="00FA5C5B">
        <w:rPr>
          <w:lang w:eastAsia="ko-KR" w:bidi="en-US"/>
        </w:rPr>
        <w:t>Is C’s statement about doing an “Autopac scam” admissible under state of mind exception? If so, to what extent?</w:t>
      </w:r>
    </w:p>
    <w:p w14:paraId="72746A5B" w14:textId="134C89ED" w:rsidR="00571FEE" w:rsidRPr="00FA5C5B" w:rsidRDefault="00571FEE" w:rsidP="0033067E">
      <w:pPr>
        <w:pStyle w:val="ListParagraph"/>
        <w:numPr>
          <w:ilvl w:val="1"/>
          <w:numId w:val="228"/>
        </w:numPr>
        <w:spacing w:before="0"/>
        <w:jc w:val="both"/>
        <w:rPr>
          <w:lang w:eastAsia="ko-KR" w:bidi="en-US"/>
        </w:rPr>
      </w:pPr>
      <w:r w:rsidRPr="00FA5C5B">
        <w:rPr>
          <w:lang w:eastAsia="ko-KR" w:bidi="en-US"/>
        </w:rPr>
        <w:t xml:space="preserve">It is </w:t>
      </w:r>
      <w:r w:rsidR="00F5287F">
        <w:rPr>
          <w:lang w:eastAsia="ko-KR" w:bidi="en-US"/>
        </w:rPr>
        <w:t xml:space="preserve">Cooke’s </w:t>
      </w:r>
      <w:r w:rsidRPr="00FA5C5B">
        <w:rPr>
          <w:lang w:eastAsia="ko-KR" w:bidi="en-US"/>
        </w:rPr>
        <w:t>state of mind</w:t>
      </w:r>
      <w:r w:rsidR="00F5287F">
        <w:rPr>
          <w:lang w:eastAsia="ko-KR" w:bidi="en-US"/>
        </w:rPr>
        <w:t xml:space="preserve"> </w:t>
      </w:r>
      <w:r w:rsidRPr="00FA5C5B">
        <w:rPr>
          <w:lang w:eastAsia="ko-KR" w:bidi="en-US"/>
        </w:rPr>
        <w:t xml:space="preserve">and you could </w:t>
      </w:r>
      <w:r w:rsidR="00F5287F">
        <w:rPr>
          <w:lang w:eastAsia="ko-KR" w:bidi="en-US"/>
        </w:rPr>
        <w:t>infer</w:t>
      </w:r>
      <w:r w:rsidRPr="00FA5C5B">
        <w:rPr>
          <w:lang w:eastAsia="ko-KR" w:bidi="en-US"/>
        </w:rPr>
        <w:t xml:space="preserve"> that he acted in accordance with this and went off and did the scam</w:t>
      </w:r>
    </w:p>
    <w:p w14:paraId="173CEAC0" w14:textId="6C61C081" w:rsidR="00571FEE" w:rsidRPr="00FA5C5B" w:rsidRDefault="00571FEE" w:rsidP="0033067E">
      <w:pPr>
        <w:pStyle w:val="ListParagraph"/>
        <w:numPr>
          <w:ilvl w:val="1"/>
          <w:numId w:val="228"/>
        </w:numPr>
        <w:spacing w:before="0"/>
        <w:jc w:val="both"/>
        <w:rPr>
          <w:lang w:eastAsia="ko-KR" w:bidi="en-US"/>
        </w:rPr>
      </w:pPr>
      <w:r w:rsidRPr="00FA5C5B">
        <w:rPr>
          <w:lang w:eastAsia="ko-KR" w:bidi="en-US"/>
        </w:rPr>
        <w:t>To get it in in relation to Robert, you could have to rely on the co-conspirators exception because there is no evidence as to the basis that Cook</w:t>
      </w:r>
      <w:r w:rsidR="00625C13" w:rsidRPr="00FA5C5B">
        <w:rPr>
          <w:lang w:eastAsia="ko-KR" w:bidi="en-US"/>
        </w:rPr>
        <w:t>e</w:t>
      </w:r>
      <w:r w:rsidRPr="00FA5C5B">
        <w:rPr>
          <w:lang w:eastAsia="ko-KR" w:bidi="en-US"/>
        </w:rPr>
        <w:t xml:space="preserve"> was making this statement </w:t>
      </w:r>
    </w:p>
    <w:p w14:paraId="5DF9F2FB" w14:textId="149D5970" w:rsidR="005A6B8B" w:rsidRPr="00FA5C5B" w:rsidRDefault="005A6B8B" w:rsidP="00FD67D2">
      <w:pPr>
        <w:pStyle w:val="Heading4"/>
      </w:pPr>
      <w:r w:rsidRPr="00FA5C5B">
        <w:t>Rationale for the Exception</w:t>
      </w:r>
    </w:p>
    <w:p w14:paraId="2242DE81" w14:textId="74A2F891" w:rsidR="005A6B8B" w:rsidRPr="00FA5C5B" w:rsidRDefault="005A6B8B" w:rsidP="0033067E">
      <w:pPr>
        <w:pStyle w:val="ListParagraph"/>
        <w:numPr>
          <w:ilvl w:val="0"/>
          <w:numId w:val="232"/>
        </w:numPr>
        <w:spacing w:before="0"/>
        <w:jc w:val="both"/>
        <w:rPr>
          <w:b/>
          <w:bCs/>
          <w:lang w:eastAsia="ko-KR" w:bidi="en-US"/>
        </w:rPr>
      </w:pPr>
      <w:r w:rsidRPr="00FA5C5B">
        <w:rPr>
          <w:b/>
          <w:bCs/>
          <w:lang w:eastAsia="ko-KR" w:bidi="en-US"/>
        </w:rPr>
        <w:t>Necessity:</w:t>
      </w:r>
      <w:r w:rsidR="00625C13" w:rsidRPr="00FA5C5B">
        <w:rPr>
          <w:b/>
          <w:bCs/>
          <w:lang w:eastAsia="ko-KR" w:bidi="en-US"/>
        </w:rPr>
        <w:t xml:space="preserve"> </w:t>
      </w:r>
      <w:r w:rsidRPr="00FA5C5B">
        <w:rPr>
          <w:lang w:eastAsia="ko-KR" w:bidi="en-US"/>
        </w:rPr>
        <w:t xml:space="preserve">Expediency or convenience/ best evidence available </w:t>
      </w:r>
    </w:p>
    <w:p w14:paraId="03EA2E3F" w14:textId="2DA6B8DB" w:rsidR="005A6B8B" w:rsidRPr="00FA5C5B" w:rsidRDefault="005A6B8B" w:rsidP="0033067E">
      <w:pPr>
        <w:pStyle w:val="ListParagraph"/>
        <w:numPr>
          <w:ilvl w:val="1"/>
          <w:numId w:val="232"/>
        </w:numPr>
        <w:spacing w:before="0"/>
        <w:jc w:val="both"/>
        <w:rPr>
          <w:lang w:eastAsia="ko-KR" w:bidi="en-US"/>
        </w:rPr>
      </w:pPr>
      <w:r w:rsidRPr="00FA5C5B">
        <w:rPr>
          <w:lang w:eastAsia="ko-KR" w:bidi="en-US"/>
        </w:rPr>
        <w:t xml:space="preserve">But: exception is </w:t>
      </w:r>
      <w:r w:rsidRPr="00FA5C5B">
        <w:rPr>
          <w:u w:val="single"/>
          <w:lang w:eastAsia="ko-KR" w:bidi="en-US"/>
        </w:rPr>
        <w:t>not</w:t>
      </w:r>
      <w:r w:rsidRPr="00FA5C5B">
        <w:rPr>
          <w:lang w:eastAsia="ko-KR" w:bidi="en-US"/>
        </w:rPr>
        <w:t xml:space="preserve"> to be used to avoid calling an available declarant </w:t>
      </w:r>
      <w:r w:rsidR="00571FEE" w:rsidRPr="00FA5C5B">
        <w:rPr>
          <w:lang w:eastAsia="ko-KR" w:bidi="en-US"/>
        </w:rPr>
        <w:t>who is able to explain their own actions</w:t>
      </w:r>
    </w:p>
    <w:p w14:paraId="3ED8ADCE" w14:textId="3E9F94D4" w:rsidR="005A6B8B" w:rsidRPr="00FA5C5B" w:rsidRDefault="005A6B8B" w:rsidP="0033067E">
      <w:pPr>
        <w:pStyle w:val="ListParagraph"/>
        <w:numPr>
          <w:ilvl w:val="0"/>
          <w:numId w:val="232"/>
        </w:numPr>
        <w:spacing w:before="0"/>
        <w:jc w:val="both"/>
        <w:rPr>
          <w:lang w:eastAsia="ko-KR" w:bidi="en-US"/>
        </w:rPr>
      </w:pPr>
      <w:r w:rsidRPr="00FA5C5B">
        <w:rPr>
          <w:lang w:eastAsia="ko-KR" w:bidi="en-US"/>
        </w:rPr>
        <w:t>Reliability:</w:t>
      </w:r>
    </w:p>
    <w:p w14:paraId="0B1D4C61" w14:textId="188986DB" w:rsidR="005A6B8B" w:rsidRPr="00FA5C5B" w:rsidRDefault="005A6B8B" w:rsidP="0033067E">
      <w:pPr>
        <w:pStyle w:val="ListParagraph"/>
        <w:numPr>
          <w:ilvl w:val="1"/>
          <w:numId w:val="232"/>
        </w:numPr>
        <w:spacing w:before="0"/>
        <w:jc w:val="both"/>
        <w:rPr>
          <w:lang w:eastAsia="ko-KR" w:bidi="en-US"/>
        </w:rPr>
      </w:pPr>
      <w:r w:rsidRPr="00FA5C5B">
        <w:rPr>
          <w:lang w:eastAsia="ko-KR" w:bidi="en-US"/>
        </w:rPr>
        <w:t>Contemporaneity or spontaneity with the events in question</w:t>
      </w:r>
    </w:p>
    <w:p w14:paraId="6F0747A3" w14:textId="3A32CA3C" w:rsidR="00980139" w:rsidRPr="00FA5C5B" w:rsidRDefault="00980139" w:rsidP="00406C64">
      <w:pPr>
        <w:pStyle w:val="Heading20"/>
      </w:pPr>
      <w:bookmarkStart w:id="266" w:name="_Toc37964083"/>
      <w:r w:rsidRPr="00FA5C5B">
        <w:t>Prior Convictions</w:t>
      </w:r>
      <w:bookmarkEnd w:id="266"/>
    </w:p>
    <w:p w14:paraId="49852C13" w14:textId="6DBC7DF0" w:rsidR="00980139" w:rsidRPr="00FA5C5B" w:rsidRDefault="00980139" w:rsidP="00F5287F">
      <w:pPr>
        <w:pStyle w:val="Heading4"/>
        <w:spacing w:before="0"/>
      </w:pPr>
      <w:r w:rsidRPr="00FA5C5B">
        <w:t>Basic Rule at Common Law</w:t>
      </w:r>
    </w:p>
    <w:p w14:paraId="73384B2F" w14:textId="1F539986" w:rsidR="00980139" w:rsidRPr="00FA5C5B" w:rsidRDefault="0041708F" w:rsidP="0033067E">
      <w:pPr>
        <w:pStyle w:val="ListParagraph"/>
        <w:numPr>
          <w:ilvl w:val="0"/>
          <w:numId w:val="233"/>
        </w:numPr>
        <w:spacing w:before="0"/>
        <w:jc w:val="both"/>
        <w:rPr>
          <w:lang w:eastAsia="ko-KR" w:bidi="en-US"/>
        </w:rPr>
      </w:pPr>
      <w:r w:rsidRPr="00FA5C5B">
        <w:rPr>
          <w:i/>
          <w:iCs/>
          <w:lang w:eastAsia="ko-KR" w:bidi="en-US"/>
        </w:rPr>
        <w:t>Prima facie</w:t>
      </w:r>
      <w:r w:rsidRPr="00FA5C5B">
        <w:rPr>
          <w:lang w:eastAsia="ko-KR" w:bidi="en-US"/>
        </w:rPr>
        <w:t xml:space="preserve"> proof that the person convicted committed the acts in question </w:t>
      </w:r>
    </w:p>
    <w:p w14:paraId="653578CD" w14:textId="5E5220BA" w:rsidR="00571FEE" w:rsidRPr="00FA5C5B" w:rsidRDefault="00571FEE" w:rsidP="0033067E">
      <w:pPr>
        <w:pStyle w:val="ListParagraph"/>
        <w:numPr>
          <w:ilvl w:val="1"/>
          <w:numId w:val="233"/>
        </w:numPr>
        <w:spacing w:before="0"/>
        <w:jc w:val="both"/>
        <w:rPr>
          <w:lang w:eastAsia="ko-KR" w:bidi="en-US"/>
        </w:rPr>
      </w:pPr>
      <w:r w:rsidRPr="00FA5C5B">
        <w:rPr>
          <w:lang w:eastAsia="ko-KR" w:bidi="en-US"/>
        </w:rPr>
        <w:t xml:space="preserve">In order to convict someone, you </w:t>
      </w:r>
      <w:r w:rsidR="00625C13" w:rsidRPr="00FA5C5B">
        <w:rPr>
          <w:lang w:eastAsia="ko-KR" w:bidi="en-US"/>
        </w:rPr>
        <w:t>must</w:t>
      </w:r>
      <w:r w:rsidRPr="00FA5C5B">
        <w:rPr>
          <w:lang w:eastAsia="ko-KR" w:bidi="en-US"/>
        </w:rPr>
        <w:t xml:space="preserve"> be able to prove that they did it</w:t>
      </w:r>
    </w:p>
    <w:p w14:paraId="1F333B37" w14:textId="43138792" w:rsidR="00571FEE" w:rsidRPr="00FA5C5B" w:rsidRDefault="00625C13" w:rsidP="0033067E">
      <w:pPr>
        <w:pStyle w:val="ListParagraph"/>
        <w:numPr>
          <w:ilvl w:val="1"/>
          <w:numId w:val="233"/>
        </w:numPr>
        <w:spacing w:before="0"/>
        <w:jc w:val="both"/>
        <w:rPr>
          <w:lang w:eastAsia="ko-KR" w:bidi="en-US"/>
        </w:rPr>
      </w:pPr>
      <w:r w:rsidRPr="00FA5C5B">
        <w:rPr>
          <w:lang w:eastAsia="ko-KR" w:bidi="en-US"/>
        </w:rPr>
        <w:t>O</w:t>
      </w:r>
      <w:r w:rsidR="00571FEE" w:rsidRPr="00FA5C5B">
        <w:rPr>
          <w:lang w:eastAsia="ko-KR" w:bidi="en-US"/>
        </w:rPr>
        <w:t xml:space="preserve">nly </w:t>
      </w:r>
      <w:r w:rsidR="00571FEE" w:rsidRPr="00FA5C5B">
        <w:rPr>
          <w:i/>
          <w:iCs/>
          <w:lang w:eastAsia="ko-KR" w:bidi="en-US"/>
        </w:rPr>
        <w:t>prima facie</w:t>
      </w:r>
      <w:r w:rsidR="00571FEE" w:rsidRPr="00FA5C5B">
        <w:rPr>
          <w:lang w:eastAsia="ko-KR" w:bidi="en-US"/>
        </w:rPr>
        <w:t xml:space="preserve"> because there are circumstances that could call into question the reliability of the conviction at a later date</w:t>
      </w:r>
    </w:p>
    <w:p w14:paraId="70968282" w14:textId="4A91CF8B" w:rsidR="00F132BB" w:rsidRPr="00FA5C5B" w:rsidRDefault="00F132BB" w:rsidP="0033067E">
      <w:pPr>
        <w:pStyle w:val="ListParagraph"/>
        <w:numPr>
          <w:ilvl w:val="0"/>
          <w:numId w:val="233"/>
        </w:numPr>
        <w:spacing w:before="0"/>
        <w:jc w:val="both"/>
        <w:rPr>
          <w:lang w:eastAsia="ko-KR" w:bidi="en-US"/>
        </w:rPr>
      </w:pPr>
      <w:r w:rsidRPr="00FA5C5B">
        <w:rPr>
          <w:lang w:eastAsia="ko-KR" w:bidi="en-US"/>
        </w:rPr>
        <w:t xml:space="preserve">Rebuttal is governed by the abuse of process doctrine </w:t>
      </w:r>
      <w:r w:rsidR="00571FEE" w:rsidRPr="00FA5C5B">
        <w:rPr>
          <w:lang w:eastAsia="ko-KR" w:bidi="en-US"/>
        </w:rPr>
        <w:t>(these exceptions are rare)</w:t>
      </w:r>
    </w:p>
    <w:p w14:paraId="0BEE0AA8" w14:textId="03232058" w:rsidR="00F132BB" w:rsidRPr="00FA5C5B" w:rsidRDefault="00F132BB" w:rsidP="0033067E">
      <w:pPr>
        <w:pStyle w:val="ListParagraph"/>
        <w:numPr>
          <w:ilvl w:val="1"/>
          <w:numId w:val="233"/>
        </w:numPr>
        <w:spacing w:before="0"/>
        <w:jc w:val="both"/>
        <w:rPr>
          <w:lang w:eastAsia="ko-KR" w:bidi="en-US"/>
        </w:rPr>
      </w:pPr>
      <w:r w:rsidRPr="00FA5C5B">
        <w:rPr>
          <w:lang w:eastAsia="ko-KR" w:bidi="en-US"/>
        </w:rPr>
        <w:t xml:space="preserve">Tainted first proceeding </w:t>
      </w:r>
    </w:p>
    <w:p w14:paraId="759C90DB" w14:textId="16B607BD" w:rsidR="00F132BB" w:rsidRPr="00FA5C5B" w:rsidRDefault="00F132BB" w:rsidP="0033067E">
      <w:pPr>
        <w:pStyle w:val="ListParagraph"/>
        <w:numPr>
          <w:ilvl w:val="1"/>
          <w:numId w:val="233"/>
        </w:numPr>
        <w:spacing w:before="0"/>
        <w:jc w:val="both"/>
        <w:rPr>
          <w:lang w:eastAsia="ko-KR" w:bidi="en-US"/>
        </w:rPr>
      </w:pPr>
      <w:r w:rsidRPr="00FA5C5B">
        <w:rPr>
          <w:lang w:eastAsia="ko-KR" w:bidi="en-US"/>
        </w:rPr>
        <w:t xml:space="preserve">Fresh evidence </w:t>
      </w:r>
    </w:p>
    <w:p w14:paraId="6053A12B" w14:textId="324CC9F9" w:rsidR="00F132BB" w:rsidRPr="00FA5C5B" w:rsidRDefault="00F132BB" w:rsidP="0033067E">
      <w:pPr>
        <w:pStyle w:val="ListParagraph"/>
        <w:numPr>
          <w:ilvl w:val="1"/>
          <w:numId w:val="233"/>
        </w:numPr>
        <w:spacing w:before="0"/>
        <w:jc w:val="both"/>
        <w:rPr>
          <w:lang w:eastAsia="ko-KR" w:bidi="en-US"/>
        </w:rPr>
      </w:pPr>
      <w:r w:rsidRPr="00FA5C5B">
        <w:rPr>
          <w:lang w:eastAsia="ko-KR" w:bidi="en-US"/>
        </w:rPr>
        <w:t xml:space="preserve">Fairness </w:t>
      </w:r>
    </w:p>
    <w:p w14:paraId="46ED2781" w14:textId="1C5F6F6A" w:rsidR="00BF6FDD" w:rsidRPr="00FA5C5B" w:rsidRDefault="00BF6FDD" w:rsidP="00FD67D2">
      <w:pPr>
        <w:pStyle w:val="Heading4"/>
      </w:pPr>
      <w:r w:rsidRPr="00F5287F">
        <w:rPr>
          <w:i/>
          <w:iCs/>
        </w:rPr>
        <w:t>Evidence Act</w:t>
      </w:r>
      <w:r w:rsidRPr="00FA5C5B">
        <w:t>, s. 22.1</w:t>
      </w:r>
    </w:p>
    <w:p w14:paraId="1441F0DB" w14:textId="56D3D3C6" w:rsidR="00BF6FDD" w:rsidRPr="00FA5C5B" w:rsidRDefault="00BF6FDD" w:rsidP="0033067E">
      <w:pPr>
        <w:pStyle w:val="ListParagraph"/>
        <w:numPr>
          <w:ilvl w:val="0"/>
          <w:numId w:val="234"/>
        </w:numPr>
        <w:spacing w:before="0"/>
        <w:jc w:val="both"/>
        <w:rPr>
          <w:lang w:eastAsia="ko-KR" w:bidi="en-US"/>
        </w:rPr>
      </w:pPr>
      <w:r w:rsidRPr="00FA5C5B">
        <w:rPr>
          <w:lang w:eastAsia="ko-KR" w:bidi="en-US"/>
        </w:rPr>
        <w:t xml:space="preserve">Proof a person </w:t>
      </w:r>
      <w:r w:rsidR="00493403" w:rsidRPr="00FA5C5B">
        <w:rPr>
          <w:lang w:eastAsia="ko-KR" w:bidi="en-US"/>
        </w:rPr>
        <w:t>has</w:t>
      </w:r>
      <w:r w:rsidRPr="00FA5C5B">
        <w:rPr>
          <w:lang w:eastAsia="ko-KR" w:bidi="en-US"/>
        </w:rPr>
        <w:t xml:space="preserve"> been convicted or discharged in Canada of a crime is proof, in the absence of evidence to the contrary, that the crime was committed by the person</w:t>
      </w:r>
    </w:p>
    <w:p w14:paraId="00409169" w14:textId="21F47F14" w:rsidR="00CB2688" w:rsidRPr="00FA5C5B" w:rsidRDefault="00CB2688" w:rsidP="00406C64">
      <w:pPr>
        <w:pStyle w:val="Heading20"/>
      </w:pPr>
      <w:bookmarkStart w:id="267" w:name="_Toc37964084"/>
      <w:r w:rsidRPr="00FA5C5B">
        <w:t>Dying Declarations</w:t>
      </w:r>
      <w:bookmarkEnd w:id="267"/>
    </w:p>
    <w:p w14:paraId="563D7429" w14:textId="38BFDD8E" w:rsidR="00C016BC" w:rsidRPr="00FA5C5B" w:rsidRDefault="00CB2688" w:rsidP="00DD3D29">
      <w:pPr>
        <w:pStyle w:val="Heading4"/>
        <w:spacing w:before="0"/>
      </w:pPr>
      <w:r w:rsidRPr="00FA5C5B">
        <w:t>Basic Rule</w:t>
      </w:r>
    </w:p>
    <w:p w14:paraId="33A36C39" w14:textId="7490B2D6" w:rsidR="00CB2688" w:rsidRPr="00FA5C5B" w:rsidRDefault="00CB2688" w:rsidP="0033067E">
      <w:pPr>
        <w:pStyle w:val="ListParagraph"/>
        <w:numPr>
          <w:ilvl w:val="0"/>
          <w:numId w:val="234"/>
        </w:numPr>
        <w:spacing w:before="0"/>
        <w:jc w:val="both"/>
        <w:rPr>
          <w:lang w:eastAsia="ko-KR" w:bidi="en-US"/>
        </w:rPr>
      </w:pPr>
      <w:r w:rsidRPr="00FA5C5B">
        <w:rPr>
          <w:lang w:eastAsia="ko-KR" w:bidi="en-US"/>
        </w:rPr>
        <w:t xml:space="preserve">A “dying declaration” is </w:t>
      </w:r>
      <w:r w:rsidR="00930270" w:rsidRPr="00FA5C5B">
        <w:rPr>
          <w:lang w:eastAsia="ko-KR" w:bidi="en-US"/>
        </w:rPr>
        <w:t>admissible</w:t>
      </w:r>
      <w:r w:rsidRPr="00FA5C5B">
        <w:rPr>
          <w:lang w:eastAsia="ko-KR" w:bidi="en-US"/>
        </w:rPr>
        <w:t xml:space="preserve"> in a homicide case against</w:t>
      </w:r>
      <w:r w:rsidR="00930270" w:rsidRPr="00FA5C5B">
        <w:rPr>
          <w:lang w:eastAsia="ko-KR" w:bidi="en-US"/>
        </w:rPr>
        <w:t xml:space="preserve"> the person alleged to have caused the death</w:t>
      </w:r>
    </w:p>
    <w:p w14:paraId="6E29A876" w14:textId="596A658D" w:rsidR="00A11928" w:rsidRPr="00FA5C5B" w:rsidRDefault="00A11928" w:rsidP="00FD67D2">
      <w:pPr>
        <w:pStyle w:val="Heading4"/>
      </w:pPr>
      <w:r w:rsidRPr="00FA5C5B">
        <w:t>Criteria</w:t>
      </w:r>
    </w:p>
    <w:p w14:paraId="78C69009" w14:textId="0CD68253" w:rsidR="00A11928" w:rsidRPr="00FA5C5B" w:rsidRDefault="00A11928" w:rsidP="0033067E">
      <w:pPr>
        <w:pStyle w:val="ListParagraph"/>
        <w:numPr>
          <w:ilvl w:val="0"/>
          <w:numId w:val="234"/>
        </w:numPr>
        <w:spacing w:before="0"/>
        <w:jc w:val="both"/>
        <w:rPr>
          <w:lang w:eastAsia="ko-KR" w:bidi="en-US"/>
        </w:rPr>
      </w:pPr>
      <w:r w:rsidRPr="00FA5C5B">
        <w:rPr>
          <w:lang w:eastAsia="ko-KR" w:bidi="en-US"/>
        </w:rPr>
        <w:t>Declarant is deceased</w:t>
      </w:r>
    </w:p>
    <w:p w14:paraId="1C525756" w14:textId="22BFBB23" w:rsidR="00A11928" w:rsidRPr="00FA5C5B" w:rsidRDefault="00A11928" w:rsidP="0033067E">
      <w:pPr>
        <w:pStyle w:val="ListParagraph"/>
        <w:numPr>
          <w:ilvl w:val="0"/>
          <w:numId w:val="234"/>
        </w:numPr>
        <w:spacing w:before="0"/>
        <w:jc w:val="both"/>
        <w:rPr>
          <w:lang w:eastAsia="ko-KR" w:bidi="en-US"/>
        </w:rPr>
      </w:pPr>
      <w:r w:rsidRPr="00FA5C5B">
        <w:rPr>
          <w:lang w:eastAsia="ko-KR" w:bidi="en-US"/>
        </w:rPr>
        <w:t xml:space="preserve">Declarant had a “settled expectation of death” when making the statement </w:t>
      </w:r>
    </w:p>
    <w:p w14:paraId="307AF247" w14:textId="73318842" w:rsidR="00A11928" w:rsidRPr="00FA5C5B" w:rsidRDefault="00A11928" w:rsidP="0033067E">
      <w:pPr>
        <w:pStyle w:val="ListParagraph"/>
        <w:numPr>
          <w:ilvl w:val="0"/>
          <w:numId w:val="234"/>
        </w:numPr>
        <w:spacing w:before="0"/>
        <w:jc w:val="both"/>
        <w:rPr>
          <w:lang w:eastAsia="ko-KR" w:bidi="en-US"/>
        </w:rPr>
      </w:pPr>
      <w:r w:rsidRPr="00FA5C5B">
        <w:rPr>
          <w:lang w:eastAsia="ko-KR" w:bidi="en-US"/>
        </w:rPr>
        <w:t xml:space="preserve">Death occurred within a reasonable period after making the statement </w:t>
      </w:r>
    </w:p>
    <w:p w14:paraId="4E4547FB" w14:textId="2FC19013" w:rsidR="00A11928" w:rsidRPr="00FA5C5B" w:rsidRDefault="00A11928" w:rsidP="0033067E">
      <w:pPr>
        <w:pStyle w:val="ListParagraph"/>
        <w:numPr>
          <w:ilvl w:val="0"/>
          <w:numId w:val="234"/>
        </w:numPr>
        <w:spacing w:before="0"/>
        <w:jc w:val="both"/>
        <w:rPr>
          <w:lang w:eastAsia="ko-KR" w:bidi="en-US"/>
        </w:rPr>
      </w:pPr>
      <w:r w:rsidRPr="00FA5C5B">
        <w:rPr>
          <w:lang w:eastAsia="ko-KR" w:bidi="en-US"/>
        </w:rPr>
        <w:t>Statement concerns the cause or circumstances of the death</w:t>
      </w:r>
    </w:p>
    <w:p w14:paraId="2FC0F52E" w14:textId="6B2968FD" w:rsidR="000A0D34" w:rsidRPr="00FA5C5B" w:rsidRDefault="000A0D34" w:rsidP="0033067E">
      <w:pPr>
        <w:pStyle w:val="ListParagraph"/>
        <w:numPr>
          <w:ilvl w:val="0"/>
          <w:numId w:val="234"/>
        </w:numPr>
        <w:spacing w:before="0"/>
        <w:jc w:val="both"/>
        <w:rPr>
          <w:lang w:eastAsia="ko-KR" w:bidi="en-US"/>
        </w:rPr>
      </w:pPr>
      <w:r w:rsidRPr="00FA5C5B">
        <w:rPr>
          <w:lang w:eastAsia="ko-KR" w:bidi="en-US"/>
        </w:rPr>
        <w:t>Prosecution is for homicide</w:t>
      </w:r>
    </w:p>
    <w:p w14:paraId="2EAD969D" w14:textId="6A876858" w:rsidR="000A0D34" w:rsidRPr="00FA5C5B" w:rsidRDefault="000A0D34" w:rsidP="0033067E">
      <w:pPr>
        <w:pStyle w:val="ListParagraph"/>
        <w:numPr>
          <w:ilvl w:val="0"/>
          <w:numId w:val="234"/>
        </w:numPr>
        <w:spacing w:before="0"/>
        <w:jc w:val="both"/>
        <w:rPr>
          <w:lang w:eastAsia="ko-KR" w:bidi="en-US"/>
        </w:rPr>
      </w:pPr>
      <w:r w:rsidRPr="00FA5C5B">
        <w:rPr>
          <w:lang w:eastAsia="ko-KR" w:bidi="en-US"/>
        </w:rPr>
        <w:t xml:space="preserve">Statement is admissible only against the person alleged to have caused the death </w:t>
      </w:r>
    </w:p>
    <w:p w14:paraId="67BAED01" w14:textId="7E985138" w:rsidR="000A0D34" w:rsidRPr="00FA5C5B" w:rsidRDefault="000A0D34" w:rsidP="0033067E">
      <w:pPr>
        <w:pStyle w:val="ListParagraph"/>
        <w:numPr>
          <w:ilvl w:val="0"/>
          <w:numId w:val="234"/>
        </w:numPr>
        <w:spacing w:before="0"/>
        <w:jc w:val="both"/>
        <w:rPr>
          <w:lang w:eastAsia="ko-KR" w:bidi="en-US"/>
        </w:rPr>
      </w:pPr>
      <w:r w:rsidRPr="00FA5C5B">
        <w:rPr>
          <w:lang w:eastAsia="ko-KR" w:bidi="en-US"/>
        </w:rPr>
        <w:t xml:space="preserve">Statement would be admissible if the declarant was alive </w:t>
      </w:r>
    </w:p>
    <w:p w14:paraId="3470CFE6" w14:textId="409D98B8" w:rsidR="000A0D34" w:rsidRPr="00FA5C5B" w:rsidRDefault="000A0D34" w:rsidP="00FD67D2">
      <w:pPr>
        <w:pStyle w:val="Heading4"/>
      </w:pPr>
      <w:r w:rsidRPr="00FA5C5B">
        <w:t>Rationale for the Exception</w:t>
      </w:r>
    </w:p>
    <w:p w14:paraId="50EBBC01" w14:textId="0BA1CFCD" w:rsidR="000A0D34" w:rsidRPr="00FA5C5B" w:rsidRDefault="000A0D34" w:rsidP="0033067E">
      <w:pPr>
        <w:pStyle w:val="ListParagraph"/>
        <w:numPr>
          <w:ilvl w:val="0"/>
          <w:numId w:val="234"/>
        </w:numPr>
        <w:spacing w:before="0"/>
        <w:jc w:val="both"/>
        <w:rPr>
          <w:lang w:eastAsia="ko-KR" w:bidi="en-US"/>
        </w:rPr>
      </w:pPr>
      <w:r w:rsidRPr="00FA5C5B">
        <w:rPr>
          <w:b/>
          <w:bCs/>
          <w:lang w:eastAsia="ko-KR" w:bidi="en-US"/>
        </w:rPr>
        <w:t>Necessity:</w:t>
      </w:r>
      <w:r w:rsidRPr="00FA5C5B">
        <w:rPr>
          <w:lang w:eastAsia="ko-KR" w:bidi="en-US"/>
        </w:rPr>
        <w:t xml:space="preserve"> declarant is dead</w:t>
      </w:r>
    </w:p>
    <w:p w14:paraId="59ADAD09" w14:textId="5E2E68C0" w:rsidR="000A0D34" w:rsidRPr="00FA5C5B" w:rsidRDefault="000A0D34" w:rsidP="0033067E">
      <w:pPr>
        <w:pStyle w:val="ListParagraph"/>
        <w:numPr>
          <w:ilvl w:val="0"/>
          <w:numId w:val="234"/>
        </w:numPr>
        <w:spacing w:before="0"/>
        <w:jc w:val="both"/>
        <w:rPr>
          <w:b/>
          <w:bCs/>
          <w:lang w:eastAsia="ko-KR" w:bidi="en-US"/>
        </w:rPr>
      </w:pPr>
      <w:r w:rsidRPr="00FA5C5B">
        <w:rPr>
          <w:b/>
          <w:bCs/>
          <w:lang w:eastAsia="ko-KR" w:bidi="en-US"/>
        </w:rPr>
        <w:t>Reliability:</w:t>
      </w:r>
    </w:p>
    <w:p w14:paraId="357565B7" w14:textId="7F0D513D" w:rsidR="000A0D34" w:rsidRPr="00FA5C5B" w:rsidRDefault="000A0D34" w:rsidP="0033067E">
      <w:pPr>
        <w:pStyle w:val="ListParagraph"/>
        <w:numPr>
          <w:ilvl w:val="1"/>
          <w:numId w:val="234"/>
        </w:numPr>
        <w:spacing w:before="0"/>
        <w:jc w:val="both"/>
        <w:rPr>
          <w:lang w:eastAsia="ko-KR" w:bidi="en-US"/>
        </w:rPr>
      </w:pPr>
      <w:r w:rsidRPr="00FA5C5B">
        <w:rPr>
          <w:lang w:eastAsia="ko-KR" w:bidi="en-US"/>
        </w:rPr>
        <w:t>“</w:t>
      </w:r>
      <w:r w:rsidR="00533DD7" w:rsidRPr="00FA5C5B">
        <w:rPr>
          <w:lang w:eastAsia="ko-KR" w:bidi="en-US"/>
        </w:rPr>
        <w:t>M</w:t>
      </w:r>
      <w:r w:rsidRPr="00FA5C5B">
        <w:rPr>
          <w:lang w:eastAsia="ko-KR" w:bidi="en-US"/>
        </w:rPr>
        <w:t xml:space="preserve">aking peace”/ no motive to lie </w:t>
      </w:r>
    </w:p>
    <w:p w14:paraId="5C2AB72B" w14:textId="29FBF2E5" w:rsidR="000A0D34" w:rsidRPr="00FA5C5B" w:rsidRDefault="000A0D34" w:rsidP="0033067E">
      <w:pPr>
        <w:pStyle w:val="ListParagraph"/>
        <w:numPr>
          <w:ilvl w:val="1"/>
          <w:numId w:val="234"/>
        </w:numPr>
        <w:spacing w:before="0"/>
        <w:jc w:val="both"/>
        <w:rPr>
          <w:lang w:eastAsia="ko-KR" w:bidi="en-US"/>
        </w:rPr>
      </w:pPr>
      <w:r w:rsidRPr="00FA5C5B">
        <w:rPr>
          <w:lang w:eastAsia="ko-KR" w:bidi="en-US"/>
        </w:rPr>
        <w:t xml:space="preserve">Limited nature of the statement </w:t>
      </w:r>
    </w:p>
    <w:p w14:paraId="00252B7B" w14:textId="17A99E8D" w:rsidR="000A0D34" w:rsidRPr="00FA5C5B" w:rsidRDefault="000A0D34" w:rsidP="0033067E">
      <w:pPr>
        <w:pStyle w:val="ListParagraph"/>
        <w:numPr>
          <w:ilvl w:val="1"/>
          <w:numId w:val="234"/>
        </w:numPr>
        <w:spacing w:before="0"/>
        <w:jc w:val="both"/>
        <w:rPr>
          <w:lang w:eastAsia="ko-KR" w:bidi="en-US"/>
        </w:rPr>
      </w:pPr>
      <w:r w:rsidRPr="00FA5C5B">
        <w:rPr>
          <w:lang w:eastAsia="ko-KR" w:bidi="en-US"/>
        </w:rPr>
        <w:t>Fairness to the deceased</w:t>
      </w:r>
    </w:p>
    <w:p w14:paraId="61343B73" w14:textId="5ECBF1C9" w:rsidR="000A0D34" w:rsidRPr="00FA5C5B" w:rsidRDefault="000A0D34" w:rsidP="00FD67D2">
      <w:pPr>
        <w:pStyle w:val="Heading4"/>
      </w:pPr>
      <w:r w:rsidRPr="00FA5C5B">
        <w:t>Example</w:t>
      </w:r>
    </w:p>
    <w:p w14:paraId="026C8150" w14:textId="32D39E94" w:rsidR="000A0D34" w:rsidRPr="00FA5C5B" w:rsidRDefault="000A0D34" w:rsidP="0033067E">
      <w:pPr>
        <w:pStyle w:val="ListParagraph"/>
        <w:numPr>
          <w:ilvl w:val="0"/>
          <w:numId w:val="234"/>
        </w:numPr>
        <w:spacing w:before="0"/>
        <w:jc w:val="both"/>
        <w:rPr>
          <w:lang w:eastAsia="ko-KR" w:bidi="en-US"/>
        </w:rPr>
      </w:pPr>
      <w:r w:rsidRPr="00FA5C5B">
        <w:rPr>
          <w:lang w:eastAsia="ko-KR" w:bidi="en-US"/>
        </w:rPr>
        <w:t>Jane is charged with murder. She and two other people were in a room with the deceased,</w:t>
      </w:r>
      <w:r w:rsidR="00BD25D6" w:rsidRPr="00FA5C5B">
        <w:rPr>
          <w:lang w:eastAsia="ko-KR" w:bidi="en-US"/>
        </w:rPr>
        <w:t xml:space="preserve"> Harry, who died of a gunshot wound. After Harry was shot, staggered out of the room and collapsed. He gasped out with his las</w:t>
      </w:r>
      <w:r w:rsidR="00533DD7" w:rsidRPr="00FA5C5B">
        <w:rPr>
          <w:lang w:eastAsia="ko-KR" w:bidi="en-US"/>
        </w:rPr>
        <w:t>t</w:t>
      </w:r>
      <w:r w:rsidR="00BD25D6" w:rsidRPr="00FA5C5B">
        <w:rPr>
          <w:lang w:eastAsia="ko-KR" w:bidi="en-US"/>
        </w:rPr>
        <w:t xml:space="preserve"> breathe, “Jane has </w:t>
      </w:r>
      <w:r w:rsidR="007852BB" w:rsidRPr="00FA5C5B">
        <w:rPr>
          <w:lang w:eastAsia="ko-KR" w:bidi="en-US"/>
        </w:rPr>
        <w:t xml:space="preserve">done </w:t>
      </w:r>
      <w:r w:rsidR="00533DD7" w:rsidRPr="00FA5C5B">
        <w:rPr>
          <w:lang w:eastAsia="ko-KR" w:bidi="en-US"/>
        </w:rPr>
        <w:t>this to</w:t>
      </w:r>
      <w:r w:rsidR="007852BB" w:rsidRPr="00FA5C5B">
        <w:rPr>
          <w:lang w:eastAsia="ko-KR" w:bidi="en-US"/>
        </w:rPr>
        <w:t xml:space="preserve"> me.”</w:t>
      </w:r>
      <w:r w:rsidR="001C3E3D" w:rsidRPr="00FA5C5B">
        <w:rPr>
          <w:lang w:eastAsia="ko-KR" w:bidi="en-US"/>
        </w:rPr>
        <w:t xml:space="preserve"> Harry had a very strong dislike, almost a hatred, for Jane because of an incident</w:t>
      </w:r>
      <w:r w:rsidR="00A13E5F" w:rsidRPr="00FA5C5B">
        <w:rPr>
          <w:lang w:eastAsia="ko-KR" w:bidi="en-US"/>
        </w:rPr>
        <w:t xml:space="preserve"> dating back to their youth.</w:t>
      </w:r>
    </w:p>
    <w:p w14:paraId="5428B54B" w14:textId="70C356CA" w:rsidR="00CB2688" w:rsidRPr="00FA5C5B" w:rsidRDefault="00A13E5F" w:rsidP="0033067E">
      <w:pPr>
        <w:pStyle w:val="ListParagraph"/>
        <w:numPr>
          <w:ilvl w:val="0"/>
          <w:numId w:val="234"/>
        </w:numPr>
        <w:spacing w:before="0"/>
        <w:jc w:val="both"/>
        <w:rPr>
          <w:lang w:eastAsia="ko-KR" w:bidi="en-US"/>
        </w:rPr>
      </w:pPr>
      <w:r w:rsidRPr="00FA5C5B">
        <w:rPr>
          <w:lang w:eastAsia="ko-KR" w:bidi="en-US"/>
        </w:rPr>
        <w:t>Is Harry’s statement admissible to help prove that Jane</w:t>
      </w:r>
      <w:r w:rsidR="00CE6862" w:rsidRPr="00FA5C5B">
        <w:rPr>
          <w:lang w:eastAsia="ko-KR" w:bidi="en-US"/>
        </w:rPr>
        <w:t xml:space="preserve"> shot Harry?</w:t>
      </w:r>
    </w:p>
    <w:p w14:paraId="10E58430" w14:textId="2D96D16D" w:rsidR="00571FEE" w:rsidRPr="00FA5C5B" w:rsidRDefault="00571FEE" w:rsidP="00406C64">
      <w:pPr>
        <w:pStyle w:val="Heading20"/>
      </w:pPr>
      <w:bookmarkStart w:id="268" w:name="_Toc37964085"/>
      <w:r w:rsidRPr="00FA5C5B">
        <w:t>Problems</w:t>
      </w:r>
      <w:bookmarkEnd w:id="268"/>
    </w:p>
    <w:p w14:paraId="0DECFDF2" w14:textId="73C9884B" w:rsidR="00571FEE" w:rsidRPr="00FA5C5B" w:rsidRDefault="00571FEE" w:rsidP="00DD3D29">
      <w:pPr>
        <w:pStyle w:val="Heading4"/>
        <w:spacing w:before="0"/>
      </w:pPr>
      <w:r w:rsidRPr="00FA5C5B">
        <w:t>Problem 1</w:t>
      </w:r>
      <w:r w:rsidR="00E80384" w:rsidRPr="00FA5C5B">
        <w:t xml:space="preserve"> – The Car Accident</w:t>
      </w:r>
    </w:p>
    <w:p w14:paraId="3E0298EA" w14:textId="29E93092" w:rsidR="00571FEE" w:rsidRPr="00FA5C5B" w:rsidRDefault="00571FEE" w:rsidP="0033067E">
      <w:pPr>
        <w:pStyle w:val="ListParagraph"/>
        <w:numPr>
          <w:ilvl w:val="0"/>
          <w:numId w:val="249"/>
        </w:numPr>
        <w:spacing w:before="0"/>
        <w:jc w:val="both"/>
        <w:rPr>
          <w:lang w:eastAsia="ko-KR" w:bidi="en-US"/>
        </w:rPr>
      </w:pPr>
      <w:r w:rsidRPr="00FA5C5B">
        <w:rPr>
          <w:lang w:eastAsia="ko-KR" w:bidi="en-US"/>
        </w:rPr>
        <w:t>A and B are in a car accident. A is driving; B is the passenger. B tells the police officer who attends the scene that they had been at a hockey game and each of them had consumed 4 beers. B is now dead. Is B’s statement admissible at A’s trial to prove A was drinking?</w:t>
      </w:r>
    </w:p>
    <w:p w14:paraId="71F92375" w14:textId="095CFC7D" w:rsidR="00842ABC" w:rsidRPr="00FA5C5B" w:rsidRDefault="0090464A" w:rsidP="0033067E">
      <w:pPr>
        <w:pStyle w:val="ListParagraph"/>
        <w:numPr>
          <w:ilvl w:val="1"/>
          <w:numId w:val="249"/>
        </w:numPr>
        <w:spacing w:before="0"/>
        <w:jc w:val="both"/>
        <w:rPr>
          <w:lang w:eastAsia="ko-KR" w:bidi="en-US"/>
        </w:rPr>
      </w:pPr>
      <w:r w:rsidRPr="00FA5C5B">
        <w:rPr>
          <w:b/>
          <w:bCs/>
          <w:lang w:eastAsia="ko-KR" w:bidi="en-US"/>
        </w:rPr>
        <w:t>Statement against pecuniary interest:</w:t>
      </w:r>
      <w:r w:rsidRPr="00FA5C5B">
        <w:rPr>
          <w:lang w:eastAsia="ko-KR" w:bidi="en-US"/>
        </w:rPr>
        <w:t xml:space="preserve"> </w:t>
      </w:r>
      <w:r w:rsidR="00157A29" w:rsidRPr="00FA5C5B">
        <w:rPr>
          <w:lang w:eastAsia="ko-KR" w:bidi="en-US"/>
        </w:rPr>
        <w:t>No because B is not driving and therefore he has no liability, he was just the passenger</w:t>
      </w:r>
    </w:p>
    <w:p w14:paraId="1CFDF148" w14:textId="3068FA75" w:rsidR="00157A29" w:rsidRPr="00FA5C5B" w:rsidRDefault="00157A29" w:rsidP="0033067E">
      <w:pPr>
        <w:pStyle w:val="ListParagraph"/>
        <w:numPr>
          <w:ilvl w:val="1"/>
          <w:numId w:val="249"/>
        </w:numPr>
        <w:spacing w:before="0"/>
        <w:jc w:val="both"/>
        <w:rPr>
          <w:lang w:eastAsia="ko-KR" w:bidi="en-US"/>
        </w:rPr>
      </w:pPr>
      <w:r w:rsidRPr="00FA5C5B">
        <w:rPr>
          <w:lang w:eastAsia="ko-KR" w:bidi="en-US"/>
        </w:rPr>
        <w:t xml:space="preserve">Unless you can get this admitted through the principled approach you cannot get it in </w:t>
      </w:r>
    </w:p>
    <w:p w14:paraId="465D3312" w14:textId="131399BD" w:rsidR="00157A29" w:rsidRPr="00FA5C5B" w:rsidRDefault="00157A29" w:rsidP="0033067E">
      <w:pPr>
        <w:pStyle w:val="ListParagraph"/>
        <w:numPr>
          <w:ilvl w:val="2"/>
          <w:numId w:val="249"/>
        </w:numPr>
        <w:spacing w:before="0"/>
        <w:jc w:val="both"/>
        <w:rPr>
          <w:lang w:eastAsia="ko-KR" w:bidi="en-US"/>
        </w:rPr>
      </w:pPr>
      <w:r w:rsidRPr="00FA5C5B">
        <w:rPr>
          <w:b/>
          <w:bCs/>
          <w:lang w:eastAsia="ko-KR" w:bidi="en-US"/>
        </w:rPr>
        <w:t>Necessity:</w:t>
      </w:r>
      <w:r w:rsidRPr="00FA5C5B">
        <w:rPr>
          <w:lang w:eastAsia="ko-KR" w:bidi="en-US"/>
        </w:rPr>
        <w:t xml:space="preserve"> Easy he is dead</w:t>
      </w:r>
    </w:p>
    <w:p w14:paraId="71FDB00A" w14:textId="75DC8059" w:rsidR="00157A29" w:rsidRPr="00FA5C5B" w:rsidRDefault="00157A29" w:rsidP="0033067E">
      <w:pPr>
        <w:pStyle w:val="ListParagraph"/>
        <w:numPr>
          <w:ilvl w:val="2"/>
          <w:numId w:val="249"/>
        </w:numPr>
        <w:spacing w:before="0"/>
        <w:jc w:val="both"/>
        <w:rPr>
          <w:lang w:eastAsia="ko-KR" w:bidi="en-US"/>
        </w:rPr>
      </w:pPr>
      <w:r w:rsidRPr="00FA5C5B">
        <w:rPr>
          <w:lang w:eastAsia="ko-KR" w:bidi="en-US"/>
        </w:rPr>
        <w:t>Reliability:</w:t>
      </w:r>
    </w:p>
    <w:p w14:paraId="4E8DD86B" w14:textId="78EEC1C2" w:rsidR="00157A29" w:rsidRPr="00FA5C5B" w:rsidRDefault="00157A29" w:rsidP="0033067E">
      <w:pPr>
        <w:pStyle w:val="ListParagraph"/>
        <w:numPr>
          <w:ilvl w:val="3"/>
          <w:numId w:val="249"/>
        </w:numPr>
        <w:spacing w:before="0"/>
        <w:jc w:val="both"/>
        <w:rPr>
          <w:lang w:eastAsia="ko-KR" w:bidi="en-US"/>
        </w:rPr>
      </w:pPr>
      <w:r w:rsidRPr="00FA5C5B">
        <w:rPr>
          <w:lang w:eastAsia="ko-KR" w:bidi="en-US"/>
        </w:rPr>
        <w:t>Made to a police officer</w:t>
      </w:r>
    </w:p>
    <w:p w14:paraId="7A8C17D9" w14:textId="32E0BA4F" w:rsidR="00157A29" w:rsidRPr="00FA5C5B" w:rsidRDefault="00157A29" w:rsidP="0033067E">
      <w:pPr>
        <w:pStyle w:val="ListParagraph"/>
        <w:numPr>
          <w:ilvl w:val="3"/>
          <w:numId w:val="249"/>
        </w:numPr>
        <w:spacing w:before="0"/>
        <w:jc w:val="both"/>
        <w:rPr>
          <w:lang w:eastAsia="ko-KR" w:bidi="en-US"/>
        </w:rPr>
      </w:pPr>
      <w:r w:rsidRPr="00FA5C5B">
        <w:rPr>
          <w:lang w:eastAsia="ko-KR" w:bidi="en-US"/>
        </w:rPr>
        <w:t>No incentive for B to lie</w:t>
      </w:r>
    </w:p>
    <w:p w14:paraId="72583D37" w14:textId="157E8FF2" w:rsidR="0069203E" w:rsidRPr="00FA5C5B" w:rsidRDefault="0069203E" w:rsidP="0033067E">
      <w:pPr>
        <w:pStyle w:val="ListParagraph"/>
        <w:numPr>
          <w:ilvl w:val="3"/>
          <w:numId w:val="249"/>
        </w:numPr>
        <w:spacing w:before="0"/>
        <w:jc w:val="both"/>
        <w:rPr>
          <w:lang w:eastAsia="ko-KR" w:bidi="en-US"/>
        </w:rPr>
      </w:pPr>
      <w:r w:rsidRPr="00FA5C5B">
        <w:rPr>
          <w:lang w:eastAsia="ko-KR" w:bidi="en-US"/>
        </w:rPr>
        <w:t xml:space="preserve">Statement made at the scene of the accident: contemporaneity and so no issues that he forgot </w:t>
      </w:r>
      <w:r w:rsidR="005E74F2" w:rsidRPr="00FA5C5B">
        <w:rPr>
          <w:lang w:eastAsia="ko-KR" w:bidi="en-US"/>
        </w:rPr>
        <w:t>what happened (BUT: he did have 4 beers so was be inebriated?)</w:t>
      </w:r>
    </w:p>
    <w:p w14:paraId="33650391" w14:textId="18858C69" w:rsidR="00E80384" w:rsidRPr="00FA5C5B" w:rsidRDefault="00E80384" w:rsidP="00FD67D2">
      <w:pPr>
        <w:pStyle w:val="Heading4"/>
      </w:pPr>
      <w:r w:rsidRPr="00FA5C5B">
        <w:t>Problem 2- The Ladder</w:t>
      </w:r>
    </w:p>
    <w:p w14:paraId="32C00378" w14:textId="534E8030" w:rsidR="00571FEE" w:rsidRPr="00FA5C5B" w:rsidRDefault="00571FEE" w:rsidP="0033067E">
      <w:pPr>
        <w:pStyle w:val="ListParagraph"/>
        <w:numPr>
          <w:ilvl w:val="0"/>
          <w:numId w:val="249"/>
        </w:numPr>
        <w:spacing w:before="0"/>
        <w:jc w:val="both"/>
        <w:rPr>
          <w:lang w:eastAsia="ko-KR" w:bidi="en-US"/>
        </w:rPr>
      </w:pPr>
      <w:r w:rsidRPr="00FA5C5B">
        <w:rPr>
          <w:lang w:eastAsia="ko-KR" w:bidi="en-US"/>
        </w:rPr>
        <w:t>P falls off a ladder. He sues the manufacturer for his injuries. The manufacturer calls a bystander, W, who will testify that X told him he kicked the ladder and that is why it fell. X cannot be found. Is X’s statement admissible at trial?</w:t>
      </w:r>
    </w:p>
    <w:p w14:paraId="059884C3" w14:textId="5AACBEF5" w:rsidR="00471842" w:rsidRPr="00FA5C5B" w:rsidRDefault="00894700" w:rsidP="0033067E">
      <w:pPr>
        <w:pStyle w:val="ListParagraph"/>
        <w:numPr>
          <w:ilvl w:val="1"/>
          <w:numId w:val="249"/>
        </w:numPr>
        <w:spacing w:before="0"/>
        <w:jc w:val="both"/>
        <w:rPr>
          <w:lang w:eastAsia="ko-KR" w:bidi="en-US"/>
        </w:rPr>
      </w:pPr>
      <w:r w:rsidRPr="00FA5C5B">
        <w:rPr>
          <w:b/>
          <w:bCs/>
          <w:lang w:eastAsia="ko-KR" w:bidi="en-US"/>
        </w:rPr>
        <w:t>Against Pecuniary Interest:</w:t>
      </w:r>
      <w:r w:rsidR="00736D0F" w:rsidRPr="00FA5C5B">
        <w:rPr>
          <w:lang w:eastAsia="ko-KR" w:bidi="en-US"/>
        </w:rPr>
        <w:t xml:space="preserve"> X has opened himself to a lawsuit by making this statement to W. </w:t>
      </w:r>
    </w:p>
    <w:p w14:paraId="3026AE12" w14:textId="0529A3B7" w:rsidR="00736D0F" w:rsidRPr="00FA5C5B" w:rsidRDefault="00736D0F" w:rsidP="0033067E">
      <w:pPr>
        <w:pStyle w:val="ListParagraph"/>
        <w:numPr>
          <w:ilvl w:val="1"/>
          <w:numId w:val="249"/>
        </w:numPr>
        <w:spacing w:before="0"/>
        <w:jc w:val="both"/>
        <w:rPr>
          <w:lang w:eastAsia="ko-KR" w:bidi="en-US"/>
        </w:rPr>
      </w:pPr>
      <w:r w:rsidRPr="00FA5C5B">
        <w:rPr>
          <w:lang w:eastAsia="ko-KR" w:bidi="en-US"/>
        </w:rPr>
        <w:t xml:space="preserve">Any </w:t>
      </w:r>
      <w:r w:rsidR="00DE175C" w:rsidRPr="00FA5C5B">
        <w:rPr>
          <w:lang w:eastAsia="ko-KR" w:bidi="en-US"/>
        </w:rPr>
        <w:t>statement</w:t>
      </w:r>
      <w:r w:rsidRPr="00FA5C5B">
        <w:rPr>
          <w:lang w:eastAsia="ko-KR" w:bidi="en-US"/>
        </w:rPr>
        <w:t xml:space="preserve"> that opens you up to potential </w:t>
      </w:r>
      <w:r w:rsidR="00DE175C" w:rsidRPr="00FA5C5B">
        <w:rPr>
          <w:lang w:eastAsia="ko-KR" w:bidi="en-US"/>
        </w:rPr>
        <w:t>pecuniary</w:t>
      </w:r>
      <w:r w:rsidRPr="00FA5C5B">
        <w:rPr>
          <w:lang w:eastAsia="ko-KR" w:bidi="en-US"/>
        </w:rPr>
        <w:t xml:space="preserve"> liability or </w:t>
      </w:r>
      <w:r w:rsidR="00DE175C" w:rsidRPr="00FA5C5B">
        <w:rPr>
          <w:lang w:eastAsia="ko-KR" w:bidi="en-US"/>
        </w:rPr>
        <w:t xml:space="preserve">affects your proprietary interest </w:t>
      </w:r>
      <w:r w:rsidR="00817B9E" w:rsidRPr="00FA5C5B">
        <w:rPr>
          <w:lang w:eastAsia="ko-KR" w:bidi="en-US"/>
        </w:rPr>
        <w:t>is</w:t>
      </w:r>
      <w:r w:rsidR="00DE175C" w:rsidRPr="00FA5C5B">
        <w:rPr>
          <w:lang w:eastAsia="ko-KR" w:bidi="en-US"/>
        </w:rPr>
        <w:t xml:space="preserve"> caught by exception </w:t>
      </w:r>
    </w:p>
    <w:p w14:paraId="7DAABC15" w14:textId="061F5053" w:rsidR="00E80384" w:rsidRPr="00FA5C5B" w:rsidRDefault="00E80384" w:rsidP="00FD67D2">
      <w:pPr>
        <w:pStyle w:val="Heading4"/>
      </w:pPr>
      <w:r w:rsidRPr="00FA5C5B">
        <w:t>Problem 3- The Estate Claim</w:t>
      </w:r>
    </w:p>
    <w:p w14:paraId="3428E83F" w14:textId="67854DB0" w:rsidR="00571FEE" w:rsidRPr="00FA5C5B" w:rsidRDefault="00571FEE" w:rsidP="0033067E">
      <w:pPr>
        <w:pStyle w:val="ListParagraph"/>
        <w:numPr>
          <w:ilvl w:val="0"/>
          <w:numId w:val="249"/>
        </w:numPr>
        <w:spacing w:before="0"/>
        <w:jc w:val="both"/>
        <w:rPr>
          <w:lang w:eastAsia="ko-KR" w:bidi="en-US"/>
        </w:rPr>
      </w:pPr>
      <w:r w:rsidRPr="00FA5C5B">
        <w:rPr>
          <w:lang w:eastAsia="ko-KR" w:bidi="en-US"/>
        </w:rPr>
        <w:t>H tells R that she is going to borrow $10,000 from W the next day. H died. W sued H’s estate claiming he is owed $10,000. Is H’s statement admissible at the trial?</w:t>
      </w:r>
    </w:p>
    <w:p w14:paraId="00024FA1" w14:textId="67563FBA" w:rsidR="006932F0" w:rsidRPr="00FA5C5B" w:rsidRDefault="00D9165D" w:rsidP="0033067E">
      <w:pPr>
        <w:pStyle w:val="ListParagraph"/>
        <w:numPr>
          <w:ilvl w:val="1"/>
          <w:numId w:val="249"/>
        </w:numPr>
        <w:spacing w:before="0"/>
        <w:jc w:val="both"/>
        <w:rPr>
          <w:lang w:eastAsia="ko-KR" w:bidi="en-US"/>
        </w:rPr>
      </w:pPr>
      <w:r w:rsidRPr="00FA5C5B">
        <w:rPr>
          <w:lang w:eastAsia="ko-KR" w:bidi="en-US"/>
        </w:rPr>
        <w:t>Cannot be a statement of intention because it is not contemporaneous because she says “the next day</w:t>
      </w:r>
      <w:r w:rsidR="00C0179A" w:rsidRPr="00FA5C5B">
        <w:rPr>
          <w:lang w:eastAsia="ko-KR" w:bidi="en-US"/>
        </w:rPr>
        <w:t>”</w:t>
      </w:r>
    </w:p>
    <w:p w14:paraId="72D7BCA0" w14:textId="0FC44CC6" w:rsidR="00426AD9" w:rsidRPr="00FA5C5B" w:rsidRDefault="00426AD9" w:rsidP="0033067E">
      <w:pPr>
        <w:pStyle w:val="ListParagraph"/>
        <w:numPr>
          <w:ilvl w:val="1"/>
          <w:numId w:val="249"/>
        </w:numPr>
        <w:spacing w:before="0"/>
        <w:jc w:val="both"/>
        <w:rPr>
          <w:lang w:eastAsia="ko-KR" w:bidi="en-US"/>
        </w:rPr>
      </w:pPr>
      <w:r w:rsidRPr="00FA5C5B">
        <w:rPr>
          <w:b/>
          <w:bCs/>
          <w:lang w:eastAsia="ko-KR" w:bidi="en-US"/>
        </w:rPr>
        <w:t>Statement about pecuniary interest:</w:t>
      </w:r>
      <w:r w:rsidRPr="00FA5C5B">
        <w:rPr>
          <w:lang w:eastAsia="ko-KR" w:bidi="en-US"/>
        </w:rPr>
        <w:t xml:space="preserve"> no because it does not show she actually borrowed money, it only shows she thought about borrowing it and so it shows no liability against her</w:t>
      </w:r>
    </w:p>
    <w:p w14:paraId="79F0479B" w14:textId="72DDA29D" w:rsidR="00426AD9" w:rsidRPr="00FA5C5B" w:rsidRDefault="00426AD9" w:rsidP="0033067E">
      <w:pPr>
        <w:pStyle w:val="ListParagraph"/>
        <w:numPr>
          <w:ilvl w:val="1"/>
          <w:numId w:val="249"/>
        </w:numPr>
        <w:spacing w:before="0"/>
        <w:jc w:val="both"/>
        <w:rPr>
          <w:lang w:eastAsia="ko-KR" w:bidi="en-US"/>
        </w:rPr>
      </w:pPr>
      <w:r w:rsidRPr="00FA5C5B">
        <w:rPr>
          <w:lang w:eastAsia="ko-KR" w:bidi="en-US"/>
        </w:rPr>
        <w:t xml:space="preserve">It does not get admitted under an exception so you would have to try to get it in under the principled approach </w:t>
      </w:r>
    </w:p>
    <w:p w14:paraId="18C8F98F" w14:textId="2E21E1AD" w:rsidR="00571FEE" w:rsidRPr="00FA5C5B" w:rsidRDefault="00571FEE" w:rsidP="00FD67D2">
      <w:pPr>
        <w:pStyle w:val="Heading4"/>
      </w:pPr>
      <w:r w:rsidRPr="00FA5C5B">
        <w:t xml:space="preserve">Problem </w:t>
      </w:r>
      <w:r w:rsidR="00E80384" w:rsidRPr="00FA5C5B">
        <w:t>4- The Fall</w:t>
      </w:r>
    </w:p>
    <w:p w14:paraId="27B21889" w14:textId="4744ABC9" w:rsidR="00571FEE" w:rsidRPr="00FA5C5B" w:rsidRDefault="00571FEE" w:rsidP="0033067E">
      <w:pPr>
        <w:pStyle w:val="ListParagraph"/>
        <w:numPr>
          <w:ilvl w:val="0"/>
          <w:numId w:val="250"/>
        </w:numPr>
        <w:spacing w:before="0"/>
        <w:jc w:val="both"/>
        <w:rPr>
          <w:lang w:eastAsia="ko-KR" w:bidi="en-US"/>
        </w:rPr>
      </w:pPr>
      <w:r w:rsidRPr="00FA5C5B">
        <w:rPr>
          <w:lang w:eastAsia="ko-KR" w:bidi="en-US"/>
        </w:rPr>
        <w:t>Paul claims that Fred pushed him down the steps of the law school, causing Paul to break his arm. Before the trial, Paul examines Max who was walking towards his car in the parking lot. When asked to describe what occurred, Max state</w:t>
      </w:r>
      <w:r w:rsidR="002B1250">
        <w:rPr>
          <w:lang w:eastAsia="ko-KR" w:bidi="en-US"/>
        </w:rPr>
        <w:t>s</w:t>
      </w:r>
      <w:r w:rsidRPr="00FA5C5B">
        <w:rPr>
          <w:lang w:eastAsia="ko-KR" w:bidi="en-US"/>
        </w:rPr>
        <w:t xml:space="preserve"> that he heard Paul and Fred arguing with each other as they came out of the law school and then he heard Fred say, “… you’ll pay!”. He turned around and saw Paul falling down the stairs. At trial, Paul calls Max to the stand. Max testifies that he never heard Fred’s voice at all before the accident, and in</w:t>
      </w:r>
      <w:r w:rsidR="00CF3676" w:rsidRPr="00FA5C5B">
        <w:rPr>
          <w:lang w:eastAsia="ko-KR" w:bidi="en-US"/>
        </w:rPr>
        <w:t xml:space="preserve"> </w:t>
      </w:r>
      <w:r w:rsidRPr="00FA5C5B">
        <w:rPr>
          <w:lang w:eastAsia="ko-KR" w:bidi="en-US"/>
        </w:rPr>
        <w:t xml:space="preserve">fact had no idea that Fred was present when Paul fell. On cross-examination, Paul ask Max whether he said in his examination for discovery that he had heard Fred’s voice. Max agrees he said that, but says he was mistaken. </w:t>
      </w:r>
    </w:p>
    <w:p w14:paraId="05598366" w14:textId="1FF7CBB5" w:rsidR="00571FEE" w:rsidRPr="00FA5C5B" w:rsidRDefault="00571FEE" w:rsidP="0033067E">
      <w:pPr>
        <w:pStyle w:val="ListParagraph"/>
        <w:numPr>
          <w:ilvl w:val="0"/>
          <w:numId w:val="250"/>
        </w:numPr>
        <w:spacing w:before="0"/>
        <w:jc w:val="both"/>
        <w:rPr>
          <w:lang w:eastAsia="ko-KR" w:bidi="en-US"/>
        </w:rPr>
      </w:pPr>
      <w:r w:rsidRPr="00FA5C5B">
        <w:rPr>
          <w:lang w:eastAsia="ko-KR" w:bidi="en-US"/>
        </w:rPr>
        <w:t>Is Max’s prior statement admissible? If so, for what purpose?</w:t>
      </w:r>
    </w:p>
    <w:p w14:paraId="004E9588" w14:textId="456732CD" w:rsidR="007E45F2" w:rsidRPr="00FA5C5B" w:rsidRDefault="007E45F2" w:rsidP="0033067E">
      <w:pPr>
        <w:pStyle w:val="ListParagraph"/>
        <w:numPr>
          <w:ilvl w:val="1"/>
          <w:numId w:val="250"/>
        </w:numPr>
        <w:spacing w:before="0"/>
        <w:jc w:val="both"/>
        <w:rPr>
          <w:lang w:eastAsia="ko-KR" w:bidi="en-US"/>
        </w:rPr>
      </w:pPr>
      <w:r w:rsidRPr="00FA5C5B">
        <w:rPr>
          <w:lang w:eastAsia="ko-KR" w:bidi="en-US"/>
        </w:rPr>
        <w:t>Yes, he has a prior inconsistent statement and so you bring it back to that including that it was him, that he was sworn in etc.</w:t>
      </w:r>
    </w:p>
    <w:p w14:paraId="4E206443" w14:textId="79297125" w:rsidR="00D42AE6" w:rsidRPr="00FA5C5B" w:rsidRDefault="003A2279" w:rsidP="0033067E">
      <w:pPr>
        <w:pStyle w:val="ListParagraph"/>
        <w:numPr>
          <w:ilvl w:val="1"/>
          <w:numId w:val="250"/>
        </w:numPr>
        <w:spacing w:before="0"/>
        <w:jc w:val="both"/>
        <w:rPr>
          <w:lang w:eastAsia="ko-KR" w:bidi="en-US"/>
        </w:rPr>
      </w:pPr>
      <w:r w:rsidRPr="00FA5C5B">
        <w:rPr>
          <w:lang w:eastAsia="ko-KR" w:bidi="en-US"/>
        </w:rPr>
        <w:t xml:space="preserve">Common law exception for prior inconsistent statements: </w:t>
      </w:r>
      <w:r w:rsidR="00523EC4" w:rsidRPr="00FA5C5B">
        <w:rPr>
          <w:lang w:eastAsia="ko-KR" w:bidi="en-US"/>
        </w:rPr>
        <w:t xml:space="preserve">Yes, necessity is satisfied by the mere fact of recantation </w:t>
      </w:r>
    </w:p>
    <w:p w14:paraId="45E69C3E" w14:textId="2D888AEE" w:rsidR="00523EC4" w:rsidRPr="00FA5C5B" w:rsidRDefault="00523EC4" w:rsidP="0033067E">
      <w:pPr>
        <w:pStyle w:val="ListParagraph"/>
        <w:numPr>
          <w:ilvl w:val="2"/>
          <w:numId w:val="250"/>
        </w:numPr>
        <w:spacing w:before="0"/>
        <w:jc w:val="both"/>
        <w:rPr>
          <w:lang w:eastAsia="ko-KR" w:bidi="en-US"/>
        </w:rPr>
      </w:pPr>
      <w:r w:rsidRPr="00FA5C5B">
        <w:rPr>
          <w:b/>
          <w:bCs/>
          <w:lang w:eastAsia="ko-KR" w:bidi="en-US"/>
        </w:rPr>
        <w:t>Is it reliable:</w:t>
      </w:r>
      <w:r w:rsidRPr="00FA5C5B">
        <w:rPr>
          <w:lang w:eastAsia="ko-KR" w:bidi="en-US"/>
        </w:rPr>
        <w:t xml:space="preserve"> The prior statement was from an examination for discovery where he was under oath, had counsel present, was cross-examined and there is a transcript present </w:t>
      </w:r>
    </w:p>
    <w:p w14:paraId="6A468D0C" w14:textId="1EC4815E" w:rsidR="00523EC4" w:rsidRPr="00FA5C5B" w:rsidRDefault="00CF3676" w:rsidP="0033067E">
      <w:pPr>
        <w:pStyle w:val="ListParagraph"/>
        <w:numPr>
          <w:ilvl w:val="2"/>
          <w:numId w:val="250"/>
        </w:numPr>
        <w:spacing w:before="0"/>
        <w:jc w:val="both"/>
        <w:rPr>
          <w:lang w:eastAsia="ko-KR" w:bidi="en-US"/>
        </w:rPr>
      </w:pPr>
      <w:r w:rsidRPr="00FA5C5B">
        <w:rPr>
          <w:lang w:eastAsia="ko-KR" w:bidi="en-US"/>
        </w:rPr>
        <w:t>Therefore,</w:t>
      </w:r>
      <w:r w:rsidR="00523EC4" w:rsidRPr="00FA5C5B">
        <w:rPr>
          <w:lang w:eastAsia="ko-KR" w:bidi="en-US"/>
        </w:rPr>
        <w:t xml:space="preserve"> you would likely be able to get this statement in under common law rules of  prior inconsistent statement </w:t>
      </w:r>
    </w:p>
    <w:p w14:paraId="245EBB4D" w14:textId="05CFB893" w:rsidR="00571FEE" w:rsidRPr="00FA5C5B" w:rsidRDefault="00571FEE" w:rsidP="00FD67D2">
      <w:pPr>
        <w:pStyle w:val="Heading4"/>
      </w:pPr>
      <w:r w:rsidRPr="00FA5C5B">
        <w:t xml:space="preserve">Problem </w:t>
      </w:r>
      <w:r w:rsidR="00E80384" w:rsidRPr="00FA5C5B">
        <w:t>5- The Oil Well</w:t>
      </w:r>
    </w:p>
    <w:p w14:paraId="23AFD6AF" w14:textId="07D84323" w:rsidR="00571FEE" w:rsidRPr="00FA5C5B" w:rsidRDefault="00CF3676" w:rsidP="0033067E">
      <w:pPr>
        <w:pStyle w:val="ListParagraph"/>
        <w:numPr>
          <w:ilvl w:val="0"/>
          <w:numId w:val="251"/>
        </w:numPr>
        <w:spacing w:before="0"/>
        <w:jc w:val="both"/>
        <w:rPr>
          <w:lang w:eastAsia="ko-KR" w:bidi="en-US"/>
        </w:rPr>
      </w:pPr>
      <w:r w:rsidRPr="00FA5C5B">
        <w:rPr>
          <w:lang w:eastAsia="ko-KR" w:bidi="en-US"/>
        </w:rPr>
        <w:t>O</w:t>
      </w:r>
      <w:r w:rsidR="00571FEE" w:rsidRPr="00FA5C5B">
        <w:rPr>
          <w:lang w:eastAsia="ko-KR" w:bidi="en-US"/>
        </w:rPr>
        <w:t>il well exploded</w:t>
      </w:r>
      <w:r w:rsidRPr="00FA5C5B">
        <w:rPr>
          <w:lang w:eastAsia="ko-KR" w:bidi="en-US"/>
        </w:rPr>
        <w:t>,</w:t>
      </w:r>
      <w:r w:rsidR="00571FEE" w:rsidRPr="00FA5C5B">
        <w:rPr>
          <w:lang w:eastAsia="ko-KR" w:bidi="en-US"/>
        </w:rPr>
        <w:t xml:space="preserve"> killing a worker. The family of the worker is suing the oil company, claiming that it was negligent in maintaining the well. As part of its defence, oil company wishes to rely on </w:t>
      </w:r>
      <w:r w:rsidRPr="00FA5C5B">
        <w:rPr>
          <w:lang w:eastAsia="ko-KR" w:bidi="en-US"/>
        </w:rPr>
        <w:t>2</w:t>
      </w:r>
      <w:r w:rsidR="00571FEE" w:rsidRPr="00FA5C5B">
        <w:rPr>
          <w:lang w:eastAsia="ko-KR" w:bidi="en-US"/>
        </w:rPr>
        <w:t xml:space="preserve"> documents. The first is a monthly maintenance report filled out by the company’s regional safety inspector, indicating that the oil well was inspected and found to be in good working condition every month from the day it was built until the day it exploded. The second is an e-mail, written by the same inspector to the</w:t>
      </w:r>
      <w:r w:rsidRPr="00FA5C5B">
        <w:rPr>
          <w:lang w:eastAsia="ko-KR" w:bidi="en-US"/>
        </w:rPr>
        <w:t xml:space="preserve"> company’s</w:t>
      </w:r>
      <w:r w:rsidR="00571FEE" w:rsidRPr="00FA5C5B">
        <w:rPr>
          <w:lang w:eastAsia="ko-KR" w:bidi="en-US"/>
        </w:rPr>
        <w:t xml:space="preserve"> CEO a few hours after the incident, and providing a physical description of the damage to the pump and the surrounding area. </w:t>
      </w:r>
    </w:p>
    <w:p w14:paraId="7B9796DB" w14:textId="5807B24F" w:rsidR="00571FEE" w:rsidRPr="00FA5C5B" w:rsidRDefault="00571FEE" w:rsidP="0033067E">
      <w:pPr>
        <w:pStyle w:val="ListParagraph"/>
        <w:numPr>
          <w:ilvl w:val="0"/>
          <w:numId w:val="251"/>
        </w:numPr>
        <w:spacing w:before="0"/>
        <w:jc w:val="both"/>
        <w:rPr>
          <w:lang w:eastAsia="ko-KR" w:bidi="en-US"/>
        </w:rPr>
      </w:pPr>
      <w:r w:rsidRPr="00FA5C5B">
        <w:rPr>
          <w:lang w:eastAsia="ko-KR" w:bidi="en-US"/>
        </w:rPr>
        <w:t>Are the documents admissible? If so, for what purpose?</w:t>
      </w:r>
    </w:p>
    <w:p w14:paraId="3A506780" w14:textId="6B6B8A7E" w:rsidR="00824E9B" w:rsidRPr="00FA5C5B" w:rsidRDefault="00412238" w:rsidP="0033067E">
      <w:pPr>
        <w:pStyle w:val="ListParagraph"/>
        <w:numPr>
          <w:ilvl w:val="1"/>
          <w:numId w:val="251"/>
        </w:numPr>
        <w:spacing w:before="0"/>
        <w:jc w:val="both"/>
        <w:rPr>
          <w:lang w:eastAsia="ko-KR" w:bidi="en-US"/>
        </w:rPr>
      </w:pPr>
      <w:r w:rsidRPr="00FA5C5B">
        <w:rPr>
          <w:b/>
          <w:bCs/>
          <w:lang w:eastAsia="ko-KR" w:bidi="en-US"/>
        </w:rPr>
        <w:t>First report:</w:t>
      </w:r>
      <w:r w:rsidRPr="00FA5C5B">
        <w:rPr>
          <w:lang w:eastAsia="ko-KR" w:bidi="en-US"/>
        </w:rPr>
        <w:t xml:space="preserve"> Business records exception would probably get it in</w:t>
      </w:r>
    </w:p>
    <w:p w14:paraId="17ACEF39" w14:textId="6BF3D7AE" w:rsidR="00412238" w:rsidRPr="00FA5C5B" w:rsidRDefault="00412238" w:rsidP="0033067E">
      <w:pPr>
        <w:pStyle w:val="ListParagraph"/>
        <w:numPr>
          <w:ilvl w:val="1"/>
          <w:numId w:val="251"/>
        </w:numPr>
        <w:spacing w:before="0"/>
        <w:jc w:val="both"/>
        <w:rPr>
          <w:lang w:eastAsia="ko-KR" w:bidi="en-US"/>
        </w:rPr>
      </w:pPr>
      <w:r w:rsidRPr="00FA5C5B">
        <w:rPr>
          <w:lang w:eastAsia="ko-KR" w:bidi="en-US"/>
        </w:rPr>
        <w:t>Second report:</w:t>
      </w:r>
    </w:p>
    <w:p w14:paraId="04A61C6F" w14:textId="535C5CC4" w:rsidR="00B87A95" w:rsidRPr="00FA5C5B" w:rsidRDefault="00B87A95" w:rsidP="0033067E">
      <w:pPr>
        <w:pStyle w:val="ListParagraph"/>
        <w:numPr>
          <w:ilvl w:val="2"/>
          <w:numId w:val="251"/>
        </w:numPr>
        <w:spacing w:before="0"/>
        <w:jc w:val="both"/>
        <w:rPr>
          <w:lang w:eastAsia="ko-KR" w:bidi="en-US"/>
        </w:rPr>
      </w:pPr>
      <w:r w:rsidRPr="00FA5C5B">
        <w:rPr>
          <w:lang w:eastAsia="ko-KR" w:bidi="en-US"/>
        </w:rPr>
        <w:t>Is this a business</w:t>
      </w:r>
      <w:r w:rsidR="00CF3676" w:rsidRPr="00FA5C5B">
        <w:rPr>
          <w:lang w:eastAsia="ko-KR" w:bidi="en-US"/>
        </w:rPr>
        <w:t xml:space="preserve"> record</w:t>
      </w:r>
      <w:r w:rsidRPr="00FA5C5B">
        <w:rPr>
          <w:lang w:eastAsia="ko-KR" w:bidi="en-US"/>
        </w:rPr>
        <w:t xml:space="preserve">: </w:t>
      </w:r>
      <w:r w:rsidRPr="00FA5C5B">
        <w:rPr>
          <w:i/>
          <w:iCs/>
          <w:lang w:eastAsia="ko-KR" w:bidi="en-US"/>
        </w:rPr>
        <w:t>OEA</w:t>
      </w:r>
      <w:r w:rsidRPr="00FA5C5B">
        <w:rPr>
          <w:lang w:eastAsia="ko-KR" w:bidi="en-US"/>
        </w:rPr>
        <w:t xml:space="preserve"> says yes</w:t>
      </w:r>
    </w:p>
    <w:p w14:paraId="7FE891BF" w14:textId="2093DE4E" w:rsidR="00B87A95" w:rsidRPr="00FA5C5B" w:rsidRDefault="00B87A95" w:rsidP="0033067E">
      <w:pPr>
        <w:pStyle w:val="ListParagraph"/>
        <w:numPr>
          <w:ilvl w:val="2"/>
          <w:numId w:val="251"/>
        </w:numPr>
        <w:spacing w:before="0"/>
        <w:jc w:val="both"/>
        <w:rPr>
          <w:lang w:eastAsia="ko-KR" w:bidi="en-US"/>
        </w:rPr>
      </w:pPr>
      <w:r w:rsidRPr="00FA5C5B">
        <w:rPr>
          <w:lang w:eastAsia="ko-KR" w:bidi="en-US"/>
        </w:rPr>
        <w:t>Is this a document: Yes anything written or recorded, stored on any type of device</w:t>
      </w:r>
    </w:p>
    <w:p w14:paraId="63C40F6E" w14:textId="29D2F194" w:rsidR="00B87A95" w:rsidRPr="00FA5C5B" w:rsidRDefault="00B87A95" w:rsidP="0033067E">
      <w:pPr>
        <w:pStyle w:val="ListParagraph"/>
        <w:numPr>
          <w:ilvl w:val="2"/>
          <w:numId w:val="251"/>
        </w:numPr>
        <w:spacing w:before="0"/>
        <w:jc w:val="both"/>
        <w:rPr>
          <w:lang w:eastAsia="ko-KR" w:bidi="en-US"/>
        </w:rPr>
      </w:pPr>
      <w:r w:rsidRPr="00FA5C5B">
        <w:rPr>
          <w:lang w:eastAsia="ko-KR" w:bidi="en-US"/>
        </w:rPr>
        <w:t xml:space="preserve">What does </w:t>
      </w:r>
      <w:r w:rsidRPr="00FA5C5B">
        <w:rPr>
          <w:i/>
          <w:iCs/>
          <w:lang w:eastAsia="ko-KR" w:bidi="en-US"/>
        </w:rPr>
        <w:t>OEA</w:t>
      </w:r>
      <w:r w:rsidRPr="00FA5C5B">
        <w:rPr>
          <w:lang w:eastAsia="ko-KR" w:bidi="en-US"/>
        </w:rPr>
        <w:t xml:space="preserve"> require before you can admit a document:</w:t>
      </w:r>
    </w:p>
    <w:p w14:paraId="3C306D05" w14:textId="0A508E06" w:rsidR="00411660" w:rsidRPr="00FA5C5B" w:rsidRDefault="00411660" w:rsidP="0033067E">
      <w:pPr>
        <w:pStyle w:val="ListParagraph"/>
        <w:numPr>
          <w:ilvl w:val="3"/>
          <w:numId w:val="251"/>
        </w:numPr>
        <w:spacing w:before="0"/>
        <w:jc w:val="both"/>
        <w:rPr>
          <w:lang w:eastAsia="ko-KR" w:bidi="en-US"/>
        </w:rPr>
      </w:pPr>
      <w:r w:rsidRPr="00FA5C5B">
        <w:rPr>
          <w:lang w:eastAsia="ko-KR" w:bidi="en-US"/>
        </w:rPr>
        <w:t>Must be made in the ordinary course of business?</w:t>
      </w:r>
    </w:p>
    <w:p w14:paraId="4F653221" w14:textId="195FB920" w:rsidR="00873608" w:rsidRPr="00FA5C5B" w:rsidRDefault="005B00A9" w:rsidP="0033067E">
      <w:pPr>
        <w:pStyle w:val="ListParagraph"/>
        <w:numPr>
          <w:ilvl w:val="4"/>
          <w:numId w:val="251"/>
        </w:numPr>
        <w:spacing w:before="0"/>
        <w:jc w:val="both"/>
        <w:rPr>
          <w:lang w:eastAsia="ko-KR" w:bidi="en-US"/>
        </w:rPr>
      </w:pPr>
      <w:r w:rsidRPr="00FA5C5B">
        <w:rPr>
          <w:lang w:eastAsia="ko-KR" w:bidi="en-US"/>
        </w:rPr>
        <w:t xml:space="preserve">First record: </w:t>
      </w:r>
      <w:r w:rsidR="00873608" w:rsidRPr="00FA5C5B">
        <w:rPr>
          <w:lang w:eastAsia="ko-KR" w:bidi="en-US"/>
        </w:rPr>
        <w:t>Monthly maintenance report: sounds like that is part of the usual course of business</w:t>
      </w:r>
    </w:p>
    <w:p w14:paraId="5C6CC360" w14:textId="2AB21C36" w:rsidR="0033471B" w:rsidRPr="00FA5C5B" w:rsidRDefault="0033471B" w:rsidP="0033067E">
      <w:pPr>
        <w:pStyle w:val="ListParagraph"/>
        <w:numPr>
          <w:ilvl w:val="4"/>
          <w:numId w:val="251"/>
        </w:numPr>
        <w:spacing w:before="0"/>
        <w:jc w:val="both"/>
        <w:rPr>
          <w:lang w:eastAsia="ko-KR" w:bidi="en-US"/>
        </w:rPr>
      </w:pPr>
      <w:r w:rsidRPr="00FA5C5B">
        <w:rPr>
          <w:lang w:eastAsia="ko-KR" w:bidi="en-US"/>
        </w:rPr>
        <w:t xml:space="preserve">Second record: </w:t>
      </w:r>
      <w:r w:rsidR="007559F1" w:rsidRPr="00FA5C5B">
        <w:rPr>
          <w:lang w:eastAsia="ko-KR" w:bidi="en-US"/>
        </w:rPr>
        <w:t xml:space="preserve">No, it fails this test. There is nothing that indicates that it is usual in the </w:t>
      </w:r>
      <w:r w:rsidR="00885ADE" w:rsidRPr="00FA5C5B">
        <w:rPr>
          <w:lang w:eastAsia="ko-KR" w:bidi="en-US"/>
        </w:rPr>
        <w:t>ordinary</w:t>
      </w:r>
      <w:r w:rsidR="007559F1" w:rsidRPr="00FA5C5B">
        <w:rPr>
          <w:lang w:eastAsia="ko-KR" w:bidi="en-US"/>
        </w:rPr>
        <w:t xml:space="preserve"> course of business that it is usual for </w:t>
      </w:r>
      <w:r w:rsidR="00885ADE" w:rsidRPr="00FA5C5B">
        <w:rPr>
          <w:lang w:eastAsia="ko-KR" w:bidi="en-US"/>
        </w:rPr>
        <w:t>inspectors</w:t>
      </w:r>
      <w:r w:rsidR="007559F1" w:rsidRPr="00FA5C5B">
        <w:rPr>
          <w:lang w:eastAsia="ko-KR" w:bidi="en-US"/>
        </w:rPr>
        <w:t xml:space="preserve"> to send these reports after an incident. </w:t>
      </w:r>
      <w:r w:rsidR="00885ADE" w:rsidRPr="00FA5C5B">
        <w:rPr>
          <w:lang w:eastAsia="ko-KR" w:bidi="en-US"/>
        </w:rPr>
        <w:t>This doesn’t mean you cannot get it in another way but just means it is not a business record.</w:t>
      </w:r>
    </w:p>
    <w:p w14:paraId="74E98BCA" w14:textId="6995BB07" w:rsidR="00417FAF" w:rsidRPr="00FA5C5B" w:rsidRDefault="00417FAF" w:rsidP="0033067E">
      <w:pPr>
        <w:pStyle w:val="ListParagraph"/>
        <w:numPr>
          <w:ilvl w:val="3"/>
          <w:numId w:val="251"/>
        </w:numPr>
        <w:spacing w:before="0"/>
        <w:jc w:val="both"/>
        <w:rPr>
          <w:lang w:eastAsia="ko-KR" w:bidi="en-US"/>
        </w:rPr>
      </w:pPr>
      <w:r w:rsidRPr="00FA5C5B">
        <w:rPr>
          <w:lang w:eastAsia="ko-KR" w:bidi="en-US"/>
        </w:rPr>
        <w:t>Must be in the usual and ordinary course of business?</w:t>
      </w:r>
    </w:p>
    <w:p w14:paraId="6CEA3980" w14:textId="570E79DB" w:rsidR="00417FAF" w:rsidRPr="00FA5C5B" w:rsidRDefault="005B00A9" w:rsidP="0033067E">
      <w:pPr>
        <w:pStyle w:val="ListParagraph"/>
        <w:numPr>
          <w:ilvl w:val="4"/>
          <w:numId w:val="251"/>
        </w:numPr>
        <w:spacing w:before="0"/>
        <w:jc w:val="both"/>
        <w:rPr>
          <w:lang w:eastAsia="ko-KR" w:bidi="en-US"/>
        </w:rPr>
      </w:pPr>
      <w:r w:rsidRPr="00FA5C5B">
        <w:rPr>
          <w:lang w:eastAsia="ko-KR" w:bidi="en-US"/>
        </w:rPr>
        <w:t xml:space="preserve">First record: </w:t>
      </w:r>
      <w:r w:rsidR="00417FAF" w:rsidRPr="00FA5C5B">
        <w:rPr>
          <w:lang w:eastAsia="ko-KR" w:bidi="en-US"/>
        </w:rPr>
        <w:t>Yes the monthly maintenance reports were made monthly</w:t>
      </w:r>
    </w:p>
    <w:p w14:paraId="61659B27" w14:textId="38879B69" w:rsidR="0033471B" w:rsidRPr="00FA5C5B" w:rsidRDefault="0033471B" w:rsidP="0033067E">
      <w:pPr>
        <w:pStyle w:val="ListParagraph"/>
        <w:numPr>
          <w:ilvl w:val="4"/>
          <w:numId w:val="251"/>
        </w:numPr>
        <w:spacing w:before="0"/>
        <w:jc w:val="both"/>
        <w:rPr>
          <w:lang w:eastAsia="ko-KR" w:bidi="en-US"/>
        </w:rPr>
      </w:pPr>
      <w:r w:rsidRPr="00FA5C5B">
        <w:rPr>
          <w:lang w:eastAsia="ko-KR" w:bidi="en-US"/>
        </w:rPr>
        <w:t xml:space="preserve">Second record: </w:t>
      </w:r>
    </w:p>
    <w:p w14:paraId="1F7024F3" w14:textId="7F7B9FF9" w:rsidR="00E9518D" w:rsidRPr="00FA5C5B" w:rsidRDefault="00E9518D" w:rsidP="0033067E">
      <w:pPr>
        <w:pStyle w:val="ListParagraph"/>
        <w:numPr>
          <w:ilvl w:val="3"/>
          <w:numId w:val="251"/>
        </w:numPr>
        <w:spacing w:before="0"/>
        <w:jc w:val="both"/>
        <w:rPr>
          <w:lang w:eastAsia="ko-KR" w:bidi="en-US"/>
        </w:rPr>
      </w:pPr>
      <w:r w:rsidRPr="00FA5C5B">
        <w:rPr>
          <w:lang w:eastAsia="ko-KR" w:bidi="en-US"/>
        </w:rPr>
        <w:t>Contents of report:</w:t>
      </w:r>
      <w:r w:rsidR="005313C4" w:rsidRPr="00FA5C5B">
        <w:rPr>
          <w:lang w:eastAsia="ko-KR" w:bidi="en-US"/>
        </w:rPr>
        <w:t xml:space="preserve"> To see whether it is statements of facts, data, or is it a statement of opinion</w:t>
      </w:r>
    </w:p>
    <w:p w14:paraId="44B50BF1" w14:textId="58D76743" w:rsidR="00700FCE" w:rsidRPr="00FA5C5B" w:rsidRDefault="00700FCE" w:rsidP="0033067E">
      <w:pPr>
        <w:pStyle w:val="ListParagraph"/>
        <w:numPr>
          <w:ilvl w:val="4"/>
          <w:numId w:val="251"/>
        </w:numPr>
        <w:spacing w:before="0"/>
        <w:jc w:val="both"/>
        <w:rPr>
          <w:lang w:eastAsia="ko-KR" w:bidi="en-US"/>
        </w:rPr>
      </w:pPr>
      <w:r w:rsidRPr="00FA5C5B">
        <w:rPr>
          <w:lang w:eastAsia="ko-KR" w:bidi="en-US"/>
        </w:rPr>
        <w:t xml:space="preserve">In Ontario, the </w:t>
      </w:r>
      <w:r w:rsidRPr="00FA5C5B">
        <w:rPr>
          <w:i/>
          <w:iCs/>
          <w:lang w:eastAsia="ko-KR" w:bidi="en-US"/>
        </w:rPr>
        <w:t>Act</w:t>
      </w:r>
      <w:r w:rsidRPr="00FA5C5B">
        <w:rPr>
          <w:lang w:eastAsia="ko-KR" w:bidi="en-US"/>
        </w:rPr>
        <w:t xml:space="preserve"> requires statements of fact</w:t>
      </w:r>
    </w:p>
    <w:p w14:paraId="3E0EEA78" w14:textId="2AE9CC5D" w:rsidR="00700FCE" w:rsidRPr="00FA5C5B" w:rsidRDefault="00700FCE" w:rsidP="0033067E">
      <w:pPr>
        <w:pStyle w:val="ListParagraph"/>
        <w:numPr>
          <w:ilvl w:val="3"/>
          <w:numId w:val="251"/>
        </w:numPr>
        <w:spacing w:before="0"/>
        <w:jc w:val="both"/>
        <w:rPr>
          <w:lang w:eastAsia="ko-KR" w:bidi="en-US"/>
        </w:rPr>
      </w:pPr>
      <w:r w:rsidRPr="00FA5C5B">
        <w:rPr>
          <w:lang w:eastAsia="ko-KR" w:bidi="en-US"/>
        </w:rPr>
        <w:t>Who made the report?</w:t>
      </w:r>
    </w:p>
    <w:p w14:paraId="6651E865" w14:textId="0DF10329" w:rsidR="00700FCE" w:rsidRPr="00FA5C5B" w:rsidRDefault="009A7716" w:rsidP="0033067E">
      <w:pPr>
        <w:pStyle w:val="ListParagraph"/>
        <w:numPr>
          <w:ilvl w:val="4"/>
          <w:numId w:val="251"/>
        </w:numPr>
        <w:spacing w:before="0"/>
        <w:jc w:val="both"/>
        <w:rPr>
          <w:lang w:eastAsia="ko-KR" w:bidi="en-US"/>
        </w:rPr>
      </w:pPr>
      <w:r w:rsidRPr="00FA5C5B">
        <w:rPr>
          <w:lang w:eastAsia="ko-KR" w:bidi="en-US"/>
        </w:rPr>
        <w:t>Sometimes personal knowledge can be a requirement</w:t>
      </w:r>
      <w:r w:rsidR="00F01699" w:rsidRPr="00FA5C5B">
        <w:rPr>
          <w:lang w:eastAsia="ko-KR" w:bidi="en-US"/>
        </w:rPr>
        <w:t xml:space="preserve"> but under </w:t>
      </w:r>
      <w:r w:rsidR="00F01699" w:rsidRPr="00FA5C5B">
        <w:rPr>
          <w:i/>
          <w:iCs/>
          <w:lang w:eastAsia="ko-KR" w:bidi="en-US"/>
        </w:rPr>
        <w:t>Ontario Act</w:t>
      </w:r>
      <w:r w:rsidR="00F01699" w:rsidRPr="00FA5C5B">
        <w:rPr>
          <w:lang w:eastAsia="ko-KR" w:bidi="en-US"/>
        </w:rPr>
        <w:t>, personal knowledge is not a requirement</w:t>
      </w:r>
    </w:p>
    <w:p w14:paraId="13F9DC5B" w14:textId="6902734D" w:rsidR="005C55F3" w:rsidRPr="00FA5C5B" w:rsidRDefault="005C55F3" w:rsidP="0033067E">
      <w:pPr>
        <w:pStyle w:val="ListParagraph"/>
        <w:numPr>
          <w:ilvl w:val="3"/>
          <w:numId w:val="251"/>
        </w:numPr>
        <w:spacing w:before="0"/>
        <w:jc w:val="both"/>
        <w:rPr>
          <w:lang w:eastAsia="ko-KR" w:bidi="en-US"/>
        </w:rPr>
      </w:pPr>
      <w:r w:rsidRPr="00FA5C5B">
        <w:rPr>
          <w:lang w:eastAsia="ko-KR" w:bidi="en-US"/>
        </w:rPr>
        <w:t xml:space="preserve">There is also a notice requirement which shows that you did </w:t>
      </w:r>
      <w:r w:rsidR="00307CEE" w:rsidRPr="00FA5C5B">
        <w:rPr>
          <w:lang w:eastAsia="ko-KR" w:bidi="en-US"/>
        </w:rPr>
        <w:t>tell the other side</w:t>
      </w:r>
    </w:p>
    <w:p w14:paraId="71D9B075" w14:textId="5B2B37B5" w:rsidR="00571FEE" w:rsidRPr="00FA5C5B" w:rsidRDefault="00571FEE" w:rsidP="00FD67D2">
      <w:pPr>
        <w:pStyle w:val="Heading4"/>
      </w:pPr>
      <w:r w:rsidRPr="00FA5C5B">
        <w:t xml:space="preserve">Problem </w:t>
      </w:r>
      <w:r w:rsidR="00E80384" w:rsidRPr="00FA5C5B">
        <w:t>6- Which Hotel?</w:t>
      </w:r>
    </w:p>
    <w:p w14:paraId="385BBBE4" w14:textId="6C69E763" w:rsidR="00571FEE" w:rsidRPr="00FA5C5B" w:rsidRDefault="00571FEE" w:rsidP="0033067E">
      <w:pPr>
        <w:pStyle w:val="ListParagraph"/>
        <w:numPr>
          <w:ilvl w:val="0"/>
          <w:numId w:val="251"/>
        </w:numPr>
        <w:spacing w:before="0"/>
        <w:jc w:val="both"/>
        <w:rPr>
          <w:lang w:eastAsia="ko-KR" w:bidi="en-US"/>
        </w:rPr>
      </w:pPr>
      <w:r w:rsidRPr="00FA5C5B">
        <w:rPr>
          <w:lang w:eastAsia="ko-KR" w:bidi="en-US"/>
        </w:rPr>
        <w:t xml:space="preserve">Sheraton Hotel sued Sheraton House Hotel for infringement of its trade name. To establish a likelihood of name confusion, Sheraton Hotel’s counsel wants to introduce a series of memoranda that the company asked its employees to prepare each day listing the number of times during the day in which </w:t>
      </w:r>
      <w:r w:rsidR="00CF3676" w:rsidRPr="00FA5C5B">
        <w:rPr>
          <w:lang w:eastAsia="ko-KR" w:bidi="en-US"/>
        </w:rPr>
        <w:t xml:space="preserve">people </w:t>
      </w:r>
      <w:r w:rsidRPr="00FA5C5B">
        <w:rPr>
          <w:lang w:eastAsia="ko-KR" w:bidi="en-US"/>
        </w:rPr>
        <w:t>had confused the two names. The company asked its employees to prepare these memoranda after it filed the lawsuit against Sheraton House Hotel.</w:t>
      </w:r>
      <w:r w:rsidR="008F39B3" w:rsidRPr="00FA5C5B">
        <w:rPr>
          <w:lang w:eastAsia="ko-KR" w:bidi="en-US"/>
        </w:rPr>
        <w:t xml:space="preserve"> Are these memoranda admissible at trial? If so, for what purpose?</w:t>
      </w:r>
    </w:p>
    <w:p w14:paraId="7560C4F2" w14:textId="71B84956" w:rsidR="00E5682B" w:rsidRPr="00FA5C5B" w:rsidRDefault="00E5682B" w:rsidP="0033067E">
      <w:pPr>
        <w:pStyle w:val="ListParagraph"/>
        <w:numPr>
          <w:ilvl w:val="1"/>
          <w:numId w:val="251"/>
        </w:numPr>
        <w:spacing w:before="0"/>
        <w:jc w:val="both"/>
        <w:rPr>
          <w:lang w:eastAsia="ko-KR" w:bidi="en-US"/>
        </w:rPr>
      </w:pPr>
      <w:r w:rsidRPr="00FA5C5B">
        <w:rPr>
          <w:lang w:eastAsia="ko-KR" w:bidi="en-US"/>
        </w:rPr>
        <w:t xml:space="preserve">They were made in the contemplation of litigation </w:t>
      </w:r>
    </w:p>
    <w:p w14:paraId="45E254F7" w14:textId="3D234104" w:rsidR="00E5682B" w:rsidRPr="00FA5C5B" w:rsidRDefault="00E5682B" w:rsidP="0033067E">
      <w:pPr>
        <w:pStyle w:val="ListParagraph"/>
        <w:numPr>
          <w:ilvl w:val="1"/>
          <w:numId w:val="251"/>
        </w:numPr>
        <w:spacing w:before="0"/>
        <w:jc w:val="both"/>
        <w:rPr>
          <w:lang w:eastAsia="ko-KR" w:bidi="en-US"/>
        </w:rPr>
      </w:pPr>
      <w:r w:rsidRPr="00FA5C5B">
        <w:rPr>
          <w:lang w:eastAsia="ko-KR" w:bidi="en-US"/>
        </w:rPr>
        <w:t>It was also outside the ordinary course of business</w:t>
      </w:r>
    </w:p>
    <w:p w14:paraId="0C821DDC" w14:textId="4A4AB772" w:rsidR="00951192" w:rsidRPr="00FA5C5B" w:rsidRDefault="00951192" w:rsidP="0033067E">
      <w:pPr>
        <w:pStyle w:val="ListParagraph"/>
        <w:numPr>
          <w:ilvl w:val="1"/>
          <w:numId w:val="251"/>
        </w:numPr>
        <w:spacing w:before="0"/>
        <w:jc w:val="both"/>
        <w:rPr>
          <w:lang w:eastAsia="ko-KR" w:bidi="en-US"/>
        </w:rPr>
      </w:pPr>
      <w:r w:rsidRPr="00FA5C5B">
        <w:rPr>
          <w:lang w:eastAsia="ko-KR" w:bidi="en-US"/>
        </w:rPr>
        <w:t xml:space="preserve">Only </w:t>
      </w:r>
      <w:r w:rsidR="00CF3676" w:rsidRPr="00FA5C5B">
        <w:rPr>
          <w:lang w:eastAsia="ko-KR" w:bidi="en-US"/>
        </w:rPr>
        <w:t>kept</w:t>
      </w:r>
      <w:r w:rsidRPr="00FA5C5B">
        <w:rPr>
          <w:lang w:eastAsia="ko-KR" w:bidi="en-US"/>
        </w:rPr>
        <w:t xml:space="preserve"> track of those who were confused not those who were not- could be a reliability issue</w:t>
      </w:r>
    </w:p>
    <w:p w14:paraId="50CA0768" w14:textId="3807D92D" w:rsidR="008F39B3" w:rsidRPr="00FA5C5B" w:rsidRDefault="008F39B3" w:rsidP="0033067E">
      <w:pPr>
        <w:pStyle w:val="ListParagraph"/>
        <w:numPr>
          <w:ilvl w:val="1"/>
          <w:numId w:val="251"/>
        </w:numPr>
        <w:spacing w:before="0"/>
        <w:jc w:val="both"/>
        <w:rPr>
          <w:lang w:eastAsia="ko-KR" w:bidi="en-US"/>
        </w:rPr>
      </w:pPr>
      <w:r w:rsidRPr="00FA5C5B">
        <w:rPr>
          <w:lang w:eastAsia="ko-KR" w:bidi="en-US"/>
        </w:rPr>
        <w:t>Is this an issue of double hearsay?</w:t>
      </w:r>
    </w:p>
    <w:p w14:paraId="416069EA" w14:textId="42CF9F60" w:rsidR="00571FEE" w:rsidRPr="00FA5C5B" w:rsidRDefault="00571FEE" w:rsidP="00FD67D2">
      <w:pPr>
        <w:pStyle w:val="Heading4"/>
      </w:pPr>
      <w:r w:rsidRPr="00FA5C5B">
        <w:t xml:space="preserve">Problem </w:t>
      </w:r>
      <w:r w:rsidR="00E80384" w:rsidRPr="00FA5C5B">
        <w:t>7- The Exploding Furnace</w:t>
      </w:r>
    </w:p>
    <w:p w14:paraId="17F24A2E" w14:textId="1D67A07B" w:rsidR="00571FEE" w:rsidRPr="00FA5C5B" w:rsidRDefault="00571FEE" w:rsidP="0033067E">
      <w:pPr>
        <w:pStyle w:val="ListParagraph"/>
        <w:numPr>
          <w:ilvl w:val="0"/>
          <w:numId w:val="251"/>
        </w:numPr>
        <w:spacing w:before="0"/>
        <w:jc w:val="both"/>
        <w:rPr>
          <w:lang w:eastAsia="ko-KR" w:bidi="en-US"/>
        </w:rPr>
      </w:pPr>
      <w:r w:rsidRPr="00FA5C5B">
        <w:rPr>
          <w:lang w:eastAsia="ko-KR" w:bidi="en-US"/>
        </w:rPr>
        <w:t xml:space="preserve">Jason’s gas furnace exploded, causing significant damage and injuring Jason. Jason is suing the furnace manufacturer, Lennox, alleging unsafe design. Lennox claims the furnace is perfectly safe; it was just installed by the contractor in a room that did not have proper ventilation. Lennox further states that Jason knew the room was too small, and that he was the one who insisted the furnace be located there. The contractor is now </w:t>
      </w:r>
      <w:r w:rsidR="00CF3676" w:rsidRPr="00FA5C5B">
        <w:rPr>
          <w:lang w:eastAsia="ko-KR" w:bidi="en-US"/>
        </w:rPr>
        <w:t>dead,</w:t>
      </w:r>
      <w:r w:rsidRPr="00FA5C5B">
        <w:rPr>
          <w:lang w:eastAsia="ko-KR" w:bidi="en-US"/>
        </w:rPr>
        <w:t xml:space="preserve"> and his company is no longer in business. Lennox wishes to admit a letter written by the contractor to Jason before the furnace was installed. </w:t>
      </w:r>
      <w:r w:rsidR="00CF3676" w:rsidRPr="00FA5C5B">
        <w:rPr>
          <w:lang w:eastAsia="ko-KR" w:bidi="en-US"/>
        </w:rPr>
        <w:t>L</w:t>
      </w:r>
      <w:r w:rsidRPr="00FA5C5B">
        <w:rPr>
          <w:lang w:eastAsia="ko-KR" w:bidi="en-US"/>
        </w:rPr>
        <w:t>etter states: “As we discussed, you should not install the furnace in the room you have selected because the furnace will not have adequate ventilation and could explode. Installing it there will also violate the municipal by-laws. You insist though, and it’s your money and your house, so will install the furnace on Monday where you requested.”</w:t>
      </w:r>
    </w:p>
    <w:p w14:paraId="5716F4E0" w14:textId="7C46BF7A" w:rsidR="00571FEE" w:rsidRPr="00FA5C5B" w:rsidRDefault="00571FEE" w:rsidP="0033067E">
      <w:pPr>
        <w:pStyle w:val="ListParagraph"/>
        <w:numPr>
          <w:ilvl w:val="0"/>
          <w:numId w:val="251"/>
        </w:numPr>
        <w:spacing w:before="0"/>
        <w:jc w:val="both"/>
        <w:rPr>
          <w:lang w:eastAsia="ko-KR" w:bidi="en-US"/>
        </w:rPr>
      </w:pPr>
      <w:r w:rsidRPr="00FA5C5B">
        <w:rPr>
          <w:lang w:eastAsia="ko-KR" w:bidi="en-US"/>
        </w:rPr>
        <w:t>Is the contractor’s letter admissible? If so, for what purpose?</w:t>
      </w:r>
    </w:p>
    <w:p w14:paraId="412CA920" w14:textId="1050D759" w:rsidR="00571FEE" w:rsidRPr="00FA5C5B" w:rsidRDefault="00571FEE" w:rsidP="00FD67D2">
      <w:pPr>
        <w:pStyle w:val="Heading4"/>
      </w:pPr>
      <w:r w:rsidRPr="00FA5C5B">
        <w:t xml:space="preserve">Problem </w:t>
      </w:r>
      <w:r w:rsidR="00E80384" w:rsidRPr="00FA5C5B">
        <w:t>8- The Damaged Suit</w:t>
      </w:r>
    </w:p>
    <w:p w14:paraId="1C68D1D6" w14:textId="4F702A57" w:rsidR="00571FEE" w:rsidRPr="00FA5C5B" w:rsidRDefault="00571FEE" w:rsidP="0033067E">
      <w:pPr>
        <w:pStyle w:val="ListParagraph"/>
        <w:numPr>
          <w:ilvl w:val="0"/>
          <w:numId w:val="251"/>
        </w:numPr>
        <w:spacing w:before="0"/>
        <w:jc w:val="both"/>
        <w:rPr>
          <w:lang w:eastAsia="ko-KR" w:bidi="en-US"/>
        </w:rPr>
      </w:pPr>
      <w:r w:rsidRPr="00FA5C5B">
        <w:rPr>
          <w:lang w:eastAsia="ko-KR" w:bidi="en-US"/>
        </w:rPr>
        <w:t xml:space="preserve">Sam dropped off his favourite linen suit at London Dry Cleaners. He says when he got the suit back from the dry cleaners, there was a hole burned through the collar. London Dry Cleaners says the hole was there when the suit was left to be cleaned. </w:t>
      </w:r>
    </w:p>
    <w:p w14:paraId="1D1534E2" w14:textId="0C08C376" w:rsidR="00571FEE" w:rsidRPr="00FA5C5B" w:rsidRDefault="00571FEE" w:rsidP="0033067E">
      <w:pPr>
        <w:pStyle w:val="ListParagraph"/>
        <w:numPr>
          <w:ilvl w:val="0"/>
          <w:numId w:val="251"/>
        </w:numPr>
        <w:spacing w:before="0"/>
        <w:jc w:val="both"/>
        <w:rPr>
          <w:lang w:eastAsia="ko-KR" w:bidi="en-US"/>
        </w:rPr>
      </w:pPr>
      <w:r w:rsidRPr="00FA5C5B">
        <w:rPr>
          <w:lang w:eastAsia="ko-KR" w:bidi="en-US"/>
        </w:rPr>
        <w:t>Are the following pieces of evidence admissible? If so, for what purpose?</w:t>
      </w:r>
    </w:p>
    <w:p w14:paraId="473F34D9" w14:textId="6DCD9D09" w:rsidR="00571FEE" w:rsidRPr="00FA5C5B" w:rsidRDefault="00CF3676" w:rsidP="0033067E">
      <w:pPr>
        <w:pStyle w:val="ListParagraph"/>
        <w:numPr>
          <w:ilvl w:val="1"/>
          <w:numId w:val="251"/>
        </w:numPr>
        <w:spacing w:before="0"/>
        <w:jc w:val="both"/>
        <w:rPr>
          <w:lang w:eastAsia="ko-KR" w:bidi="en-US"/>
        </w:rPr>
      </w:pPr>
      <w:r w:rsidRPr="00FA5C5B">
        <w:rPr>
          <w:lang w:eastAsia="ko-KR" w:bidi="en-US"/>
        </w:rPr>
        <w:t xml:space="preserve">(1) </w:t>
      </w:r>
      <w:r w:rsidR="00571FEE" w:rsidRPr="00FA5C5B">
        <w:rPr>
          <w:lang w:eastAsia="ko-KR" w:bidi="en-US"/>
        </w:rPr>
        <w:t>The laundry ticket for the jacket that was filled out by the employee who accepted the jacket for cleaning. The ticket has various boxes to be checked relating to the condition of the clothing, one of which relates to damage to the clothing. The employee had checked the box and written next to it, “Small hole in the collar.”</w:t>
      </w:r>
    </w:p>
    <w:p w14:paraId="2BE30545" w14:textId="55E8B718" w:rsidR="00312958" w:rsidRPr="00FA5C5B" w:rsidRDefault="00312958" w:rsidP="0033067E">
      <w:pPr>
        <w:pStyle w:val="ListParagraph"/>
        <w:numPr>
          <w:ilvl w:val="2"/>
          <w:numId w:val="251"/>
        </w:numPr>
        <w:spacing w:before="0"/>
        <w:jc w:val="both"/>
        <w:rPr>
          <w:lang w:eastAsia="ko-KR" w:bidi="en-US"/>
        </w:rPr>
      </w:pPr>
      <w:r w:rsidRPr="00FA5C5B">
        <w:rPr>
          <w:lang w:eastAsia="ko-KR" w:bidi="en-US"/>
        </w:rPr>
        <w:t>Yes</w:t>
      </w:r>
      <w:r w:rsidR="00CF3676" w:rsidRPr="00FA5C5B">
        <w:rPr>
          <w:lang w:eastAsia="ko-KR" w:bidi="en-US"/>
        </w:rPr>
        <w:t>,</w:t>
      </w:r>
      <w:r w:rsidRPr="00FA5C5B">
        <w:rPr>
          <w:lang w:eastAsia="ko-KR" w:bidi="en-US"/>
        </w:rPr>
        <w:t xml:space="preserve"> it can be admitted under business records exception</w:t>
      </w:r>
      <w:r w:rsidR="00CF3676" w:rsidRPr="00FA5C5B">
        <w:rPr>
          <w:lang w:eastAsia="ko-KR" w:bidi="en-US"/>
        </w:rPr>
        <w:t xml:space="preserve"> because p</w:t>
      </w:r>
      <w:r w:rsidRPr="00FA5C5B">
        <w:rPr>
          <w:lang w:eastAsia="ko-KR" w:bidi="en-US"/>
        </w:rPr>
        <w:t>art of this business i</w:t>
      </w:r>
      <w:r w:rsidR="009805D0" w:rsidRPr="00FA5C5B">
        <w:rPr>
          <w:lang w:eastAsia="ko-KR" w:bidi="en-US"/>
        </w:rPr>
        <w:t>s</w:t>
      </w:r>
      <w:r w:rsidRPr="00FA5C5B">
        <w:rPr>
          <w:lang w:eastAsia="ko-KR" w:bidi="en-US"/>
        </w:rPr>
        <w:t xml:space="preserve"> </w:t>
      </w:r>
      <w:r w:rsidR="009805D0" w:rsidRPr="00FA5C5B">
        <w:rPr>
          <w:lang w:eastAsia="ko-KR" w:bidi="en-US"/>
        </w:rPr>
        <w:t>t</w:t>
      </w:r>
      <w:r w:rsidRPr="00FA5C5B">
        <w:rPr>
          <w:lang w:eastAsia="ko-KR" w:bidi="en-US"/>
        </w:rPr>
        <w:t>o provide tickets and this is part of the usual and ordinary course of this business to fill these out accurately (</w:t>
      </w:r>
      <w:r w:rsidR="00CF3676" w:rsidRPr="00FA5C5B">
        <w:rPr>
          <w:lang w:eastAsia="ko-KR" w:bidi="en-US"/>
        </w:rPr>
        <w:t xml:space="preserve">want </w:t>
      </w:r>
      <w:r w:rsidRPr="00FA5C5B">
        <w:rPr>
          <w:lang w:eastAsia="ko-KR" w:bidi="en-US"/>
        </w:rPr>
        <w:t>employee to testify to this)</w:t>
      </w:r>
    </w:p>
    <w:p w14:paraId="4628B974" w14:textId="3EC98117" w:rsidR="00312958" w:rsidRPr="00FA5C5B" w:rsidRDefault="00312958" w:rsidP="0033067E">
      <w:pPr>
        <w:pStyle w:val="ListParagraph"/>
        <w:numPr>
          <w:ilvl w:val="2"/>
          <w:numId w:val="251"/>
        </w:numPr>
        <w:spacing w:before="0"/>
        <w:jc w:val="both"/>
        <w:rPr>
          <w:lang w:eastAsia="ko-KR" w:bidi="en-US"/>
        </w:rPr>
      </w:pPr>
      <w:r w:rsidRPr="00FA5C5B">
        <w:rPr>
          <w:lang w:eastAsia="ko-KR" w:bidi="en-US"/>
        </w:rPr>
        <w:t>You don’t really need personal knowledge though in this case the employee who received the suit would have it</w:t>
      </w:r>
    </w:p>
    <w:p w14:paraId="447286DC" w14:textId="2D33749D" w:rsidR="00312958" w:rsidRPr="00FA5C5B" w:rsidRDefault="00312958" w:rsidP="0033067E">
      <w:pPr>
        <w:pStyle w:val="ListParagraph"/>
        <w:numPr>
          <w:ilvl w:val="2"/>
          <w:numId w:val="251"/>
        </w:numPr>
        <w:spacing w:before="0"/>
        <w:jc w:val="both"/>
        <w:rPr>
          <w:lang w:eastAsia="ko-KR" w:bidi="en-US"/>
        </w:rPr>
      </w:pPr>
      <w:r w:rsidRPr="00FA5C5B">
        <w:rPr>
          <w:lang w:eastAsia="ko-KR" w:bidi="en-US"/>
        </w:rPr>
        <w:t xml:space="preserve">Assume the </w:t>
      </w:r>
      <w:r w:rsidR="00CF3676" w:rsidRPr="00FA5C5B">
        <w:rPr>
          <w:lang w:eastAsia="ko-KR" w:bidi="en-US"/>
        </w:rPr>
        <w:t>7-day</w:t>
      </w:r>
      <w:r w:rsidRPr="00FA5C5B">
        <w:rPr>
          <w:lang w:eastAsia="ko-KR" w:bidi="en-US"/>
        </w:rPr>
        <w:t xml:space="preserve"> notice requirement was complied with</w:t>
      </w:r>
    </w:p>
    <w:p w14:paraId="2B0FE5C5" w14:textId="2BB54996" w:rsidR="00312958" w:rsidRPr="00FA5C5B" w:rsidRDefault="00312958" w:rsidP="0033067E">
      <w:pPr>
        <w:pStyle w:val="ListParagraph"/>
        <w:numPr>
          <w:ilvl w:val="2"/>
          <w:numId w:val="251"/>
        </w:numPr>
        <w:spacing w:before="0"/>
        <w:jc w:val="both"/>
        <w:rPr>
          <w:lang w:eastAsia="ko-KR" w:bidi="en-US"/>
        </w:rPr>
      </w:pPr>
      <w:r w:rsidRPr="00FA5C5B">
        <w:rPr>
          <w:lang w:eastAsia="ko-KR" w:bidi="en-US"/>
        </w:rPr>
        <w:t>Likely can get this ticket it to establish that when the suit was dropped off, there was already a hole</w:t>
      </w:r>
    </w:p>
    <w:p w14:paraId="34FA195C" w14:textId="27455DCC" w:rsidR="00571FEE" w:rsidRPr="00FA5C5B" w:rsidRDefault="00CF3676" w:rsidP="0033067E">
      <w:pPr>
        <w:pStyle w:val="ListParagraph"/>
        <w:numPr>
          <w:ilvl w:val="1"/>
          <w:numId w:val="251"/>
        </w:numPr>
        <w:spacing w:before="0"/>
        <w:jc w:val="both"/>
        <w:rPr>
          <w:lang w:eastAsia="ko-KR" w:bidi="en-US"/>
        </w:rPr>
      </w:pPr>
      <w:r w:rsidRPr="00FA5C5B">
        <w:rPr>
          <w:lang w:eastAsia="ko-KR" w:bidi="en-US"/>
        </w:rPr>
        <w:t xml:space="preserve">(2) </w:t>
      </w:r>
      <w:r w:rsidR="00571FEE" w:rsidRPr="00FA5C5B">
        <w:rPr>
          <w:lang w:eastAsia="ko-KR" w:bidi="en-US"/>
        </w:rPr>
        <w:t xml:space="preserve">A memorandum from the owner of London Dry Cleaning to all employees written </w:t>
      </w:r>
      <w:r w:rsidRPr="00FA5C5B">
        <w:rPr>
          <w:lang w:eastAsia="ko-KR" w:bidi="en-US"/>
        </w:rPr>
        <w:t>1</w:t>
      </w:r>
      <w:r w:rsidR="00571FEE" w:rsidRPr="00FA5C5B">
        <w:rPr>
          <w:lang w:eastAsia="ko-KR" w:bidi="en-US"/>
        </w:rPr>
        <w:t xml:space="preserve"> week after Sam dropped off his jacket </w:t>
      </w:r>
      <w:r w:rsidRPr="00FA5C5B">
        <w:rPr>
          <w:lang w:eastAsia="ko-KR" w:bidi="en-US"/>
        </w:rPr>
        <w:t>stating that</w:t>
      </w:r>
      <w:r w:rsidR="00571FEE" w:rsidRPr="00FA5C5B">
        <w:rPr>
          <w:lang w:eastAsia="ko-KR" w:bidi="en-US"/>
        </w:rPr>
        <w:t xml:space="preserve"> all linen jackets are to be hand-pressed because using the automatic process creates a risk of creating holes. During his testimony, the owner stated that their processes posed no risk to clothing and they therefore had not had to change their methods because of the incident. </w:t>
      </w:r>
    </w:p>
    <w:p w14:paraId="52945B37" w14:textId="56C344B3" w:rsidR="00312958" w:rsidRPr="00FA5C5B" w:rsidRDefault="00284D56" w:rsidP="0033067E">
      <w:pPr>
        <w:pStyle w:val="ListParagraph"/>
        <w:numPr>
          <w:ilvl w:val="2"/>
          <w:numId w:val="251"/>
        </w:numPr>
        <w:spacing w:before="0"/>
        <w:jc w:val="both"/>
        <w:rPr>
          <w:lang w:eastAsia="ko-KR" w:bidi="en-US"/>
        </w:rPr>
      </w:pPr>
      <w:r w:rsidRPr="00FA5C5B">
        <w:rPr>
          <w:lang w:eastAsia="ko-KR" w:bidi="en-US"/>
        </w:rPr>
        <w:t>Statement against pecuniary interest: acknowledging potential liability for damaged clothes</w:t>
      </w:r>
    </w:p>
    <w:p w14:paraId="1C2F7BFE" w14:textId="54AE3CDC" w:rsidR="00284D56" w:rsidRPr="00FA5C5B" w:rsidRDefault="00284D56" w:rsidP="0033067E">
      <w:pPr>
        <w:pStyle w:val="ListParagraph"/>
        <w:numPr>
          <w:ilvl w:val="2"/>
          <w:numId w:val="251"/>
        </w:numPr>
        <w:spacing w:before="0"/>
        <w:jc w:val="both"/>
        <w:rPr>
          <w:lang w:eastAsia="ko-KR" w:bidi="en-US"/>
        </w:rPr>
      </w:pPr>
      <w:r w:rsidRPr="00FA5C5B">
        <w:rPr>
          <w:lang w:eastAsia="ko-KR" w:bidi="en-US"/>
        </w:rPr>
        <w:t xml:space="preserve">This is also a </w:t>
      </w:r>
      <w:r w:rsidR="00CF3676" w:rsidRPr="00FA5C5B">
        <w:rPr>
          <w:lang w:eastAsia="ko-KR" w:bidi="en-US"/>
        </w:rPr>
        <w:t>p</w:t>
      </w:r>
      <w:r w:rsidRPr="00FA5C5B">
        <w:rPr>
          <w:lang w:eastAsia="ko-KR" w:bidi="en-US"/>
        </w:rPr>
        <w:t>rior inconsistent statement</w:t>
      </w:r>
    </w:p>
    <w:p w14:paraId="304E6DF8" w14:textId="15BFB752" w:rsidR="00284D56" w:rsidRPr="00FA5C5B" w:rsidRDefault="00284D56" w:rsidP="0033067E">
      <w:pPr>
        <w:pStyle w:val="ListParagraph"/>
        <w:numPr>
          <w:ilvl w:val="2"/>
          <w:numId w:val="251"/>
        </w:numPr>
        <w:spacing w:before="0"/>
        <w:jc w:val="both"/>
        <w:rPr>
          <w:lang w:eastAsia="ko-KR" w:bidi="en-US"/>
        </w:rPr>
      </w:pPr>
      <w:r w:rsidRPr="00FA5C5B">
        <w:rPr>
          <w:lang w:eastAsia="ko-KR" w:bidi="en-US"/>
        </w:rPr>
        <w:t>Might also meet the business records rule</w:t>
      </w:r>
    </w:p>
    <w:p w14:paraId="76E87869" w14:textId="068A3CEF" w:rsidR="00CE4BC9" w:rsidRPr="00FA5C5B" w:rsidRDefault="00CE4BC9" w:rsidP="0033067E">
      <w:pPr>
        <w:pStyle w:val="ListParagraph"/>
        <w:numPr>
          <w:ilvl w:val="2"/>
          <w:numId w:val="251"/>
        </w:numPr>
        <w:spacing w:before="0"/>
        <w:jc w:val="both"/>
        <w:rPr>
          <w:lang w:eastAsia="ko-KR" w:bidi="en-US"/>
        </w:rPr>
      </w:pPr>
      <w:r w:rsidRPr="00FA5C5B">
        <w:rPr>
          <w:lang w:eastAsia="ko-KR" w:bidi="en-US"/>
        </w:rPr>
        <w:t>This is also an admission because he owns the company, even if the company is what is being sued but he is clearly given the authority to act on the company’s behalf so it is either a direct admission or</w:t>
      </w:r>
      <w:r w:rsidR="004D0E18" w:rsidRPr="00FA5C5B">
        <w:rPr>
          <w:lang w:eastAsia="ko-KR" w:bidi="en-US"/>
        </w:rPr>
        <w:t xml:space="preserve"> one</w:t>
      </w:r>
      <w:r w:rsidRPr="00FA5C5B">
        <w:rPr>
          <w:lang w:eastAsia="ko-KR" w:bidi="en-US"/>
        </w:rPr>
        <w:t xml:space="preserve"> on behalf of the company</w:t>
      </w:r>
    </w:p>
    <w:p w14:paraId="6F02F9D9" w14:textId="6DB156F9" w:rsidR="00CE4BC9" w:rsidRPr="00FA5C5B" w:rsidRDefault="00684235" w:rsidP="0033067E">
      <w:pPr>
        <w:pStyle w:val="ListParagraph"/>
        <w:numPr>
          <w:ilvl w:val="3"/>
          <w:numId w:val="251"/>
        </w:numPr>
        <w:spacing w:before="0"/>
        <w:jc w:val="both"/>
        <w:rPr>
          <w:lang w:eastAsia="ko-KR" w:bidi="en-US"/>
        </w:rPr>
      </w:pPr>
      <w:r w:rsidRPr="00FA5C5B">
        <w:rPr>
          <w:lang w:eastAsia="ko-KR" w:bidi="en-US"/>
        </w:rPr>
        <w:t>The fact that you changed a process is not evidence of negligence, but it is relevant as you may be able to draw inferences as to the state of facts before. It is therefore not a basis to exclude it but it does not go to establish negligence per say</w:t>
      </w:r>
    </w:p>
    <w:p w14:paraId="38E06542" w14:textId="0CE90F69" w:rsidR="00571FEE" w:rsidRPr="00FA5C5B" w:rsidRDefault="004D0E18" w:rsidP="0033067E">
      <w:pPr>
        <w:pStyle w:val="ListParagraph"/>
        <w:numPr>
          <w:ilvl w:val="1"/>
          <w:numId w:val="251"/>
        </w:numPr>
        <w:spacing w:before="0"/>
        <w:jc w:val="both"/>
        <w:rPr>
          <w:lang w:eastAsia="ko-KR" w:bidi="en-US"/>
        </w:rPr>
      </w:pPr>
      <w:r w:rsidRPr="00FA5C5B">
        <w:rPr>
          <w:lang w:eastAsia="ko-KR" w:bidi="en-US"/>
        </w:rPr>
        <w:t xml:space="preserve">(3) </w:t>
      </w:r>
      <w:r w:rsidR="00571FEE" w:rsidRPr="00FA5C5B">
        <w:rPr>
          <w:lang w:eastAsia="ko-KR" w:bidi="en-US"/>
        </w:rPr>
        <w:t xml:space="preserve">An excerpt from the examination for discovery of Joe Quinn, a friend of Sam’s, in which he states that he and Sam went to </w:t>
      </w:r>
      <w:r w:rsidRPr="00FA5C5B">
        <w:rPr>
          <w:lang w:eastAsia="ko-KR" w:bidi="en-US"/>
        </w:rPr>
        <w:t xml:space="preserve">a </w:t>
      </w:r>
      <w:r w:rsidR="00571FEE" w:rsidRPr="00FA5C5B">
        <w:rPr>
          <w:lang w:eastAsia="ko-KR" w:bidi="en-US"/>
        </w:rPr>
        <w:t>play in Toronto a month before Sam dropped off the jacket and during the intermission Joe noticed that there was a small hole in the collar of the jacket. Joe has moved to a small island in Greece</w:t>
      </w:r>
    </w:p>
    <w:p w14:paraId="14E4C520" w14:textId="1E47033D" w:rsidR="00CA23B1" w:rsidRPr="00FA5C5B" w:rsidRDefault="000E07F4" w:rsidP="0033067E">
      <w:pPr>
        <w:pStyle w:val="ListParagraph"/>
        <w:numPr>
          <w:ilvl w:val="2"/>
          <w:numId w:val="251"/>
        </w:numPr>
        <w:spacing w:before="0"/>
        <w:jc w:val="both"/>
        <w:rPr>
          <w:lang w:eastAsia="ko-KR" w:bidi="en-US"/>
        </w:rPr>
      </w:pPr>
      <w:r w:rsidRPr="00FA5C5B">
        <w:rPr>
          <w:b/>
          <w:bCs/>
          <w:lang w:eastAsia="ko-KR" w:bidi="en-US"/>
        </w:rPr>
        <w:t>31.11(6)</w:t>
      </w:r>
      <w:r w:rsidRPr="00FA5C5B">
        <w:rPr>
          <w:lang w:eastAsia="ko-KR" w:bidi="en-US"/>
        </w:rPr>
        <w:t xml:space="preserve"> exception applies</w:t>
      </w:r>
      <w:r w:rsidR="008920A9" w:rsidRPr="00FA5C5B">
        <w:rPr>
          <w:lang w:eastAsia="ko-KR" w:bidi="en-US"/>
        </w:rPr>
        <w:t xml:space="preserve"> – a witness can be found to be unavailable if there is sufficient reason as to why they are not compellable (he is in another country, it is expensive to fly, there are health reasons to not fly and so court can find there was sufficient reasons not to have him testify)</w:t>
      </w:r>
    </w:p>
    <w:p w14:paraId="2553EFFD" w14:textId="6300A284" w:rsidR="008920A9" w:rsidRPr="00FA5C5B" w:rsidRDefault="008920A9" w:rsidP="0033067E">
      <w:pPr>
        <w:pStyle w:val="ListParagraph"/>
        <w:numPr>
          <w:ilvl w:val="2"/>
          <w:numId w:val="251"/>
        </w:numPr>
        <w:spacing w:before="0"/>
        <w:jc w:val="both"/>
        <w:rPr>
          <w:lang w:eastAsia="ko-KR" w:bidi="en-US"/>
        </w:rPr>
      </w:pPr>
      <w:r w:rsidRPr="00FA5C5B">
        <w:rPr>
          <w:lang w:eastAsia="ko-KR" w:bidi="en-US"/>
        </w:rPr>
        <w:t>You can ask court for leave to have this admitted despite him not being able to testify in court</w:t>
      </w:r>
      <w:r w:rsidR="004D0E18" w:rsidRPr="00FA5C5B">
        <w:rPr>
          <w:lang w:eastAsia="ko-KR" w:bidi="en-US"/>
        </w:rPr>
        <w:t>. Likely will get in</w:t>
      </w:r>
    </w:p>
    <w:p w14:paraId="052B074B" w14:textId="220EC352" w:rsidR="00571FEE" w:rsidRPr="00FA5C5B" w:rsidRDefault="00571FEE" w:rsidP="0033067E">
      <w:pPr>
        <w:pStyle w:val="ListParagraph"/>
        <w:numPr>
          <w:ilvl w:val="1"/>
          <w:numId w:val="251"/>
        </w:numPr>
        <w:spacing w:before="0"/>
        <w:jc w:val="both"/>
        <w:rPr>
          <w:lang w:eastAsia="ko-KR" w:bidi="en-US"/>
        </w:rPr>
      </w:pPr>
      <w:r w:rsidRPr="00FA5C5B">
        <w:rPr>
          <w:lang w:eastAsia="ko-KR" w:bidi="en-US"/>
        </w:rPr>
        <w:t>Sam’s girlfriend, who will testify that the night after Sam picked up the jacket, he told her over dinner that “</w:t>
      </w:r>
      <w:r w:rsidR="003D0F31" w:rsidRPr="00FA5C5B">
        <w:rPr>
          <w:lang w:eastAsia="ko-KR" w:bidi="en-US"/>
        </w:rPr>
        <w:t>London</w:t>
      </w:r>
      <w:r w:rsidRPr="00FA5C5B">
        <w:rPr>
          <w:lang w:eastAsia="ko-KR" w:bidi="en-US"/>
        </w:rPr>
        <w:t xml:space="preserve"> Dry </w:t>
      </w:r>
      <w:r w:rsidR="003D0F31" w:rsidRPr="00FA5C5B">
        <w:rPr>
          <w:lang w:eastAsia="ko-KR" w:bidi="en-US"/>
        </w:rPr>
        <w:t>Cleaner</w:t>
      </w:r>
      <w:r w:rsidRPr="00FA5C5B">
        <w:rPr>
          <w:lang w:eastAsia="ko-KR" w:bidi="en-US"/>
        </w:rPr>
        <w:t xml:space="preserve"> burned a hole in my favourite linen jacket.”</w:t>
      </w:r>
    </w:p>
    <w:p w14:paraId="589B2D18" w14:textId="72D0A426" w:rsidR="00F778B1" w:rsidRPr="00FA5C5B" w:rsidRDefault="0052212B" w:rsidP="0033067E">
      <w:pPr>
        <w:pStyle w:val="ListParagraph"/>
        <w:numPr>
          <w:ilvl w:val="2"/>
          <w:numId w:val="251"/>
        </w:numPr>
        <w:spacing w:before="0"/>
        <w:jc w:val="both"/>
        <w:rPr>
          <w:lang w:eastAsia="ko-KR" w:bidi="en-US"/>
        </w:rPr>
      </w:pPr>
      <w:r w:rsidRPr="00FA5C5B">
        <w:rPr>
          <w:lang w:eastAsia="ko-KR" w:bidi="en-US"/>
        </w:rPr>
        <w:t xml:space="preserve">Not admissible </w:t>
      </w:r>
    </w:p>
    <w:p w14:paraId="4936403D" w14:textId="2B67F4C9" w:rsidR="00FC2995" w:rsidRPr="00FA5C5B" w:rsidRDefault="00FC2995" w:rsidP="0033067E">
      <w:pPr>
        <w:pStyle w:val="ListParagraph"/>
        <w:numPr>
          <w:ilvl w:val="2"/>
          <w:numId w:val="251"/>
        </w:numPr>
        <w:spacing w:before="0"/>
        <w:jc w:val="both"/>
        <w:rPr>
          <w:lang w:eastAsia="ko-KR" w:bidi="en-US"/>
        </w:rPr>
      </w:pPr>
      <w:r w:rsidRPr="00FA5C5B">
        <w:rPr>
          <w:lang w:eastAsia="ko-KR" w:bidi="en-US"/>
        </w:rPr>
        <w:t>Sam could have had a motive to lie to her about where the hole came from</w:t>
      </w:r>
    </w:p>
    <w:p w14:paraId="4E268E3F" w14:textId="3873EB29" w:rsidR="003D0F31" w:rsidRPr="00FA5C5B" w:rsidRDefault="003D0F31" w:rsidP="0033067E">
      <w:pPr>
        <w:pStyle w:val="ListParagraph"/>
        <w:numPr>
          <w:ilvl w:val="2"/>
          <w:numId w:val="251"/>
        </w:numPr>
        <w:spacing w:before="0"/>
        <w:jc w:val="both"/>
        <w:rPr>
          <w:lang w:eastAsia="ko-KR" w:bidi="en-US"/>
        </w:rPr>
      </w:pPr>
      <w:r w:rsidRPr="00FA5C5B">
        <w:rPr>
          <w:lang w:eastAsia="ko-KR" w:bidi="en-US"/>
        </w:rPr>
        <w:t>Not an admission because Sam wants to admit the statement, they are only admissions if they are adduced by the adverse party</w:t>
      </w:r>
    </w:p>
    <w:p w14:paraId="7423A93B" w14:textId="669ABB2F" w:rsidR="003D0F31" w:rsidRPr="00FA5C5B" w:rsidRDefault="003D0F31" w:rsidP="0033067E">
      <w:pPr>
        <w:pStyle w:val="ListParagraph"/>
        <w:numPr>
          <w:ilvl w:val="2"/>
          <w:numId w:val="251"/>
        </w:numPr>
        <w:spacing w:before="0"/>
        <w:jc w:val="both"/>
        <w:rPr>
          <w:lang w:eastAsia="ko-KR" w:bidi="en-US"/>
        </w:rPr>
      </w:pPr>
      <w:r w:rsidRPr="00FA5C5B">
        <w:rPr>
          <w:lang w:eastAsia="ko-KR" w:bidi="en-US"/>
        </w:rPr>
        <w:t>Also wont be admissible under principled approach because Sam clearly has a reason to lie</w:t>
      </w:r>
    </w:p>
    <w:p w14:paraId="397C7E75" w14:textId="70733FAD" w:rsidR="00571FEE" w:rsidRPr="00FA5C5B" w:rsidRDefault="00571FEE" w:rsidP="00FD67D2">
      <w:pPr>
        <w:pStyle w:val="Heading4"/>
      </w:pPr>
      <w:r w:rsidRPr="00FA5C5B">
        <w:t xml:space="preserve">Problem </w:t>
      </w:r>
      <w:r w:rsidR="00E80384" w:rsidRPr="00FA5C5B">
        <w:t>9 – The Inferior Rings</w:t>
      </w:r>
    </w:p>
    <w:p w14:paraId="07F68B6A" w14:textId="7BF0AACA" w:rsidR="00571FEE" w:rsidRPr="00FA5C5B" w:rsidRDefault="00571FEE" w:rsidP="0033067E">
      <w:pPr>
        <w:pStyle w:val="ListParagraph"/>
        <w:numPr>
          <w:ilvl w:val="0"/>
          <w:numId w:val="251"/>
        </w:numPr>
        <w:spacing w:before="0"/>
        <w:jc w:val="both"/>
        <w:rPr>
          <w:lang w:eastAsia="ko-KR" w:bidi="en-US"/>
        </w:rPr>
      </w:pPr>
      <w:r w:rsidRPr="00FA5C5B">
        <w:rPr>
          <w:lang w:eastAsia="ko-KR" w:bidi="en-US"/>
        </w:rPr>
        <w:t>Princley agrees to sell Fell’s Fine Things 25 rings for $50,000. When Fe</w:t>
      </w:r>
      <w:r w:rsidR="004222A9" w:rsidRPr="00FA5C5B">
        <w:rPr>
          <w:lang w:eastAsia="ko-KR" w:bidi="en-US"/>
        </w:rPr>
        <w:t>l</w:t>
      </w:r>
      <w:r w:rsidRPr="00FA5C5B">
        <w:rPr>
          <w:lang w:eastAsia="ko-KR" w:bidi="en-US"/>
        </w:rPr>
        <w:t>l’s receives the rings, it found them to be of poor quality and asked for money back. Princely refused to return the money, so Fell’s Fine Things sues him. A few weeks before trial, Princely calls owner of Fell’s</w:t>
      </w:r>
      <w:r w:rsidR="004222A9" w:rsidRPr="00FA5C5B">
        <w:rPr>
          <w:lang w:eastAsia="ko-KR" w:bidi="en-US"/>
        </w:rPr>
        <w:t xml:space="preserve"> and says</w:t>
      </w:r>
      <w:r w:rsidRPr="00FA5C5B">
        <w:rPr>
          <w:lang w:eastAsia="ko-KR" w:bidi="en-US"/>
        </w:rPr>
        <w:t xml:space="preserve">, “This has gone too far; this lawsuit is damaging my reputation. I’m not admitting to anything, but it’s possible I accidently used an inferior alloy in making the rings. Give me two weeks and I’ll re-make the rings and give you $10,000 back. If I do that will you drop the lawsuit?” </w:t>
      </w:r>
      <w:r w:rsidR="004222A9" w:rsidRPr="00FA5C5B">
        <w:rPr>
          <w:lang w:eastAsia="ko-KR" w:bidi="en-US"/>
        </w:rPr>
        <w:t>O</w:t>
      </w:r>
      <w:r w:rsidRPr="00FA5C5B">
        <w:rPr>
          <w:lang w:eastAsia="ko-KR" w:bidi="en-US"/>
        </w:rPr>
        <w:t xml:space="preserve">wner of Fell’s replied, “Would you go to $20,000?”, which resulted in Princely hanging up. </w:t>
      </w:r>
    </w:p>
    <w:p w14:paraId="37CB6D4E" w14:textId="2B6D4362" w:rsidR="00571FEE" w:rsidRPr="00FA5C5B" w:rsidRDefault="00571FEE" w:rsidP="0033067E">
      <w:pPr>
        <w:pStyle w:val="ListParagraph"/>
        <w:numPr>
          <w:ilvl w:val="0"/>
          <w:numId w:val="251"/>
        </w:numPr>
        <w:spacing w:before="0"/>
        <w:jc w:val="both"/>
        <w:rPr>
          <w:lang w:eastAsia="ko-KR" w:bidi="en-US"/>
        </w:rPr>
      </w:pPr>
      <w:r w:rsidRPr="00FA5C5B">
        <w:rPr>
          <w:lang w:eastAsia="ko-KR" w:bidi="en-US"/>
        </w:rPr>
        <w:t>At trial, Fell’s Fine Things wants to have admitted Princely’s statement, “I’m not admitting to anything, but it’s possible I accidently used an inferior alloy in making the rings.” Is the statement admissible? If so, for what purpose?</w:t>
      </w:r>
    </w:p>
    <w:p w14:paraId="19BEDFB2" w14:textId="579A63A0" w:rsidR="00E4560E" w:rsidRPr="00FA5C5B" w:rsidRDefault="0055055A" w:rsidP="0033067E">
      <w:pPr>
        <w:pStyle w:val="ListParagraph"/>
        <w:numPr>
          <w:ilvl w:val="1"/>
          <w:numId w:val="251"/>
        </w:numPr>
        <w:spacing w:before="0"/>
        <w:jc w:val="both"/>
        <w:rPr>
          <w:lang w:eastAsia="ko-KR" w:bidi="en-US"/>
        </w:rPr>
      </w:pPr>
      <w:r w:rsidRPr="00FA5C5B">
        <w:rPr>
          <w:lang w:eastAsia="ko-KR" w:bidi="en-US"/>
        </w:rPr>
        <w:t>J</w:t>
      </w:r>
      <w:r w:rsidR="00E4560E" w:rsidRPr="00FA5C5B">
        <w:rPr>
          <w:lang w:eastAsia="ko-KR" w:bidi="en-US"/>
        </w:rPr>
        <w:t>ust</w:t>
      </w:r>
      <w:r w:rsidRPr="00FA5C5B">
        <w:rPr>
          <w:lang w:eastAsia="ko-KR" w:bidi="en-US"/>
        </w:rPr>
        <w:t xml:space="preserve"> speaking on their own on the phone</w:t>
      </w:r>
    </w:p>
    <w:p w14:paraId="58ECD694" w14:textId="20B742A9" w:rsidR="0055055A" w:rsidRPr="00FA5C5B" w:rsidRDefault="0055055A" w:rsidP="0033067E">
      <w:pPr>
        <w:pStyle w:val="ListParagraph"/>
        <w:numPr>
          <w:ilvl w:val="1"/>
          <w:numId w:val="251"/>
        </w:numPr>
        <w:spacing w:before="0"/>
        <w:jc w:val="both"/>
        <w:rPr>
          <w:lang w:eastAsia="ko-KR" w:bidi="en-US"/>
        </w:rPr>
      </w:pPr>
      <w:r w:rsidRPr="00FA5C5B">
        <w:rPr>
          <w:lang w:eastAsia="ko-KR" w:bidi="en-US"/>
        </w:rPr>
        <w:t xml:space="preserve">Can we get the evidence in </w:t>
      </w:r>
    </w:p>
    <w:p w14:paraId="31850E0F" w14:textId="6C518D52" w:rsidR="0055055A" w:rsidRPr="00FA5C5B" w:rsidRDefault="0055055A" w:rsidP="0033067E">
      <w:pPr>
        <w:pStyle w:val="ListParagraph"/>
        <w:numPr>
          <w:ilvl w:val="1"/>
          <w:numId w:val="251"/>
        </w:numPr>
        <w:spacing w:before="0"/>
        <w:jc w:val="both"/>
        <w:rPr>
          <w:lang w:eastAsia="ko-KR" w:bidi="en-US"/>
        </w:rPr>
      </w:pPr>
      <w:r w:rsidRPr="00FA5C5B">
        <w:rPr>
          <w:lang w:eastAsia="ko-KR" w:bidi="en-US"/>
        </w:rPr>
        <w:t>“It’s possible I accidently used an inferior alloy in making the rings”</w:t>
      </w:r>
    </w:p>
    <w:p w14:paraId="0FA782EB" w14:textId="0A7E9739" w:rsidR="0055055A" w:rsidRPr="00FA5C5B" w:rsidRDefault="0055055A" w:rsidP="0033067E">
      <w:pPr>
        <w:pStyle w:val="ListParagraph"/>
        <w:numPr>
          <w:ilvl w:val="2"/>
          <w:numId w:val="251"/>
        </w:numPr>
        <w:spacing w:before="0"/>
        <w:jc w:val="both"/>
        <w:rPr>
          <w:lang w:eastAsia="ko-KR" w:bidi="en-US"/>
        </w:rPr>
      </w:pPr>
      <w:r w:rsidRPr="00FA5C5B">
        <w:rPr>
          <w:lang w:eastAsia="ko-KR" w:bidi="en-US"/>
        </w:rPr>
        <w:t>Could be an admission</w:t>
      </w:r>
    </w:p>
    <w:p w14:paraId="57A602DF" w14:textId="613383CE" w:rsidR="00083B0F" w:rsidRPr="00FA5C5B" w:rsidRDefault="00083B0F" w:rsidP="002F0685">
      <w:pPr>
        <w:pStyle w:val="Heading3"/>
        <w:rPr>
          <w:lang w:bidi="en-US"/>
        </w:rPr>
      </w:pPr>
      <w:bookmarkStart w:id="269" w:name="_Toc37964086"/>
      <w:r w:rsidRPr="00FA5C5B">
        <w:rPr>
          <w:lang w:bidi="en-US"/>
        </w:rPr>
        <w:t>R v Starr (2000 SCC)</w:t>
      </w:r>
      <w:r w:rsidR="00A25341" w:rsidRPr="00FA5C5B">
        <w:rPr>
          <w:lang w:bidi="en-US"/>
        </w:rPr>
        <w:t xml:space="preserve"> -overruled by </w:t>
      </w:r>
      <w:proofErr w:type="spellStart"/>
      <w:r w:rsidR="00A25341" w:rsidRPr="00FA5C5B">
        <w:rPr>
          <w:lang w:bidi="en-US"/>
        </w:rPr>
        <w:t>Khelawon</w:t>
      </w:r>
      <w:bookmarkEnd w:id="269"/>
      <w:proofErr w:type="spellEnd"/>
    </w:p>
    <w:p w14:paraId="1263D944" w14:textId="401B3589" w:rsidR="00A25341" w:rsidRPr="00FA5C5B" w:rsidRDefault="00A25341" w:rsidP="00F167A3">
      <w:pPr>
        <w:pStyle w:val="NoSpacing"/>
        <w:ind w:left="0" w:firstLine="0"/>
        <w:jc w:val="both"/>
        <w:rPr>
          <w:lang w:val="en-US" w:eastAsia="en-CA" w:bidi="en-US"/>
        </w:rPr>
      </w:pPr>
      <w:r w:rsidRPr="00FA5C5B">
        <w:rPr>
          <w:b/>
          <w:bCs/>
          <w:lang w:val="en-US" w:eastAsia="en-CA" w:bidi="en-US"/>
        </w:rPr>
        <w:t>Facts:</w:t>
      </w:r>
      <w:r w:rsidRPr="00FA5C5B">
        <w:rPr>
          <w:lang w:val="en-US" w:eastAsia="en-CA" w:bidi="en-US"/>
        </w:rPr>
        <w:t xml:space="preserve"> </w:t>
      </w:r>
      <w:r w:rsidR="002354FC" w:rsidRPr="00FA5C5B">
        <w:rPr>
          <w:lang w:val="en-US" w:eastAsia="en-CA" w:bidi="en-US"/>
        </w:rPr>
        <w:t xml:space="preserve">Auto- </w:t>
      </w:r>
      <w:proofErr w:type="spellStart"/>
      <w:r w:rsidR="002354FC" w:rsidRPr="00FA5C5B">
        <w:rPr>
          <w:lang w:val="en-US" w:eastAsia="en-CA" w:bidi="en-US"/>
        </w:rPr>
        <w:t>pac</w:t>
      </w:r>
      <w:proofErr w:type="spellEnd"/>
      <w:r w:rsidR="002354FC" w:rsidRPr="00FA5C5B">
        <w:rPr>
          <w:lang w:val="en-US" w:eastAsia="en-CA" w:bidi="en-US"/>
        </w:rPr>
        <w:t xml:space="preserve"> scam case (facts above).</w:t>
      </w:r>
      <w:r w:rsidR="003465F4" w:rsidRPr="00FA5C5B">
        <w:rPr>
          <w:lang w:val="en-US" w:eastAsia="en-CA" w:bidi="en-US"/>
        </w:rPr>
        <w:t xml:space="preserve"> </w:t>
      </w:r>
    </w:p>
    <w:p w14:paraId="132AF7D5" w14:textId="65AEDAB9" w:rsidR="003465F4" w:rsidRPr="00FA5C5B" w:rsidRDefault="003465F4" w:rsidP="005224A0">
      <w:pPr>
        <w:pStyle w:val="NoSpacing"/>
        <w:pBdr>
          <w:bottom w:val="single" w:sz="4" w:space="1" w:color="auto"/>
        </w:pBdr>
        <w:ind w:left="0" w:firstLine="0"/>
        <w:jc w:val="both"/>
        <w:rPr>
          <w:lang w:val="en-US" w:eastAsia="en-CA" w:bidi="en-US"/>
        </w:rPr>
      </w:pPr>
      <w:r w:rsidRPr="00FA5C5B">
        <w:rPr>
          <w:b/>
          <w:bCs/>
          <w:lang w:val="en-US" w:eastAsia="en-CA" w:bidi="en-US"/>
        </w:rPr>
        <w:t>Ratio:</w:t>
      </w:r>
      <w:r w:rsidRPr="00FA5C5B">
        <w:rPr>
          <w:lang w:val="en-US" w:eastAsia="en-CA" w:bidi="en-US"/>
        </w:rPr>
        <w:t xml:space="preserve"> It was hearsay because it was used to prove the truth of the statement- that they were going to pull a scam. It was not subject to the state of mind exception because it was not being used to prove that the victim was going to go, but rather that the accused had created this plan to lure him to a remote location. It also was made under suspicious circumstances</w:t>
      </w:r>
      <w:r w:rsidR="003D26DF" w:rsidRPr="00FA5C5B">
        <w:rPr>
          <w:lang w:val="en-US" w:eastAsia="en-CA" w:bidi="en-US"/>
        </w:rPr>
        <w:t>, which is required by the exception. The principled exception is not available either, since the statement was made in a manner which was under suspicion (he was having a fight with his girlfriend, he may have said it just to avoid the fight).</w:t>
      </w:r>
    </w:p>
    <w:p w14:paraId="1AE93FB7" w14:textId="16D156BC" w:rsidR="00926C97" w:rsidRPr="00FA5C5B" w:rsidRDefault="00926C97" w:rsidP="00926C97">
      <w:pPr>
        <w:pStyle w:val="Heading3"/>
        <w:rPr>
          <w:lang w:bidi="en-US"/>
        </w:rPr>
      </w:pPr>
      <w:bookmarkStart w:id="270" w:name="_Toc37964087"/>
      <w:r w:rsidRPr="00FA5C5B">
        <w:rPr>
          <w:lang w:bidi="en-US"/>
        </w:rPr>
        <w:t>R v Potvin (1989 SCC)</w:t>
      </w:r>
      <w:bookmarkEnd w:id="270"/>
    </w:p>
    <w:p w14:paraId="6BFAED09" w14:textId="20FB181D" w:rsidR="00926C97" w:rsidRPr="00FA5C5B" w:rsidRDefault="00926C97" w:rsidP="00926C97">
      <w:pPr>
        <w:pStyle w:val="NoSpacing"/>
        <w:ind w:left="0" w:firstLine="0"/>
        <w:jc w:val="both"/>
        <w:rPr>
          <w:lang w:val="en-US" w:eastAsia="en-CA" w:bidi="en-US"/>
        </w:rPr>
      </w:pPr>
      <w:r w:rsidRPr="00FA5C5B">
        <w:rPr>
          <w:b/>
          <w:bCs/>
          <w:lang w:val="en-US" w:eastAsia="en-CA" w:bidi="en-US"/>
        </w:rPr>
        <w:t>Facts:</w:t>
      </w:r>
      <w:r w:rsidRPr="00FA5C5B">
        <w:rPr>
          <w:lang w:val="en-US" w:eastAsia="en-CA" w:bidi="en-US"/>
        </w:rPr>
        <w:t xml:space="preserve"> Three people plotted to rob a woman of her jewelry by breaking into her house. While two went to get beer, the accused remained. The woman was severely beaten and died. One of the two co-conspirators had a deal with the Crown and provided evidence. When trial arrived, he refused to testify. Crown moved to admit the previous testimony under s. 715 of the </w:t>
      </w:r>
      <w:r w:rsidRPr="00FA5C5B">
        <w:rPr>
          <w:i/>
          <w:iCs/>
          <w:lang w:val="en-US" w:eastAsia="en-CA" w:bidi="en-US"/>
        </w:rPr>
        <w:t>Criminal Code</w:t>
      </w:r>
      <w:r w:rsidRPr="00FA5C5B">
        <w:rPr>
          <w:lang w:val="en-US" w:eastAsia="en-CA" w:bidi="en-US"/>
        </w:rPr>
        <w:t xml:space="preserve">. It was argued on appeal that this violated the accused’s s. 7 and s. 11 </w:t>
      </w:r>
      <w:r w:rsidRPr="00FA5C5B">
        <w:rPr>
          <w:i/>
          <w:iCs/>
          <w:lang w:val="en-US" w:eastAsia="en-CA" w:bidi="en-US"/>
        </w:rPr>
        <w:t>Charter</w:t>
      </w:r>
      <w:r w:rsidRPr="00FA5C5B">
        <w:rPr>
          <w:lang w:val="en-US" w:eastAsia="en-CA" w:bidi="en-US"/>
        </w:rPr>
        <w:t xml:space="preserve"> rights.</w:t>
      </w:r>
    </w:p>
    <w:p w14:paraId="46A203C5" w14:textId="548FB686" w:rsidR="00926C97" w:rsidRPr="00FA5C5B" w:rsidRDefault="00926C97" w:rsidP="005224A0">
      <w:pPr>
        <w:pStyle w:val="NoSpacing"/>
        <w:ind w:left="0" w:firstLine="0"/>
        <w:jc w:val="both"/>
        <w:rPr>
          <w:b/>
          <w:bCs/>
          <w:lang w:val="en-US" w:eastAsia="en-CA" w:bidi="en-US"/>
        </w:rPr>
      </w:pPr>
      <w:r w:rsidRPr="00FA5C5B">
        <w:rPr>
          <w:b/>
          <w:bCs/>
          <w:lang w:val="en-US" w:eastAsia="en-CA" w:bidi="en-US"/>
        </w:rPr>
        <w:t>Ratio:</w:t>
      </w:r>
      <w:r w:rsidRPr="00FA5C5B">
        <w:rPr>
          <w:lang w:val="en-US" w:eastAsia="en-CA" w:bidi="en-US"/>
        </w:rPr>
        <w:t xml:space="preserve"> Protection against hearsay evidence is a protection against testimony without cross-examination. However, accused had the opportunity to cross-examine at prelim. Such evidence does not breach the </w:t>
      </w:r>
      <w:r w:rsidRPr="00FA5C5B">
        <w:rPr>
          <w:i/>
          <w:iCs/>
          <w:lang w:val="en-US" w:eastAsia="en-CA" w:bidi="en-US"/>
        </w:rPr>
        <w:t>Charter</w:t>
      </w:r>
      <w:r w:rsidRPr="00FA5C5B">
        <w:rPr>
          <w:lang w:val="en-US" w:eastAsia="en-CA" w:bidi="en-US"/>
        </w:rPr>
        <w:t xml:space="preserve"> if accused had such an opportunity. It is the opportunity, rather than the fact of cross-examination that matters (doesn’t matter if you don’t actually cross-examine) If, however, the right to cross-examine was impacted by lack of counsel, improper restrictions on the cross-examination </w:t>
      </w:r>
      <w:proofErr w:type="spellStart"/>
      <w:r w:rsidRPr="00FA5C5B">
        <w:rPr>
          <w:lang w:val="en-US" w:eastAsia="en-CA" w:bidi="en-US"/>
        </w:rPr>
        <w:t>etc</w:t>
      </w:r>
      <w:proofErr w:type="spellEnd"/>
      <w:r w:rsidRPr="00FA5C5B">
        <w:rPr>
          <w:lang w:val="en-US" w:eastAsia="en-CA" w:bidi="en-US"/>
        </w:rPr>
        <w:t>, then accused has not had “full opportunity” to cross examine.</w:t>
      </w:r>
    </w:p>
    <w:p w14:paraId="72C98676" w14:textId="623E0558" w:rsidR="00E80384" w:rsidRPr="00FA5C5B" w:rsidRDefault="00E80384" w:rsidP="00FA5C5B">
      <w:pPr>
        <w:pStyle w:val="Heading1"/>
        <w:rPr>
          <w:lang w:bidi="en-US"/>
        </w:rPr>
      </w:pPr>
      <w:bookmarkStart w:id="271" w:name="_Toc37964088"/>
      <w:bookmarkStart w:id="272" w:name="_Hlk38478531"/>
      <w:r w:rsidRPr="00FA5C5B">
        <w:rPr>
          <w:lang w:bidi="en-US"/>
        </w:rPr>
        <w:t>Opinion Evidence</w:t>
      </w:r>
      <w:bookmarkEnd w:id="271"/>
    </w:p>
    <w:bookmarkEnd w:id="272"/>
    <w:p w14:paraId="005FE7C6" w14:textId="24DDA99E" w:rsidR="00E80384" w:rsidRPr="00FA5C5B" w:rsidRDefault="00E80384" w:rsidP="00DD3D29">
      <w:pPr>
        <w:pStyle w:val="Heading4"/>
        <w:spacing w:before="0"/>
      </w:pPr>
      <w:r w:rsidRPr="00FA5C5B">
        <w:t>Basic Rule</w:t>
      </w:r>
    </w:p>
    <w:p w14:paraId="66C0E558" w14:textId="64CD75B9" w:rsidR="00E80384" w:rsidRPr="00FA5C5B" w:rsidRDefault="00E80384" w:rsidP="0033067E">
      <w:pPr>
        <w:pStyle w:val="ListParagraph"/>
        <w:numPr>
          <w:ilvl w:val="0"/>
          <w:numId w:val="156"/>
        </w:numPr>
        <w:spacing w:before="0"/>
        <w:jc w:val="both"/>
        <w:rPr>
          <w:lang w:bidi="en-US"/>
        </w:rPr>
      </w:pPr>
      <w:r w:rsidRPr="00FA5C5B">
        <w:rPr>
          <w:lang w:bidi="en-US"/>
        </w:rPr>
        <w:t>Witnesses are permitted to testify to the facts that they perceived, not the inferences (</w:t>
      </w:r>
      <w:proofErr w:type="spellStart"/>
      <w:r w:rsidRPr="00FA5C5B">
        <w:rPr>
          <w:lang w:bidi="en-US"/>
        </w:rPr>
        <w:t>ie</w:t>
      </w:r>
      <w:proofErr w:type="spellEnd"/>
      <w:r w:rsidRPr="00FA5C5B">
        <w:rPr>
          <w:lang w:bidi="en-US"/>
        </w:rPr>
        <w:t>. opinions) that they draw from those facts</w:t>
      </w:r>
    </w:p>
    <w:p w14:paraId="1B97EB3C" w14:textId="5861E893" w:rsidR="00AB02CC" w:rsidRPr="00FA5C5B" w:rsidRDefault="00AB02CC" w:rsidP="0033067E">
      <w:pPr>
        <w:pStyle w:val="ListParagraph"/>
        <w:numPr>
          <w:ilvl w:val="1"/>
          <w:numId w:val="156"/>
        </w:numPr>
        <w:spacing w:before="0"/>
        <w:jc w:val="both"/>
        <w:rPr>
          <w:lang w:bidi="en-US"/>
        </w:rPr>
      </w:pPr>
      <w:r w:rsidRPr="00FA5C5B">
        <w:rPr>
          <w:lang w:bidi="en-US"/>
        </w:rPr>
        <w:t>Tell us what they saw, heard, what they did etc.</w:t>
      </w:r>
    </w:p>
    <w:p w14:paraId="3F2435E8" w14:textId="703EFCD1" w:rsidR="00AB02CC" w:rsidRPr="00FA5C5B" w:rsidRDefault="00AB02CC" w:rsidP="0033067E">
      <w:pPr>
        <w:pStyle w:val="ListParagraph"/>
        <w:numPr>
          <w:ilvl w:val="1"/>
          <w:numId w:val="156"/>
        </w:numPr>
        <w:spacing w:before="0"/>
        <w:jc w:val="both"/>
        <w:rPr>
          <w:lang w:bidi="en-US"/>
        </w:rPr>
      </w:pPr>
      <w:r w:rsidRPr="00FA5C5B">
        <w:rPr>
          <w:lang w:bidi="en-US"/>
        </w:rPr>
        <w:t>We don’t usually ask witnesses what they thought, believed or inferred</w:t>
      </w:r>
    </w:p>
    <w:p w14:paraId="2F548625" w14:textId="6639CEC2" w:rsidR="00E80384" w:rsidRPr="00FA5C5B" w:rsidRDefault="00E80384" w:rsidP="00FD67D2">
      <w:pPr>
        <w:pStyle w:val="Heading4"/>
      </w:pPr>
      <w:r w:rsidRPr="00FA5C5B">
        <w:t>Rationale for the Rule</w:t>
      </w:r>
    </w:p>
    <w:p w14:paraId="52BDD8CB" w14:textId="21E79CD1" w:rsidR="00E80384" w:rsidRPr="00FA5C5B" w:rsidRDefault="00E80384" w:rsidP="0033067E">
      <w:pPr>
        <w:pStyle w:val="ListParagraph"/>
        <w:numPr>
          <w:ilvl w:val="0"/>
          <w:numId w:val="156"/>
        </w:numPr>
        <w:spacing w:before="0"/>
        <w:jc w:val="both"/>
        <w:rPr>
          <w:lang w:bidi="en-US"/>
        </w:rPr>
      </w:pPr>
      <w:r w:rsidRPr="00FA5C5B">
        <w:rPr>
          <w:lang w:bidi="en-US"/>
        </w:rPr>
        <w:t>Opinion evidence is superfluous</w:t>
      </w:r>
    </w:p>
    <w:p w14:paraId="4D77C6D5" w14:textId="5972B056" w:rsidR="00E80384" w:rsidRPr="00FA5C5B" w:rsidRDefault="00E80384" w:rsidP="0033067E">
      <w:pPr>
        <w:pStyle w:val="ListParagraph"/>
        <w:numPr>
          <w:ilvl w:val="1"/>
          <w:numId w:val="156"/>
        </w:numPr>
        <w:spacing w:before="0"/>
        <w:jc w:val="both"/>
        <w:rPr>
          <w:lang w:bidi="en-US"/>
        </w:rPr>
      </w:pPr>
      <w:proofErr w:type="spellStart"/>
      <w:r w:rsidRPr="00FA5C5B">
        <w:rPr>
          <w:lang w:bidi="en-US"/>
        </w:rPr>
        <w:t>Ie</w:t>
      </w:r>
      <w:proofErr w:type="spellEnd"/>
      <w:r w:rsidRPr="00FA5C5B">
        <w:rPr>
          <w:lang w:bidi="en-US"/>
        </w:rPr>
        <w:t>. Not needed as trier of fact can draw own opinion from the facts</w:t>
      </w:r>
      <w:r w:rsidR="00EF3B86" w:rsidRPr="00FA5C5B">
        <w:rPr>
          <w:lang w:bidi="en-US"/>
        </w:rPr>
        <w:t xml:space="preserve"> and the opinions of witnesses do not add anything</w:t>
      </w:r>
    </w:p>
    <w:p w14:paraId="4B048540" w14:textId="7B4EC437" w:rsidR="00E1098F" w:rsidRPr="00FA5C5B" w:rsidRDefault="00E1098F" w:rsidP="0033067E">
      <w:pPr>
        <w:pStyle w:val="ListParagraph"/>
        <w:numPr>
          <w:ilvl w:val="0"/>
          <w:numId w:val="156"/>
        </w:numPr>
        <w:spacing w:before="0"/>
        <w:jc w:val="both"/>
        <w:rPr>
          <w:lang w:bidi="en-US"/>
        </w:rPr>
      </w:pPr>
      <w:r w:rsidRPr="00FA5C5B">
        <w:rPr>
          <w:lang w:bidi="en-US"/>
        </w:rPr>
        <w:t>Risk up usurping trier of fact’s role</w:t>
      </w:r>
    </w:p>
    <w:p w14:paraId="17CA6081" w14:textId="50B97219" w:rsidR="00E1098F" w:rsidRPr="00FA5C5B" w:rsidRDefault="00E1098F" w:rsidP="0033067E">
      <w:pPr>
        <w:pStyle w:val="ListParagraph"/>
        <w:numPr>
          <w:ilvl w:val="1"/>
          <w:numId w:val="156"/>
        </w:numPr>
        <w:spacing w:before="0"/>
        <w:jc w:val="both"/>
        <w:rPr>
          <w:lang w:bidi="en-US"/>
        </w:rPr>
      </w:pPr>
      <w:r w:rsidRPr="00FA5C5B">
        <w:rPr>
          <w:lang w:bidi="en-US"/>
        </w:rPr>
        <w:t>Inability to evaluate accuracy of opinion without access to the facts underlying it</w:t>
      </w:r>
    </w:p>
    <w:p w14:paraId="755B088A" w14:textId="746F4BDE" w:rsidR="00AB02CC" w:rsidRPr="00FA5C5B" w:rsidRDefault="00AB02CC" w:rsidP="0033067E">
      <w:pPr>
        <w:pStyle w:val="ListParagraph"/>
        <w:numPr>
          <w:ilvl w:val="1"/>
          <w:numId w:val="156"/>
        </w:numPr>
        <w:spacing w:before="0"/>
        <w:jc w:val="both"/>
        <w:rPr>
          <w:lang w:bidi="en-US"/>
        </w:rPr>
      </w:pPr>
      <w:r w:rsidRPr="00FA5C5B">
        <w:rPr>
          <w:lang w:bidi="en-US"/>
        </w:rPr>
        <w:t>Risk that the trier of fact will just accept the witness’s evidence and will not take the time to come to their own conclusion</w:t>
      </w:r>
    </w:p>
    <w:p w14:paraId="6CBE8559" w14:textId="73A23978" w:rsidR="00AB02CC" w:rsidRPr="00FA5C5B" w:rsidRDefault="00AB02CC" w:rsidP="0033067E">
      <w:pPr>
        <w:pStyle w:val="ListParagraph"/>
        <w:numPr>
          <w:ilvl w:val="1"/>
          <w:numId w:val="156"/>
        </w:numPr>
        <w:spacing w:before="0"/>
        <w:jc w:val="both"/>
        <w:rPr>
          <w:lang w:bidi="en-US"/>
        </w:rPr>
      </w:pPr>
      <w:r w:rsidRPr="00FA5C5B">
        <w:rPr>
          <w:lang w:bidi="en-US"/>
        </w:rPr>
        <w:t>We do allow opinion evidence in, but we only allow it when it meets the exceptions to the opinion evidence rule</w:t>
      </w:r>
    </w:p>
    <w:p w14:paraId="11C70D88" w14:textId="3F6133E2" w:rsidR="00E1098F" w:rsidRPr="00FA5C5B" w:rsidRDefault="00E1098F" w:rsidP="00FD67D2">
      <w:pPr>
        <w:pStyle w:val="Heading4"/>
      </w:pPr>
      <w:r w:rsidRPr="00FA5C5B">
        <w:t>Exceptions to the Rule</w:t>
      </w:r>
    </w:p>
    <w:p w14:paraId="0F1037C0" w14:textId="24DD2B61" w:rsidR="00E1098F" w:rsidRPr="00FA5C5B" w:rsidRDefault="00E1098F" w:rsidP="0033067E">
      <w:pPr>
        <w:pStyle w:val="ListParagraph"/>
        <w:numPr>
          <w:ilvl w:val="0"/>
          <w:numId w:val="253"/>
        </w:numPr>
        <w:spacing w:before="0"/>
        <w:jc w:val="both"/>
        <w:rPr>
          <w:lang w:bidi="en-US"/>
        </w:rPr>
      </w:pPr>
      <w:r w:rsidRPr="00FA5C5B">
        <w:rPr>
          <w:lang w:bidi="en-US"/>
        </w:rPr>
        <w:t xml:space="preserve">Lay opinion evidence </w:t>
      </w:r>
      <w:r w:rsidR="00AB02CC" w:rsidRPr="00FA5C5B">
        <w:rPr>
          <w:lang w:bidi="en-US"/>
        </w:rPr>
        <w:t>(non-expert opinion evidence)</w:t>
      </w:r>
    </w:p>
    <w:p w14:paraId="585BE4F0" w14:textId="0D6C5A14" w:rsidR="00AB02CC" w:rsidRPr="00FA5C5B" w:rsidRDefault="00AB02CC" w:rsidP="0033067E">
      <w:pPr>
        <w:pStyle w:val="ListParagraph"/>
        <w:numPr>
          <w:ilvl w:val="1"/>
          <w:numId w:val="253"/>
        </w:numPr>
        <w:spacing w:before="0"/>
        <w:jc w:val="both"/>
        <w:rPr>
          <w:lang w:bidi="en-US"/>
        </w:rPr>
      </w:pPr>
      <w:r w:rsidRPr="00FA5C5B">
        <w:rPr>
          <w:lang w:bidi="en-US"/>
        </w:rPr>
        <w:t xml:space="preserve">No qualifying </w:t>
      </w:r>
      <w:r w:rsidRPr="00FA5C5B">
        <w:rPr>
          <w:i/>
          <w:iCs/>
          <w:lang w:bidi="en-US"/>
        </w:rPr>
        <w:t>voir dire</w:t>
      </w:r>
      <w:r w:rsidRPr="00FA5C5B">
        <w:rPr>
          <w:lang w:bidi="en-US"/>
        </w:rPr>
        <w:t xml:space="preserve">, the person </w:t>
      </w:r>
      <w:r w:rsidR="002C3A51" w:rsidRPr="00FA5C5B">
        <w:rPr>
          <w:lang w:bidi="en-US"/>
        </w:rPr>
        <w:t>can</w:t>
      </w:r>
      <w:r w:rsidRPr="00FA5C5B">
        <w:rPr>
          <w:lang w:bidi="en-US"/>
        </w:rPr>
        <w:t xml:space="preserve"> give their opinion if they meet the criteria</w:t>
      </w:r>
    </w:p>
    <w:p w14:paraId="0DBFE327" w14:textId="5CBA9D0B" w:rsidR="00E1098F" w:rsidRPr="00FA5C5B" w:rsidRDefault="00E1098F" w:rsidP="0033067E">
      <w:pPr>
        <w:pStyle w:val="ListParagraph"/>
        <w:numPr>
          <w:ilvl w:val="0"/>
          <w:numId w:val="253"/>
        </w:numPr>
        <w:jc w:val="both"/>
        <w:rPr>
          <w:lang w:bidi="en-US"/>
        </w:rPr>
      </w:pPr>
      <w:r w:rsidRPr="00FA5C5B">
        <w:rPr>
          <w:lang w:bidi="en-US"/>
        </w:rPr>
        <w:t xml:space="preserve">Expert opinion evidence </w:t>
      </w:r>
    </w:p>
    <w:p w14:paraId="7E279652" w14:textId="7140F08A" w:rsidR="00AB02CC" w:rsidRPr="00FA5C5B" w:rsidRDefault="00AB02CC" w:rsidP="0033067E">
      <w:pPr>
        <w:pStyle w:val="ListParagraph"/>
        <w:numPr>
          <w:ilvl w:val="1"/>
          <w:numId w:val="253"/>
        </w:numPr>
        <w:jc w:val="both"/>
        <w:rPr>
          <w:lang w:bidi="en-US"/>
        </w:rPr>
      </w:pPr>
      <w:r w:rsidRPr="00FA5C5B">
        <w:rPr>
          <w:lang w:bidi="en-US"/>
        </w:rPr>
        <w:t xml:space="preserve">There </w:t>
      </w:r>
      <w:r w:rsidR="002C3A51" w:rsidRPr="00FA5C5B">
        <w:rPr>
          <w:lang w:bidi="en-US"/>
        </w:rPr>
        <w:t>must</w:t>
      </w:r>
      <w:r w:rsidRPr="00FA5C5B">
        <w:rPr>
          <w:lang w:bidi="en-US"/>
        </w:rPr>
        <w:t xml:space="preserve"> be a </w:t>
      </w:r>
      <w:r w:rsidRPr="00FA5C5B">
        <w:rPr>
          <w:i/>
          <w:iCs/>
          <w:lang w:bidi="en-US"/>
        </w:rPr>
        <w:t>voir dire</w:t>
      </w:r>
      <w:r w:rsidRPr="00FA5C5B">
        <w:rPr>
          <w:lang w:bidi="en-US"/>
        </w:rPr>
        <w:t xml:space="preserve"> to see if they meet the qualifications of an expert</w:t>
      </w:r>
    </w:p>
    <w:p w14:paraId="51BE773D" w14:textId="27A62B3A" w:rsidR="00E1098F" w:rsidRPr="00FA5C5B" w:rsidRDefault="00E1098F" w:rsidP="00406C64">
      <w:pPr>
        <w:pStyle w:val="Heading20"/>
      </w:pPr>
      <w:bookmarkStart w:id="273" w:name="_Toc37964089"/>
      <w:r w:rsidRPr="00FA5C5B">
        <w:t>Lay Opinion Evidence</w:t>
      </w:r>
      <w:bookmarkEnd w:id="273"/>
      <w:r w:rsidRPr="00FA5C5B">
        <w:t xml:space="preserve"> </w:t>
      </w:r>
    </w:p>
    <w:p w14:paraId="2CD51B13" w14:textId="16009C5B" w:rsidR="00E1098F" w:rsidRPr="00FA5C5B" w:rsidRDefault="00E1098F" w:rsidP="00DD3D29">
      <w:pPr>
        <w:pStyle w:val="Heading4"/>
        <w:spacing w:before="0"/>
      </w:pPr>
      <w:r w:rsidRPr="00FA5C5B">
        <w:t xml:space="preserve">Basic Rule: </w:t>
      </w:r>
      <w:r w:rsidRPr="00FA5C5B">
        <w:rPr>
          <w:i/>
          <w:iCs/>
        </w:rPr>
        <w:t>Graat</w:t>
      </w:r>
      <w:r w:rsidRPr="00FA5C5B">
        <w:t xml:space="preserve"> (1982, SCC)</w:t>
      </w:r>
    </w:p>
    <w:p w14:paraId="307AF978" w14:textId="377F41AC" w:rsidR="00E1098F" w:rsidRPr="00FA5C5B" w:rsidRDefault="00E1098F" w:rsidP="0033067E">
      <w:pPr>
        <w:pStyle w:val="ListParagraph"/>
        <w:numPr>
          <w:ilvl w:val="0"/>
          <w:numId w:val="254"/>
        </w:numPr>
        <w:spacing w:before="0"/>
        <w:jc w:val="both"/>
        <w:rPr>
          <w:lang w:eastAsia="ko-KR" w:bidi="en-US"/>
        </w:rPr>
      </w:pPr>
      <w:r w:rsidRPr="00FA5C5B">
        <w:rPr>
          <w:lang w:eastAsia="ko-KR" w:bidi="en-US"/>
        </w:rPr>
        <w:t>A lay witness may provide opinion evidence if the opinion constitutes a “compendious statement” of the witness’ observations in relation to matters of common experience and the opinion is so close to the facts that it is impossible to separate the two</w:t>
      </w:r>
    </w:p>
    <w:p w14:paraId="28074053" w14:textId="6D854F28" w:rsidR="00CC0083" w:rsidRPr="00FA5C5B" w:rsidRDefault="00CC0083" w:rsidP="0033067E">
      <w:pPr>
        <w:pStyle w:val="ListParagraph"/>
        <w:numPr>
          <w:ilvl w:val="0"/>
          <w:numId w:val="254"/>
        </w:numPr>
        <w:spacing w:before="0"/>
        <w:jc w:val="both"/>
        <w:rPr>
          <w:lang w:eastAsia="ko-KR" w:bidi="en-US"/>
        </w:rPr>
      </w:pPr>
      <w:r w:rsidRPr="00FA5C5B">
        <w:rPr>
          <w:lang w:eastAsia="ko-KR" w:bidi="en-US"/>
        </w:rPr>
        <w:t>When the opinion adds something to the believability of the facts you may also want the opinion</w:t>
      </w:r>
    </w:p>
    <w:p w14:paraId="09985B09" w14:textId="0CA3B022" w:rsidR="00E1098F" w:rsidRPr="00FA5C5B" w:rsidRDefault="00E1098F" w:rsidP="0033067E">
      <w:pPr>
        <w:pStyle w:val="ListParagraph"/>
        <w:numPr>
          <w:ilvl w:val="0"/>
          <w:numId w:val="254"/>
        </w:numPr>
        <w:spacing w:before="0"/>
        <w:jc w:val="both"/>
        <w:rPr>
          <w:lang w:eastAsia="ko-KR" w:bidi="en-US"/>
        </w:rPr>
      </w:pPr>
      <w:r w:rsidRPr="00FA5C5B">
        <w:rPr>
          <w:lang w:eastAsia="ko-KR" w:bidi="en-US"/>
        </w:rPr>
        <w:t>More simply stated:</w:t>
      </w:r>
      <w:r w:rsidR="002C3A51" w:rsidRPr="00FA5C5B">
        <w:rPr>
          <w:lang w:eastAsia="ko-KR" w:bidi="en-US"/>
        </w:rPr>
        <w:t xml:space="preserve"> L</w:t>
      </w:r>
      <w:r w:rsidRPr="00FA5C5B">
        <w:rPr>
          <w:lang w:eastAsia="ko-KR" w:bidi="en-US"/>
        </w:rPr>
        <w:t xml:space="preserve">ay witness may provide </w:t>
      </w:r>
      <w:r w:rsidR="002C3A51" w:rsidRPr="00FA5C5B">
        <w:rPr>
          <w:lang w:eastAsia="ko-KR" w:bidi="en-US"/>
        </w:rPr>
        <w:t>their</w:t>
      </w:r>
      <w:r w:rsidRPr="00FA5C5B">
        <w:rPr>
          <w:lang w:eastAsia="ko-KR" w:bidi="en-US"/>
        </w:rPr>
        <w:t xml:space="preserve"> opinion if this allows the witness to more accurately express the perceived facts</w:t>
      </w:r>
    </w:p>
    <w:p w14:paraId="6AC3D67A" w14:textId="240A97A3" w:rsidR="00E1098F" w:rsidRPr="00FA5C5B" w:rsidRDefault="00E1098F" w:rsidP="00FD67D2">
      <w:pPr>
        <w:pStyle w:val="Heading4"/>
      </w:pPr>
      <w:r w:rsidRPr="00FA5C5B">
        <w:t>Criteria</w:t>
      </w:r>
    </w:p>
    <w:p w14:paraId="098B6D95" w14:textId="08CD6DE2" w:rsidR="00AB02CC" w:rsidRPr="00FA5C5B" w:rsidRDefault="00E1098F" w:rsidP="0033067E">
      <w:pPr>
        <w:pStyle w:val="ListParagraph"/>
        <w:numPr>
          <w:ilvl w:val="0"/>
          <w:numId w:val="255"/>
        </w:numPr>
        <w:spacing w:before="0"/>
        <w:jc w:val="both"/>
        <w:rPr>
          <w:lang w:eastAsia="ko-KR" w:bidi="en-US"/>
        </w:rPr>
      </w:pPr>
      <w:r w:rsidRPr="00FA5C5B">
        <w:rPr>
          <w:lang w:eastAsia="ko-KR" w:bidi="en-US"/>
        </w:rPr>
        <w:t>Opinion is relevant</w:t>
      </w:r>
      <w:r w:rsidR="002C3A51" w:rsidRPr="00FA5C5B">
        <w:rPr>
          <w:lang w:eastAsia="ko-KR" w:bidi="en-US"/>
        </w:rPr>
        <w:t>: all evidence must be relevant</w:t>
      </w:r>
    </w:p>
    <w:p w14:paraId="1C7D8340" w14:textId="4663D72B" w:rsidR="00E1098F" w:rsidRPr="00FA5C5B" w:rsidRDefault="00E1098F" w:rsidP="0033067E">
      <w:pPr>
        <w:pStyle w:val="ListParagraph"/>
        <w:numPr>
          <w:ilvl w:val="0"/>
          <w:numId w:val="255"/>
        </w:numPr>
        <w:spacing w:before="0"/>
        <w:jc w:val="both"/>
        <w:rPr>
          <w:lang w:eastAsia="ko-KR" w:bidi="en-US"/>
        </w:rPr>
      </w:pPr>
      <w:r w:rsidRPr="00FA5C5B">
        <w:rPr>
          <w:lang w:eastAsia="ko-KR" w:bidi="en-US"/>
        </w:rPr>
        <w:t xml:space="preserve">Not excluded by any exclusionary rule or policy </w:t>
      </w:r>
    </w:p>
    <w:p w14:paraId="7F4274C5" w14:textId="5EBAA1DA" w:rsidR="00AB02CC" w:rsidRPr="00FA5C5B" w:rsidRDefault="00AB02CC" w:rsidP="0033067E">
      <w:pPr>
        <w:pStyle w:val="ListParagraph"/>
        <w:numPr>
          <w:ilvl w:val="1"/>
          <w:numId w:val="255"/>
        </w:numPr>
        <w:spacing w:before="0"/>
        <w:jc w:val="both"/>
        <w:rPr>
          <w:lang w:eastAsia="ko-KR" w:bidi="en-US"/>
        </w:rPr>
      </w:pPr>
      <w:r w:rsidRPr="00FA5C5B">
        <w:rPr>
          <w:lang w:eastAsia="ko-KR" w:bidi="en-US"/>
        </w:rPr>
        <w:t>This is a basic principle of evidence, you have to be able to get it in and it cannot be excluded by something else</w:t>
      </w:r>
    </w:p>
    <w:p w14:paraId="29FB9CAC" w14:textId="38E01CA2" w:rsidR="00E1098F" w:rsidRPr="00FA5C5B" w:rsidRDefault="00E1098F" w:rsidP="0033067E">
      <w:pPr>
        <w:pStyle w:val="ListParagraph"/>
        <w:numPr>
          <w:ilvl w:val="0"/>
          <w:numId w:val="255"/>
        </w:numPr>
        <w:spacing w:before="0"/>
        <w:jc w:val="both"/>
        <w:rPr>
          <w:lang w:eastAsia="ko-KR" w:bidi="en-US"/>
        </w:rPr>
      </w:pPr>
      <w:r w:rsidRPr="00FA5C5B">
        <w:rPr>
          <w:lang w:eastAsia="ko-KR" w:bidi="en-US"/>
        </w:rPr>
        <w:t xml:space="preserve">Opportunity for personal observation </w:t>
      </w:r>
    </w:p>
    <w:p w14:paraId="08B75709" w14:textId="4B5CD5AB" w:rsidR="00AB02CC" w:rsidRPr="00FA5C5B" w:rsidRDefault="00AB02CC" w:rsidP="0033067E">
      <w:pPr>
        <w:pStyle w:val="ListParagraph"/>
        <w:numPr>
          <w:ilvl w:val="1"/>
          <w:numId w:val="255"/>
        </w:numPr>
        <w:spacing w:before="0"/>
        <w:jc w:val="both"/>
        <w:rPr>
          <w:lang w:eastAsia="ko-KR" w:bidi="en-US"/>
        </w:rPr>
      </w:pPr>
      <w:r w:rsidRPr="00FA5C5B">
        <w:rPr>
          <w:lang w:eastAsia="ko-KR" w:bidi="en-US"/>
        </w:rPr>
        <w:t xml:space="preserve">We want that lay person to perceive the fact (who saw what was done etc.) because since they </w:t>
      </w:r>
      <w:r w:rsidR="002C3A51" w:rsidRPr="00FA5C5B">
        <w:rPr>
          <w:lang w:eastAsia="ko-KR" w:bidi="en-US"/>
        </w:rPr>
        <w:t>firsthand</w:t>
      </w:r>
      <w:r w:rsidRPr="00FA5C5B">
        <w:rPr>
          <w:lang w:eastAsia="ko-KR" w:bidi="en-US"/>
        </w:rPr>
        <w:t xml:space="preserve"> made the observations they are in the best position to draw that conclusion</w:t>
      </w:r>
    </w:p>
    <w:p w14:paraId="4C4586DD" w14:textId="2F2126BB" w:rsidR="00E1098F" w:rsidRPr="00FA5C5B" w:rsidRDefault="00E1098F" w:rsidP="0033067E">
      <w:pPr>
        <w:pStyle w:val="ListParagraph"/>
        <w:numPr>
          <w:ilvl w:val="0"/>
          <w:numId w:val="255"/>
        </w:numPr>
        <w:spacing w:before="0"/>
        <w:jc w:val="both"/>
        <w:rPr>
          <w:lang w:eastAsia="ko-KR" w:bidi="en-US"/>
        </w:rPr>
      </w:pPr>
      <w:r w:rsidRPr="00FA5C5B">
        <w:rPr>
          <w:lang w:eastAsia="ko-KR" w:bidi="en-US"/>
        </w:rPr>
        <w:t xml:space="preserve">Better position than the trier of fact to “justify” the inference </w:t>
      </w:r>
      <w:r w:rsidR="002C3A51" w:rsidRPr="00FA5C5B">
        <w:rPr>
          <w:lang w:eastAsia="ko-KR" w:bidi="en-US"/>
        </w:rPr>
        <w:t xml:space="preserve">because they actually perceived it </w:t>
      </w:r>
    </w:p>
    <w:p w14:paraId="2A7F81F1" w14:textId="1AE53593" w:rsidR="00E1098F" w:rsidRPr="00FA5C5B" w:rsidRDefault="00E1098F" w:rsidP="0033067E">
      <w:pPr>
        <w:pStyle w:val="ListParagraph"/>
        <w:numPr>
          <w:ilvl w:val="0"/>
          <w:numId w:val="255"/>
        </w:numPr>
        <w:spacing w:before="0"/>
        <w:jc w:val="both"/>
        <w:rPr>
          <w:lang w:eastAsia="ko-KR" w:bidi="en-US"/>
        </w:rPr>
      </w:pPr>
      <w:r w:rsidRPr="00FA5C5B">
        <w:rPr>
          <w:lang w:eastAsia="ko-KR" w:bidi="en-US"/>
        </w:rPr>
        <w:t xml:space="preserve">Sufficient relevant experience to draw the inference </w:t>
      </w:r>
    </w:p>
    <w:p w14:paraId="664502D8" w14:textId="14344B68" w:rsidR="00AB02CC" w:rsidRPr="00FA5C5B" w:rsidRDefault="00AB02CC" w:rsidP="0033067E">
      <w:pPr>
        <w:pStyle w:val="ListParagraph"/>
        <w:numPr>
          <w:ilvl w:val="1"/>
          <w:numId w:val="255"/>
        </w:numPr>
        <w:spacing w:before="0"/>
        <w:jc w:val="both"/>
        <w:rPr>
          <w:lang w:eastAsia="ko-KR" w:bidi="en-US"/>
        </w:rPr>
      </w:pPr>
      <w:r w:rsidRPr="00FA5C5B">
        <w:rPr>
          <w:lang w:eastAsia="ko-KR" w:bidi="en-US"/>
        </w:rPr>
        <w:t>The types of opinions that we generally</w:t>
      </w:r>
      <w:r w:rsidR="005224A0">
        <w:rPr>
          <w:lang w:eastAsia="ko-KR" w:bidi="en-US"/>
        </w:rPr>
        <w:t xml:space="preserve"> </w:t>
      </w:r>
      <w:r w:rsidRPr="00FA5C5B">
        <w:rPr>
          <w:lang w:eastAsia="ko-KR" w:bidi="en-US"/>
        </w:rPr>
        <w:t>except a person who has had that experience to be able to give (</w:t>
      </w:r>
      <w:proofErr w:type="spellStart"/>
      <w:r w:rsidRPr="00FA5C5B">
        <w:rPr>
          <w:lang w:eastAsia="ko-KR" w:bidi="en-US"/>
        </w:rPr>
        <w:t>ie</w:t>
      </w:r>
      <w:proofErr w:type="spellEnd"/>
      <w:r w:rsidRPr="00FA5C5B">
        <w:rPr>
          <w:lang w:eastAsia="ko-KR" w:bidi="en-US"/>
        </w:rPr>
        <w:t>. Most adults will be able to say whether the car was going fast or slow because they have the experience to make this determination as to what constitutes fast and slow in a general sense)</w:t>
      </w:r>
    </w:p>
    <w:p w14:paraId="02BCD35D" w14:textId="7769A64B" w:rsidR="00AB02CC" w:rsidRPr="00FA5C5B" w:rsidRDefault="00AB02CC" w:rsidP="0033067E">
      <w:pPr>
        <w:pStyle w:val="ListParagraph"/>
        <w:numPr>
          <w:ilvl w:val="1"/>
          <w:numId w:val="255"/>
        </w:numPr>
        <w:spacing w:before="0"/>
        <w:jc w:val="both"/>
        <w:rPr>
          <w:lang w:eastAsia="ko-KR" w:bidi="en-US"/>
        </w:rPr>
      </w:pPr>
      <w:r w:rsidRPr="00FA5C5B">
        <w:rPr>
          <w:lang w:eastAsia="ko-KR" w:bidi="en-US"/>
        </w:rPr>
        <w:t>What is relevant experience can vary from person to person and issue to issue</w:t>
      </w:r>
    </w:p>
    <w:p w14:paraId="772CF0F6" w14:textId="5BAE7392" w:rsidR="00E1098F" w:rsidRPr="00FA5C5B" w:rsidRDefault="00E1098F" w:rsidP="0033067E">
      <w:pPr>
        <w:pStyle w:val="ListParagraph"/>
        <w:numPr>
          <w:ilvl w:val="0"/>
          <w:numId w:val="255"/>
        </w:numPr>
        <w:spacing w:before="0"/>
        <w:jc w:val="both"/>
        <w:rPr>
          <w:lang w:eastAsia="ko-KR" w:bidi="en-US"/>
        </w:rPr>
      </w:pPr>
      <w:r w:rsidRPr="00FA5C5B">
        <w:rPr>
          <w:lang w:eastAsia="ko-KR" w:bidi="en-US"/>
        </w:rPr>
        <w:t>“</w:t>
      </w:r>
      <w:r w:rsidR="002C3A51" w:rsidRPr="00FA5C5B">
        <w:rPr>
          <w:lang w:eastAsia="ko-KR" w:bidi="en-US"/>
        </w:rPr>
        <w:t>C</w:t>
      </w:r>
      <w:r w:rsidRPr="00FA5C5B">
        <w:rPr>
          <w:lang w:eastAsia="ko-KR" w:bidi="en-US"/>
        </w:rPr>
        <w:t>ompendious mode of speaking”</w:t>
      </w:r>
    </w:p>
    <w:p w14:paraId="36767E36" w14:textId="4252D24B" w:rsidR="00E1098F" w:rsidRPr="00FA5C5B" w:rsidRDefault="00E1098F" w:rsidP="0033067E">
      <w:pPr>
        <w:pStyle w:val="ListParagraph"/>
        <w:numPr>
          <w:ilvl w:val="1"/>
          <w:numId w:val="255"/>
        </w:numPr>
        <w:spacing w:before="0"/>
        <w:jc w:val="both"/>
        <w:rPr>
          <w:lang w:eastAsia="ko-KR" w:bidi="en-US"/>
        </w:rPr>
      </w:pPr>
      <w:proofErr w:type="spellStart"/>
      <w:r w:rsidRPr="00FA5C5B">
        <w:rPr>
          <w:lang w:eastAsia="ko-KR" w:bidi="en-US"/>
        </w:rPr>
        <w:t>Ie</w:t>
      </w:r>
      <w:proofErr w:type="spellEnd"/>
      <w:r w:rsidRPr="00FA5C5B">
        <w:rPr>
          <w:lang w:eastAsia="ko-KR" w:bidi="en-US"/>
        </w:rPr>
        <w:t>. Concise summary of subtle or complicated facts otherwise difficult to articulate</w:t>
      </w:r>
    </w:p>
    <w:p w14:paraId="2661D933" w14:textId="44C65B71" w:rsidR="00AB02CC" w:rsidRPr="00FA5C5B" w:rsidRDefault="00AB02CC" w:rsidP="0033067E">
      <w:pPr>
        <w:pStyle w:val="ListParagraph"/>
        <w:numPr>
          <w:ilvl w:val="1"/>
          <w:numId w:val="255"/>
        </w:numPr>
        <w:spacing w:before="0"/>
        <w:jc w:val="both"/>
        <w:rPr>
          <w:lang w:eastAsia="ko-KR" w:bidi="en-US"/>
        </w:rPr>
      </w:pPr>
      <w:r w:rsidRPr="00FA5C5B">
        <w:rPr>
          <w:lang w:eastAsia="ko-KR" w:bidi="en-US"/>
        </w:rPr>
        <w:t>It is a way to succinctly summarize what the persons view is</w:t>
      </w:r>
    </w:p>
    <w:p w14:paraId="12E514AC" w14:textId="22C5AA5F" w:rsidR="00E1098F" w:rsidRPr="00FA5C5B" w:rsidRDefault="00E1098F" w:rsidP="0033067E">
      <w:pPr>
        <w:pStyle w:val="ListParagraph"/>
        <w:numPr>
          <w:ilvl w:val="0"/>
          <w:numId w:val="255"/>
        </w:numPr>
        <w:spacing w:before="0"/>
        <w:jc w:val="both"/>
        <w:rPr>
          <w:lang w:eastAsia="ko-KR" w:bidi="en-US"/>
        </w:rPr>
      </w:pPr>
      <w:r w:rsidRPr="00FA5C5B">
        <w:rPr>
          <w:lang w:eastAsia="ko-KR" w:bidi="en-US"/>
        </w:rPr>
        <w:t>Guidance of an expert is not needed</w:t>
      </w:r>
      <w:r w:rsidR="002C3A51" w:rsidRPr="00FA5C5B">
        <w:rPr>
          <w:lang w:eastAsia="ko-KR" w:bidi="en-US"/>
        </w:rPr>
        <w:t xml:space="preserve"> (especially when talking about non-controversial and basic opinions)</w:t>
      </w:r>
    </w:p>
    <w:p w14:paraId="5032C970" w14:textId="2F04CA4E" w:rsidR="00E1098F" w:rsidRPr="00FA5C5B" w:rsidRDefault="00E1098F" w:rsidP="00FD67D2">
      <w:pPr>
        <w:pStyle w:val="Heading4"/>
      </w:pPr>
      <w:r w:rsidRPr="00FA5C5B">
        <w:t>Common Examples:</w:t>
      </w:r>
      <w:r w:rsidR="002B1250">
        <w:t xml:space="preserve"> (</w:t>
      </w:r>
      <w:r w:rsidR="002B1250" w:rsidRPr="002B1250">
        <w:rPr>
          <w:i/>
          <w:iCs/>
        </w:rPr>
        <w:t>Graat</w:t>
      </w:r>
      <w:r w:rsidR="002B1250">
        <w:t>)</w:t>
      </w:r>
    </w:p>
    <w:p w14:paraId="39C63BFB" w14:textId="1ED50A5A" w:rsidR="00E1098F" w:rsidRPr="00FA5C5B" w:rsidRDefault="00E1098F" w:rsidP="0033067E">
      <w:pPr>
        <w:pStyle w:val="ListParagraph"/>
        <w:numPr>
          <w:ilvl w:val="0"/>
          <w:numId w:val="256"/>
        </w:numPr>
        <w:spacing w:before="0"/>
        <w:jc w:val="both"/>
        <w:rPr>
          <w:lang w:eastAsia="ko-KR" w:bidi="en-US"/>
        </w:rPr>
      </w:pPr>
      <w:r w:rsidRPr="00FA5C5B">
        <w:rPr>
          <w:lang w:eastAsia="ko-KR" w:bidi="en-US"/>
        </w:rPr>
        <w:t xml:space="preserve">Identification of handwriting, persons, and things </w:t>
      </w:r>
    </w:p>
    <w:p w14:paraId="6DFAE773" w14:textId="77620906" w:rsidR="00E1098F" w:rsidRPr="00FA5C5B" w:rsidRDefault="00E1098F" w:rsidP="0033067E">
      <w:pPr>
        <w:pStyle w:val="ListParagraph"/>
        <w:numPr>
          <w:ilvl w:val="0"/>
          <w:numId w:val="256"/>
        </w:numPr>
        <w:spacing w:before="0"/>
        <w:jc w:val="both"/>
        <w:rPr>
          <w:lang w:eastAsia="ko-KR" w:bidi="en-US"/>
        </w:rPr>
      </w:pPr>
      <w:r w:rsidRPr="00FA5C5B">
        <w:rPr>
          <w:lang w:eastAsia="ko-KR" w:bidi="en-US"/>
        </w:rPr>
        <w:t>Apparent age</w:t>
      </w:r>
    </w:p>
    <w:p w14:paraId="07012697" w14:textId="4E94CC12" w:rsidR="00E1098F" w:rsidRPr="00FA5C5B" w:rsidRDefault="00E1098F" w:rsidP="0033067E">
      <w:pPr>
        <w:pStyle w:val="ListParagraph"/>
        <w:numPr>
          <w:ilvl w:val="0"/>
          <w:numId w:val="256"/>
        </w:numPr>
        <w:spacing w:before="0"/>
        <w:jc w:val="both"/>
        <w:rPr>
          <w:lang w:eastAsia="ko-KR" w:bidi="en-US"/>
        </w:rPr>
      </w:pPr>
      <w:r w:rsidRPr="00FA5C5B">
        <w:rPr>
          <w:lang w:eastAsia="ko-KR" w:bidi="en-US"/>
        </w:rPr>
        <w:t>Person’s bodily plight or condition (illness/death)</w:t>
      </w:r>
    </w:p>
    <w:p w14:paraId="3D65BA10" w14:textId="607A8293" w:rsidR="00E1098F" w:rsidRPr="00FA5C5B" w:rsidRDefault="00E1098F" w:rsidP="0033067E">
      <w:pPr>
        <w:pStyle w:val="ListParagraph"/>
        <w:numPr>
          <w:ilvl w:val="0"/>
          <w:numId w:val="256"/>
        </w:numPr>
        <w:spacing w:before="0"/>
        <w:jc w:val="both"/>
        <w:rPr>
          <w:lang w:eastAsia="ko-KR" w:bidi="en-US"/>
        </w:rPr>
      </w:pPr>
      <w:r w:rsidRPr="00FA5C5B">
        <w:rPr>
          <w:lang w:eastAsia="ko-KR" w:bidi="en-US"/>
        </w:rPr>
        <w:t>Person’s emotional state (distressed, angry, depressed)</w:t>
      </w:r>
    </w:p>
    <w:p w14:paraId="56F037CA" w14:textId="44A6AAFD" w:rsidR="00E1098F" w:rsidRPr="00FA5C5B" w:rsidRDefault="00E1098F" w:rsidP="0033067E">
      <w:pPr>
        <w:pStyle w:val="ListParagraph"/>
        <w:numPr>
          <w:ilvl w:val="0"/>
          <w:numId w:val="256"/>
        </w:numPr>
        <w:spacing w:before="0"/>
        <w:jc w:val="both"/>
        <w:rPr>
          <w:lang w:eastAsia="ko-KR" w:bidi="en-US"/>
        </w:rPr>
      </w:pPr>
      <w:r w:rsidRPr="00FA5C5B">
        <w:rPr>
          <w:lang w:eastAsia="ko-KR" w:bidi="en-US"/>
        </w:rPr>
        <w:t>Condition of things (worn, new, used)</w:t>
      </w:r>
    </w:p>
    <w:p w14:paraId="48FA8272" w14:textId="4CB6ACDC" w:rsidR="00CC0083" w:rsidRPr="00FA5C5B" w:rsidRDefault="00CC0083" w:rsidP="0033067E">
      <w:pPr>
        <w:pStyle w:val="ListParagraph"/>
        <w:numPr>
          <w:ilvl w:val="1"/>
          <w:numId w:val="256"/>
        </w:numPr>
        <w:spacing w:before="0"/>
        <w:jc w:val="both"/>
        <w:rPr>
          <w:lang w:eastAsia="ko-KR" w:bidi="en-US"/>
        </w:rPr>
      </w:pPr>
      <w:r w:rsidRPr="00FA5C5B">
        <w:rPr>
          <w:lang w:eastAsia="ko-KR" w:bidi="en-US"/>
        </w:rPr>
        <w:t>These are things we can make an assessment on because they are things we do in everyday life</w:t>
      </w:r>
    </w:p>
    <w:p w14:paraId="0E3A8748" w14:textId="2212D167" w:rsidR="00E1098F" w:rsidRPr="00FA5C5B" w:rsidRDefault="00E1098F" w:rsidP="0033067E">
      <w:pPr>
        <w:pStyle w:val="ListParagraph"/>
        <w:numPr>
          <w:ilvl w:val="0"/>
          <w:numId w:val="256"/>
        </w:numPr>
        <w:spacing w:before="0"/>
        <w:jc w:val="both"/>
        <w:rPr>
          <w:lang w:eastAsia="ko-KR" w:bidi="en-US"/>
        </w:rPr>
      </w:pPr>
      <w:r w:rsidRPr="00FA5C5B">
        <w:rPr>
          <w:lang w:eastAsia="ko-KR" w:bidi="en-US"/>
        </w:rPr>
        <w:t>Certain questions of value</w:t>
      </w:r>
    </w:p>
    <w:p w14:paraId="46F82C71" w14:textId="19886509" w:rsidR="00E1098F" w:rsidRPr="00FA5C5B" w:rsidRDefault="00E1098F" w:rsidP="0033067E">
      <w:pPr>
        <w:pStyle w:val="ListParagraph"/>
        <w:numPr>
          <w:ilvl w:val="0"/>
          <w:numId w:val="256"/>
        </w:numPr>
        <w:spacing w:before="0"/>
        <w:jc w:val="both"/>
        <w:rPr>
          <w:lang w:eastAsia="ko-KR" w:bidi="en-US"/>
        </w:rPr>
      </w:pPr>
      <w:r w:rsidRPr="00FA5C5B">
        <w:rPr>
          <w:lang w:eastAsia="ko-KR" w:bidi="en-US"/>
        </w:rPr>
        <w:t>Estimates of speed and distance</w:t>
      </w:r>
    </w:p>
    <w:p w14:paraId="6306005A" w14:textId="0586E57C" w:rsidR="00E1098F" w:rsidRPr="00FA5C5B" w:rsidRDefault="00E1098F" w:rsidP="00FD67D2">
      <w:pPr>
        <w:pStyle w:val="Heading4"/>
      </w:pPr>
      <w:r w:rsidRPr="00FA5C5B">
        <w:t>Ultimate Issue Rule</w:t>
      </w:r>
    </w:p>
    <w:p w14:paraId="6FD15499" w14:textId="621205D5" w:rsidR="00E1098F" w:rsidRPr="00FA5C5B" w:rsidRDefault="00E1098F" w:rsidP="0033067E">
      <w:pPr>
        <w:pStyle w:val="ListParagraph"/>
        <w:numPr>
          <w:ilvl w:val="0"/>
          <w:numId w:val="257"/>
        </w:numPr>
        <w:spacing w:before="0"/>
        <w:jc w:val="both"/>
        <w:rPr>
          <w:lang w:eastAsia="ko-KR" w:bidi="en-US"/>
        </w:rPr>
      </w:pPr>
      <w:r w:rsidRPr="00FA5C5B">
        <w:rPr>
          <w:b/>
          <w:bCs/>
          <w:lang w:eastAsia="ko-KR" w:bidi="en-US"/>
        </w:rPr>
        <w:t>Original statement of rule:</w:t>
      </w:r>
      <w:r w:rsidR="0056431F" w:rsidRPr="00FA5C5B">
        <w:rPr>
          <w:lang w:eastAsia="ko-KR" w:bidi="en-US"/>
        </w:rPr>
        <w:t xml:space="preserve"> </w:t>
      </w:r>
      <w:r w:rsidRPr="00FA5C5B">
        <w:rPr>
          <w:lang w:eastAsia="ko-KR" w:bidi="en-US"/>
        </w:rPr>
        <w:t>Lay witness may not give an opinion that touches on the “ultimate issue” in the case</w:t>
      </w:r>
    </w:p>
    <w:p w14:paraId="456B1CA4" w14:textId="6776FBFD" w:rsidR="00E1098F" w:rsidRPr="00FA5C5B" w:rsidRDefault="00E1098F" w:rsidP="0033067E">
      <w:pPr>
        <w:pStyle w:val="ListParagraph"/>
        <w:numPr>
          <w:ilvl w:val="0"/>
          <w:numId w:val="257"/>
        </w:numPr>
        <w:spacing w:before="0"/>
        <w:jc w:val="both"/>
        <w:rPr>
          <w:lang w:eastAsia="ko-KR" w:bidi="en-US"/>
        </w:rPr>
      </w:pPr>
      <w:r w:rsidRPr="00FA5C5B">
        <w:rPr>
          <w:lang w:eastAsia="ko-KR" w:bidi="en-US"/>
        </w:rPr>
        <w:t>Rationale for the Rule</w:t>
      </w:r>
    </w:p>
    <w:p w14:paraId="5AAE0B66" w14:textId="3182E466" w:rsidR="00E1098F" w:rsidRPr="00FA5C5B" w:rsidRDefault="00E1098F" w:rsidP="0033067E">
      <w:pPr>
        <w:pStyle w:val="ListParagraph"/>
        <w:numPr>
          <w:ilvl w:val="1"/>
          <w:numId w:val="257"/>
        </w:numPr>
        <w:spacing w:before="0"/>
        <w:jc w:val="both"/>
        <w:rPr>
          <w:lang w:eastAsia="ko-KR" w:bidi="en-US"/>
        </w:rPr>
      </w:pPr>
      <w:r w:rsidRPr="00FA5C5B">
        <w:rPr>
          <w:lang w:eastAsia="ko-KR" w:bidi="en-US"/>
        </w:rPr>
        <w:t>Usurp the role of the trier of fact</w:t>
      </w:r>
    </w:p>
    <w:p w14:paraId="0EDEE15B" w14:textId="539B2143" w:rsidR="00E1098F" w:rsidRPr="00FA5C5B" w:rsidRDefault="00E1098F" w:rsidP="0033067E">
      <w:pPr>
        <w:pStyle w:val="ListParagraph"/>
        <w:numPr>
          <w:ilvl w:val="0"/>
          <w:numId w:val="257"/>
        </w:numPr>
        <w:spacing w:before="0"/>
        <w:jc w:val="both"/>
        <w:rPr>
          <w:b/>
          <w:bCs/>
          <w:lang w:eastAsia="ko-KR" w:bidi="en-US"/>
        </w:rPr>
      </w:pPr>
      <w:r w:rsidRPr="00FA5C5B">
        <w:rPr>
          <w:b/>
          <w:bCs/>
          <w:lang w:eastAsia="ko-KR" w:bidi="en-US"/>
        </w:rPr>
        <w:t>Modern position</w:t>
      </w:r>
      <w:r w:rsidR="0056431F" w:rsidRPr="00FA5C5B">
        <w:rPr>
          <w:b/>
          <w:bCs/>
          <w:lang w:eastAsia="ko-KR" w:bidi="en-US"/>
        </w:rPr>
        <w:t>: r</w:t>
      </w:r>
      <w:r w:rsidRPr="00FA5C5B">
        <w:rPr>
          <w:b/>
          <w:bCs/>
          <w:lang w:eastAsia="ko-KR" w:bidi="en-US"/>
        </w:rPr>
        <w:t>ule has been abolished (</w:t>
      </w:r>
      <w:proofErr w:type="spellStart"/>
      <w:r w:rsidRPr="00FA5C5B">
        <w:rPr>
          <w:b/>
          <w:bCs/>
          <w:i/>
          <w:iCs/>
          <w:lang w:eastAsia="ko-KR" w:bidi="en-US"/>
        </w:rPr>
        <w:t>Graat</w:t>
      </w:r>
      <w:proofErr w:type="spellEnd"/>
      <w:r w:rsidRPr="00FA5C5B">
        <w:rPr>
          <w:b/>
          <w:bCs/>
          <w:lang w:eastAsia="ko-KR" w:bidi="en-US"/>
        </w:rPr>
        <w:t>)</w:t>
      </w:r>
    </w:p>
    <w:p w14:paraId="72481A23" w14:textId="40CAA0BD" w:rsidR="00E1098F" w:rsidRPr="00FA5C5B" w:rsidRDefault="00E1098F" w:rsidP="00FD67D2">
      <w:pPr>
        <w:pStyle w:val="Heading4"/>
      </w:pPr>
      <w:r w:rsidRPr="00FA5C5B">
        <w:t>Statutory “Lay Opinion”</w:t>
      </w:r>
    </w:p>
    <w:p w14:paraId="38854CA6" w14:textId="01230434" w:rsidR="00E1098F" w:rsidRPr="00FA5C5B" w:rsidRDefault="00E1098F" w:rsidP="0033067E">
      <w:pPr>
        <w:pStyle w:val="ListParagraph"/>
        <w:numPr>
          <w:ilvl w:val="0"/>
          <w:numId w:val="258"/>
        </w:numPr>
        <w:spacing w:before="0"/>
        <w:jc w:val="both"/>
        <w:rPr>
          <w:lang w:eastAsia="ko-KR" w:bidi="en-US"/>
        </w:rPr>
      </w:pPr>
      <w:r w:rsidRPr="00FA5C5B">
        <w:rPr>
          <w:lang w:eastAsia="ko-KR" w:bidi="en-US"/>
        </w:rPr>
        <w:t xml:space="preserve">Comparison of disputed writing with genuine writing </w:t>
      </w:r>
    </w:p>
    <w:p w14:paraId="6BBB3848" w14:textId="356EB5CE" w:rsidR="00734518" w:rsidRPr="00FA5C5B" w:rsidRDefault="00E1098F" w:rsidP="0033067E">
      <w:pPr>
        <w:pStyle w:val="ListParagraph"/>
        <w:numPr>
          <w:ilvl w:val="0"/>
          <w:numId w:val="258"/>
        </w:numPr>
        <w:spacing w:before="0"/>
        <w:jc w:val="both"/>
        <w:rPr>
          <w:lang w:eastAsia="ko-KR" w:bidi="en-US"/>
        </w:rPr>
      </w:pPr>
      <w:r w:rsidRPr="00FA5C5B">
        <w:rPr>
          <w:lang w:eastAsia="ko-KR" w:bidi="en-US"/>
        </w:rPr>
        <w:t xml:space="preserve">See </w:t>
      </w:r>
      <w:r w:rsidRPr="00FA5C5B">
        <w:rPr>
          <w:i/>
          <w:iCs/>
          <w:lang w:eastAsia="ko-KR" w:bidi="en-US"/>
        </w:rPr>
        <w:t>Canada Evidence Act</w:t>
      </w:r>
      <w:r w:rsidRPr="00FA5C5B">
        <w:rPr>
          <w:lang w:eastAsia="ko-KR" w:bidi="en-US"/>
        </w:rPr>
        <w:t xml:space="preserve"> section 8 and </w:t>
      </w:r>
      <w:r w:rsidRPr="00FA5C5B">
        <w:rPr>
          <w:i/>
          <w:iCs/>
          <w:lang w:eastAsia="ko-KR" w:bidi="en-US"/>
        </w:rPr>
        <w:t>Evidence Act</w:t>
      </w:r>
      <w:r w:rsidRPr="00FA5C5B">
        <w:rPr>
          <w:lang w:eastAsia="ko-KR" w:bidi="en-US"/>
        </w:rPr>
        <w:t xml:space="preserve"> section 57</w:t>
      </w:r>
    </w:p>
    <w:p w14:paraId="2F9B4DE7" w14:textId="6D39EBB3" w:rsidR="00CC0083" w:rsidRPr="00FA5C5B" w:rsidRDefault="00CC0083" w:rsidP="0033067E">
      <w:pPr>
        <w:pStyle w:val="ListParagraph"/>
        <w:numPr>
          <w:ilvl w:val="1"/>
          <w:numId w:val="258"/>
        </w:numPr>
        <w:spacing w:before="0"/>
        <w:jc w:val="both"/>
        <w:rPr>
          <w:rFonts w:asciiTheme="majorHAnsi" w:hAnsiTheme="majorHAnsi" w:cstheme="majorHAnsi"/>
          <w:lang w:eastAsia="ko-KR" w:bidi="en-US"/>
        </w:rPr>
      </w:pPr>
      <w:r w:rsidRPr="00FA5C5B">
        <w:rPr>
          <w:rFonts w:asciiTheme="majorHAnsi" w:hAnsiTheme="majorHAnsi" w:cstheme="majorHAnsi"/>
          <w:b/>
          <w:bCs/>
          <w:i/>
          <w:iCs/>
          <w:lang w:eastAsia="ko-KR" w:bidi="en-US"/>
        </w:rPr>
        <w:t>Canada Evidence Act</w:t>
      </w:r>
      <w:r w:rsidRPr="00FA5C5B">
        <w:rPr>
          <w:rFonts w:asciiTheme="majorHAnsi" w:hAnsiTheme="majorHAnsi" w:cstheme="majorHAnsi"/>
          <w:b/>
          <w:bCs/>
          <w:lang w:eastAsia="ko-KR" w:bidi="en-US"/>
        </w:rPr>
        <w:t xml:space="preserve"> section 8:</w:t>
      </w:r>
      <w:r w:rsidRPr="00FA5C5B">
        <w:rPr>
          <w:rFonts w:asciiTheme="majorHAnsi" w:hAnsiTheme="majorHAnsi" w:cstheme="majorHAnsi"/>
          <w:lang w:eastAsia="ko-KR" w:bidi="en-US"/>
        </w:rPr>
        <w:t xml:space="preserve"> </w:t>
      </w:r>
      <w:r w:rsidRPr="00FA5C5B">
        <w:rPr>
          <w:rFonts w:asciiTheme="majorHAnsi" w:hAnsiTheme="majorHAnsi" w:cstheme="majorHAnsi"/>
          <w:shd w:val="clear" w:color="auto" w:fill="FFFFFF"/>
        </w:rPr>
        <w:t xml:space="preserve">Comparison of a disputed writing with any writing proved to the satisfaction of the court to </w:t>
      </w:r>
      <w:proofErr w:type="spellStart"/>
      <w:r w:rsidR="00830334">
        <w:rPr>
          <w:rFonts w:asciiTheme="majorHAnsi" w:hAnsiTheme="majorHAnsi" w:cstheme="majorHAnsi"/>
          <w:shd w:val="clear" w:color="auto" w:fill="FFFFFF"/>
        </w:rPr>
        <w:t>scpe</w:t>
      </w:r>
      <w:r w:rsidRPr="00FA5C5B">
        <w:rPr>
          <w:rFonts w:asciiTheme="majorHAnsi" w:hAnsiTheme="majorHAnsi" w:cstheme="majorHAnsi"/>
          <w:shd w:val="clear" w:color="auto" w:fill="FFFFFF"/>
        </w:rPr>
        <w:t>be</w:t>
      </w:r>
      <w:proofErr w:type="spellEnd"/>
      <w:r w:rsidRPr="00FA5C5B">
        <w:rPr>
          <w:rFonts w:asciiTheme="majorHAnsi" w:hAnsiTheme="majorHAnsi" w:cstheme="majorHAnsi"/>
          <w:shd w:val="clear" w:color="auto" w:fill="FFFFFF"/>
        </w:rPr>
        <w:t xml:space="preserve"> genuine shall be permitted to be made by witnesses, and such writings, and the evidence of witnesses respecting those writings, may be submitted to the court and jury as proof of the genuineness or otherwise of the writing in dispute.</w:t>
      </w:r>
    </w:p>
    <w:p w14:paraId="73416A63" w14:textId="58383E84" w:rsidR="00CC0083" w:rsidRPr="00FA5C5B" w:rsidRDefault="00CC0083" w:rsidP="0033067E">
      <w:pPr>
        <w:pStyle w:val="ListParagraph"/>
        <w:numPr>
          <w:ilvl w:val="1"/>
          <w:numId w:val="258"/>
        </w:numPr>
        <w:spacing w:before="0"/>
        <w:jc w:val="both"/>
        <w:rPr>
          <w:rFonts w:asciiTheme="majorHAnsi" w:hAnsiTheme="majorHAnsi" w:cstheme="majorHAnsi"/>
          <w:lang w:eastAsia="ko-KR" w:bidi="en-US"/>
        </w:rPr>
      </w:pPr>
      <w:r w:rsidRPr="00FA5C5B">
        <w:rPr>
          <w:rFonts w:asciiTheme="majorHAnsi" w:hAnsiTheme="majorHAnsi" w:cstheme="majorHAnsi"/>
          <w:b/>
          <w:bCs/>
          <w:i/>
          <w:iCs/>
          <w:lang w:eastAsia="ko-KR" w:bidi="en-US"/>
        </w:rPr>
        <w:t>Evidence Act</w:t>
      </w:r>
      <w:r w:rsidRPr="00FA5C5B">
        <w:rPr>
          <w:rFonts w:asciiTheme="majorHAnsi" w:hAnsiTheme="majorHAnsi" w:cstheme="majorHAnsi"/>
          <w:b/>
          <w:bCs/>
          <w:lang w:eastAsia="ko-KR" w:bidi="en-US"/>
        </w:rPr>
        <w:t xml:space="preserve"> section 57- Comparison of disputed writing with genuine:</w:t>
      </w:r>
      <w:r w:rsidRPr="00FA5C5B">
        <w:rPr>
          <w:rFonts w:asciiTheme="majorHAnsi" w:hAnsiTheme="majorHAnsi" w:cstheme="majorHAnsi"/>
          <w:lang w:eastAsia="ko-KR" w:bidi="en-US"/>
        </w:rPr>
        <w:t xml:space="preserve"> </w:t>
      </w:r>
      <w:r w:rsidRPr="00FA5C5B">
        <w:rPr>
          <w:rFonts w:asciiTheme="majorHAnsi" w:hAnsiTheme="majorHAnsi" w:cstheme="majorHAnsi"/>
          <w:shd w:val="clear" w:color="auto" w:fill="FFFFFF"/>
        </w:rPr>
        <w:t>Comparison of a disputed writing with a writing proved to the satisfaction of the court to be genuine shall be permitted to be made by a witness, and such writings and the evidence of witnesses respecting them may be submitted to the court or jury as evidence of the genuineness or otherwise of the writing in dispute. </w:t>
      </w:r>
    </w:p>
    <w:p w14:paraId="00C87955" w14:textId="77777777" w:rsidR="00807BD8" w:rsidRPr="00FA5C5B" w:rsidRDefault="00807BD8" w:rsidP="00807BD8">
      <w:pPr>
        <w:pStyle w:val="Heading3"/>
        <w:rPr>
          <w:lang w:bidi="en-US"/>
        </w:rPr>
      </w:pPr>
      <w:bookmarkStart w:id="274" w:name="_Toc37964090"/>
      <w:r w:rsidRPr="00FA5C5B">
        <w:rPr>
          <w:lang w:bidi="en-US"/>
        </w:rPr>
        <w:t xml:space="preserve">R v </w:t>
      </w:r>
      <w:proofErr w:type="spellStart"/>
      <w:r w:rsidRPr="00FA5C5B">
        <w:rPr>
          <w:lang w:bidi="en-US"/>
        </w:rPr>
        <w:t>Graat</w:t>
      </w:r>
      <w:proofErr w:type="spellEnd"/>
      <w:r w:rsidRPr="00FA5C5B">
        <w:rPr>
          <w:lang w:bidi="en-US"/>
        </w:rPr>
        <w:t xml:space="preserve"> (1982 SCC)</w:t>
      </w:r>
      <w:bookmarkEnd w:id="274"/>
    </w:p>
    <w:p w14:paraId="25E371F2" w14:textId="5B90B268" w:rsidR="00807BD8" w:rsidRPr="00FA5C5B" w:rsidRDefault="00807BD8" w:rsidP="00807BD8">
      <w:pPr>
        <w:pStyle w:val="NoSpacing"/>
        <w:ind w:left="0" w:firstLine="0"/>
        <w:jc w:val="both"/>
        <w:rPr>
          <w:lang w:val="en-US" w:eastAsia="en-CA" w:bidi="en-US"/>
        </w:rPr>
      </w:pPr>
      <w:r w:rsidRPr="00FA5C5B">
        <w:rPr>
          <w:b/>
          <w:bCs/>
          <w:lang w:val="en-US" w:eastAsia="en-CA" w:bidi="en-US"/>
        </w:rPr>
        <w:t xml:space="preserve">Facts: </w:t>
      </w:r>
      <w:r w:rsidRPr="00FA5C5B">
        <w:rPr>
          <w:lang w:val="en-US" w:eastAsia="en-CA" w:bidi="en-US"/>
        </w:rPr>
        <w:t xml:space="preserve">Officers observed the defendant driving at a high rate of speed, weaving, and hitting the shoulder. </w:t>
      </w:r>
      <w:r w:rsidR="002B1250">
        <w:rPr>
          <w:lang w:val="en-US" w:eastAsia="en-CA" w:bidi="en-US"/>
        </w:rPr>
        <w:t>T</w:t>
      </w:r>
      <w:r w:rsidRPr="00FA5C5B">
        <w:rPr>
          <w:lang w:val="en-US" w:eastAsia="en-CA" w:bidi="en-US"/>
        </w:rPr>
        <w:t xml:space="preserve">hey smelled alcohol and he couldn’t walk straight. </w:t>
      </w:r>
      <w:r w:rsidR="002B1250">
        <w:rPr>
          <w:lang w:val="en-US" w:eastAsia="en-CA" w:bidi="en-US"/>
        </w:rPr>
        <w:t>A</w:t>
      </w:r>
      <w:r w:rsidRPr="00FA5C5B">
        <w:rPr>
          <w:lang w:val="en-US" w:eastAsia="en-CA" w:bidi="en-US"/>
        </w:rPr>
        <w:t>ccused complained of chest pains, and police took him to the hospital. Once</w:t>
      </w:r>
      <w:r w:rsidR="002B1250">
        <w:rPr>
          <w:lang w:val="en-US" w:eastAsia="en-CA" w:bidi="en-US"/>
        </w:rPr>
        <w:t xml:space="preserve"> </w:t>
      </w:r>
      <w:r w:rsidRPr="00FA5C5B">
        <w:rPr>
          <w:lang w:val="en-US" w:eastAsia="en-CA" w:bidi="en-US"/>
        </w:rPr>
        <w:t xml:space="preserve">released, it was too late to </w:t>
      </w:r>
      <w:r w:rsidR="002B1250">
        <w:rPr>
          <w:lang w:val="en-US" w:eastAsia="en-CA" w:bidi="en-US"/>
        </w:rPr>
        <w:t>do</w:t>
      </w:r>
      <w:r w:rsidRPr="00FA5C5B">
        <w:rPr>
          <w:lang w:val="en-US" w:eastAsia="en-CA" w:bidi="en-US"/>
        </w:rPr>
        <w:t xml:space="preserve"> breath sample. His friends testified he was tired. Both officers testified that they formed an opinion that his ability to operate a motor vehicle was impaired.</w:t>
      </w:r>
    </w:p>
    <w:p w14:paraId="21971002" w14:textId="77777777" w:rsidR="00807BD8" w:rsidRPr="00FA5C5B" w:rsidRDefault="00807BD8" w:rsidP="00807BD8">
      <w:pPr>
        <w:pStyle w:val="NoSpacing"/>
        <w:ind w:left="0" w:firstLine="0"/>
        <w:jc w:val="both"/>
        <w:rPr>
          <w:lang w:val="en-US" w:eastAsia="en-CA" w:bidi="en-US"/>
        </w:rPr>
      </w:pPr>
      <w:r w:rsidRPr="00FA5C5B">
        <w:rPr>
          <w:b/>
          <w:bCs/>
          <w:lang w:val="en-US" w:eastAsia="en-CA" w:bidi="en-US"/>
        </w:rPr>
        <w:t>Ratio:</w:t>
      </w:r>
      <w:r w:rsidRPr="00FA5C5B">
        <w:rPr>
          <w:lang w:val="en-US" w:eastAsia="en-CA" w:bidi="en-US"/>
        </w:rPr>
        <w:t xml:space="preserve">  As a general rule, opinion evidence is not admissible; witnesses testify as to the facts which they perceived, not as to the inferences – that is, the opinions – that they drew from their perceptions. Non-experts can give an opinion on (</w:t>
      </w:r>
      <w:proofErr w:type="spellStart"/>
      <w:r w:rsidRPr="00FA5C5B">
        <w:rPr>
          <w:lang w:val="en-US" w:eastAsia="en-CA" w:bidi="en-US"/>
        </w:rPr>
        <w:t>i</w:t>
      </w:r>
      <w:proofErr w:type="spellEnd"/>
      <w:r w:rsidRPr="00FA5C5B">
        <w:rPr>
          <w:lang w:val="en-US" w:eastAsia="en-CA" w:bidi="en-US"/>
        </w:rPr>
        <w:t>) handwriting identification, (ii) people and things, (iii) apparent age, (iv) the bodily plight or condition of a person (dead or kill), (v) an observed emotional state (distressed, angry aggressive, affectionate, depressed), (vi) the condition of things (worn, shabby, used, new), (vii) certain questions of value and (viii) estimates of speed and distance. First determine relevance, then consider if it should be excluded opinion evidence on law or policy grounds. There are two exclusions to the general exclusionary rule: (1) a lay witness may be permitted to give opinion evidence when she is “merely giving a compendious statement of facts that are too subtle and too complicated to be narrated separately and distinctly” and (2) an expert may be permitted to give opinion evidence when such evidence is necessary for trier of fact to appreciate, understand, or come to the correct conclusions about, non-opinion evidence.</w:t>
      </w:r>
    </w:p>
    <w:p w14:paraId="3B4DD975" w14:textId="77777777" w:rsidR="00807BD8" w:rsidRPr="00FA5C5B" w:rsidRDefault="00807BD8" w:rsidP="00807BD8">
      <w:pPr>
        <w:pStyle w:val="NoSpacing"/>
        <w:ind w:left="0" w:firstLine="0"/>
        <w:jc w:val="both"/>
        <w:rPr>
          <w:lang w:val="en-US" w:eastAsia="en-CA" w:bidi="en-US"/>
        </w:rPr>
      </w:pPr>
      <w:r w:rsidRPr="00FA5C5B">
        <w:rPr>
          <w:b/>
          <w:bCs/>
          <w:lang w:val="en-US" w:eastAsia="en-CA" w:bidi="en-US"/>
        </w:rPr>
        <w:t>Reasons:</w:t>
      </w:r>
      <w:r w:rsidRPr="00FA5C5B">
        <w:rPr>
          <w:lang w:val="en-US" w:eastAsia="en-CA" w:bidi="en-US"/>
        </w:rPr>
        <w:t xml:space="preserve"> Someone should be able to testify in opinion form if they are able to more clearly and accurately relay the facts they perceived. Also, this evidence should not be excluded on the grounds that they are not experts, intoxication is not such an exceptional condition that requires a medical expert to diagnose it. A non-expert could not give an opinion on a legal issue, such as whether a person was negligent because this statement is not solely factual, but also an application of legal standards. But impairment to drive is fact, not law. Police officers are not experts because intoxication is something everyone can observe.</w:t>
      </w:r>
    </w:p>
    <w:p w14:paraId="00C339B4" w14:textId="77777777" w:rsidR="00807BD8" w:rsidRPr="00FA5C5B" w:rsidRDefault="00807BD8" w:rsidP="00807BD8">
      <w:pPr>
        <w:jc w:val="both"/>
        <w:rPr>
          <w:rFonts w:asciiTheme="majorHAnsi" w:hAnsiTheme="majorHAnsi" w:cstheme="majorHAnsi"/>
          <w:lang w:eastAsia="ko-KR" w:bidi="en-US"/>
        </w:rPr>
      </w:pPr>
    </w:p>
    <w:p w14:paraId="684B56B0" w14:textId="13D021A7" w:rsidR="00734518" w:rsidRPr="00FA5C5B" w:rsidRDefault="00734518" w:rsidP="00406C64">
      <w:pPr>
        <w:pStyle w:val="Heading20"/>
      </w:pPr>
      <w:bookmarkStart w:id="275" w:name="_Toc37964091"/>
      <w:r w:rsidRPr="00FA5C5B">
        <w:t>Expert Opinion Evidence</w:t>
      </w:r>
      <w:bookmarkEnd w:id="275"/>
    </w:p>
    <w:p w14:paraId="1D42A527" w14:textId="2FC6D731" w:rsidR="00CC0083" w:rsidRPr="00FA5C5B" w:rsidRDefault="00CC0083" w:rsidP="0033067E">
      <w:pPr>
        <w:pStyle w:val="NoSpacing"/>
        <w:numPr>
          <w:ilvl w:val="0"/>
          <w:numId w:val="279"/>
        </w:numPr>
        <w:jc w:val="both"/>
        <w:rPr>
          <w:lang w:eastAsia="ko-KR" w:bidi="en-US"/>
        </w:rPr>
      </w:pPr>
      <w:r w:rsidRPr="00FA5C5B">
        <w:rPr>
          <w:lang w:eastAsia="ko-KR" w:bidi="en-US"/>
        </w:rPr>
        <w:t xml:space="preserve">Expert evidence is necessary, and something </w:t>
      </w:r>
      <w:r w:rsidR="003E1CEA" w:rsidRPr="00FA5C5B">
        <w:rPr>
          <w:lang w:eastAsia="ko-KR" w:bidi="en-US"/>
        </w:rPr>
        <w:t xml:space="preserve">that is </w:t>
      </w:r>
      <w:r w:rsidRPr="00FA5C5B">
        <w:rPr>
          <w:lang w:eastAsia="ko-KR" w:bidi="en-US"/>
        </w:rPr>
        <w:t>essential to come to the correct conclusion</w:t>
      </w:r>
    </w:p>
    <w:p w14:paraId="32A7C12F" w14:textId="2E3AB51B" w:rsidR="00734518" w:rsidRPr="00FA5C5B" w:rsidRDefault="00734518" w:rsidP="00FD67D2">
      <w:pPr>
        <w:pStyle w:val="Heading4"/>
      </w:pPr>
      <w:r w:rsidRPr="00FA5C5B">
        <w:t>Basic Rule</w:t>
      </w:r>
    </w:p>
    <w:p w14:paraId="536F6C88" w14:textId="5A32465F" w:rsidR="00734518" w:rsidRPr="00FA5C5B" w:rsidRDefault="00734518" w:rsidP="0033067E">
      <w:pPr>
        <w:pStyle w:val="ListParagraph"/>
        <w:numPr>
          <w:ilvl w:val="0"/>
          <w:numId w:val="259"/>
        </w:numPr>
        <w:spacing w:before="0"/>
        <w:jc w:val="both"/>
        <w:rPr>
          <w:lang w:eastAsia="ko-KR" w:bidi="en-US"/>
        </w:rPr>
      </w:pPr>
      <w:r w:rsidRPr="00FA5C5B">
        <w:rPr>
          <w:lang w:eastAsia="ko-KR" w:bidi="en-US"/>
        </w:rPr>
        <w:t>Expert opinion evidence is admissible if the following criteria are satisfied:</w:t>
      </w:r>
    </w:p>
    <w:p w14:paraId="4FAA6237" w14:textId="21A44AA5" w:rsidR="00734518" w:rsidRPr="00FA5C5B" w:rsidRDefault="003E1CEA" w:rsidP="0033067E">
      <w:pPr>
        <w:pStyle w:val="ListParagraph"/>
        <w:numPr>
          <w:ilvl w:val="0"/>
          <w:numId w:val="260"/>
        </w:numPr>
        <w:jc w:val="both"/>
        <w:rPr>
          <w:lang w:eastAsia="ko-KR" w:bidi="en-US"/>
        </w:rPr>
      </w:pPr>
      <w:r w:rsidRPr="00FA5C5B">
        <w:rPr>
          <w:noProof/>
          <w:lang w:eastAsia="ko-KR" w:bidi="en-US"/>
        </w:rPr>
        <mc:AlternateContent>
          <mc:Choice Requires="wpi">
            <w:drawing>
              <wp:anchor distT="0" distB="0" distL="114300" distR="114300" simplePos="0" relativeHeight="251663360" behindDoc="0" locked="0" layoutInCell="1" allowOverlap="1" wp14:anchorId="36D07089" wp14:editId="4CEFEB05">
                <wp:simplePos x="0" y="0"/>
                <wp:positionH relativeFrom="column">
                  <wp:posOffset>8397343</wp:posOffset>
                </wp:positionH>
                <wp:positionV relativeFrom="paragraph">
                  <wp:posOffset>-294749</wp:posOffset>
                </wp:positionV>
                <wp:extent cx="31320" cy="1049040"/>
                <wp:effectExtent l="38100" t="38100" r="45085" b="55880"/>
                <wp:wrapNone/>
                <wp:docPr id="2" name="Ink 2"/>
                <wp:cNvGraphicFramePr/>
                <a:graphic xmlns:a="http://schemas.openxmlformats.org/drawingml/2006/main">
                  <a:graphicData uri="http://schemas.microsoft.com/office/word/2010/wordprocessingInk">
                    <w14:contentPart bwMode="auto" r:id="rId9">
                      <w14:nvContentPartPr>
                        <w14:cNvContentPartPr/>
                      </w14:nvContentPartPr>
                      <w14:xfrm>
                        <a:off x="0" y="0"/>
                        <a:ext cx="31320" cy="1049040"/>
                      </w14:xfrm>
                    </w14:contentPart>
                  </a:graphicData>
                </a:graphic>
              </wp:anchor>
            </w:drawing>
          </mc:Choice>
          <mc:Fallback>
            <w:pict>
              <v:shapetype w14:anchorId="6783F7F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660.5pt;margin-top:-23.9pt;width:3.85pt;height:84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">
                <v:imagedata r:id="rId10" o:title=""/>
              </v:shape>
            </w:pict>
          </mc:Fallback>
        </mc:AlternateContent>
      </w:r>
      <w:r w:rsidR="00734518" w:rsidRPr="00FA5C5B">
        <w:rPr>
          <w:lang w:eastAsia="ko-KR" w:bidi="en-US"/>
        </w:rPr>
        <w:t xml:space="preserve">Properly qualified expert </w:t>
      </w:r>
    </w:p>
    <w:p w14:paraId="4E85F588" w14:textId="788233BE" w:rsidR="002D6509" w:rsidRPr="00FA5C5B" w:rsidRDefault="002D6509" w:rsidP="0033067E">
      <w:pPr>
        <w:pStyle w:val="ListParagraph"/>
        <w:numPr>
          <w:ilvl w:val="1"/>
          <w:numId w:val="260"/>
        </w:numPr>
        <w:jc w:val="both"/>
        <w:rPr>
          <w:lang w:eastAsia="ko-KR" w:bidi="en-US"/>
        </w:rPr>
      </w:pPr>
      <w:r w:rsidRPr="00FA5C5B">
        <w:rPr>
          <w:lang w:eastAsia="ko-KR" w:bidi="en-US"/>
        </w:rPr>
        <w:t>Key component</w:t>
      </w:r>
    </w:p>
    <w:p w14:paraId="2AFB98CD" w14:textId="3607FC1B" w:rsidR="00734518" w:rsidRPr="00FA5C5B" w:rsidRDefault="00734518" w:rsidP="0033067E">
      <w:pPr>
        <w:pStyle w:val="ListParagraph"/>
        <w:numPr>
          <w:ilvl w:val="0"/>
          <w:numId w:val="260"/>
        </w:numPr>
        <w:jc w:val="both"/>
        <w:rPr>
          <w:lang w:eastAsia="ko-KR" w:bidi="en-US"/>
        </w:rPr>
      </w:pPr>
      <w:r w:rsidRPr="00FA5C5B">
        <w:rPr>
          <w:lang w:eastAsia="ko-KR" w:bidi="en-US"/>
        </w:rPr>
        <w:t>Necessary to assist the trier of fact</w:t>
      </w:r>
    </w:p>
    <w:p w14:paraId="6B5F69DA" w14:textId="69F5A0C5" w:rsidR="002D6509" w:rsidRPr="00FA5C5B" w:rsidRDefault="002D6509" w:rsidP="0033067E">
      <w:pPr>
        <w:pStyle w:val="ListParagraph"/>
        <w:numPr>
          <w:ilvl w:val="1"/>
          <w:numId w:val="260"/>
        </w:numPr>
        <w:jc w:val="both"/>
        <w:rPr>
          <w:lang w:eastAsia="ko-KR" w:bidi="en-US"/>
        </w:rPr>
      </w:pPr>
      <w:r w:rsidRPr="00FA5C5B">
        <w:rPr>
          <w:lang w:eastAsia="ko-KR" w:bidi="en-US"/>
        </w:rPr>
        <w:t>Key component</w:t>
      </w:r>
    </w:p>
    <w:p w14:paraId="7A842D1F" w14:textId="44B5DE4E" w:rsidR="00734518" w:rsidRPr="00FA5C5B" w:rsidRDefault="00734518" w:rsidP="0033067E">
      <w:pPr>
        <w:pStyle w:val="ListParagraph"/>
        <w:numPr>
          <w:ilvl w:val="0"/>
          <w:numId w:val="260"/>
        </w:numPr>
        <w:jc w:val="both"/>
        <w:rPr>
          <w:lang w:eastAsia="ko-KR" w:bidi="en-US"/>
        </w:rPr>
      </w:pPr>
      <w:r w:rsidRPr="00FA5C5B">
        <w:rPr>
          <w:lang w:eastAsia="ko-KR" w:bidi="en-US"/>
        </w:rPr>
        <w:t>Relevant (reliable)</w:t>
      </w:r>
    </w:p>
    <w:p w14:paraId="101E3DE4" w14:textId="594636AB" w:rsidR="002D6509" w:rsidRPr="00FA5C5B" w:rsidRDefault="002D6509" w:rsidP="0033067E">
      <w:pPr>
        <w:pStyle w:val="ListParagraph"/>
        <w:numPr>
          <w:ilvl w:val="1"/>
          <w:numId w:val="260"/>
        </w:numPr>
        <w:jc w:val="both"/>
        <w:rPr>
          <w:lang w:eastAsia="ko-KR" w:bidi="en-US"/>
        </w:rPr>
      </w:pPr>
      <w:r w:rsidRPr="00FA5C5B">
        <w:rPr>
          <w:lang w:eastAsia="ko-KR" w:bidi="en-US"/>
        </w:rPr>
        <w:t>This does not add anything to the basic law of evidence because in all cases evidence must be relevant</w:t>
      </w:r>
    </w:p>
    <w:p w14:paraId="7481A1D6" w14:textId="66AA03D4" w:rsidR="00734518" w:rsidRPr="00FA5C5B" w:rsidRDefault="00734518" w:rsidP="0033067E">
      <w:pPr>
        <w:pStyle w:val="ListParagraph"/>
        <w:numPr>
          <w:ilvl w:val="0"/>
          <w:numId w:val="260"/>
        </w:numPr>
        <w:jc w:val="both"/>
        <w:rPr>
          <w:lang w:eastAsia="ko-KR" w:bidi="en-US"/>
        </w:rPr>
      </w:pPr>
      <w:r w:rsidRPr="00FA5C5B">
        <w:rPr>
          <w:lang w:eastAsia="ko-KR" w:bidi="en-US"/>
        </w:rPr>
        <w:t>No exclusionary rule</w:t>
      </w:r>
    </w:p>
    <w:p w14:paraId="2361D5ED" w14:textId="0E73866A" w:rsidR="002D6509" w:rsidRPr="00FA5C5B" w:rsidRDefault="002D6509" w:rsidP="0033067E">
      <w:pPr>
        <w:pStyle w:val="ListParagraph"/>
        <w:numPr>
          <w:ilvl w:val="1"/>
          <w:numId w:val="260"/>
        </w:numPr>
        <w:jc w:val="both"/>
        <w:rPr>
          <w:lang w:eastAsia="ko-KR" w:bidi="en-US"/>
        </w:rPr>
      </w:pPr>
      <w:r w:rsidRPr="00FA5C5B">
        <w:rPr>
          <w:lang w:eastAsia="ko-KR" w:bidi="en-US"/>
        </w:rPr>
        <w:t>This does not add anything to the basic law of evidence because in all cases evidence must not be subject to some other exclusionary rule</w:t>
      </w:r>
    </w:p>
    <w:p w14:paraId="1A6061CA" w14:textId="329DB0A9" w:rsidR="00734518" w:rsidRPr="00FA5C5B" w:rsidRDefault="00734518" w:rsidP="00FD67D2">
      <w:pPr>
        <w:pStyle w:val="Heading4"/>
      </w:pPr>
      <w:r w:rsidRPr="00FA5C5B">
        <w:t>Who is an Expert?</w:t>
      </w:r>
    </w:p>
    <w:p w14:paraId="668F1870" w14:textId="0F259E21" w:rsidR="00734518" w:rsidRPr="00FA5C5B" w:rsidRDefault="00734518" w:rsidP="0033067E">
      <w:pPr>
        <w:pStyle w:val="ListParagraph"/>
        <w:numPr>
          <w:ilvl w:val="0"/>
          <w:numId w:val="259"/>
        </w:numPr>
        <w:spacing w:before="0"/>
        <w:jc w:val="both"/>
        <w:rPr>
          <w:lang w:eastAsia="ko-KR" w:bidi="en-US"/>
        </w:rPr>
      </w:pPr>
      <w:r w:rsidRPr="00FA5C5B">
        <w:rPr>
          <w:lang w:eastAsia="ko-KR" w:bidi="en-US"/>
        </w:rPr>
        <w:t xml:space="preserve">A witness who has been shown to have acquired special or peculiar knowledge through study or experience in respect of the matters on which the witness will testify </w:t>
      </w:r>
    </w:p>
    <w:p w14:paraId="3130156E" w14:textId="221C311E" w:rsidR="002D6509" w:rsidRPr="00FA5C5B" w:rsidRDefault="002D6509" w:rsidP="0033067E">
      <w:pPr>
        <w:pStyle w:val="ListParagraph"/>
        <w:numPr>
          <w:ilvl w:val="0"/>
          <w:numId w:val="259"/>
        </w:numPr>
        <w:spacing w:before="0"/>
        <w:jc w:val="both"/>
        <w:rPr>
          <w:lang w:eastAsia="ko-KR" w:bidi="en-US"/>
        </w:rPr>
      </w:pPr>
      <w:r w:rsidRPr="00FA5C5B">
        <w:rPr>
          <w:lang w:eastAsia="ko-KR" w:bidi="en-US"/>
        </w:rPr>
        <w:t>Not everyone is an expert in everything. This person must have a degree of knowledge that is beyond that of the ordinary person</w:t>
      </w:r>
    </w:p>
    <w:p w14:paraId="2E95030C" w14:textId="4B567B99" w:rsidR="002D6509" w:rsidRPr="00FA5C5B" w:rsidRDefault="002D6509" w:rsidP="0033067E">
      <w:pPr>
        <w:pStyle w:val="ListParagraph"/>
        <w:numPr>
          <w:ilvl w:val="0"/>
          <w:numId w:val="259"/>
        </w:numPr>
        <w:spacing w:before="0"/>
        <w:jc w:val="both"/>
        <w:rPr>
          <w:lang w:eastAsia="ko-KR" w:bidi="en-US"/>
        </w:rPr>
      </w:pPr>
      <w:r w:rsidRPr="00FA5C5B">
        <w:rPr>
          <w:lang w:eastAsia="ko-KR" w:bidi="en-US"/>
        </w:rPr>
        <w:t>Concerned that this person knows more in the area of expertise that is relevant in the particular case</w:t>
      </w:r>
    </w:p>
    <w:p w14:paraId="4FD07ED0" w14:textId="38589A3E" w:rsidR="002D6509" w:rsidRPr="00FA5C5B" w:rsidRDefault="002D6509" w:rsidP="0033067E">
      <w:pPr>
        <w:pStyle w:val="ListParagraph"/>
        <w:numPr>
          <w:ilvl w:val="0"/>
          <w:numId w:val="259"/>
        </w:numPr>
        <w:spacing w:before="0"/>
        <w:jc w:val="both"/>
        <w:rPr>
          <w:lang w:eastAsia="ko-KR" w:bidi="en-US"/>
        </w:rPr>
      </w:pPr>
      <w:r w:rsidRPr="00FA5C5B">
        <w:rPr>
          <w:lang w:eastAsia="ko-KR" w:bidi="en-US"/>
        </w:rPr>
        <w:t xml:space="preserve">This is not a high standard- you just need to have more knowledge than the ordinary case for your opinion to assist the trier of fact and any deficiencies in your expertise go to the weight that will be given to your evidence </w:t>
      </w:r>
    </w:p>
    <w:p w14:paraId="402D5162" w14:textId="374D8066" w:rsidR="00734518" w:rsidRPr="00FA5C5B" w:rsidRDefault="00734518" w:rsidP="00FD67D2">
      <w:pPr>
        <w:pStyle w:val="Heading4"/>
      </w:pPr>
      <w:r w:rsidRPr="00FA5C5B">
        <w:t>Types of Experts</w:t>
      </w:r>
    </w:p>
    <w:p w14:paraId="3343A48B" w14:textId="116FF8A9" w:rsidR="00734518" w:rsidRPr="00FA5C5B" w:rsidRDefault="00734518" w:rsidP="0033067E">
      <w:pPr>
        <w:pStyle w:val="ListParagraph"/>
        <w:numPr>
          <w:ilvl w:val="0"/>
          <w:numId w:val="259"/>
        </w:numPr>
        <w:spacing w:before="0"/>
        <w:jc w:val="both"/>
        <w:rPr>
          <w:lang w:eastAsia="ko-KR" w:bidi="en-US"/>
        </w:rPr>
      </w:pPr>
      <w:r w:rsidRPr="00FA5C5B">
        <w:rPr>
          <w:lang w:eastAsia="ko-KR" w:bidi="en-US"/>
        </w:rPr>
        <w:t>Factual witness</w:t>
      </w:r>
    </w:p>
    <w:p w14:paraId="0FA318A8" w14:textId="07457741" w:rsidR="002D6509" w:rsidRPr="00FA5C5B" w:rsidRDefault="002D6509" w:rsidP="0033067E">
      <w:pPr>
        <w:pStyle w:val="ListParagraph"/>
        <w:numPr>
          <w:ilvl w:val="1"/>
          <w:numId w:val="259"/>
        </w:numPr>
        <w:spacing w:before="0"/>
        <w:jc w:val="both"/>
        <w:rPr>
          <w:lang w:eastAsia="ko-KR" w:bidi="en-US"/>
        </w:rPr>
      </w:pPr>
      <w:r w:rsidRPr="00FA5C5B">
        <w:rPr>
          <w:lang w:eastAsia="ko-KR" w:bidi="en-US"/>
        </w:rPr>
        <w:t xml:space="preserve">Because the expertise they are conveying is based on their own personal observations </w:t>
      </w:r>
    </w:p>
    <w:p w14:paraId="0EFC9E4E" w14:textId="3975F5EE" w:rsidR="002D6509" w:rsidRPr="00FA5C5B" w:rsidRDefault="002D6509" w:rsidP="0033067E">
      <w:pPr>
        <w:pStyle w:val="ListParagraph"/>
        <w:numPr>
          <w:ilvl w:val="1"/>
          <w:numId w:val="259"/>
        </w:numPr>
        <w:spacing w:before="0"/>
        <w:jc w:val="both"/>
        <w:rPr>
          <w:lang w:eastAsia="ko-KR" w:bidi="en-US"/>
        </w:rPr>
      </w:pPr>
      <w:proofErr w:type="spellStart"/>
      <w:r w:rsidRPr="00FA5C5B">
        <w:rPr>
          <w:lang w:eastAsia="ko-KR" w:bidi="en-US"/>
        </w:rPr>
        <w:t>Ie</w:t>
      </w:r>
      <w:proofErr w:type="spellEnd"/>
      <w:r w:rsidRPr="00FA5C5B">
        <w:rPr>
          <w:lang w:eastAsia="ko-KR" w:bidi="en-US"/>
        </w:rPr>
        <w:t>. A treating physician in the case</w:t>
      </w:r>
      <w:r w:rsidR="00D36F2D" w:rsidRPr="00FA5C5B">
        <w:rPr>
          <w:lang w:eastAsia="ko-KR" w:bidi="en-US"/>
        </w:rPr>
        <w:t xml:space="preserve"> </w:t>
      </w:r>
      <w:r w:rsidRPr="00FA5C5B">
        <w:rPr>
          <w:lang w:eastAsia="ko-KR" w:bidi="en-US"/>
        </w:rPr>
        <w:t xml:space="preserve">may be giving expert evidence on the degree of injuries based on what they actually perceived. When they are saying what they saw that is fact, when they are saying what the injuries mean that is evidence </w:t>
      </w:r>
    </w:p>
    <w:p w14:paraId="3AD54E79" w14:textId="7E12E19B" w:rsidR="00734518" w:rsidRPr="00FA5C5B" w:rsidRDefault="00734518" w:rsidP="0033067E">
      <w:pPr>
        <w:pStyle w:val="ListParagraph"/>
        <w:numPr>
          <w:ilvl w:val="0"/>
          <w:numId w:val="259"/>
        </w:numPr>
        <w:spacing w:before="0"/>
        <w:jc w:val="both"/>
        <w:rPr>
          <w:lang w:eastAsia="ko-KR" w:bidi="en-US"/>
        </w:rPr>
      </w:pPr>
      <w:r w:rsidRPr="00FA5C5B">
        <w:rPr>
          <w:lang w:eastAsia="ko-KR" w:bidi="en-US"/>
        </w:rPr>
        <w:t>Pure expertise</w:t>
      </w:r>
    </w:p>
    <w:p w14:paraId="3565E5C1" w14:textId="06E2D56A" w:rsidR="002D6509" w:rsidRPr="00FA5C5B" w:rsidRDefault="002D6509" w:rsidP="0033067E">
      <w:pPr>
        <w:pStyle w:val="ListParagraph"/>
        <w:numPr>
          <w:ilvl w:val="1"/>
          <w:numId w:val="259"/>
        </w:numPr>
        <w:spacing w:before="0"/>
        <w:jc w:val="both"/>
        <w:rPr>
          <w:lang w:eastAsia="ko-KR" w:bidi="en-US"/>
        </w:rPr>
      </w:pPr>
      <w:proofErr w:type="spellStart"/>
      <w:r w:rsidRPr="00FA5C5B">
        <w:rPr>
          <w:lang w:eastAsia="ko-KR" w:bidi="en-US"/>
        </w:rPr>
        <w:t>Ie</w:t>
      </w:r>
      <w:proofErr w:type="spellEnd"/>
      <w:r w:rsidRPr="00FA5C5B">
        <w:rPr>
          <w:lang w:eastAsia="ko-KR" w:bidi="en-US"/>
        </w:rPr>
        <w:t>. In a case where all you are doing is calling a psychologist to tell the trier of fact the things to keep in mind to determine whether a child, in general, is able to tell the truth, how they communicate evidence, and the limitations of when a 7 year old is telling you something versus a 3 year old</w:t>
      </w:r>
    </w:p>
    <w:p w14:paraId="3FDC7AFA" w14:textId="47220A77" w:rsidR="00734518" w:rsidRPr="00FA5C5B" w:rsidRDefault="00734518" w:rsidP="0033067E">
      <w:pPr>
        <w:pStyle w:val="ListParagraph"/>
        <w:numPr>
          <w:ilvl w:val="0"/>
          <w:numId w:val="259"/>
        </w:numPr>
        <w:spacing w:before="0"/>
        <w:jc w:val="both"/>
        <w:rPr>
          <w:lang w:eastAsia="ko-KR" w:bidi="en-US"/>
        </w:rPr>
      </w:pPr>
      <w:r w:rsidRPr="00FA5C5B">
        <w:rPr>
          <w:lang w:eastAsia="ko-KR" w:bidi="en-US"/>
        </w:rPr>
        <w:t>Expertise applied to facts</w:t>
      </w:r>
    </w:p>
    <w:p w14:paraId="7FF85197" w14:textId="563FDC51" w:rsidR="002D6509" w:rsidRPr="00FA5C5B" w:rsidRDefault="00947027" w:rsidP="0033067E">
      <w:pPr>
        <w:pStyle w:val="ListParagraph"/>
        <w:numPr>
          <w:ilvl w:val="1"/>
          <w:numId w:val="259"/>
        </w:numPr>
        <w:spacing w:before="0"/>
        <w:jc w:val="both"/>
        <w:rPr>
          <w:lang w:eastAsia="ko-KR" w:bidi="en-US"/>
        </w:rPr>
      </w:pPr>
      <w:r w:rsidRPr="00FA5C5B">
        <w:rPr>
          <w:lang w:eastAsia="ko-KR" w:bidi="en-US"/>
        </w:rPr>
        <w:t>I.e. m</w:t>
      </w:r>
      <w:r w:rsidR="002D6509" w:rsidRPr="00FA5C5B">
        <w:rPr>
          <w:lang w:eastAsia="ko-KR" w:bidi="en-US"/>
        </w:rPr>
        <w:t>ay give expert a hypothetical</w:t>
      </w:r>
      <w:r w:rsidRPr="00FA5C5B">
        <w:rPr>
          <w:lang w:eastAsia="ko-KR" w:bidi="en-US"/>
        </w:rPr>
        <w:t xml:space="preserve"> situation</w:t>
      </w:r>
      <w:r w:rsidR="002D6509" w:rsidRPr="00FA5C5B">
        <w:rPr>
          <w:lang w:eastAsia="ko-KR" w:bidi="en-US"/>
        </w:rPr>
        <w:t xml:space="preserve"> and ask their opinion as to whether the cause of the injuries was the car crash</w:t>
      </w:r>
    </w:p>
    <w:p w14:paraId="53D3ED3E" w14:textId="0DFDA4CC" w:rsidR="002D6509" w:rsidRPr="00FA5C5B" w:rsidRDefault="002D6509" w:rsidP="0033067E">
      <w:pPr>
        <w:pStyle w:val="ListParagraph"/>
        <w:numPr>
          <w:ilvl w:val="1"/>
          <w:numId w:val="259"/>
        </w:numPr>
        <w:spacing w:before="0"/>
        <w:jc w:val="both"/>
        <w:rPr>
          <w:lang w:eastAsia="ko-KR" w:bidi="en-US"/>
        </w:rPr>
      </w:pPr>
      <w:r w:rsidRPr="00FA5C5B">
        <w:rPr>
          <w:lang w:eastAsia="ko-KR" w:bidi="en-US"/>
        </w:rPr>
        <w:t>You are asking them to provide their expertise in relation to the facts</w:t>
      </w:r>
    </w:p>
    <w:p w14:paraId="028063E8" w14:textId="56A7E533" w:rsidR="00734518" w:rsidRPr="00FA5C5B" w:rsidRDefault="00734518" w:rsidP="0033067E">
      <w:pPr>
        <w:pStyle w:val="ListParagraph"/>
        <w:numPr>
          <w:ilvl w:val="0"/>
          <w:numId w:val="259"/>
        </w:numPr>
        <w:spacing w:before="0"/>
        <w:jc w:val="both"/>
        <w:rPr>
          <w:lang w:eastAsia="ko-KR" w:bidi="en-US"/>
        </w:rPr>
      </w:pPr>
      <w:r w:rsidRPr="00FA5C5B">
        <w:rPr>
          <w:lang w:eastAsia="ko-KR" w:bidi="en-US"/>
        </w:rPr>
        <w:t>Opinion derived from an investigation of (admissible and inadmissible) facts</w:t>
      </w:r>
    </w:p>
    <w:p w14:paraId="0210AD1F" w14:textId="5A0B7F09" w:rsidR="002D6509" w:rsidRPr="00FA5C5B" w:rsidRDefault="002D6509" w:rsidP="0033067E">
      <w:pPr>
        <w:pStyle w:val="ListParagraph"/>
        <w:numPr>
          <w:ilvl w:val="1"/>
          <w:numId w:val="259"/>
        </w:numPr>
        <w:spacing w:before="0"/>
        <w:jc w:val="both"/>
        <w:rPr>
          <w:lang w:eastAsia="ko-KR" w:bidi="en-US"/>
        </w:rPr>
      </w:pPr>
      <w:r w:rsidRPr="00FA5C5B">
        <w:rPr>
          <w:lang w:eastAsia="ko-KR" w:bidi="en-US"/>
        </w:rPr>
        <w:t>Often arises where you are calling a psychiatrist</w:t>
      </w:r>
      <w:r w:rsidR="00947027" w:rsidRPr="00FA5C5B">
        <w:rPr>
          <w:lang w:eastAsia="ko-KR" w:bidi="en-US"/>
        </w:rPr>
        <w:t xml:space="preserve"> to </w:t>
      </w:r>
      <w:r w:rsidRPr="00FA5C5B">
        <w:rPr>
          <w:lang w:eastAsia="ko-KR" w:bidi="en-US"/>
        </w:rPr>
        <w:t xml:space="preserve">give an opinion of someone’s state of mind at the </w:t>
      </w:r>
      <w:r w:rsidR="00947027" w:rsidRPr="00FA5C5B">
        <w:rPr>
          <w:lang w:eastAsia="ko-KR" w:bidi="en-US"/>
        </w:rPr>
        <w:t>relevant time</w:t>
      </w:r>
      <w:r w:rsidRPr="00FA5C5B">
        <w:rPr>
          <w:lang w:eastAsia="ko-KR" w:bidi="en-US"/>
        </w:rPr>
        <w:t xml:space="preserve"> based partly on stuff that will generally be part of the case but also based on what other people told them that will not end up being part of the case</w:t>
      </w:r>
    </w:p>
    <w:p w14:paraId="6B79BFE7" w14:textId="347295AC" w:rsidR="002D6509" w:rsidRPr="00FA5C5B" w:rsidRDefault="00947027" w:rsidP="0033067E">
      <w:pPr>
        <w:pStyle w:val="ListParagraph"/>
        <w:numPr>
          <w:ilvl w:val="1"/>
          <w:numId w:val="259"/>
        </w:numPr>
        <w:spacing w:before="0"/>
        <w:jc w:val="both"/>
        <w:rPr>
          <w:lang w:eastAsia="ko-KR" w:bidi="en-US"/>
        </w:rPr>
      </w:pPr>
      <w:r w:rsidRPr="00FA5C5B">
        <w:rPr>
          <w:lang w:eastAsia="ko-KR" w:bidi="en-US"/>
        </w:rPr>
        <w:t>F</w:t>
      </w:r>
      <w:r w:rsidR="002D6509" w:rsidRPr="00FA5C5B">
        <w:rPr>
          <w:lang w:eastAsia="ko-KR" w:bidi="en-US"/>
        </w:rPr>
        <w:t>act that some of it is based on inadmissible evidence will affect the weight given to this expert evidence once it is admitted</w:t>
      </w:r>
    </w:p>
    <w:p w14:paraId="567AB4F7" w14:textId="2F9598F1" w:rsidR="00734518" w:rsidRPr="00FA5C5B" w:rsidRDefault="00734518" w:rsidP="00FD67D2">
      <w:pPr>
        <w:pStyle w:val="Heading4"/>
      </w:pPr>
      <w:r w:rsidRPr="00FA5C5B">
        <w:t>Purpose of Expert Evidence</w:t>
      </w:r>
    </w:p>
    <w:p w14:paraId="1919146B" w14:textId="5C4E79F5" w:rsidR="00734518" w:rsidRPr="00FA5C5B" w:rsidRDefault="00734518" w:rsidP="0033067E">
      <w:pPr>
        <w:pStyle w:val="ListParagraph"/>
        <w:numPr>
          <w:ilvl w:val="0"/>
          <w:numId w:val="261"/>
        </w:numPr>
        <w:spacing w:before="0"/>
        <w:jc w:val="both"/>
        <w:rPr>
          <w:lang w:eastAsia="ko-KR" w:bidi="en-US"/>
        </w:rPr>
      </w:pPr>
      <w:r w:rsidRPr="00FA5C5B">
        <w:rPr>
          <w:lang w:eastAsia="ko-KR" w:bidi="en-US"/>
        </w:rPr>
        <w:t>The purpose of expert opinion evidence is to provide information that is beyond the scope of experience and knowledge of the trier of fact, for the purpose of assisting the trier in the fact-finding process</w:t>
      </w:r>
    </w:p>
    <w:p w14:paraId="49A98698" w14:textId="7C19211D" w:rsidR="007C67E4" w:rsidRPr="00FA5C5B" w:rsidRDefault="007C67E4" w:rsidP="0033067E">
      <w:pPr>
        <w:pStyle w:val="ListParagraph"/>
        <w:numPr>
          <w:ilvl w:val="1"/>
          <w:numId w:val="261"/>
        </w:numPr>
        <w:spacing w:before="0"/>
        <w:jc w:val="both"/>
        <w:rPr>
          <w:lang w:eastAsia="ko-KR" w:bidi="en-US"/>
        </w:rPr>
      </w:pPr>
      <w:r w:rsidRPr="00FA5C5B">
        <w:rPr>
          <w:lang w:eastAsia="ko-KR" w:bidi="en-US"/>
        </w:rPr>
        <w:t xml:space="preserve">If we do not think it is necessary, then we wouldn’t call the expert evidence </w:t>
      </w:r>
    </w:p>
    <w:p w14:paraId="18CF7259" w14:textId="41CE88B5" w:rsidR="00734518" w:rsidRPr="00FA5C5B" w:rsidRDefault="00734518" w:rsidP="00FD67D2">
      <w:pPr>
        <w:pStyle w:val="Heading4"/>
      </w:pPr>
      <w:r w:rsidRPr="00FA5C5B">
        <w:t>Dangers of Expert Evidence</w:t>
      </w:r>
    </w:p>
    <w:p w14:paraId="2B5F4EB6" w14:textId="6B185E34" w:rsidR="00734518" w:rsidRPr="00FA5C5B" w:rsidRDefault="00734518" w:rsidP="0033067E">
      <w:pPr>
        <w:pStyle w:val="ListParagraph"/>
        <w:numPr>
          <w:ilvl w:val="0"/>
          <w:numId w:val="261"/>
        </w:numPr>
        <w:spacing w:before="0"/>
        <w:jc w:val="both"/>
        <w:rPr>
          <w:lang w:eastAsia="ko-KR" w:bidi="en-US"/>
        </w:rPr>
      </w:pPr>
      <w:r w:rsidRPr="00FA5C5B">
        <w:rPr>
          <w:lang w:eastAsia="ko-KR" w:bidi="en-US"/>
        </w:rPr>
        <w:t>Distortion of the fact-finding process</w:t>
      </w:r>
    </w:p>
    <w:p w14:paraId="20E2D6B8" w14:textId="6C6F2809" w:rsidR="007C67E4" w:rsidRPr="00FA5C5B" w:rsidRDefault="007C67E4" w:rsidP="0033067E">
      <w:pPr>
        <w:pStyle w:val="ListParagraph"/>
        <w:numPr>
          <w:ilvl w:val="1"/>
          <w:numId w:val="261"/>
        </w:numPr>
        <w:spacing w:before="0"/>
        <w:jc w:val="both"/>
        <w:rPr>
          <w:lang w:eastAsia="ko-KR" w:bidi="en-US"/>
        </w:rPr>
      </w:pPr>
      <w:r w:rsidRPr="00FA5C5B">
        <w:rPr>
          <w:lang w:eastAsia="ko-KR" w:bidi="en-US"/>
        </w:rPr>
        <w:t>Something seems to have additional weight when it comes in through an expert so we are concerned with jury’s latching on to the fact that it came from an expert and not applying any assessment as to the actual evidence or not understanding what the expert even said and so they just accept it</w:t>
      </w:r>
    </w:p>
    <w:p w14:paraId="7F5FC525" w14:textId="6DAD5869" w:rsidR="007C67E4" w:rsidRPr="00FA5C5B" w:rsidRDefault="007C67E4" w:rsidP="0033067E">
      <w:pPr>
        <w:pStyle w:val="ListParagraph"/>
        <w:numPr>
          <w:ilvl w:val="1"/>
          <w:numId w:val="261"/>
        </w:numPr>
        <w:spacing w:before="0"/>
        <w:jc w:val="both"/>
        <w:rPr>
          <w:lang w:eastAsia="ko-KR" w:bidi="en-US"/>
        </w:rPr>
      </w:pPr>
      <w:r w:rsidRPr="00FA5C5B">
        <w:rPr>
          <w:lang w:eastAsia="ko-KR" w:bidi="en-US"/>
        </w:rPr>
        <w:t>For this reason, it is important that you break down the expert evidence so that everyone can understand it</w:t>
      </w:r>
    </w:p>
    <w:p w14:paraId="1B4C9046" w14:textId="01CC73DB" w:rsidR="00734518" w:rsidRPr="00FA5C5B" w:rsidRDefault="00734518" w:rsidP="0033067E">
      <w:pPr>
        <w:pStyle w:val="ListParagraph"/>
        <w:numPr>
          <w:ilvl w:val="0"/>
          <w:numId w:val="261"/>
        </w:numPr>
        <w:spacing w:before="0"/>
        <w:jc w:val="both"/>
        <w:rPr>
          <w:lang w:eastAsia="ko-KR" w:bidi="en-US"/>
        </w:rPr>
      </w:pPr>
      <w:r w:rsidRPr="00FA5C5B">
        <w:rPr>
          <w:lang w:eastAsia="ko-KR" w:bidi="en-US"/>
        </w:rPr>
        <w:t>“Contests” of experts</w:t>
      </w:r>
    </w:p>
    <w:p w14:paraId="1B85478B" w14:textId="399AA72E" w:rsidR="007C67E4" w:rsidRPr="00FA5C5B" w:rsidRDefault="007C67E4" w:rsidP="0033067E">
      <w:pPr>
        <w:pStyle w:val="ListParagraph"/>
        <w:numPr>
          <w:ilvl w:val="1"/>
          <w:numId w:val="261"/>
        </w:numPr>
        <w:spacing w:before="0"/>
        <w:jc w:val="both"/>
        <w:rPr>
          <w:lang w:eastAsia="ko-KR" w:bidi="en-US"/>
        </w:rPr>
      </w:pPr>
      <w:r w:rsidRPr="00FA5C5B">
        <w:rPr>
          <w:lang w:eastAsia="ko-KR" w:bidi="en-US"/>
        </w:rPr>
        <w:t xml:space="preserve">Both sides can call experts and essentially cancel each other out and the jury has no idea how to evaluate either one of them (don’t want the jury playing </w:t>
      </w:r>
      <w:proofErr w:type="spellStart"/>
      <w:r w:rsidRPr="00FA5C5B">
        <w:rPr>
          <w:lang w:eastAsia="ko-KR" w:bidi="en-US"/>
        </w:rPr>
        <w:t>eeine</w:t>
      </w:r>
      <w:proofErr w:type="spellEnd"/>
      <w:r w:rsidRPr="00FA5C5B">
        <w:rPr>
          <w:lang w:eastAsia="ko-KR" w:bidi="en-US"/>
        </w:rPr>
        <w:t xml:space="preserve"> </w:t>
      </w:r>
      <w:proofErr w:type="spellStart"/>
      <w:r w:rsidRPr="00FA5C5B">
        <w:rPr>
          <w:lang w:eastAsia="ko-KR" w:bidi="en-US"/>
        </w:rPr>
        <w:t>meeine</w:t>
      </w:r>
      <w:proofErr w:type="spellEnd"/>
      <w:r w:rsidRPr="00FA5C5B">
        <w:rPr>
          <w:lang w:eastAsia="ko-KR" w:bidi="en-US"/>
        </w:rPr>
        <w:t xml:space="preserve"> </w:t>
      </w:r>
      <w:proofErr w:type="spellStart"/>
      <w:r w:rsidRPr="00FA5C5B">
        <w:rPr>
          <w:lang w:eastAsia="ko-KR" w:bidi="en-US"/>
        </w:rPr>
        <w:t>miny</w:t>
      </w:r>
      <w:proofErr w:type="spellEnd"/>
      <w:r w:rsidRPr="00FA5C5B">
        <w:rPr>
          <w:lang w:eastAsia="ko-KR" w:bidi="en-US"/>
        </w:rPr>
        <w:t xml:space="preserve"> </w:t>
      </w:r>
      <w:proofErr w:type="spellStart"/>
      <w:r w:rsidRPr="00FA5C5B">
        <w:rPr>
          <w:lang w:eastAsia="ko-KR" w:bidi="en-US"/>
        </w:rPr>
        <w:t>mo</w:t>
      </w:r>
      <w:proofErr w:type="spellEnd"/>
      <w:r w:rsidRPr="00FA5C5B">
        <w:rPr>
          <w:lang w:eastAsia="ko-KR" w:bidi="en-US"/>
        </w:rPr>
        <w:t xml:space="preserve"> with the experts)</w:t>
      </w:r>
    </w:p>
    <w:p w14:paraId="623F0573" w14:textId="50E2767D" w:rsidR="00734518" w:rsidRPr="00FA5C5B" w:rsidRDefault="00734518" w:rsidP="0033067E">
      <w:pPr>
        <w:pStyle w:val="ListParagraph"/>
        <w:numPr>
          <w:ilvl w:val="0"/>
          <w:numId w:val="261"/>
        </w:numPr>
        <w:spacing w:before="0"/>
        <w:jc w:val="both"/>
        <w:rPr>
          <w:lang w:eastAsia="ko-KR" w:bidi="en-US"/>
        </w:rPr>
      </w:pPr>
      <w:r w:rsidRPr="00FA5C5B">
        <w:rPr>
          <w:lang w:eastAsia="ko-KR" w:bidi="en-US"/>
        </w:rPr>
        <w:t>Risk of inordinate expenditure of time and money</w:t>
      </w:r>
    </w:p>
    <w:p w14:paraId="1AE88310" w14:textId="70C608A5" w:rsidR="007C67E4" w:rsidRPr="00FA5C5B" w:rsidRDefault="007C67E4" w:rsidP="0033067E">
      <w:pPr>
        <w:pStyle w:val="ListParagraph"/>
        <w:numPr>
          <w:ilvl w:val="1"/>
          <w:numId w:val="261"/>
        </w:numPr>
        <w:spacing w:before="0"/>
        <w:jc w:val="both"/>
        <w:rPr>
          <w:lang w:eastAsia="ko-KR" w:bidi="en-US"/>
        </w:rPr>
      </w:pPr>
      <w:r w:rsidRPr="00FA5C5B">
        <w:rPr>
          <w:lang w:eastAsia="ko-KR" w:bidi="en-US"/>
        </w:rPr>
        <w:t>Experts are not cheap</w:t>
      </w:r>
      <w:r w:rsidR="00947027" w:rsidRPr="00FA5C5B">
        <w:rPr>
          <w:lang w:eastAsia="ko-KR" w:bidi="en-US"/>
        </w:rPr>
        <w:t>- t</w:t>
      </w:r>
      <w:r w:rsidRPr="00FA5C5B">
        <w:rPr>
          <w:lang w:eastAsia="ko-KR" w:bidi="en-US"/>
        </w:rPr>
        <w:t>herefore a degree of unfairness between the parties</w:t>
      </w:r>
    </w:p>
    <w:p w14:paraId="4658314B" w14:textId="22D643F3" w:rsidR="00734518" w:rsidRPr="00FA5C5B" w:rsidRDefault="00734518" w:rsidP="00FD67D2">
      <w:pPr>
        <w:pStyle w:val="Heading4"/>
      </w:pPr>
      <w:r w:rsidRPr="00FA5C5B">
        <w:t>Role of Expert</w:t>
      </w:r>
    </w:p>
    <w:p w14:paraId="320E420D" w14:textId="431E7F86" w:rsidR="007C67E4" w:rsidRPr="00FA5C5B" w:rsidRDefault="00734518" w:rsidP="0033067E">
      <w:pPr>
        <w:pStyle w:val="ListParagraph"/>
        <w:numPr>
          <w:ilvl w:val="0"/>
          <w:numId w:val="262"/>
        </w:numPr>
        <w:spacing w:before="0"/>
        <w:jc w:val="both"/>
        <w:rPr>
          <w:lang w:eastAsia="ko-KR" w:bidi="en-US"/>
        </w:rPr>
      </w:pPr>
      <w:r w:rsidRPr="00FA5C5B">
        <w:rPr>
          <w:lang w:eastAsia="ko-KR" w:bidi="en-US"/>
        </w:rPr>
        <w:t xml:space="preserve">Expert is not an advocate </w:t>
      </w:r>
    </w:p>
    <w:p w14:paraId="63FC9D85" w14:textId="040F0E4D" w:rsidR="00734518" w:rsidRPr="00FA5C5B" w:rsidRDefault="00734518" w:rsidP="0033067E">
      <w:pPr>
        <w:pStyle w:val="ListParagraph"/>
        <w:numPr>
          <w:ilvl w:val="0"/>
          <w:numId w:val="262"/>
        </w:numPr>
        <w:spacing w:before="0"/>
        <w:jc w:val="both"/>
        <w:rPr>
          <w:lang w:eastAsia="ko-KR" w:bidi="en-US"/>
        </w:rPr>
      </w:pPr>
      <w:r w:rsidRPr="00FA5C5B">
        <w:rPr>
          <w:lang w:eastAsia="ko-KR" w:bidi="en-US"/>
        </w:rPr>
        <w:t>Expert’s primary duty is to the court, not the retaining party</w:t>
      </w:r>
    </w:p>
    <w:p w14:paraId="50A45E03" w14:textId="0DEB6ECE" w:rsidR="007C67E4" w:rsidRPr="00FA5C5B" w:rsidRDefault="007C67E4" w:rsidP="0033067E">
      <w:pPr>
        <w:pStyle w:val="ListParagraph"/>
        <w:numPr>
          <w:ilvl w:val="1"/>
          <w:numId w:val="262"/>
        </w:numPr>
        <w:spacing w:before="0"/>
        <w:jc w:val="both"/>
        <w:rPr>
          <w:lang w:eastAsia="ko-KR" w:bidi="en-US"/>
        </w:rPr>
      </w:pPr>
      <w:r w:rsidRPr="00FA5C5B">
        <w:rPr>
          <w:lang w:eastAsia="ko-KR" w:bidi="en-US"/>
        </w:rPr>
        <w:t xml:space="preserve">There was a lot of debate as to whether this was a legal requirement – </w:t>
      </w:r>
      <w:r w:rsidR="00947027" w:rsidRPr="00FA5C5B">
        <w:rPr>
          <w:lang w:eastAsia="ko-KR" w:bidi="en-US"/>
        </w:rPr>
        <w:t>If</w:t>
      </w:r>
      <w:r w:rsidRPr="00FA5C5B">
        <w:rPr>
          <w:lang w:eastAsia="ko-KR" w:bidi="en-US"/>
        </w:rPr>
        <w:t xml:space="preserve"> expert is not acting with a duty to the court could you exclude the expert? Issues </w:t>
      </w:r>
      <w:r w:rsidR="00947027" w:rsidRPr="00FA5C5B">
        <w:rPr>
          <w:lang w:eastAsia="ko-KR" w:bidi="en-US"/>
        </w:rPr>
        <w:t>of</w:t>
      </w:r>
      <w:r w:rsidRPr="00FA5C5B">
        <w:rPr>
          <w:lang w:eastAsia="ko-KR" w:bidi="en-US"/>
        </w:rPr>
        <w:t xml:space="preserve"> independence, impartiality and bias are part of the basic admissibility of an expert</w:t>
      </w:r>
      <w:r w:rsidR="00947027" w:rsidRPr="00FA5C5B">
        <w:rPr>
          <w:lang w:eastAsia="ko-KR" w:bidi="en-US"/>
        </w:rPr>
        <w:t xml:space="preserve"> (</w:t>
      </w:r>
      <w:r w:rsidR="00947027" w:rsidRPr="00FA5C5B">
        <w:rPr>
          <w:i/>
          <w:iCs/>
          <w:lang w:eastAsia="ko-KR" w:bidi="en-US"/>
        </w:rPr>
        <w:t>White)</w:t>
      </w:r>
      <w:r w:rsidRPr="00FA5C5B">
        <w:rPr>
          <w:lang w:eastAsia="ko-KR" w:bidi="en-US"/>
        </w:rPr>
        <w:t>.</w:t>
      </w:r>
    </w:p>
    <w:p w14:paraId="604858F1" w14:textId="520A65A6" w:rsidR="00734518" w:rsidRPr="00FA5C5B" w:rsidRDefault="00734518" w:rsidP="0033067E">
      <w:pPr>
        <w:pStyle w:val="ListParagraph"/>
        <w:numPr>
          <w:ilvl w:val="0"/>
          <w:numId w:val="262"/>
        </w:numPr>
        <w:spacing w:before="0"/>
        <w:jc w:val="both"/>
        <w:rPr>
          <w:lang w:eastAsia="ko-KR" w:bidi="en-US"/>
        </w:rPr>
      </w:pPr>
      <w:r w:rsidRPr="00FA5C5B">
        <w:rPr>
          <w:lang w:eastAsia="ko-KR" w:bidi="en-US"/>
        </w:rPr>
        <w:t xml:space="preserve">Lack of independence and impartiality </w:t>
      </w:r>
      <w:r w:rsidRPr="00FA5C5B">
        <w:rPr>
          <w:b/>
          <w:bCs/>
          <w:u w:val="single"/>
          <w:lang w:eastAsia="ko-KR" w:bidi="en-US"/>
        </w:rPr>
        <w:t>MAY</w:t>
      </w:r>
      <w:r w:rsidRPr="00FA5C5B">
        <w:rPr>
          <w:lang w:eastAsia="ko-KR" w:bidi="en-US"/>
        </w:rPr>
        <w:t xml:space="preserve"> lead to the rejection of expert evidence </w:t>
      </w:r>
      <w:r w:rsidR="007C67E4" w:rsidRPr="00FA5C5B">
        <w:rPr>
          <w:lang w:eastAsia="ko-KR" w:bidi="en-US"/>
        </w:rPr>
        <w:t>(</w:t>
      </w:r>
      <w:r w:rsidR="007C67E4" w:rsidRPr="00FA5C5B">
        <w:rPr>
          <w:i/>
          <w:iCs/>
          <w:lang w:eastAsia="ko-KR" w:bidi="en-US"/>
        </w:rPr>
        <w:t>White</w:t>
      </w:r>
      <w:r w:rsidR="007C67E4" w:rsidRPr="00FA5C5B">
        <w:rPr>
          <w:lang w:eastAsia="ko-KR" w:bidi="en-US"/>
        </w:rPr>
        <w:t>)</w:t>
      </w:r>
    </w:p>
    <w:p w14:paraId="2D1FDD4D" w14:textId="6342691B" w:rsidR="00734518" w:rsidRPr="00FA5C5B" w:rsidRDefault="00734518" w:rsidP="00FD67D2">
      <w:pPr>
        <w:pStyle w:val="Heading4"/>
      </w:pPr>
      <w:r w:rsidRPr="00FA5C5B">
        <w:rPr>
          <w:i/>
          <w:iCs/>
        </w:rPr>
        <w:t>Voir Dire</w:t>
      </w:r>
      <w:r w:rsidRPr="00FA5C5B">
        <w:t xml:space="preserve"> Required…. Or Not?</w:t>
      </w:r>
    </w:p>
    <w:p w14:paraId="7DFAED2D" w14:textId="58820E1D" w:rsidR="007C67E4" w:rsidRPr="00FA5C5B" w:rsidRDefault="007C67E4" w:rsidP="0033067E">
      <w:pPr>
        <w:pStyle w:val="ListParagraph"/>
        <w:numPr>
          <w:ilvl w:val="0"/>
          <w:numId w:val="263"/>
        </w:numPr>
        <w:spacing w:before="0"/>
        <w:jc w:val="both"/>
        <w:rPr>
          <w:lang w:eastAsia="ko-KR" w:bidi="en-US"/>
        </w:rPr>
      </w:pPr>
      <w:r w:rsidRPr="00FA5C5B">
        <w:rPr>
          <w:lang w:eastAsia="ko-KR" w:bidi="en-US"/>
        </w:rPr>
        <w:t xml:space="preserve">Main difference between lay opinion and experts is that experts require </w:t>
      </w:r>
      <w:r w:rsidRPr="00FA5C5B">
        <w:rPr>
          <w:i/>
          <w:iCs/>
          <w:lang w:eastAsia="ko-KR" w:bidi="en-US"/>
        </w:rPr>
        <w:t>voir dire</w:t>
      </w:r>
      <w:r w:rsidRPr="00FA5C5B">
        <w:rPr>
          <w:lang w:eastAsia="ko-KR" w:bidi="en-US"/>
        </w:rPr>
        <w:t xml:space="preserve"> and the basic presumption is that you do need </w:t>
      </w:r>
      <w:r w:rsidRPr="00FA5C5B">
        <w:rPr>
          <w:i/>
          <w:iCs/>
          <w:lang w:eastAsia="ko-KR" w:bidi="en-US"/>
        </w:rPr>
        <w:t xml:space="preserve">voir </w:t>
      </w:r>
      <w:proofErr w:type="spellStart"/>
      <w:r w:rsidRPr="00FA5C5B">
        <w:rPr>
          <w:i/>
          <w:iCs/>
          <w:lang w:eastAsia="ko-KR" w:bidi="en-US"/>
        </w:rPr>
        <w:t>dires</w:t>
      </w:r>
      <w:proofErr w:type="spellEnd"/>
      <w:r w:rsidRPr="00FA5C5B">
        <w:rPr>
          <w:lang w:eastAsia="ko-KR" w:bidi="en-US"/>
        </w:rPr>
        <w:t xml:space="preserve"> but sometimes it is not always required</w:t>
      </w:r>
    </w:p>
    <w:p w14:paraId="10646407" w14:textId="049A9628" w:rsidR="007C67E4" w:rsidRPr="00FA5C5B" w:rsidRDefault="007C67E4" w:rsidP="0033067E">
      <w:pPr>
        <w:pStyle w:val="ListParagraph"/>
        <w:numPr>
          <w:ilvl w:val="0"/>
          <w:numId w:val="263"/>
        </w:numPr>
        <w:spacing w:before="0"/>
        <w:jc w:val="both"/>
        <w:rPr>
          <w:lang w:eastAsia="ko-KR" w:bidi="en-US"/>
        </w:rPr>
      </w:pPr>
      <w:r w:rsidRPr="00FA5C5B">
        <w:rPr>
          <w:lang w:eastAsia="ko-KR" w:bidi="en-US"/>
        </w:rPr>
        <w:t xml:space="preserve">If there is no need for a </w:t>
      </w:r>
      <w:r w:rsidRPr="00FA5C5B">
        <w:rPr>
          <w:i/>
          <w:iCs/>
          <w:lang w:eastAsia="ko-KR" w:bidi="en-US"/>
        </w:rPr>
        <w:t>voir dire</w:t>
      </w:r>
      <w:r w:rsidRPr="00FA5C5B">
        <w:rPr>
          <w:lang w:eastAsia="ko-KR" w:bidi="en-US"/>
        </w:rPr>
        <w:t xml:space="preserve"> then you do not need one</w:t>
      </w:r>
    </w:p>
    <w:p w14:paraId="397F41B1" w14:textId="361C925D" w:rsidR="007C67E4" w:rsidRPr="00FA5C5B" w:rsidRDefault="007C67E4" w:rsidP="0033067E">
      <w:pPr>
        <w:pStyle w:val="ListParagraph"/>
        <w:numPr>
          <w:ilvl w:val="1"/>
          <w:numId w:val="263"/>
        </w:numPr>
        <w:spacing w:before="0"/>
        <w:jc w:val="both"/>
        <w:rPr>
          <w:lang w:eastAsia="ko-KR" w:bidi="en-US"/>
        </w:rPr>
      </w:pPr>
      <w:r w:rsidRPr="00FA5C5B">
        <w:rPr>
          <w:lang w:eastAsia="ko-KR" w:bidi="en-US"/>
        </w:rPr>
        <w:t>Rationale: not wasting courts time and money when it is obvious what the answer will be</w:t>
      </w:r>
    </w:p>
    <w:p w14:paraId="05C71212" w14:textId="637E43C6" w:rsidR="00734518" w:rsidRPr="00FA5C5B" w:rsidRDefault="00734518" w:rsidP="0033067E">
      <w:pPr>
        <w:pStyle w:val="ListParagraph"/>
        <w:numPr>
          <w:ilvl w:val="0"/>
          <w:numId w:val="263"/>
        </w:numPr>
        <w:spacing w:before="0"/>
        <w:jc w:val="both"/>
        <w:rPr>
          <w:lang w:eastAsia="ko-KR" w:bidi="en-US"/>
        </w:rPr>
      </w:pPr>
      <w:r w:rsidRPr="00FA5C5B">
        <w:rPr>
          <w:lang w:eastAsia="ko-KR" w:bidi="en-US"/>
        </w:rPr>
        <w:t xml:space="preserve">No requirement to hold </w:t>
      </w:r>
      <w:r w:rsidRPr="00FA5C5B">
        <w:rPr>
          <w:i/>
          <w:iCs/>
          <w:lang w:eastAsia="ko-KR" w:bidi="en-US"/>
        </w:rPr>
        <w:t>voir dire</w:t>
      </w:r>
      <w:r w:rsidRPr="00FA5C5B">
        <w:rPr>
          <w:lang w:eastAsia="ko-KR" w:bidi="en-US"/>
        </w:rPr>
        <w:t xml:space="preserve"> if it is apparent that:</w:t>
      </w:r>
    </w:p>
    <w:p w14:paraId="5245DAF4" w14:textId="427D9845" w:rsidR="00734518" w:rsidRPr="00FA5C5B" w:rsidRDefault="00734518" w:rsidP="0033067E">
      <w:pPr>
        <w:pStyle w:val="ListParagraph"/>
        <w:numPr>
          <w:ilvl w:val="1"/>
          <w:numId w:val="263"/>
        </w:numPr>
        <w:spacing w:before="0"/>
        <w:jc w:val="both"/>
        <w:rPr>
          <w:lang w:eastAsia="ko-KR" w:bidi="en-US"/>
        </w:rPr>
      </w:pPr>
      <w:r w:rsidRPr="00FA5C5B">
        <w:rPr>
          <w:lang w:eastAsia="ko-KR" w:bidi="en-US"/>
        </w:rPr>
        <w:t>Common law admissibility requirements are met</w:t>
      </w:r>
    </w:p>
    <w:p w14:paraId="67475DD0" w14:textId="0D9D0887" w:rsidR="00734518" w:rsidRPr="00FA5C5B" w:rsidRDefault="00734518" w:rsidP="0033067E">
      <w:pPr>
        <w:pStyle w:val="ListParagraph"/>
        <w:numPr>
          <w:ilvl w:val="1"/>
          <w:numId w:val="263"/>
        </w:numPr>
        <w:spacing w:before="0"/>
        <w:jc w:val="both"/>
        <w:rPr>
          <w:lang w:eastAsia="ko-KR" w:bidi="en-US"/>
        </w:rPr>
      </w:pPr>
      <w:r w:rsidRPr="00FA5C5B">
        <w:rPr>
          <w:lang w:eastAsia="ko-KR" w:bidi="en-US"/>
        </w:rPr>
        <w:t>Probative value of the evidence outweighs its prejudicial effect</w:t>
      </w:r>
    </w:p>
    <w:p w14:paraId="5C5CEA4C" w14:textId="0C227B8F" w:rsidR="00734518" w:rsidRPr="00FA5C5B" w:rsidRDefault="00734518" w:rsidP="0033067E">
      <w:pPr>
        <w:pStyle w:val="ListParagraph"/>
        <w:numPr>
          <w:ilvl w:val="0"/>
          <w:numId w:val="263"/>
        </w:numPr>
        <w:spacing w:before="0"/>
        <w:jc w:val="both"/>
        <w:rPr>
          <w:lang w:eastAsia="ko-KR" w:bidi="en-US"/>
        </w:rPr>
      </w:pPr>
      <w:r w:rsidRPr="00FA5C5B">
        <w:rPr>
          <w:lang w:eastAsia="ko-KR" w:bidi="en-US"/>
        </w:rPr>
        <w:t xml:space="preserve">If </w:t>
      </w:r>
      <w:r w:rsidRPr="00FA5C5B">
        <w:rPr>
          <w:i/>
          <w:iCs/>
          <w:lang w:eastAsia="ko-KR" w:bidi="en-US"/>
        </w:rPr>
        <w:t xml:space="preserve">voir dire </w:t>
      </w:r>
      <w:r w:rsidRPr="00FA5C5B">
        <w:rPr>
          <w:lang w:eastAsia="ko-KR" w:bidi="en-US"/>
        </w:rPr>
        <w:t>required:</w:t>
      </w:r>
    </w:p>
    <w:p w14:paraId="6AE881BE" w14:textId="77777777" w:rsidR="007C67E4" w:rsidRPr="00FA5C5B" w:rsidRDefault="00734518" w:rsidP="0033067E">
      <w:pPr>
        <w:pStyle w:val="ListParagraph"/>
        <w:numPr>
          <w:ilvl w:val="1"/>
          <w:numId w:val="263"/>
        </w:numPr>
        <w:spacing w:before="0"/>
        <w:jc w:val="both"/>
        <w:rPr>
          <w:lang w:eastAsia="ko-KR" w:bidi="en-US"/>
        </w:rPr>
      </w:pPr>
      <w:r w:rsidRPr="00FA5C5B">
        <w:rPr>
          <w:lang w:eastAsia="ko-KR" w:bidi="en-US"/>
        </w:rPr>
        <w:t>Identify nature and scope of proposed expert testimony</w:t>
      </w:r>
      <w:r w:rsidR="007C67E4" w:rsidRPr="00FA5C5B">
        <w:rPr>
          <w:lang w:eastAsia="ko-KR" w:bidi="en-US"/>
        </w:rPr>
        <w:t xml:space="preserve"> </w:t>
      </w:r>
    </w:p>
    <w:p w14:paraId="34B428AD" w14:textId="77777777" w:rsidR="007C67E4" w:rsidRPr="00FA5C5B" w:rsidRDefault="007C67E4" w:rsidP="0033067E">
      <w:pPr>
        <w:pStyle w:val="ListParagraph"/>
        <w:numPr>
          <w:ilvl w:val="2"/>
          <w:numId w:val="263"/>
        </w:numPr>
        <w:spacing w:before="0"/>
        <w:jc w:val="both"/>
        <w:rPr>
          <w:lang w:eastAsia="ko-KR" w:bidi="en-US"/>
        </w:rPr>
      </w:pPr>
      <w:r w:rsidRPr="00FA5C5B">
        <w:rPr>
          <w:lang w:eastAsia="ko-KR" w:bidi="en-US"/>
        </w:rPr>
        <w:t xml:space="preserve">Person calling the </w:t>
      </w:r>
      <w:r w:rsidRPr="00FA5C5B">
        <w:rPr>
          <w:i/>
          <w:iCs/>
          <w:lang w:eastAsia="ko-KR" w:bidi="en-US"/>
        </w:rPr>
        <w:t>voir dire</w:t>
      </w:r>
      <w:r w:rsidRPr="00FA5C5B">
        <w:rPr>
          <w:lang w:eastAsia="ko-KR" w:bidi="en-US"/>
        </w:rPr>
        <w:t xml:space="preserve"> is responsible for identifying this </w:t>
      </w:r>
    </w:p>
    <w:p w14:paraId="21EAE389" w14:textId="486A1D72" w:rsidR="00734518" w:rsidRPr="00FA5C5B" w:rsidRDefault="007C67E4" w:rsidP="0033067E">
      <w:pPr>
        <w:pStyle w:val="ListParagraph"/>
        <w:numPr>
          <w:ilvl w:val="2"/>
          <w:numId w:val="263"/>
        </w:numPr>
        <w:spacing w:before="0"/>
        <w:jc w:val="both"/>
        <w:rPr>
          <w:lang w:eastAsia="ko-KR" w:bidi="en-US"/>
        </w:rPr>
      </w:pPr>
      <w:r w:rsidRPr="00FA5C5B">
        <w:rPr>
          <w:lang w:eastAsia="ko-KR" w:bidi="en-US"/>
        </w:rPr>
        <w:t>“I am calling the following expert. They will say the following 4 things….”</w:t>
      </w:r>
      <w:r w:rsidR="00734518" w:rsidRPr="00FA5C5B">
        <w:rPr>
          <w:lang w:eastAsia="ko-KR" w:bidi="en-US"/>
        </w:rPr>
        <w:t xml:space="preserve"> </w:t>
      </w:r>
    </w:p>
    <w:p w14:paraId="19AC2889" w14:textId="1A4C92D4" w:rsidR="00734518" w:rsidRPr="00FA5C5B" w:rsidRDefault="00734518" w:rsidP="0033067E">
      <w:pPr>
        <w:pStyle w:val="ListParagraph"/>
        <w:numPr>
          <w:ilvl w:val="1"/>
          <w:numId w:val="263"/>
        </w:numPr>
        <w:spacing w:before="0"/>
        <w:jc w:val="both"/>
        <w:rPr>
          <w:lang w:eastAsia="ko-KR" w:bidi="en-US"/>
        </w:rPr>
      </w:pPr>
      <w:r w:rsidRPr="00FA5C5B">
        <w:rPr>
          <w:lang w:eastAsia="ko-KR" w:bidi="en-US"/>
        </w:rPr>
        <w:t xml:space="preserve">Threshold admissibility inquiry </w:t>
      </w:r>
    </w:p>
    <w:p w14:paraId="06A98963" w14:textId="3A1A49D4" w:rsidR="00734518" w:rsidRPr="00FA5C5B" w:rsidRDefault="00734518" w:rsidP="0033067E">
      <w:pPr>
        <w:pStyle w:val="ListParagraph"/>
        <w:numPr>
          <w:ilvl w:val="1"/>
          <w:numId w:val="263"/>
        </w:numPr>
        <w:spacing w:before="0"/>
        <w:jc w:val="both"/>
        <w:rPr>
          <w:lang w:eastAsia="ko-KR" w:bidi="en-US"/>
        </w:rPr>
      </w:pPr>
      <w:r w:rsidRPr="00FA5C5B">
        <w:rPr>
          <w:lang w:eastAsia="ko-KR" w:bidi="en-US"/>
        </w:rPr>
        <w:t>Gatekeeper exclusionary role</w:t>
      </w:r>
    </w:p>
    <w:p w14:paraId="1D8F14F2" w14:textId="08B39CC7" w:rsidR="00734518" w:rsidRPr="00FA5C5B" w:rsidRDefault="00734518" w:rsidP="00FD67D2">
      <w:pPr>
        <w:pStyle w:val="Heading4"/>
      </w:pPr>
      <w:r w:rsidRPr="00FA5C5B">
        <w:t>Why a Gatekeeper Role?</w:t>
      </w:r>
    </w:p>
    <w:p w14:paraId="6D92288D" w14:textId="76D52658" w:rsidR="00734518" w:rsidRPr="00FA5C5B" w:rsidRDefault="00734518" w:rsidP="0033067E">
      <w:pPr>
        <w:pStyle w:val="ListParagraph"/>
        <w:numPr>
          <w:ilvl w:val="0"/>
          <w:numId w:val="264"/>
        </w:numPr>
        <w:spacing w:before="0"/>
        <w:jc w:val="both"/>
        <w:rPr>
          <w:lang w:eastAsia="ko-KR" w:bidi="en-US"/>
        </w:rPr>
      </w:pPr>
      <w:r w:rsidRPr="00FA5C5B">
        <w:rPr>
          <w:lang w:eastAsia="ko-KR" w:bidi="en-US"/>
        </w:rPr>
        <w:t xml:space="preserve">Sufficiency of legal controls over experts and expert evidence </w:t>
      </w:r>
    </w:p>
    <w:p w14:paraId="6A2CFFE4" w14:textId="6AAC319D" w:rsidR="007C67E4" w:rsidRPr="00FA5C5B" w:rsidRDefault="007C67E4" w:rsidP="0033067E">
      <w:pPr>
        <w:pStyle w:val="ListParagraph"/>
        <w:numPr>
          <w:ilvl w:val="1"/>
          <w:numId w:val="264"/>
        </w:numPr>
        <w:spacing w:before="0"/>
        <w:jc w:val="both"/>
        <w:rPr>
          <w:lang w:eastAsia="ko-KR" w:bidi="en-US"/>
        </w:rPr>
      </w:pPr>
      <w:r w:rsidRPr="00FA5C5B">
        <w:rPr>
          <w:lang w:eastAsia="ko-KR" w:bidi="en-US"/>
        </w:rPr>
        <w:t xml:space="preserve">We want to be sure expert evidence only come in when it is absolutely necessary and absolutely reliable </w:t>
      </w:r>
    </w:p>
    <w:p w14:paraId="5BAABEA4" w14:textId="6AF84C71" w:rsidR="00734518" w:rsidRPr="00FA5C5B" w:rsidRDefault="00734518" w:rsidP="0033067E">
      <w:pPr>
        <w:pStyle w:val="ListParagraph"/>
        <w:numPr>
          <w:ilvl w:val="0"/>
          <w:numId w:val="264"/>
        </w:numPr>
        <w:spacing w:before="0"/>
        <w:jc w:val="both"/>
        <w:rPr>
          <w:lang w:eastAsia="ko-KR" w:bidi="en-US"/>
        </w:rPr>
      </w:pPr>
      <w:r w:rsidRPr="00FA5C5B">
        <w:rPr>
          <w:lang w:eastAsia="ko-KR" w:bidi="en-US"/>
        </w:rPr>
        <w:t>Concern over “junk science” and the “battle of experts”</w:t>
      </w:r>
    </w:p>
    <w:p w14:paraId="52998748" w14:textId="040215CE" w:rsidR="007C67E4" w:rsidRPr="00FA5C5B" w:rsidRDefault="007C67E4" w:rsidP="0033067E">
      <w:pPr>
        <w:pStyle w:val="ListParagraph"/>
        <w:numPr>
          <w:ilvl w:val="1"/>
          <w:numId w:val="264"/>
        </w:numPr>
        <w:spacing w:before="0"/>
        <w:jc w:val="both"/>
        <w:rPr>
          <w:lang w:eastAsia="ko-KR" w:bidi="en-US"/>
        </w:rPr>
      </w:pPr>
      <w:r w:rsidRPr="00FA5C5B">
        <w:rPr>
          <w:b/>
          <w:bCs/>
          <w:lang w:eastAsia="ko-KR" w:bidi="en-US"/>
        </w:rPr>
        <w:t>Junk science:</w:t>
      </w:r>
      <w:r w:rsidRPr="00FA5C5B">
        <w:rPr>
          <w:lang w:eastAsia="ko-KR" w:bidi="en-US"/>
        </w:rPr>
        <w:t xml:space="preserve"> seemed like science at the time but we now know has no validity (</w:t>
      </w:r>
      <w:proofErr w:type="spellStart"/>
      <w:r w:rsidRPr="00FA5C5B">
        <w:rPr>
          <w:lang w:eastAsia="ko-KR" w:bidi="en-US"/>
        </w:rPr>
        <w:t>ie</w:t>
      </w:r>
      <w:proofErr w:type="spellEnd"/>
      <w:r w:rsidRPr="00FA5C5B">
        <w:rPr>
          <w:lang w:eastAsia="ko-KR" w:bidi="en-US"/>
        </w:rPr>
        <w:t xml:space="preserve">. Used to do hair comparisons to compare </w:t>
      </w:r>
      <w:r w:rsidR="00DF2164" w:rsidRPr="00FA5C5B">
        <w:rPr>
          <w:lang w:eastAsia="ko-KR" w:bidi="en-US"/>
        </w:rPr>
        <w:t>2</w:t>
      </w:r>
      <w:r w:rsidRPr="00FA5C5B">
        <w:rPr>
          <w:lang w:eastAsia="ko-KR" w:bidi="en-US"/>
        </w:rPr>
        <w:t xml:space="preserve"> types of hair under a microscope but you cannot draw any conclusions about whether that person is likely to be the killer )</w:t>
      </w:r>
    </w:p>
    <w:p w14:paraId="30B8762B" w14:textId="5B731E7A" w:rsidR="00734518" w:rsidRPr="00FA5C5B" w:rsidRDefault="00734518" w:rsidP="0033067E">
      <w:pPr>
        <w:pStyle w:val="ListParagraph"/>
        <w:numPr>
          <w:ilvl w:val="0"/>
          <w:numId w:val="264"/>
        </w:numPr>
        <w:spacing w:before="0"/>
        <w:jc w:val="both"/>
        <w:rPr>
          <w:lang w:eastAsia="ko-KR" w:bidi="en-US"/>
        </w:rPr>
      </w:pPr>
      <w:r w:rsidRPr="00FA5C5B">
        <w:rPr>
          <w:lang w:eastAsia="ko-KR" w:bidi="en-US"/>
        </w:rPr>
        <w:t>Lack of reproducibility of “established” sciences</w:t>
      </w:r>
    </w:p>
    <w:p w14:paraId="6A651BF0" w14:textId="3FB4141C" w:rsidR="00C0537E" w:rsidRPr="00FA5C5B" w:rsidRDefault="00C0537E" w:rsidP="0033067E">
      <w:pPr>
        <w:pStyle w:val="ListParagraph"/>
        <w:numPr>
          <w:ilvl w:val="1"/>
          <w:numId w:val="264"/>
        </w:numPr>
        <w:spacing w:before="0"/>
        <w:jc w:val="both"/>
        <w:rPr>
          <w:lang w:eastAsia="ko-KR" w:bidi="en-US"/>
        </w:rPr>
      </w:pPr>
      <w:r w:rsidRPr="00FA5C5B">
        <w:rPr>
          <w:lang w:eastAsia="ko-KR" w:bidi="en-US"/>
        </w:rPr>
        <w:t xml:space="preserve">If you </w:t>
      </w:r>
      <w:r w:rsidR="00DF2164" w:rsidRPr="00FA5C5B">
        <w:rPr>
          <w:lang w:eastAsia="ko-KR" w:bidi="en-US"/>
        </w:rPr>
        <w:t>can’t</w:t>
      </w:r>
      <w:r w:rsidRPr="00FA5C5B">
        <w:rPr>
          <w:lang w:eastAsia="ko-KR" w:bidi="en-US"/>
        </w:rPr>
        <w:t xml:space="preserve"> replicate something it has no validity, therefore concerns about whether we can draw conclusions based on that </w:t>
      </w:r>
    </w:p>
    <w:p w14:paraId="34D47A51" w14:textId="62C966EB" w:rsidR="00734518" w:rsidRPr="00FA5C5B" w:rsidRDefault="00734518" w:rsidP="0033067E">
      <w:pPr>
        <w:pStyle w:val="ListParagraph"/>
        <w:numPr>
          <w:ilvl w:val="0"/>
          <w:numId w:val="264"/>
        </w:numPr>
        <w:spacing w:before="0"/>
        <w:jc w:val="both"/>
        <w:rPr>
          <w:lang w:eastAsia="ko-KR" w:bidi="en-US"/>
        </w:rPr>
      </w:pPr>
      <w:r w:rsidRPr="00FA5C5B">
        <w:rPr>
          <w:lang w:eastAsia="ko-KR" w:bidi="en-US"/>
        </w:rPr>
        <w:t>Need to preserve trier of fact’s role</w:t>
      </w:r>
    </w:p>
    <w:p w14:paraId="63C80740" w14:textId="19D4F336" w:rsidR="00734518" w:rsidRPr="00FA5C5B" w:rsidRDefault="00C0537E" w:rsidP="00491431">
      <w:pPr>
        <w:pStyle w:val="Heading4"/>
      </w:pPr>
      <w:r w:rsidRPr="00FA5C5B">
        <w:t xml:space="preserve">First Stage: </w:t>
      </w:r>
      <w:r w:rsidR="00734518" w:rsidRPr="00FA5C5B">
        <w:t>Threshold Stage- Admissibility Test</w:t>
      </w:r>
      <w:r w:rsidR="00491431">
        <w:t xml:space="preserve">  (</w:t>
      </w:r>
      <w:r w:rsidR="00491431" w:rsidRPr="00491431">
        <w:rPr>
          <w:i/>
          <w:iCs/>
        </w:rPr>
        <w:t>Abbey</w:t>
      </w:r>
      <w:r w:rsidR="00491431">
        <w:t>)</w:t>
      </w:r>
    </w:p>
    <w:p w14:paraId="1038A51F" w14:textId="4E43F65D" w:rsidR="00734518" w:rsidRPr="00FA5C5B" w:rsidRDefault="00734518" w:rsidP="0033067E">
      <w:pPr>
        <w:pStyle w:val="ListParagraph"/>
        <w:numPr>
          <w:ilvl w:val="0"/>
          <w:numId w:val="265"/>
        </w:numPr>
        <w:spacing w:before="0"/>
        <w:jc w:val="both"/>
        <w:rPr>
          <w:lang w:eastAsia="ko-KR" w:bidi="en-US"/>
        </w:rPr>
      </w:pPr>
      <w:r w:rsidRPr="00FA5C5B">
        <w:rPr>
          <w:lang w:eastAsia="ko-KR" w:bidi="en-US"/>
        </w:rPr>
        <w:t>Properly qualified expert</w:t>
      </w:r>
    </w:p>
    <w:p w14:paraId="204F3CE8" w14:textId="3860F823" w:rsidR="00C0537E" w:rsidRPr="00FA5C5B" w:rsidRDefault="00C0537E" w:rsidP="0033067E">
      <w:pPr>
        <w:pStyle w:val="ListParagraph"/>
        <w:numPr>
          <w:ilvl w:val="1"/>
          <w:numId w:val="265"/>
        </w:numPr>
        <w:spacing w:before="0"/>
        <w:jc w:val="both"/>
        <w:rPr>
          <w:lang w:eastAsia="ko-KR" w:bidi="en-US"/>
        </w:rPr>
      </w:pPr>
      <w:r w:rsidRPr="00FA5C5B">
        <w:rPr>
          <w:lang w:eastAsia="ko-KR" w:bidi="en-US"/>
        </w:rPr>
        <w:t>Most important</w:t>
      </w:r>
    </w:p>
    <w:p w14:paraId="761E5F7E" w14:textId="7B1C3ABE" w:rsidR="00734518" w:rsidRPr="00FA5C5B" w:rsidRDefault="00734518" w:rsidP="0033067E">
      <w:pPr>
        <w:pStyle w:val="ListParagraph"/>
        <w:numPr>
          <w:ilvl w:val="0"/>
          <w:numId w:val="265"/>
        </w:numPr>
        <w:jc w:val="both"/>
        <w:rPr>
          <w:lang w:eastAsia="ko-KR" w:bidi="en-US"/>
        </w:rPr>
      </w:pPr>
      <w:r w:rsidRPr="00FA5C5B">
        <w:rPr>
          <w:lang w:eastAsia="ko-KR" w:bidi="en-US"/>
        </w:rPr>
        <w:t>Necessary to assist the trier of fact</w:t>
      </w:r>
    </w:p>
    <w:p w14:paraId="050677AC" w14:textId="03B29A62" w:rsidR="00C0537E" w:rsidRPr="00FA5C5B" w:rsidRDefault="00C0537E" w:rsidP="0033067E">
      <w:pPr>
        <w:pStyle w:val="ListParagraph"/>
        <w:numPr>
          <w:ilvl w:val="1"/>
          <w:numId w:val="265"/>
        </w:numPr>
        <w:jc w:val="both"/>
        <w:rPr>
          <w:lang w:eastAsia="ko-KR" w:bidi="en-US"/>
        </w:rPr>
      </w:pPr>
      <w:r w:rsidRPr="00FA5C5B">
        <w:rPr>
          <w:lang w:eastAsia="ko-KR" w:bidi="en-US"/>
        </w:rPr>
        <w:t>Most important</w:t>
      </w:r>
    </w:p>
    <w:p w14:paraId="562780E4" w14:textId="46F22BF9" w:rsidR="00734518" w:rsidRPr="00FA5C5B" w:rsidRDefault="00734518" w:rsidP="0033067E">
      <w:pPr>
        <w:pStyle w:val="ListParagraph"/>
        <w:numPr>
          <w:ilvl w:val="0"/>
          <w:numId w:val="265"/>
        </w:numPr>
        <w:jc w:val="both"/>
        <w:rPr>
          <w:lang w:eastAsia="ko-KR" w:bidi="en-US"/>
        </w:rPr>
      </w:pPr>
      <w:r w:rsidRPr="00FA5C5B">
        <w:rPr>
          <w:lang w:eastAsia="ko-KR" w:bidi="en-US"/>
        </w:rPr>
        <w:t>Relevant (reliable)</w:t>
      </w:r>
    </w:p>
    <w:p w14:paraId="538DC553" w14:textId="5AFB6C7F" w:rsidR="00734518" w:rsidRPr="00FA5C5B" w:rsidRDefault="00734518" w:rsidP="0033067E">
      <w:pPr>
        <w:pStyle w:val="ListParagraph"/>
        <w:numPr>
          <w:ilvl w:val="0"/>
          <w:numId w:val="265"/>
        </w:numPr>
        <w:jc w:val="both"/>
        <w:rPr>
          <w:lang w:eastAsia="ko-KR" w:bidi="en-US"/>
        </w:rPr>
      </w:pPr>
      <w:r w:rsidRPr="00FA5C5B">
        <w:rPr>
          <w:lang w:eastAsia="ko-KR" w:bidi="en-US"/>
        </w:rPr>
        <w:t xml:space="preserve">No other exclusionary rule </w:t>
      </w:r>
    </w:p>
    <w:p w14:paraId="7A7E2F48" w14:textId="33B85F68" w:rsidR="00734518" w:rsidRPr="00FA5C5B" w:rsidRDefault="00734518" w:rsidP="00FD67D2">
      <w:pPr>
        <w:pStyle w:val="Heading4"/>
      </w:pPr>
      <w:r w:rsidRPr="00FA5C5B">
        <w:t>Properly Qualified Expert</w:t>
      </w:r>
    </w:p>
    <w:p w14:paraId="4330E9A1" w14:textId="5B2F0152" w:rsidR="00734518" w:rsidRPr="00FA5C5B" w:rsidRDefault="00734518" w:rsidP="0033067E">
      <w:pPr>
        <w:pStyle w:val="ListParagraph"/>
        <w:numPr>
          <w:ilvl w:val="0"/>
          <w:numId w:val="266"/>
        </w:numPr>
        <w:spacing w:before="0"/>
        <w:jc w:val="both"/>
        <w:rPr>
          <w:lang w:eastAsia="ko-KR" w:bidi="en-US"/>
        </w:rPr>
      </w:pPr>
      <w:r w:rsidRPr="00FA5C5B">
        <w:rPr>
          <w:lang w:eastAsia="ko-KR" w:bidi="en-US"/>
        </w:rPr>
        <w:t xml:space="preserve">Special or peculiar knowledge beyond that of the trier of fact </w:t>
      </w:r>
    </w:p>
    <w:p w14:paraId="35529383" w14:textId="3D09894F" w:rsidR="00734518" w:rsidRPr="00FA5C5B" w:rsidRDefault="00734518" w:rsidP="0033067E">
      <w:pPr>
        <w:pStyle w:val="ListParagraph"/>
        <w:numPr>
          <w:ilvl w:val="0"/>
          <w:numId w:val="266"/>
        </w:numPr>
        <w:spacing w:before="0"/>
        <w:jc w:val="both"/>
        <w:rPr>
          <w:lang w:eastAsia="ko-KR" w:bidi="en-US"/>
        </w:rPr>
      </w:pPr>
      <w:r w:rsidRPr="00FA5C5B">
        <w:rPr>
          <w:lang w:eastAsia="ko-KR" w:bidi="en-US"/>
        </w:rPr>
        <w:t xml:space="preserve">Requisite knowledge acquired through study or experience </w:t>
      </w:r>
      <w:r w:rsidR="00C0537E" w:rsidRPr="00FA5C5B">
        <w:rPr>
          <w:lang w:eastAsia="ko-KR" w:bidi="en-US"/>
        </w:rPr>
        <w:t>(training)</w:t>
      </w:r>
    </w:p>
    <w:p w14:paraId="31E57431" w14:textId="123441F0" w:rsidR="00C0537E" w:rsidRPr="00FA5C5B" w:rsidRDefault="00C0537E" w:rsidP="0033067E">
      <w:pPr>
        <w:pStyle w:val="ListParagraph"/>
        <w:numPr>
          <w:ilvl w:val="1"/>
          <w:numId w:val="266"/>
        </w:numPr>
        <w:spacing w:before="0"/>
        <w:jc w:val="both"/>
        <w:rPr>
          <w:lang w:eastAsia="ko-KR" w:bidi="en-US"/>
        </w:rPr>
      </w:pPr>
      <w:r w:rsidRPr="00FA5C5B">
        <w:rPr>
          <w:lang w:eastAsia="ko-KR" w:bidi="en-US"/>
        </w:rPr>
        <w:t>Experience: I can bake a cake because I have practiced for 16,000 hours</w:t>
      </w:r>
    </w:p>
    <w:p w14:paraId="0E28A03A" w14:textId="0CDE3DED" w:rsidR="00734518" w:rsidRPr="00FA5C5B" w:rsidRDefault="00734518" w:rsidP="0033067E">
      <w:pPr>
        <w:pStyle w:val="ListParagraph"/>
        <w:numPr>
          <w:ilvl w:val="0"/>
          <w:numId w:val="266"/>
        </w:numPr>
        <w:spacing w:before="0"/>
        <w:jc w:val="both"/>
        <w:rPr>
          <w:lang w:eastAsia="ko-KR" w:bidi="en-US"/>
        </w:rPr>
      </w:pPr>
      <w:r w:rsidRPr="00FA5C5B">
        <w:rPr>
          <w:lang w:eastAsia="ko-KR" w:bidi="en-US"/>
        </w:rPr>
        <w:t>Expertise is the relevant area</w:t>
      </w:r>
    </w:p>
    <w:p w14:paraId="44FA776D" w14:textId="6DFB3AAF" w:rsidR="00734518" w:rsidRPr="00FA5C5B" w:rsidRDefault="00983718" w:rsidP="0033067E">
      <w:pPr>
        <w:pStyle w:val="ListParagraph"/>
        <w:numPr>
          <w:ilvl w:val="0"/>
          <w:numId w:val="266"/>
        </w:numPr>
        <w:spacing w:before="0"/>
        <w:jc w:val="both"/>
        <w:rPr>
          <w:lang w:eastAsia="ko-KR" w:bidi="en-US"/>
        </w:rPr>
      </w:pPr>
      <w:r w:rsidRPr="00FA5C5B">
        <w:rPr>
          <w:lang w:eastAsia="ko-KR" w:bidi="en-US"/>
        </w:rPr>
        <w:t>Low threshold; once satisfied, deficiencies go only to weight</w:t>
      </w:r>
    </w:p>
    <w:p w14:paraId="5A072B68" w14:textId="08F601D5" w:rsidR="00983718" w:rsidRPr="00FA5C5B" w:rsidRDefault="00983718" w:rsidP="0033067E">
      <w:pPr>
        <w:pStyle w:val="ListParagraph"/>
        <w:numPr>
          <w:ilvl w:val="0"/>
          <w:numId w:val="266"/>
        </w:numPr>
        <w:spacing w:before="0"/>
        <w:jc w:val="both"/>
        <w:rPr>
          <w:lang w:eastAsia="ko-KR" w:bidi="en-US"/>
        </w:rPr>
      </w:pPr>
      <w:r w:rsidRPr="00FA5C5B">
        <w:rPr>
          <w:lang w:eastAsia="ko-KR" w:bidi="en-US"/>
        </w:rPr>
        <w:t>Factors to consider</w:t>
      </w:r>
      <w:r w:rsidR="00C0537E" w:rsidRPr="00FA5C5B">
        <w:rPr>
          <w:lang w:eastAsia="ko-KR" w:bidi="en-US"/>
        </w:rPr>
        <w:t xml:space="preserve"> (depends on the type of expert)</w:t>
      </w:r>
      <w:r w:rsidRPr="00FA5C5B">
        <w:rPr>
          <w:lang w:eastAsia="ko-KR" w:bidi="en-US"/>
        </w:rPr>
        <w:t>:</w:t>
      </w:r>
    </w:p>
    <w:p w14:paraId="2FA42182" w14:textId="60B0EF31" w:rsidR="00983718" w:rsidRPr="00FA5C5B" w:rsidRDefault="00983718" w:rsidP="0033067E">
      <w:pPr>
        <w:pStyle w:val="ListParagraph"/>
        <w:numPr>
          <w:ilvl w:val="1"/>
          <w:numId w:val="266"/>
        </w:numPr>
        <w:spacing w:before="0"/>
        <w:jc w:val="both"/>
        <w:rPr>
          <w:lang w:eastAsia="ko-KR" w:bidi="en-US"/>
        </w:rPr>
      </w:pPr>
      <w:r w:rsidRPr="00FA5C5B">
        <w:rPr>
          <w:lang w:eastAsia="ko-KR" w:bidi="en-US"/>
        </w:rPr>
        <w:t xml:space="preserve">Academic qualifications </w:t>
      </w:r>
    </w:p>
    <w:p w14:paraId="7ED50815" w14:textId="26E0D37D" w:rsidR="00C0537E" w:rsidRPr="00FA5C5B" w:rsidRDefault="00C0537E" w:rsidP="0033067E">
      <w:pPr>
        <w:pStyle w:val="ListParagraph"/>
        <w:numPr>
          <w:ilvl w:val="2"/>
          <w:numId w:val="266"/>
        </w:numPr>
        <w:spacing w:before="0"/>
        <w:jc w:val="both"/>
        <w:rPr>
          <w:lang w:eastAsia="ko-KR" w:bidi="en-US"/>
        </w:rPr>
      </w:pPr>
      <w:proofErr w:type="spellStart"/>
      <w:r w:rsidRPr="00FA5C5B">
        <w:rPr>
          <w:lang w:eastAsia="ko-KR" w:bidi="en-US"/>
        </w:rPr>
        <w:t>Ie</w:t>
      </w:r>
      <w:proofErr w:type="spellEnd"/>
      <w:r w:rsidRPr="00FA5C5B">
        <w:rPr>
          <w:lang w:eastAsia="ko-KR" w:bidi="en-US"/>
        </w:rPr>
        <w:t>. If you want to call a doctor, you want to ensure that the doctor has an MD</w:t>
      </w:r>
    </w:p>
    <w:p w14:paraId="6840E390" w14:textId="1A1E28FF" w:rsidR="00983718" w:rsidRPr="00FA5C5B" w:rsidRDefault="00983718" w:rsidP="0033067E">
      <w:pPr>
        <w:pStyle w:val="ListParagraph"/>
        <w:numPr>
          <w:ilvl w:val="1"/>
          <w:numId w:val="266"/>
        </w:numPr>
        <w:spacing w:before="0"/>
        <w:jc w:val="both"/>
        <w:rPr>
          <w:lang w:eastAsia="ko-KR" w:bidi="en-US"/>
        </w:rPr>
      </w:pPr>
      <w:r w:rsidRPr="00FA5C5B">
        <w:rPr>
          <w:lang w:eastAsia="ko-KR" w:bidi="en-US"/>
        </w:rPr>
        <w:t xml:space="preserve">Additional training </w:t>
      </w:r>
    </w:p>
    <w:p w14:paraId="12177629" w14:textId="47BB2900" w:rsidR="00C0537E" w:rsidRPr="00FA5C5B" w:rsidRDefault="00C0537E" w:rsidP="0033067E">
      <w:pPr>
        <w:pStyle w:val="ListParagraph"/>
        <w:numPr>
          <w:ilvl w:val="2"/>
          <w:numId w:val="266"/>
        </w:numPr>
        <w:spacing w:before="0"/>
        <w:jc w:val="both"/>
        <w:rPr>
          <w:lang w:eastAsia="ko-KR" w:bidi="en-US"/>
        </w:rPr>
      </w:pPr>
      <w:r w:rsidRPr="00FA5C5B">
        <w:rPr>
          <w:lang w:eastAsia="ko-KR" w:bidi="en-US"/>
        </w:rPr>
        <w:t xml:space="preserve">You can be a doctor, but then you can be trained in orthopedic surgery </w:t>
      </w:r>
      <w:r w:rsidR="00DF2164" w:rsidRPr="00FA5C5B">
        <w:rPr>
          <w:lang w:eastAsia="ko-KR" w:bidi="en-US"/>
        </w:rPr>
        <w:t xml:space="preserve">and have had </w:t>
      </w:r>
      <w:r w:rsidRPr="00FA5C5B">
        <w:rPr>
          <w:lang w:eastAsia="ko-KR" w:bidi="en-US"/>
        </w:rPr>
        <w:t>additional training with bones</w:t>
      </w:r>
    </w:p>
    <w:p w14:paraId="0113217A" w14:textId="7FDBE0BD" w:rsidR="00983718" w:rsidRPr="00FA5C5B" w:rsidRDefault="00983718" w:rsidP="0033067E">
      <w:pPr>
        <w:pStyle w:val="ListParagraph"/>
        <w:numPr>
          <w:ilvl w:val="1"/>
          <w:numId w:val="266"/>
        </w:numPr>
        <w:spacing w:before="0"/>
        <w:jc w:val="both"/>
        <w:rPr>
          <w:lang w:eastAsia="ko-KR" w:bidi="en-US"/>
        </w:rPr>
      </w:pPr>
      <w:r w:rsidRPr="00FA5C5B">
        <w:rPr>
          <w:lang w:eastAsia="ko-KR" w:bidi="en-US"/>
        </w:rPr>
        <w:t xml:space="preserve">Practical experience </w:t>
      </w:r>
    </w:p>
    <w:p w14:paraId="3149AEAB" w14:textId="05E4F175" w:rsidR="00C0537E" w:rsidRPr="00FA5C5B" w:rsidRDefault="00C0537E" w:rsidP="0033067E">
      <w:pPr>
        <w:pStyle w:val="ListParagraph"/>
        <w:numPr>
          <w:ilvl w:val="2"/>
          <w:numId w:val="266"/>
        </w:numPr>
        <w:spacing w:before="0"/>
        <w:jc w:val="both"/>
        <w:rPr>
          <w:lang w:eastAsia="ko-KR" w:bidi="en-US"/>
        </w:rPr>
      </w:pPr>
      <w:r w:rsidRPr="00FA5C5B">
        <w:rPr>
          <w:lang w:eastAsia="ko-KR" w:bidi="en-US"/>
        </w:rPr>
        <w:t>Some doctor has been working for 10 years whereas another has only been there for 1 year. Depends what you are looking for either can be more relevant for your case</w:t>
      </w:r>
    </w:p>
    <w:p w14:paraId="0B9C5C49" w14:textId="3B0FC60F" w:rsidR="00983718" w:rsidRPr="00FA5C5B" w:rsidRDefault="00983718" w:rsidP="0033067E">
      <w:pPr>
        <w:pStyle w:val="ListParagraph"/>
        <w:numPr>
          <w:ilvl w:val="1"/>
          <w:numId w:val="266"/>
        </w:numPr>
        <w:spacing w:before="0"/>
        <w:jc w:val="both"/>
        <w:rPr>
          <w:lang w:eastAsia="ko-KR" w:bidi="en-US"/>
        </w:rPr>
      </w:pPr>
      <w:r w:rsidRPr="00FA5C5B">
        <w:rPr>
          <w:lang w:eastAsia="ko-KR" w:bidi="en-US"/>
        </w:rPr>
        <w:t xml:space="preserve">Publications </w:t>
      </w:r>
    </w:p>
    <w:p w14:paraId="672DFBE6" w14:textId="4C0E2492" w:rsidR="00C0537E" w:rsidRPr="00FA5C5B" w:rsidRDefault="00C0537E" w:rsidP="0033067E">
      <w:pPr>
        <w:pStyle w:val="ListParagraph"/>
        <w:numPr>
          <w:ilvl w:val="2"/>
          <w:numId w:val="266"/>
        </w:numPr>
        <w:spacing w:before="0"/>
        <w:jc w:val="both"/>
        <w:rPr>
          <w:lang w:eastAsia="ko-KR" w:bidi="en-US"/>
        </w:rPr>
      </w:pPr>
      <w:r w:rsidRPr="00FA5C5B">
        <w:rPr>
          <w:lang w:eastAsia="ko-KR" w:bidi="en-US"/>
        </w:rPr>
        <w:t>If they have published, what have they published in?</w:t>
      </w:r>
    </w:p>
    <w:p w14:paraId="50F3122A" w14:textId="559DD851" w:rsidR="00983718" w:rsidRPr="00FA5C5B" w:rsidRDefault="00983718" w:rsidP="0033067E">
      <w:pPr>
        <w:pStyle w:val="ListParagraph"/>
        <w:numPr>
          <w:ilvl w:val="1"/>
          <w:numId w:val="266"/>
        </w:numPr>
        <w:spacing w:before="0"/>
        <w:jc w:val="both"/>
        <w:rPr>
          <w:lang w:eastAsia="ko-KR" w:bidi="en-US"/>
        </w:rPr>
      </w:pPr>
      <w:r w:rsidRPr="00FA5C5B">
        <w:rPr>
          <w:lang w:eastAsia="ko-KR" w:bidi="en-US"/>
        </w:rPr>
        <w:t>Peer-reviewed books and articles</w:t>
      </w:r>
    </w:p>
    <w:p w14:paraId="23808F1E" w14:textId="0E7B7399" w:rsidR="00C0537E" w:rsidRPr="00FA5C5B" w:rsidRDefault="00C0537E" w:rsidP="0033067E">
      <w:pPr>
        <w:pStyle w:val="ListParagraph"/>
        <w:numPr>
          <w:ilvl w:val="2"/>
          <w:numId w:val="266"/>
        </w:numPr>
        <w:spacing w:before="0"/>
        <w:jc w:val="both"/>
        <w:rPr>
          <w:lang w:eastAsia="ko-KR" w:bidi="en-US"/>
        </w:rPr>
      </w:pPr>
      <w:r w:rsidRPr="00FA5C5B">
        <w:rPr>
          <w:lang w:eastAsia="ko-KR" w:bidi="en-US"/>
        </w:rPr>
        <w:t xml:space="preserve">Peer-reviewed has gone through other experts </w:t>
      </w:r>
      <w:r w:rsidR="00DF2164" w:rsidRPr="00FA5C5B">
        <w:rPr>
          <w:lang w:eastAsia="ko-KR" w:bidi="en-US"/>
        </w:rPr>
        <w:t>that have</w:t>
      </w:r>
      <w:r w:rsidRPr="00FA5C5B">
        <w:rPr>
          <w:lang w:eastAsia="ko-KR" w:bidi="en-US"/>
        </w:rPr>
        <w:t xml:space="preserve"> said that it met the standard of knowledge required</w:t>
      </w:r>
    </w:p>
    <w:p w14:paraId="489D3218" w14:textId="79444490" w:rsidR="00983718" w:rsidRPr="00FA5C5B" w:rsidRDefault="00983718" w:rsidP="0033067E">
      <w:pPr>
        <w:pStyle w:val="ListParagraph"/>
        <w:numPr>
          <w:ilvl w:val="1"/>
          <w:numId w:val="266"/>
        </w:numPr>
        <w:spacing w:before="0"/>
        <w:jc w:val="both"/>
        <w:rPr>
          <w:lang w:eastAsia="ko-KR" w:bidi="en-US"/>
        </w:rPr>
      </w:pPr>
      <w:r w:rsidRPr="00FA5C5B">
        <w:rPr>
          <w:lang w:eastAsia="ko-KR" w:bidi="en-US"/>
        </w:rPr>
        <w:t xml:space="preserve">Professional papers and presentations </w:t>
      </w:r>
    </w:p>
    <w:p w14:paraId="4B075374" w14:textId="23427526" w:rsidR="00983718" w:rsidRPr="00FA5C5B" w:rsidRDefault="00983718" w:rsidP="0033067E">
      <w:pPr>
        <w:pStyle w:val="ListParagraph"/>
        <w:numPr>
          <w:ilvl w:val="1"/>
          <w:numId w:val="266"/>
        </w:numPr>
        <w:spacing w:before="0"/>
        <w:jc w:val="both"/>
        <w:rPr>
          <w:lang w:eastAsia="ko-KR" w:bidi="en-US"/>
        </w:rPr>
      </w:pPr>
      <w:r w:rsidRPr="00FA5C5B">
        <w:rPr>
          <w:lang w:eastAsia="ko-KR" w:bidi="en-US"/>
        </w:rPr>
        <w:t>Merit-based memberships</w:t>
      </w:r>
    </w:p>
    <w:p w14:paraId="4794FCE9" w14:textId="6AC457F9" w:rsidR="00983718" w:rsidRPr="00FA5C5B" w:rsidRDefault="00983718" w:rsidP="0033067E">
      <w:pPr>
        <w:pStyle w:val="ListParagraph"/>
        <w:numPr>
          <w:ilvl w:val="1"/>
          <w:numId w:val="266"/>
        </w:numPr>
        <w:spacing w:before="0"/>
        <w:jc w:val="both"/>
        <w:rPr>
          <w:lang w:eastAsia="ko-KR" w:bidi="en-US"/>
        </w:rPr>
      </w:pPr>
      <w:r w:rsidRPr="00FA5C5B">
        <w:rPr>
          <w:lang w:eastAsia="ko-KR" w:bidi="en-US"/>
        </w:rPr>
        <w:t>Honours and awards</w:t>
      </w:r>
    </w:p>
    <w:p w14:paraId="096FCCCB" w14:textId="518D7AAF" w:rsidR="00983718" w:rsidRPr="00FA5C5B" w:rsidRDefault="00983718" w:rsidP="0033067E">
      <w:pPr>
        <w:pStyle w:val="ListParagraph"/>
        <w:numPr>
          <w:ilvl w:val="1"/>
          <w:numId w:val="266"/>
        </w:numPr>
        <w:spacing w:before="0"/>
        <w:jc w:val="both"/>
        <w:rPr>
          <w:lang w:eastAsia="ko-KR" w:bidi="en-US"/>
        </w:rPr>
      </w:pPr>
      <w:r w:rsidRPr="00FA5C5B">
        <w:rPr>
          <w:lang w:eastAsia="ko-KR" w:bidi="en-US"/>
        </w:rPr>
        <w:t>Prior acceptance as an expert</w:t>
      </w:r>
      <w:r w:rsidR="00C0537E" w:rsidRPr="00FA5C5B">
        <w:rPr>
          <w:lang w:eastAsia="ko-KR" w:bidi="en-US"/>
        </w:rPr>
        <w:t xml:space="preserve"> by a court before</w:t>
      </w:r>
    </w:p>
    <w:p w14:paraId="3BA86BC8" w14:textId="1419C5B9" w:rsidR="00C0537E" w:rsidRPr="00FA5C5B" w:rsidRDefault="00C0537E" w:rsidP="0033067E">
      <w:pPr>
        <w:pStyle w:val="ListParagraph"/>
        <w:numPr>
          <w:ilvl w:val="2"/>
          <w:numId w:val="266"/>
        </w:numPr>
        <w:spacing w:before="0"/>
        <w:jc w:val="both"/>
        <w:rPr>
          <w:lang w:eastAsia="ko-KR" w:bidi="en-US"/>
        </w:rPr>
      </w:pPr>
      <w:r w:rsidRPr="00FA5C5B">
        <w:rPr>
          <w:lang w:eastAsia="ko-KR" w:bidi="en-US"/>
        </w:rPr>
        <w:t xml:space="preserve">If there has been a contested </w:t>
      </w:r>
      <w:r w:rsidRPr="00FA5C5B">
        <w:rPr>
          <w:i/>
          <w:iCs/>
          <w:lang w:eastAsia="ko-KR" w:bidi="en-US"/>
        </w:rPr>
        <w:t xml:space="preserve">voir dire </w:t>
      </w:r>
      <w:r w:rsidRPr="00FA5C5B">
        <w:rPr>
          <w:lang w:eastAsia="ko-KR" w:bidi="en-US"/>
        </w:rPr>
        <w:t>on your qualifications and it was determined that you were an expert, it enhances the idea that this court should be satisfied that you are on expert (has to be in the same area of expertise)</w:t>
      </w:r>
    </w:p>
    <w:p w14:paraId="6B0E0B21" w14:textId="6D07C26A" w:rsidR="00983718" w:rsidRPr="00FA5C5B" w:rsidRDefault="00983718" w:rsidP="0033067E">
      <w:pPr>
        <w:pStyle w:val="ListParagraph"/>
        <w:numPr>
          <w:ilvl w:val="0"/>
          <w:numId w:val="266"/>
        </w:numPr>
        <w:spacing w:before="0"/>
        <w:jc w:val="both"/>
        <w:rPr>
          <w:lang w:eastAsia="ko-KR" w:bidi="en-US"/>
        </w:rPr>
      </w:pPr>
      <w:r w:rsidRPr="00FA5C5B">
        <w:rPr>
          <w:lang w:eastAsia="ko-KR" w:bidi="en-US"/>
        </w:rPr>
        <w:t xml:space="preserve">Novel Science: </w:t>
      </w:r>
      <w:r w:rsidRPr="00FA5C5B">
        <w:rPr>
          <w:i/>
          <w:iCs/>
          <w:lang w:eastAsia="ko-KR" w:bidi="en-US"/>
        </w:rPr>
        <w:t>J-LJ</w:t>
      </w:r>
      <w:r w:rsidRPr="00FA5C5B">
        <w:rPr>
          <w:lang w:eastAsia="ko-KR" w:bidi="en-US"/>
        </w:rPr>
        <w:t xml:space="preserve"> (2000 SCC)</w:t>
      </w:r>
    </w:p>
    <w:p w14:paraId="467906FB" w14:textId="1D145434" w:rsidR="00C0537E" w:rsidRPr="00FA5C5B" w:rsidRDefault="00983718" w:rsidP="0033067E">
      <w:pPr>
        <w:pStyle w:val="ListParagraph"/>
        <w:numPr>
          <w:ilvl w:val="1"/>
          <w:numId w:val="266"/>
        </w:numPr>
        <w:spacing w:before="0"/>
        <w:jc w:val="both"/>
        <w:rPr>
          <w:lang w:eastAsia="ko-KR" w:bidi="en-US"/>
        </w:rPr>
      </w:pPr>
      <w:r w:rsidRPr="00FA5C5B">
        <w:rPr>
          <w:lang w:eastAsia="ko-KR" w:bidi="en-US"/>
        </w:rPr>
        <w:t xml:space="preserve">“basic threshold of reliability” of the underlying science </w:t>
      </w:r>
    </w:p>
    <w:p w14:paraId="2FEF00B8" w14:textId="0E8769B0" w:rsidR="00C0537E" w:rsidRPr="00FA5C5B" w:rsidRDefault="00C0537E" w:rsidP="0033067E">
      <w:pPr>
        <w:pStyle w:val="ListParagraph"/>
        <w:numPr>
          <w:ilvl w:val="2"/>
          <w:numId w:val="266"/>
        </w:numPr>
        <w:spacing w:before="0"/>
        <w:jc w:val="both"/>
        <w:rPr>
          <w:lang w:eastAsia="ko-KR" w:bidi="en-US"/>
        </w:rPr>
      </w:pPr>
      <w:r w:rsidRPr="00FA5C5B">
        <w:rPr>
          <w:lang w:eastAsia="ko-KR" w:bidi="en-US"/>
        </w:rPr>
        <w:t>Want some further confidence that this evidence is sufficiently accepted</w:t>
      </w:r>
    </w:p>
    <w:p w14:paraId="3B4C570F" w14:textId="7BEE2F6B" w:rsidR="00983718" w:rsidRPr="00FA5C5B" w:rsidRDefault="00983718" w:rsidP="0033067E">
      <w:pPr>
        <w:pStyle w:val="ListParagraph"/>
        <w:numPr>
          <w:ilvl w:val="1"/>
          <w:numId w:val="266"/>
        </w:numPr>
        <w:spacing w:before="0"/>
        <w:jc w:val="both"/>
        <w:rPr>
          <w:lang w:eastAsia="ko-KR" w:bidi="en-US"/>
        </w:rPr>
      </w:pPr>
      <w:r w:rsidRPr="00FA5C5B">
        <w:rPr>
          <w:lang w:eastAsia="ko-KR" w:bidi="en-US"/>
        </w:rPr>
        <w:t xml:space="preserve">Adoption of </w:t>
      </w:r>
      <w:r w:rsidRPr="00FA5C5B">
        <w:rPr>
          <w:i/>
          <w:iCs/>
          <w:lang w:eastAsia="ko-KR" w:bidi="en-US"/>
        </w:rPr>
        <w:t>Daubert</w:t>
      </w:r>
      <w:r w:rsidRPr="00FA5C5B">
        <w:rPr>
          <w:lang w:eastAsia="ko-KR" w:bidi="en-US"/>
        </w:rPr>
        <w:t xml:space="preserve"> factors</w:t>
      </w:r>
    </w:p>
    <w:p w14:paraId="47B121DB" w14:textId="1DEAB970" w:rsidR="00C0537E" w:rsidRPr="00FA5C5B" w:rsidRDefault="00C0537E" w:rsidP="0033067E">
      <w:pPr>
        <w:pStyle w:val="ListParagraph"/>
        <w:numPr>
          <w:ilvl w:val="2"/>
          <w:numId w:val="266"/>
        </w:numPr>
        <w:spacing w:before="0"/>
        <w:jc w:val="both"/>
        <w:rPr>
          <w:lang w:eastAsia="ko-KR" w:bidi="en-US"/>
        </w:rPr>
      </w:pPr>
      <w:r w:rsidRPr="00FA5C5B">
        <w:rPr>
          <w:lang w:eastAsia="ko-KR" w:bidi="en-US"/>
        </w:rPr>
        <w:t xml:space="preserve">Comes from an American case where court was talking about the contested nature of scientific evidence </w:t>
      </w:r>
    </w:p>
    <w:p w14:paraId="4A021E4A" w14:textId="50D8C7A4" w:rsidR="00983718" w:rsidRPr="00FA5C5B" w:rsidRDefault="00983718" w:rsidP="0033067E">
      <w:pPr>
        <w:pStyle w:val="ListParagraph"/>
        <w:numPr>
          <w:ilvl w:val="1"/>
          <w:numId w:val="266"/>
        </w:numPr>
        <w:spacing w:before="0"/>
        <w:jc w:val="both"/>
        <w:rPr>
          <w:lang w:eastAsia="ko-KR" w:bidi="en-US"/>
        </w:rPr>
      </w:pPr>
      <w:r w:rsidRPr="00FA5C5B">
        <w:rPr>
          <w:lang w:eastAsia="ko-KR" w:bidi="en-US"/>
        </w:rPr>
        <w:t>Hands-on approach</w:t>
      </w:r>
    </w:p>
    <w:p w14:paraId="276FC322" w14:textId="049782D9" w:rsidR="00C0537E" w:rsidRPr="00FA5C5B" w:rsidRDefault="00C0537E" w:rsidP="0033067E">
      <w:pPr>
        <w:pStyle w:val="ListParagraph"/>
        <w:numPr>
          <w:ilvl w:val="2"/>
          <w:numId w:val="266"/>
        </w:numPr>
        <w:spacing w:before="0"/>
        <w:jc w:val="both"/>
        <w:rPr>
          <w:lang w:eastAsia="ko-KR" w:bidi="en-US"/>
        </w:rPr>
      </w:pPr>
      <w:r w:rsidRPr="00FA5C5B">
        <w:rPr>
          <w:lang w:eastAsia="ko-KR" w:bidi="en-US"/>
        </w:rPr>
        <w:t xml:space="preserve">Person calling the expert </w:t>
      </w:r>
      <w:r w:rsidR="00200078" w:rsidRPr="00FA5C5B">
        <w:rPr>
          <w:lang w:eastAsia="ko-KR" w:bidi="en-US"/>
        </w:rPr>
        <w:t>must</w:t>
      </w:r>
      <w:r w:rsidRPr="00FA5C5B">
        <w:rPr>
          <w:lang w:eastAsia="ko-KR" w:bidi="en-US"/>
        </w:rPr>
        <w:t xml:space="preserve"> be able to explain that the science behind it is sufficiently reliable to be trusted</w:t>
      </w:r>
    </w:p>
    <w:p w14:paraId="55345D06" w14:textId="43837262" w:rsidR="00C0537E" w:rsidRPr="00FA5C5B" w:rsidRDefault="00C0537E" w:rsidP="0033067E">
      <w:pPr>
        <w:pStyle w:val="ListParagraph"/>
        <w:numPr>
          <w:ilvl w:val="2"/>
          <w:numId w:val="266"/>
        </w:numPr>
        <w:spacing w:before="0"/>
        <w:jc w:val="both"/>
        <w:rPr>
          <w:lang w:eastAsia="ko-KR" w:bidi="en-US"/>
        </w:rPr>
      </w:pPr>
      <w:r w:rsidRPr="00FA5C5B">
        <w:rPr>
          <w:lang w:eastAsia="ko-KR" w:bidi="en-US"/>
        </w:rPr>
        <w:t>Extra onus: to provide a sufficient background on the underlying science before person can be qualified as an expert</w:t>
      </w:r>
    </w:p>
    <w:p w14:paraId="6EA9BE8B" w14:textId="7A411FF0" w:rsidR="00983718" w:rsidRPr="00FA5C5B" w:rsidRDefault="00983718" w:rsidP="0033067E">
      <w:pPr>
        <w:pStyle w:val="ListParagraph"/>
        <w:numPr>
          <w:ilvl w:val="1"/>
          <w:numId w:val="266"/>
        </w:numPr>
        <w:spacing w:before="0"/>
        <w:jc w:val="both"/>
        <w:rPr>
          <w:lang w:eastAsia="ko-KR" w:bidi="en-US"/>
        </w:rPr>
      </w:pPr>
      <w:r w:rsidRPr="00FA5C5B">
        <w:rPr>
          <w:lang w:eastAsia="ko-KR" w:bidi="en-US"/>
        </w:rPr>
        <w:t xml:space="preserve">Contested theories or novel applications </w:t>
      </w:r>
    </w:p>
    <w:p w14:paraId="2F73239D" w14:textId="1ADDFBC2" w:rsidR="00983718" w:rsidRPr="00FA5C5B" w:rsidRDefault="00983718" w:rsidP="0033067E">
      <w:pPr>
        <w:pStyle w:val="ListParagraph"/>
        <w:numPr>
          <w:ilvl w:val="1"/>
          <w:numId w:val="266"/>
        </w:numPr>
        <w:spacing w:before="0"/>
        <w:jc w:val="both"/>
        <w:rPr>
          <w:lang w:eastAsia="ko-KR" w:bidi="en-US"/>
        </w:rPr>
      </w:pPr>
      <w:r w:rsidRPr="00FA5C5B">
        <w:rPr>
          <w:lang w:eastAsia="ko-KR" w:bidi="en-US"/>
        </w:rPr>
        <w:t xml:space="preserve">Testing of the theory or technique </w:t>
      </w:r>
    </w:p>
    <w:p w14:paraId="510FF913" w14:textId="27902400" w:rsidR="00983718" w:rsidRPr="00FA5C5B" w:rsidRDefault="00983718" w:rsidP="0033067E">
      <w:pPr>
        <w:pStyle w:val="ListParagraph"/>
        <w:numPr>
          <w:ilvl w:val="1"/>
          <w:numId w:val="266"/>
        </w:numPr>
        <w:spacing w:before="0"/>
        <w:jc w:val="both"/>
        <w:rPr>
          <w:lang w:eastAsia="ko-KR" w:bidi="en-US"/>
        </w:rPr>
      </w:pPr>
      <w:r w:rsidRPr="00FA5C5B">
        <w:rPr>
          <w:lang w:eastAsia="ko-KR" w:bidi="en-US"/>
        </w:rPr>
        <w:t xml:space="preserve">Peer review and publication of theory/technique </w:t>
      </w:r>
    </w:p>
    <w:p w14:paraId="5FC1ED8A" w14:textId="23837D7F" w:rsidR="00C0537E" w:rsidRPr="00FA5C5B" w:rsidRDefault="00C0537E" w:rsidP="0033067E">
      <w:pPr>
        <w:pStyle w:val="ListParagraph"/>
        <w:numPr>
          <w:ilvl w:val="2"/>
          <w:numId w:val="266"/>
        </w:numPr>
        <w:spacing w:before="0"/>
        <w:jc w:val="both"/>
        <w:rPr>
          <w:lang w:eastAsia="ko-KR" w:bidi="en-US"/>
        </w:rPr>
      </w:pPr>
      <w:r w:rsidRPr="00FA5C5B">
        <w:rPr>
          <w:lang w:eastAsia="ko-KR" w:bidi="en-US"/>
        </w:rPr>
        <w:t>That testing has been proven to be reliable</w:t>
      </w:r>
    </w:p>
    <w:p w14:paraId="455AE77E" w14:textId="2AAB7F52" w:rsidR="00983718" w:rsidRPr="00FA5C5B" w:rsidRDefault="00983718" w:rsidP="0033067E">
      <w:pPr>
        <w:pStyle w:val="ListParagraph"/>
        <w:numPr>
          <w:ilvl w:val="1"/>
          <w:numId w:val="266"/>
        </w:numPr>
        <w:spacing w:before="0"/>
        <w:jc w:val="both"/>
        <w:rPr>
          <w:lang w:eastAsia="ko-KR" w:bidi="en-US"/>
        </w:rPr>
      </w:pPr>
      <w:r w:rsidRPr="00FA5C5B">
        <w:rPr>
          <w:lang w:eastAsia="ko-KR" w:bidi="en-US"/>
        </w:rPr>
        <w:t>Known or potential rate of error</w:t>
      </w:r>
    </w:p>
    <w:p w14:paraId="104036E5" w14:textId="0672248B" w:rsidR="00983718" w:rsidRPr="00FA5C5B" w:rsidRDefault="00983718" w:rsidP="0033067E">
      <w:pPr>
        <w:pStyle w:val="ListParagraph"/>
        <w:numPr>
          <w:ilvl w:val="1"/>
          <w:numId w:val="266"/>
        </w:numPr>
        <w:spacing w:before="0"/>
        <w:jc w:val="both"/>
        <w:rPr>
          <w:lang w:eastAsia="ko-KR" w:bidi="en-US"/>
        </w:rPr>
      </w:pPr>
      <w:r w:rsidRPr="00FA5C5B">
        <w:rPr>
          <w:lang w:eastAsia="ko-KR" w:bidi="en-US"/>
        </w:rPr>
        <w:t xml:space="preserve">Acceptance of the theory or technique within the relevant field of knowledge </w:t>
      </w:r>
    </w:p>
    <w:p w14:paraId="63F08CD6" w14:textId="0AEEDB8F" w:rsidR="00C0537E" w:rsidRPr="00FA5C5B" w:rsidRDefault="00C0537E" w:rsidP="0033067E">
      <w:pPr>
        <w:pStyle w:val="ListParagraph"/>
        <w:numPr>
          <w:ilvl w:val="2"/>
          <w:numId w:val="266"/>
        </w:numPr>
        <w:spacing w:before="0"/>
        <w:jc w:val="both"/>
        <w:rPr>
          <w:lang w:eastAsia="ko-KR" w:bidi="en-US"/>
        </w:rPr>
      </w:pPr>
      <w:r w:rsidRPr="00FA5C5B">
        <w:rPr>
          <w:lang w:eastAsia="ko-KR" w:bidi="en-US"/>
        </w:rPr>
        <w:t>To what extent has it been generally accepted</w:t>
      </w:r>
    </w:p>
    <w:p w14:paraId="6CFACEFE" w14:textId="6C0463DD" w:rsidR="00983718" w:rsidRPr="00FA5C5B" w:rsidRDefault="00983718" w:rsidP="0033067E">
      <w:pPr>
        <w:pStyle w:val="ListParagraph"/>
        <w:numPr>
          <w:ilvl w:val="1"/>
          <w:numId w:val="266"/>
        </w:numPr>
        <w:spacing w:before="0"/>
        <w:jc w:val="both"/>
        <w:rPr>
          <w:lang w:eastAsia="ko-KR" w:bidi="en-US"/>
        </w:rPr>
      </w:pPr>
      <w:r w:rsidRPr="00FA5C5B">
        <w:rPr>
          <w:lang w:eastAsia="ko-KR" w:bidi="en-US"/>
        </w:rPr>
        <w:t>Nb.: limitations of these “protections”</w:t>
      </w:r>
    </w:p>
    <w:p w14:paraId="7F77FAA9" w14:textId="5D2BB273" w:rsidR="00983718" w:rsidRPr="00FA5C5B" w:rsidRDefault="00983718" w:rsidP="0033067E">
      <w:pPr>
        <w:pStyle w:val="ListParagraph"/>
        <w:numPr>
          <w:ilvl w:val="0"/>
          <w:numId w:val="266"/>
        </w:numPr>
        <w:spacing w:before="0"/>
        <w:jc w:val="both"/>
        <w:rPr>
          <w:lang w:eastAsia="ko-KR" w:bidi="en-US"/>
        </w:rPr>
      </w:pPr>
      <w:r w:rsidRPr="00FA5C5B">
        <w:rPr>
          <w:lang w:eastAsia="ko-KR" w:bidi="en-US"/>
        </w:rPr>
        <w:t>Expert has a duty to the court to be fair, objective and non-partisan</w:t>
      </w:r>
      <w:r w:rsidR="00C0537E" w:rsidRPr="00FA5C5B">
        <w:rPr>
          <w:lang w:eastAsia="ko-KR" w:bidi="en-US"/>
        </w:rPr>
        <w:t xml:space="preserve"> (</w:t>
      </w:r>
      <w:r w:rsidR="00C0537E" w:rsidRPr="00FA5C5B">
        <w:rPr>
          <w:i/>
          <w:iCs/>
          <w:lang w:eastAsia="ko-KR" w:bidi="en-US"/>
        </w:rPr>
        <w:t>White</w:t>
      </w:r>
      <w:r w:rsidR="00C0537E" w:rsidRPr="00FA5C5B">
        <w:rPr>
          <w:lang w:eastAsia="ko-KR" w:bidi="en-US"/>
        </w:rPr>
        <w:t>)</w:t>
      </w:r>
    </w:p>
    <w:p w14:paraId="09EBA4AC" w14:textId="7069CB61" w:rsidR="00983718" w:rsidRPr="00FA5C5B" w:rsidRDefault="00983718" w:rsidP="0033067E">
      <w:pPr>
        <w:pStyle w:val="ListParagraph"/>
        <w:numPr>
          <w:ilvl w:val="1"/>
          <w:numId w:val="266"/>
        </w:numPr>
        <w:spacing w:before="0"/>
        <w:jc w:val="both"/>
        <w:rPr>
          <w:lang w:eastAsia="ko-KR" w:bidi="en-US"/>
        </w:rPr>
      </w:pPr>
      <w:r w:rsidRPr="00FA5C5B">
        <w:rPr>
          <w:b/>
          <w:bCs/>
          <w:lang w:eastAsia="ko-KR" w:bidi="en-US"/>
        </w:rPr>
        <w:t>Impartial:</w:t>
      </w:r>
      <w:r w:rsidRPr="00FA5C5B">
        <w:rPr>
          <w:lang w:eastAsia="ko-KR" w:bidi="en-US"/>
        </w:rPr>
        <w:t xml:space="preserve"> opinion reflects the expert’s objective assessment of the case</w:t>
      </w:r>
    </w:p>
    <w:p w14:paraId="25AC2DC5" w14:textId="67088CE3" w:rsidR="00C0537E" w:rsidRPr="00FA5C5B" w:rsidRDefault="00C0537E" w:rsidP="0033067E">
      <w:pPr>
        <w:pStyle w:val="ListParagraph"/>
        <w:numPr>
          <w:ilvl w:val="2"/>
          <w:numId w:val="266"/>
        </w:numPr>
        <w:spacing w:before="0"/>
        <w:jc w:val="both"/>
        <w:rPr>
          <w:lang w:eastAsia="ko-KR" w:bidi="en-US"/>
        </w:rPr>
      </w:pPr>
      <w:r w:rsidRPr="00FA5C5B">
        <w:rPr>
          <w:lang w:eastAsia="ko-KR" w:bidi="en-US"/>
        </w:rPr>
        <w:t>Exert must understand their duty is to explain to court the relevant degree of expertise, not to either side</w:t>
      </w:r>
    </w:p>
    <w:p w14:paraId="27721154" w14:textId="61D0F72F" w:rsidR="00C0537E" w:rsidRPr="00FA5C5B" w:rsidRDefault="00C0537E" w:rsidP="0033067E">
      <w:pPr>
        <w:pStyle w:val="ListParagraph"/>
        <w:numPr>
          <w:ilvl w:val="2"/>
          <w:numId w:val="266"/>
        </w:numPr>
        <w:spacing w:before="0"/>
        <w:jc w:val="both"/>
        <w:rPr>
          <w:lang w:eastAsia="ko-KR" w:bidi="en-US"/>
        </w:rPr>
      </w:pPr>
      <w:r w:rsidRPr="00FA5C5B">
        <w:rPr>
          <w:lang w:eastAsia="ko-KR" w:bidi="en-US"/>
        </w:rPr>
        <w:t>Expert’s opinion should not change based on who hires you</w:t>
      </w:r>
    </w:p>
    <w:p w14:paraId="46B0AC00" w14:textId="6B253404" w:rsidR="00C0537E" w:rsidRPr="00FA5C5B" w:rsidRDefault="00983718" w:rsidP="0033067E">
      <w:pPr>
        <w:pStyle w:val="ListParagraph"/>
        <w:numPr>
          <w:ilvl w:val="1"/>
          <w:numId w:val="266"/>
        </w:numPr>
        <w:spacing w:before="0"/>
        <w:jc w:val="both"/>
        <w:rPr>
          <w:lang w:eastAsia="ko-KR" w:bidi="en-US"/>
        </w:rPr>
      </w:pPr>
      <w:r w:rsidRPr="00FA5C5B">
        <w:rPr>
          <w:b/>
          <w:bCs/>
          <w:lang w:eastAsia="ko-KR" w:bidi="en-US"/>
        </w:rPr>
        <w:t>Independent:</w:t>
      </w:r>
      <w:r w:rsidRPr="00FA5C5B">
        <w:rPr>
          <w:lang w:eastAsia="ko-KR" w:bidi="en-US"/>
        </w:rPr>
        <w:t xml:space="preserve"> opinion is the product of the expert’s independent judgement uninfluenced by outcome or who retained the</w:t>
      </w:r>
      <w:r w:rsidR="00200078" w:rsidRPr="00FA5C5B">
        <w:rPr>
          <w:lang w:eastAsia="ko-KR" w:bidi="en-US"/>
        </w:rPr>
        <w:t>m</w:t>
      </w:r>
    </w:p>
    <w:p w14:paraId="0FDA120A" w14:textId="06F07D4A" w:rsidR="00C0537E" w:rsidRPr="00FA5C5B" w:rsidRDefault="00C0537E" w:rsidP="0033067E">
      <w:pPr>
        <w:pStyle w:val="ListParagraph"/>
        <w:numPr>
          <w:ilvl w:val="2"/>
          <w:numId w:val="266"/>
        </w:numPr>
        <w:spacing w:before="0"/>
        <w:jc w:val="both"/>
        <w:rPr>
          <w:lang w:eastAsia="ko-KR" w:bidi="en-US"/>
        </w:rPr>
      </w:pPr>
      <w:r w:rsidRPr="00FA5C5B">
        <w:rPr>
          <w:lang w:eastAsia="ko-KR" w:bidi="en-US"/>
        </w:rPr>
        <w:t>Expert cannot change the report based on what that side wants (this wouldn’t be independent)</w:t>
      </w:r>
    </w:p>
    <w:p w14:paraId="5BDF0736" w14:textId="2AA62E1A" w:rsidR="00983718" w:rsidRPr="00FA5C5B" w:rsidRDefault="00983718" w:rsidP="0033067E">
      <w:pPr>
        <w:pStyle w:val="ListParagraph"/>
        <w:numPr>
          <w:ilvl w:val="1"/>
          <w:numId w:val="266"/>
        </w:numPr>
        <w:spacing w:before="0"/>
        <w:jc w:val="both"/>
        <w:rPr>
          <w:lang w:eastAsia="ko-KR" w:bidi="en-US"/>
        </w:rPr>
      </w:pPr>
      <w:r w:rsidRPr="00FA5C5B">
        <w:rPr>
          <w:b/>
          <w:bCs/>
          <w:lang w:eastAsia="ko-KR" w:bidi="en-US"/>
        </w:rPr>
        <w:t>Unbiased:</w:t>
      </w:r>
      <w:r w:rsidRPr="00FA5C5B">
        <w:rPr>
          <w:lang w:eastAsia="ko-KR" w:bidi="en-US"/>
        </w:rPr>
        <w:t xml:space="preserve"> opinion does not unfairly favour one party over another </w:t>
      </w:r>
    </w:p>
    <w:p w14:paraId="44437296" w14:textId="59ED25E6" w:rsidR="00983718" w:rsidRPr="00FA5C5B" w:rsidRDefault="00983718" w:rsidP="0033067E">
      <w:pPr>
        <w:pStyle w:val="ListParagraph"/>
        <w:numPr>
          <w:ilvl w:val="0"/>
          <w:numId w:val="266"/>
        </w:numPr>
        <w:spacing w:before="0"/>
        <w:jc w:val="both"/>
        <w:rPr>
          <w:lang w:eastAsia="ko-KR" w:bidi="en-US"/>
        </w:rPr>
      </w:pPr>
      <w:r w:rsidRPr="00FA5C5B">
        <w:rPr>
          <w:lang w:eastAsia="ko-KR" w:bidi="en-US"/>
        </w:rPr>
        <w:t>Issues of bias:</w:t>
      </w:r>
      <w:r w:rsidR="008D77A8" w:rsidRPr="00FA5C5B">
        <w:rPr>
          <w:lang w:eastAsia="ko-KR" w:bidi="en-US"/>
        </w:rPr>
        <w:t xml:space="preserve"> all experts are retained by one side or another (does this mean the expert is biased?)</w:t>
      </w:r>
    </w:p>
    <w:p w14:paraId="32929B62" w14:textId="79D3D62C" w:rsidR="00983718" w:rsidRPr="00FA5C5B" w:rsidRDefault="00983718" w:rsidP="0033067E">
      <w:pPr>
        <w:pStyle w:val="ListParagraph"/>
        <w:numPr>
          <w:ilvl w:val="1"/>
          <w:numId w:val="266"/>
        </w:numPr>
        <w:spacing w:before="0"/>
        <w:jc w:val="both"/>
        <w:rPr>
          <w:lang w:eastAsia="ko-KR" w:bidi="en-US"/>
        </w:rPr>
      </w:pPr>
      <w:r w:rsidRPr="00FA5C5B">
        <w:rPr>
          <w:lang w:eastAsia="ko-KR" w:bidi="en-US"/>
        </w:rPr>
        <w:t xml:space="preserve">Appearance of bias alone is not enough to make expert’s evidence inadmissible </w:t>
      </w:r>
    </w:p>
    <w:p w14:paraId="4ECC4C38" w14:textId="2269EEF4" w:rsidR="008D77A8" w:rsidRPr="00FA5C5B" w:rsidRDefault="008D77A8" w:rsidP="0033067E">
      <w:pPr>
        <w:pStyle w:val="ListParagraph"/>
        <w:numPr>
          <w:ilvl w:val="2"/>
          <w:numId w:val="266"/>
        </w:numPr>
        <w:spacing w:before="0"/>
        <w:jc w:val="both"/>
        <w:rPr>
          <w:lang w:eastAsia="ko-KR" w:bidi="en-US"/>
        </w:rPr>
      </w:pPr>
      <w:r w:rsidRPr="00FA5C5B">
        <w:rPr>
          <w:lang w:eastAsia="ko-KR" w:bidi="en-US"/>
        </w:rPr>
        <w:t>If it was the appearance of bias then all expert’s would be excluded as they are retained by one side or the other</w:t>
      </w:r>
    </w:p>
    <w:p w14:paraId="0C332CEF" w14:textId="22E80C1A" w:rsidR="00983718" w:rsidRPr="00FA5C5B" w:rsidRDefault="00983718" w:rsidP="0033067E">
      <w:pPr>
        <w:pStyle w:val="ListParagraph"/>
        <w:numPr>
          <w:ilvl w:val="1"/>
          <w:numId w:val="266"/>
        </w:numPr>
        <w:spacing w:before="0"/>
        <w:jc w:val="both"/>
        <w:rPr>
          <w:lang w:eastAsia="ko-KR" w:bidi="en-US"/>
        </w:rPr>
      </w:pPr>
      <w:r w:rsidRPr="00FA5C5B">
        <w:rPr>
          <w:lang w:eastAsia="ko-KR" w:bidi="en-US"/>
        </w:rPr>
        <w:t>Applicable test:</w:t>
      </w:r>
    </w:p>
    <w:p w14:paraId="3B25155E" w14:textId="6FAF3FB8" w:rsidR="00983718" w:rsidRPr="00FA5C5B" w:rsidRDefault="00983718" w:rsidP="0033067E">
      <w:pPr>
        <w:pStyle w:val="ListParagraph"/>
        <w:numPr>
          <w:ilvl w:val="2"/>
          <w:numId w:val="266"/>
        </w:numPr>
        <w:spacing w:before="0"/>
        <w:jc w:val="both"/>
        <w:rPr>
          <w:lang w:eastAsia="ko-KR" w:bidi="en-US"/>
        </w:rPr>
      </w:pPr>
      <w:r w:rsidRPr="00FA5C5B">
        <w:rPr>
          <w:lang w:eastAsia="ko-KR" w:bidi="en-US"/>
        </w:rPr>
        <w:t>Whether the expert’s lack of independence renders the expert incapable of giving an impartial opinion in the specific circumstances of the case</w:t>
      </w:r>
    </w:p>
    <w:p w14:paraId="312C5946" w14:textId="4FC6EF24" w:rsidR="008D77A8" w:rsidRPr="00FA5C5B" w:rsidRDefault="008D77A8" w:rsidP="0033067E">
      <w:pPr>
        <w:pStyle w:val="ListParagraph"/>
        <w:numPr>
          <w:ilvl w:val="2"/>
          <w:numId w:val="266"/>
        </w:numPr>
        <w:spacing w:before="0"/>
        <w:jc w:val="both"/>
        <w:rPr>
          <w:lang w:eastAsia="ko-KR" w:bidi="en-US"/>
        </w:rPr>
      </w:pPr>
      <w:r w:rsidRPr="00FA5C5B">
        <w:rPr>
          <w:lang w:eastAsia="ko-KR" w:bidi="en-US"/>
        </w:rPr>
        <w:t xml:space="preserve">Looking not </w:t>
      </w:r>
      <w:r w:rsidR="00200078" w:rsidRPr="00FA5C5B">
        <w:rPr>
          <w:lang w:eastAsia="ko-KR" w:bidi="en-US"/>
        </w:rPr>
        <w:t xml:space="preserve">at </w:t>
      </w:r>
      <w:r w:rsidRPr="00FA5C5B">
        <w:rPr>
          <w:lang w:eastAsia="ko-KR" w:bidi="en-US"/>
        </w:rPr>
        <w:t>whether they are connected to one side, but whether that connection has hampered their independence or impartiality such that they cannot give an independent opinion</w:t>
      </w:r>
    </w:p>
    <w:p w14:paraId="25B0340C" w14:textId="736418B3" w:rsidR="00983718" w:rsidRPr="00FA5C5B" w:rsidRDefault="00983718" w:rsidP="0033067E">
      <w:pPr>
        <w:pStyle w:val="ListParagraph"/>
        <w:numPr>
          <w:ilvl w:val="1"/>
          <w:numId w:val="266"/>
        </w:numPr>
        <w:spacing w:before="0"/>
        <w:jc w:val="both"/>
        <w:rPr>
          <w:lang w:eastAsia="ko-KR" w:bidi="en-US"/>
        </w:rPr>
      </w:pPr>
      <w:r w:rsidRPr="00FA5C5B">
        <w:rPr>
          <w:lang w:eastAsia="ko-KR" w:bidi="en-US"/>
        </w:rPr>
        <w:t>Applying the test:</w:t>
      </w:r>
    </w:p>
    <w:p w14:paraId="62149378" w14:textId="0D79F9F9" w:rsidR="00983718" w:rsidRPr="00FA5C5B" w:rsidRDefault="00983718" w:rsidP="0033067E">
      <w:pPr>
        <w:pStyle w:val="ListParagraph"/>
        <w:numPr>
          <w:ilvl w:val="2"/>
          <w:numId w:val="266"/>
        </w:numPr>
        <w:spacing w:before="0"/>
        <w:jc w:val="both"/>
        <w:rPr>
          <w:lang w:eastAsia="ko-KR" w:bidi="en-US"/>
        </w:rPr>
      </w:pPr>
      <w:r w:rsidRPr="00FA5C5B">
        <w:rPr>
          <w:lang w:eastAsia="ko-KR" w:bidi="en-US"/>
        </w:rPr>
        <w:t xml:space="preserve">Expert’s evidence recognizing and accepting duty to the court is generally sufficient to satisfy threshold </w:t>
      </w:r>
    </w:p>
    <w:p w14:paraId="1B778AEB" w14:textId="00D913F1" w:rsidR="008D77A8" w:rsidRPr="00FA5C5B" w:rsidRDefault="008D77A8" w:rsidP="0033067E">
      <w:pPr>
        <w:pStyle w:val="ListParagraph"/>
        <w:numPr>
          <w:ilvl w:val="3"/>
          <w:numId w:val="266"/>
        </w:numPr>
        <w:spacing w:before="0"/>
        <w:jc w:val="both"/>
        <w:rPr>
          <w:lang w:eastAsia="ko-KR" w:bidi="en-US"/>
        </w:rPr>
      </w:pPr>
      <w:r w:rsidRPr="00FA5C5B">
        <w:rPr>
          <w:lang w:eastAsia="ko-KR" w:bidi="en-US"/>
        </w:rPr>
        <w:t>Easiest way to do this</w:t>
      </w:r>
    </w:p>
    <w:p w14:paraId="22DEB21C" w14:textId="686F55AF" w:rsidR="008D77A8" w:rsidRPr="00FA5C5B" w:rsidRDefault="008D77A8" w:rsidP="0033067E">
      <w:pPr>
        <w:pStyle w:val="ListParagraph"/>
        <w:numPr>
          <w:ilvl w:val="3"/>
          <w:numId w:val="266"/>
        </w:numPr>
        <w:spacing w:before="0"/>
        <w:jc w:val="both"/>
        <w:rPr>
          <w:lang w:eastAsia="ko-KR" w:bidi="en-US"/>
        </w:rPr>
      </w:pPr>
      <w:r w:rsidRPr="00FA5C5B">
        <w:rPr>
          <w:lang w:eastAsia="ko-KR" w:bidi="en-US"/>
        </w:rPr>
        <w:t>Court will presume the expert is telling the truth, onus will then flip to the other side</w:t>
      </w:r>
    </w:p>
    <w:p w14:paraId="12371276" w14:textId="0B08D052" w:rsidR="008D77A8" w:rsidRPr="00FA5C5B" w:rsidRDefault="008D77A8" w:rsidP="0033067E">
      <w:pPr>
        <w:pStyle w:val="ListParagraph"/>
        <w:numPr>
          <w:ilvl w:val="3"/>
          <w:numId w:val="266"/>
        </w:numPr>
        <w:spacing w:before="0"/>
        <w:jc w:val="both"/>
        <w:rPr>
          <w:lang w:eastAsia="ko-KR" w:bidi="en-US"/>
        </w:rPr>
      </w:pPr>
      <w:r w:rsidRPr="00FA5C5B">
        <w:rPr>
          <w:lang w:eastAsia="ko-KR" w:bidi="en-US"/>
        </w:rPr>
        <w:t xml:space="preserve">If you expert confirms it, it will be presumed in the absence of reasons to doubt it </w:t>
      </w:r>
    </w:p>
    <w:p w14:paraId="40F1494E" w14:textId="2112455D" w:rsidR="00983718" w:rsidRPr="00FA5C5B" w:rsidRDefault="00983718" w:rsidP="0033067E">
      <w:pPr>
        <w:pStyle w:val="ListParagraph"/>
        <w:numPr>
          <w:ilvl w:val="2"/>
          <w:numId w:val="266"/>
        </w:numPr>
        <w:spacing w:before="0"/>
        <w:jc w:val="both"/>
        <w:rPr>
          <w:lang w:eastAsia="ko-KR" w:bidi="en-US"/>
        </w:rPr>
      </w:pPr>
      <w:r w:rsidRPr="00FA5C5B">
        <w:rPr>
          <w:lang w:eastAsia="ko-KR" w:bidi="en-US"/>
        </w:rPr>
        <w:t xml:space="preserve">Burden shifts to other party to show realistic concern the expert is unable and/or unwilling to comply with the duty </w:t>
      </w:r>
    </w:p>
    <w:p w14:paraId="54FBD3BB" w14:textId="57440B38" w:rsidR="00983718" w:rsidRPr="00FA5C5B" w:rsidRDefault="00983718" w:rsidP="0033067E">
      <w:pPr>
        <w:pStyle w:val="ListParagraph"/>
        <w:numPr>
          <w:ilvl w:val="2"/>
          <w:numId w:val="266"/>
        </w:numPr>
        <w:spacing w:before="0"/>
        <w:jc w:val="both"/>
        <w:rPr>
          <w:lang w:eastAsia="ko-KR" w:bidi="en-US"/>
        </w:rPr>
      </w:pPr>
      <w:r w:rsidRPr="00FA5C5B">
        <w:rPr>
          <w:lang w:eastAsia="ko-KR" w:bidi="en-US"/>
        </w:rPr>
        <w:t>If established</w:t>
      </w:r>
      <w:r w:rsidR="008D77A8" w:rsidRPr="00FA5C5B">
        <w:rPr>
          <w:lang w:eastAsia="ko-KR" w:bidi="en-US"/>
        </w:rPr>
        <w:t xml:space="preserve"> that there is a reason to be concerned</w:t>
      </w:r>
      <w:r w:rsidRPr="00FA5C5B">
        <w:rPr>
          <w:lang w:eastAsia="ko-KR" w:bidi="en-US"/>
        </w:rPr>
        <w:t xml:space="preserve">, the burden shifts back to the party proposing to call the evidence on the balance of probabilities </w:t>
      </w:r>
    </w:p>
    <w:p w14:paraId="2D357F03" w14:textId="732FF5D9" w:rsidR="00983718" w:rsidRPr="00FA5C5B" w:rsidRDefault="00983718" w:rsidP="0033067E">
      <w:pPr>
        <w:pStyle w:val="ListParagraph"/>
        <w:numPr>
          <w:ilvl w:val="2"/>
          <w:numId w:val="266"/>
        </w:numPr>
        <w:spacing w:before="0"/>
        <w:jc w:val="both"/>
        <w:rPr>
          <w:lang w:eastAsia="ko-KR" w:bidi="en-US"/>
        </w:rPr>
      </w:pPr>
      <w:r w:rsidRPr="00FA5C5B">
        <w:rPr>
          <w:lang w:eastAsia="ko-KR" w:bidi="en-US"/>
        </w:rPr>
        <w:t xml:space="preserve">Not an onerous burden </w:t>
      </w:r>
      <w:r w:rsidR="008D77A8" w:rsidRPr="00FA5C5B">
        <w:rPr>
          <w:lang w:eastAsia="ko-KR" w:bidi="en-US"/>
        </w:rPr>
        <w:t xml:space="preserve">at the threshold stage </w:t>
      </w:r>
    </w:p>
    <w:p w14:paraId="52AEF0B2" w14:textId="11F77627" w:rsidR="00983718" w:rsidRPr="00FA5C5B" w:rsidRDefault="00983718" w:rsidP="0033067E">
      <w:pPr>
        <w:pStyle w:val="ListParagraph"/>
        <w:numPr>
          <w:ilvl w:val="2"/>
          <w:numId w:val="266"/>
        </w:numPr>
        <w:spacing w:before="0"/>
        <w:jc w:val="both"/>
        <w:rPr>
          <w:lang w:eastAsia="ko-KR" w:bidi="en-US"/>
        </w:rPr>
      </w:pPr>
      <w:r w:rsidRPr="00FA5C5B">
        <w:rPr>
          <w:lang w:eastAsia="ko-KR" w:bidi="en-US"/>
        </w:rPr>
        <w:t>Considerations include nature and extent of the expert’s connection to the litigation (not mere fact of a connection)</w:t>
      </w:r>
    </w:p>
    <w:p w14:paraId="4356EDB3" w14:textId="6C2CA1A5" w:rsidR="00983718" w:rsidRPr="00FA5C5B" w:rsidRDefault="00983718" w:rsidP="0033067E">
      <w:pPr>
        <w:pStyle w:val="ListParagraph"/>
        <w:numPr>
          <w:ilvl w:val="2"/>
          <w:numId w:val="266"/>
        </w:numPr>
        <w:spacing w:before="0"/>
        <w:jc w:val="both"/>
        <w:rPr>
          <w:lang w:eastAsia="ko-KR" w:bidi="en-US"/>
        </w:rPr>
      </w:pPr>
      <w:r w:rsidRPr="00FA5C5B">
        <w:rPr>
          <w:lang w:eastAsia="ko-KR" w:bidi="en-US"/>
        </w:rPr>
        <w:t>Mere employment by a party is not sufficient to discredit a proposed expert</w:t>
      </w:r>
    </w:p>
    <w:p w14:paraId="07421834" w14:textId="6993D41B" w:rsidR="008D77A8" w:rsidRPr="00FA5C5B" w:rsidRDefault="008D77A8" w:rsidP="0033067E">
      <w:pPr>
        <w:pStyle w:val="ListParagraph"/>
        <w:numPr>
          <w:ilvl w:val="3"/>
          <w:numId w:val="266"/>
        </w:numPr>
        <w:spacing w:before="0"/>
        <w:jc w:val="both"/>
        <w:rPr>
          <w:lang w:eastAsia="ko-KR" w:bidi="en-US"/>
        </w:rPr>
      </w:pPr>
      <w:r w:rsidRPr="00FA5C5B">
        <w:rPr>
          <w:lang w:eastAsia="ko-KR" w:bidi="en-US"/>
        </w:rPr>
        <w:t>When you think about criminal cases where police officers are testifying, the fact that they are employed by the crown does not mean they are incapable of providing an independent opinion</w:t>
      </w:r>
    </w:p>
    <w:p w14:paraId="206001CB" w14:textId="2E7A6BEC" w:rsidR="00867BC5" w:rsidRPr="00FA5C5B" w:rsidRDefault="00867BC5" w:rsidP="0033067E">
      <w:pPr>
        <w:pStyle w:val="ListParagraph"/>
        <w:numPr>
          <w:ilvl w:val="2"/>
          <w:numId w:val="266"/>
        </w:numPr>
        <w:spacing w:before="0"/>
        <w:jc w:val="both"/>
        <w:rPr>
          <w:lang w:eastAsia="ko-KR" w:bidi="en-US"/>
        </w:rPr>
      </w:pPr>
      <w:r w:rsidRPr="00FA5C5B">
        <w:rPr>
          <w:lang w:eastAsia="ko-KR" w:bidi="en-US"/>
        </w:rPr>
        <w:t>Relevant considerations to includes:</w:t>
      </w:r>
    </w:p>
    <w:p w14:paraId="298B111B" w14:textId="673D05AB" w:rsidR="00867BC5" w:rsidRPr="00FA5C5B" w:rsidRDefault="00867BC5" w:rsidP="0033067E">
      <w:pPr>
        <w:pStyle w:val="ListParagraph"/>
        <w:numPr>
          <w:ilvl w:val="3"/>
          <w:numId w:val="266"/>
        </w:numPr>
        <w:spacing w:before="0"/>
        <w:jc w:val="both"/>
        <w:rPr>
          <w:lang w:eastAsia="ko-KR" w:bidi="en-US"/>
        </w:rPr>
      </w:pPr>
      <w:r w:rsidRPr="00FA5C5B">
        <w:rPr>
          <w:lang w:eastAsia="ko-KR" w:bidi="en-US"/>
        </w:rPr>
        <w:t>Direct financial interest in the outcome?</w:t>
      </w:r>
    </w:p>
    <w:p w14:paraId="2B0F669C" w14:textId="756892CB" w:rsidR="008D77A8" w:rsidRPr="00FA5C5B" w:rsidRDefault="008D77A8" w:rsidP="0033067E">
      <w:pPr>
        <w:pStyle w:val="ListParagraph"/>
        <w:numPr>
          <w:ilvl w:val="4"/>
          <w:numId w:val="266"/>
        </w:numPr>
        <w:spacing w:before="0"/>
        <w:jc w:val="both"/>
        <w:rPr>
          <w:lang w:eastAsia="ko-KR" w:bidi="en-US"/>
        </w:rPr>
      </w:pPr>
      <w:r w:rsidRPr="00FA5C5B">
        <w:rPr>
          <w:lang w:eastAsia="ko-KR" w:bidi="en-US"/>
        </w:rPr>
        <w:t>Their opinion may not be objective if they are set to get something if they win</w:t>
      </w:r>
    </w:p>
    <w:p w14:paraId="5205E007" w14:textId="47D47DBE" w:rsidR="00867BC5" w:rsidRPr="00FA5C5B" w:rsidRDefault="00867BC5" w:rsidP="0033067E">
      <w:pPr>
        <w:pStyle w:val="ListParagraph"/>
        <w:numPr>
          <w:ilvl w:val="3"/>
          <w:numId w:val="266"/>
        </w:numPr>
        <w:spacing w:before="0"/>
        <w:jc w:val="both"/>
        <w:rPr>
          <w:lang w:eastAsia="ko-KR" w:bidi="en-US"/>
        </w:rPr>
      </w:pPr>
      <w:r w:rsidRPr="00FA5C5B">
        <w:rPr>
          <w:lang w:eastAsia="ko-KR" w:bidi="en-US"/>
        </w:rPr>
        <w:t>Very close familial relationship with a party?</w:t>
      </w:r>
    </w:p>
    <w:p w14:paraId="3DE8AF93" w14:textId="1E1825D2" w:rsidR="008D77A8" w:rsidRPr="00FA5C5B" w:rsidRDefault="008D77A8" w:rsidP="0033067E">
      <w:pPr>
        <w:pStyle w:val="ListParagraph"/>
        <w:numPr>
          <w:ilvl w:val="4"/>
          <w:numId w:val="266"/>
        </w:numPr>
        <w:spacing w:before="0"/>
        <w:jc w:val="both"/>
        <w:rPr>
          <w:lang w:eastAsia="ko-KR" w:bidi="en-US"/>
        </w:rPr>
      </w:pPr>
      <w:r w:rsidRPr="00FA5C5B">
        <w:rPr>
          <w:lang w:eastAsia="ko-KR" w:bidi="en-US"/>
        </w:rPr>
        <w:t>Is the expert related to someone who is related to the case?</w:t>
      </w:r>
    </w:p>
    <w:p w14:paraId="4CEEDF1E" w14:textId="1F6FB69E" w:rsidR="00867BC5" w:rsidRPr="00FA5C5B" w:rsidRDefault="00867BC5" w:rsidP="0033067E">
      <w:pPr>
        <w:pStyle w:val="ListParagraph"/>
        <w:numPr>
          <w:ilvl w:val="3"/>
          <w:numId w:val="266"/>
        </w:numPr>
        <w:spacing w:before="0"/>
        <w:jc w:val="both"/>
        <w:rPr>
          <w:lang w:eastAsia="ko-KR" w:bidi="en-US"/>
        </w:rPr>
      </w:pPr>
      <w:r w:rsidRPr="00FA5C5B">
        <w:rPr>
          <w:lang w:eastAsia="ko-KR" w:bidi="en-US"/>
        </w:rPr>
        <w:t>Exposure to professional liability if one’s opinion is reject by the court?</w:t>
      </w:r>
    </w:p>
    <w:p w14:paraId="1BBD9043" w14:textId="0A2CE6B0" w:rsidR="008D77A8" w:rsidRPr="00FA5C5B" w:rsidRDefault="008D77A8" w:rsidP="0033067E">
      <w:pPr>
        <w:pStyle w:val="ListParagraph"/>
        <w:numPr>
          <w:ilvl w:val="4"/>
          <w:numId w:val="266"/>
        </w:numPr>
        <w:spacing w:before="0"/>
        <w:jc w:val="both"/>
        <w:rPr>
          <w:lang w:eastAsia="ko-KR" w:bidi="en-US"/>
        </w:rPr>
      </w:pPr>
      <w:r w:rsidRPr="00FA5C5B">
        <w:rPr>
          <w:lang w:eastAsia="ko-KR" w:bidi="en-US"/>
        </w:rPr>
        <w:t xml:space="preserve">Odd because in most cases expert opinions, when rejected, do not create professional liability but in some cases there is a potential for it if the court </w:t>
      </w:r>
      <w:r w:rsidR="00200078" w:rsidRPr="00FA5C5B">
        <w:rPr>
          <w:lang w:eastAsia="ko-KR" w:bidi="en-US"/>
        </w:rPr>
        <w:t xml:space="preserve">really critiques </w:t>
      </w:r>
      <w:r w:rsidRPr="00FA5C5B">
        <w:rPr>
          <w:lang w:eastAsia="ko-KR" w:bidi="en-US"/>
        </w:rPr>
        <w:t>the person’s expertise</w:t>
      </w:r>
    </w:p>
    <w:p w14:paraId="1B5C78E5" w14:textId="384DE51A" w:rsidR="00867BC5" w:rsidRPr="00FA5C5B" w:rsidRDefault="00867BC5" w:rsidP="0033067E">
      <w:pPr>
        <w:pStyle w:val="ListParagraph"/>
        <w:numPr>
          <w:ilvl w:val="3"/>
          <w:numId w:val="266"/>
        </w:numPr>
        <w:spacing w:before="0"/>
        <w:jc w:val="both"/>
        <w:rPr>
          <w:lang w:eastAsia="ko-KR" w:bidi="en-US"/>
        </w:rPr>
      </w:pPr>
      <w:r w:rsidRPr="00FA5C5B">
        <w:rPr>
          <w:lang w:eastAsia="ko-KR" w:bidi="en-US"/>
        </w:rPr>
        <w:t>Acting as advocate, not as an expert?</w:t>
      </w:r>
    </w:p>
    <w:p w14:paraId="1F5AD71C" w14:textId="060C4A54" w:rsidR="008D77A8" w:rsidRPr="00FA5C5B" w:rsidRDefault="008D77A8" w:rsidP="0033067E">
      <w:pPr>
        <w:pStyle w:val="ListParagraph"/>
        <w:numPr>
          <w:ilvl w:val="4"/>
          <w:numId w:val="266"/>
        </w:numPr>
        <w:spacing w:before="0"/>
        <w:jc w:val="both"/>
        <w:rPr>
          <w:lang w:eastAsia="ko-KR" w:bidi="en-US"/>
        </w:rPr>
      </w:pPr>
      <w:r w:rsidRPr="00FA5C5B">
        <w:rPr>
          <w:lang w:eastAsia="ko-KR" w:bidi="en-US"/>
        </w:rPr>
        <w:t>When you are conveying your expert opinion, does it sound like you are not trying to be an expert but that you are trying to get the court to accept what that party wants?</w:t>
      </w:r>
    </w:p>
    <w:p w14:paraId="208C35E2" w14:textId="62ABC828" w:rsidR="008D77A8" w:rsidRPr="00FA5C5B" w:rsidRDefault="008D77A8" w:rsidP="0033067E">
      <w:pPr>
        <w:pStyle w:val="ListParagraph"/>
        <w:numPr>
          <w:ilvl w:val="4"/>
          <w:numId w:val="266"/>
        </w:numPr>
        <w:spacing w:before="0"/>
        <w:jc w:val="both"/>
        <w:rPr>
          <w:lang w:eastAsia="ko-KR" w:bidi="en-US"/>
        </w:rPr>
      </w:pPr>
      <w:r w:rsidRPr="00FA5C5B">
        <w:rPr>
          <w:lang w:eastAsia="ko-KR" w:bidi="en-US"/>
        </w:rPr>
        <w:t>Sometimes see it in psychiatric or medical reports</w:t>
      </w:r>
    </w:p>
    <w:p w14:paraId="6521624E" w14:textId="47BA7876" w:rsidR="00453C03" w:rsidRPr="00FA5C5B" w:rsidRDefault="00453C03" w:rsidP="0033067E">
      <w:pPr>
        <w:pStyle w:val="ListParagraph"/>
        <w:numPr>
          <w:ilvl w:val="2"/>
          <w:numId w:val="266"/>
        </w:numPr>
        <w:spacing w:before="0"/>
        <w:jc w:val="both"/>
        <w:rPr>
          <w:lang w:eastAsia="ko-KR" w:bidi="en-US"/>
        </w:rPr>
      </w:pPr>
      <w:r w:rsidRPr="00FA5C5B">
        <w:rPr>
          <w:lang w:eastAsia="ko-KR" w:bidi="en-US"/>
        </w:rPr>
        <w:t xml:space="preserve">Expert evidence is rarely excluded for bias; usually goes to weight </w:t>
      </w:r>
      <w:r w:rsidR="00D5514B" w:rsidRPr="00FA5C5B">
        <w:rPr>
          <w:lang w:eastAsia="ko-KR" w:bidi="en-US"/>
        </w:rPr>
        <w:t>(</w:t>
      </w:r>
      <w:r w:rsidR="00D5514B" w:rsidRPr="00FA5C5B">
        <w:rPr>
          <w:i/>
          <w:iCs/>
          <w:lang w:eastAsia="ko-KR" w:bidi="en-US"/>
        </w:rPr>
        <w:t>White</w:t>
      </w:r>
      <w:r w:rsidR="00D5514B" w:rsidRPr="00FA5C5B">
        <w:rPr>
          <w:lang w:eastAsia="ko-KR" w:bidi="en-US"/>
        </w:rPr>
        <w:t>)</w:t>
      </w:r>
    </w:p>
    <w:p w14:paraId="264B20B4" w14:textId="57AC2460" w:rsidR="00453C03" w:rsidRPr="00FA5C5B" w:rsidRDefault="00453C03" w:rsidP="0033067E">
      <w:pPr>
        <w:pStyle w:val="ListParagraph"/>
        <w:numPr>
          <w:ilvl w:val="2"/>
          <w:numId w:val="266"/>
        </w:numPr>
        <w:spacing w:before="0"/>
        <w:jc w:val="both"/>
        <w:rPr>
          <w:lang w:eastAsia="ko-KR" w:bidi="en-US"/>
        </w:rPr>
      </w:pPr>
      <w:r w:rsidRPr="00FA5C5B">
        <w:rPr>
          <w:lang w:eastAsia="ko-KR" w:bidi="en-US"/>
        </w:rPr>
        <w:t xml:space="preserve">Anything less than a clear unwillingness or inability to provide the court with fair, objective, and non-partisan evidence should not result in exclusion </w:t>
      </w:r>
    </w:p>
    <w:p w14:paraId="01FC6B18" w14:textId="41B1ADA2" w:rsidR="00D5514B" w:rsidRPr="00FA5C5B" w:rsidRDefault="00D5514B" w:rsidP="0033067E">
      <w:pPr>
        <w:pStyle w:val="ListParagraph"/>
        <w:numPr>
          <w:ilvl w:val="3"/>
          <w:numId w:val="266"/>
        </w:numPr>
        <w:spacing w:before="0"/>
        <w:jc w:val="both"/>
        <w:rPr>
          <w:lang w:eastAsia="ko-KR" w:bidi="en-US"/>
        </w:rPr>
      </w:pPr>
      <w:r w:rsidRPr="00FA5C5B">
        <w:rPr>
          <w:lang w:eastAsia="ko-KR" w:bidi="en-US"/>
        </w:rPr>
        <w:t>It is a factor but it doesn’t normally lead to exclusion</w:t>
      </w:r>
    </w:p>
    <w:p w14:paraId="60EBE6E9" w14:textId="3CC86376" w:rsidR="00453C03" w:rsidRPr="00FA5C5B" w:rsidRDefault="00453C03" w:rsidP="00FD67D2">
      <w:pPr>
        <w:pStyle w:val="Heading4"/>
      </w:pPr>
      <w:r w:rsidRPr="00FA5C5B">
        <w:t>Necessity</w:t>
      </w:r>
    </w:p>
    <w:p w14:paraId="6E9C8480" w14:textId="779A94BF" w:rsidR="00453C03" w:rsidRPr="00FA5C5B" w:rsidRDefault="00453C03" w:rsidP="0033067E">
      <w:pPr>
        <w:pStyle w:val="ListParagraph"/>
        <w:numPr>
          <w:ilvl w:val="0"/>
          <w:numId w:val="267"/>
        </w:numPr>
        <w:spacing w:before="0"/>
        <w:jc w:val="both"/>
        <w:rPr>
          <w:lang w:eastAsia="ko-KR" w:bidi="en-US"/>
        </w:rPr>
      </w:pPr>
      <w:r w:rsidRPr="00FA5C5B">
        <w:rPr>
          <w:lang w:eastAsia="ko-KR" w:bidi="en-US"/>
        </w:rPr>
        <w:t>Expert evidence is required to permit trier of fact to appreciate the matter in issue by providing information outside the experience and knowledge of the trier of fact</w:t>
      </w:r>
    </w:p>
    <w:p w14:paraId="26B8D3A6" w14:textId="40F75035" w:rsidR="00453C03" w:rsidRPr="00FA5C5B" w:rsidRDefault="00453C03" w:rsidP="0033067E">
      <w:pPr>
        <w:pStyle w:val="ListParagraph"/>
        <w:numPr>
          <w:ilvl w:val="0"/>
          <w:numId w:val="267"/>
        </w:numPr>
        <w:spacing w:before="0"/>
        <w:jc w:val="both"/>
        <w:rPr>
          <w:lang w:eastAsia="ko-KR" w:bidi="en-US"/>
        </w:rPr>
      </w:pPr>
      <w:r w:rsidRPr="00FA5C5B">
        <w:rPr>
          <w:lang w:eastAsia="ko-KR" w:bidi="en-US"/>
        </w:rPr>
        <w:t>More than merely helpful</w:t>
      </w:r>
    </w:p>
    <w:p w14:paraId="6ACCDFBC" w14:textId="0C47A628" w:rsidR="00453C03" w:rsidRPr="00FA5C5B" w:rsidRDefault="00453C03" w:rsidP="0033067E">
      <w:pPr>
        <w:pStyle w:val="ListParagraph"/>
        <w:numPr>
          <w:ilvl w:val="0"/>
          <w:numId w:val="267"/>
        </w:numPr>
        <w:spacing w:before="0"/>
        <w:jc w:val="both"/>
        <w:rPr>
          <w:lang w:eastAsia="ko-KR" w:bidi="en-US"/>
        </w:rPr>
      </w:pPr>
      <w:r w:rsidRPr="00FA5C5B">
        <w:rPr>
          <w:lang w:eastAsia="ko-KR" w:bidi="en-US"/>
        </w:rPr>
        <w:t xml:space="preserve">Risk of wrong conclusion </w:t>
      </w:r>
    </w:p>
    <w:p w14:paraId="33BDF944" w14:textId="4AE36206" w:rsidR="00453C03" w:rsidRPr="00FA5C5B" w:rsidRDefault="00453C03" w:rsidP="0033067E">
      <w:pPr>
        <w:pStyle w:val="ListParagraph"/>
        <w:numPr>
          <w:ilvl w:val="0"/>
          <w:numId w:val="267"/>
        </w:numPr>
        <w:spacing w:before="0"/>
        <w:jc w:val="both"/>
        <w:rPr>
          <w:lang w:eastAsia="ko-KR" w:bidi="en-US"/>
        </w:rPr>
      </w:pPr>
      <w:r w:rsidRPr="00FA5C5B">
        <w:rPr>
          <w:lang w:eastAsia="ko-KR" w:bidi="en-US"/>
        </w:rPr>
        <w:t xml:space="preserve">Loss of access to important information </w:t>
      </w:r>
    </w:p>
    <w:p w14:paraId="10344D95" w14:textId="76F2F6E3" w:rsidR="00453C03" w:rsidRPr="00FA5C5B" w:rsidRDefault="00453C03" w:rsidP="0033067E">
      <w:pPr>
        <w:pStyle w:val="ListParagraph"/>
        <w:numPr>
          <w:ilvl w:val="0"/>
          <w:numId w:val="267"/>
        </w:numPr>
        <w:spacing w:before="0"/>
        <w:jc w:val="both"/>
        <w:rPr>
          <w:lang w:eastAsia="ko-KR" w:bidi="en-US"/>
        </w:rPr>
      </w:pPr>
      <w:r w:rsidRPr="00FA5C5B">
        <w:rPr>
          <w:lang w:eastAsia="ko-KR" w:bidi="en-US"/>
        </w:rPr>
        <w:t>Outside the experience and knowledge of triers of fact</w:t>
      </w:r>
    </w:p>
    <w:p w14:paraId="61F647B1" w14:textId="585EEB3A" w:rsidR="00453C03" w:rsidRPr="00FA5C5B" w:rsidRDefault="00453C03" w:rsidP="0033067E">
      <w:pPr>
        <w:pStyle w:val="ListParagraph"/>
        <w:numPr>
          <w:ilvl w:val="1"/>
          <w:numId w:val="267"/>
        </w:numPr>
        <w:spacing w:before="0"/>
        <w:jc w:val="both"/>
        <w:rPr>
          <w:lang w:eastAsia="ko-KR" w:bidi="en-US"/>
        </w:rPr>
      </w:pPr>
      <w:r w:rsidRPr="00FA5C5B">
        <w:rPr>
          <w:lang w:eastAsia="ko-KR" w:bidi="en-US"/>
        </w:rPr>
        <w:t xml:space="preserve">Evolution of general knowledge and experience </w:t>
      </w:r>
    </w:p>
    <w:p w14:paraId="4C7305EF" w14:textId="5C2AEC5B" w:rsidR="00D5514B" w:rsidRPr="00FA5C5B" w:rsidRDefault="00D5514B" w:rsidP="0033067E">
      <w:pPr>
        <w:pStyle w:val="ListParagraph"/>
        <w:numPr>
          <w:ilvl w:val="2"/>
          <w:numId w:val="267"/>
        </w:numPr>
        <w:spacing w:before="0"/>
        <w:jc w:val="both"/>
        <w:rPr>
          <w:lang w:eastAsia="ko-KR" w:bidi="en-US"/>
        </w:rPr>
      </w:pPr>
      <w:r w:rsidRPr="00FA5C5B">
        <w:rPr>
          <w:lang w:eastAsia="ko-KR" w:bidi="en-US"/>
        </w:rPr>
        <w:t>In some cases, we call an expert evidence to say that a lack of recent complaint does not necessarily mean the person is not telling the truth</w:t>
      </w:r>
      <w:r w:rsidR="00C55349" w:rsidRPr="00FA5C5B">
        <w:rPr>
          <w:lang w:eastAsia="ko-KR" w:bidi="en-US"/>
        </w:rPr>
        <w:t xml:space="preserve">. In </w:t>
      </w:r>
      <w:r w:rsidR="00C55349" w:rsidRPr="00FA5C5B">
        <w:rPr>
          <w:i/>
          <w:iCs/>
          <w:lang w:eastAsia="ko-KR" w:bidi="en-US"/>
        </w:rPr>
        <w:t>DD</w:t>
      </w:r>
      <w:r w:rsidR="00C55349" w:rsidRPr="00FA5C5B">
        <w:rPr>
          <w:lang w:eastAsia="ko-KR" w:bidi="en-US"/>
        </w:rPr>
        <w:t>, the court said that the fact that someone has not made a recent complaint about being abused does not mean we cannot believe them. No longer need an expert for this</w:t>
      </w:r>
    </w:p>
    <w:p w14:paraId="27622034" w14:textId="16303B67" w:rsidR="00453C03" w:rsidRPr="00FA5C5B" w:rsidRDefault="00453C03" w:rsidP="0033067E">
      <w:pPr>
        <w:pStyle w:val="ListParagraph"/>
        <w:numPr>
          <w:ilvl w:val="1"/>
          <w:numId w:val="267"/>
        </w:numPr>
        <w:spacing w:before="0"/>
        <w:jc w:val="both"/>
        <w:rPr>
          <w:lang w:eastAsia="ko-KR" w:bidi="en-US"/>
        </w:rPr>
      </w:pPr>
      <w:r w:rsidRPr="00FA5C5B">
        <w:rPr>
          <w:lang w:eastAsia="ko-KR" w:bidi="en-US"/>
        </w:rPr>
        <w:t xml:space="preserve">Technical evidence, computer by-product evidence, </w:t>
      </w:r>
      <w:r w:rsidR="00C55349" w:rsidRPr="00FA5C5B">
        <w:rPr>
          <w:lang w:eastAsia="ko-KR" w:bidi="en-US"/>
        </w:rPr>
        <w:t>“</w:t>
      </w:r>
      <w:r w:rsidRPr="00FA5C5B">
        <w:rPr>
          <w:lang w:eastAsia="ko-KR" w:bidi="en-US"/>
        </w:rPr>
        <w:t>mundane</w:t>
      </w:r>
      <w:r w:rsidR="00C55349" w:rsidRPr="00FA5C5B">
        <w:rPr>
          <w:lang w:eastAsia="ko-KR" w:bidi="en-US"/>
        </w:rPr>
        <w:t>”</w:t>
      </w:r>
      <w:r w:rsidRPr="00FA5C5B">
        <w:rPr>
          <w:lang w:eastAsia="ko-KR" w:bidi="en-US"/>
        </w:rPr>
        <w:t xml:space="preserve"> technologies</w:t>
      </w:r>
    </w:p>
    <w:p w14:paraId="08391249" w14:textId="03EA1A0F" w:rsidR="00C55349" w:rsidRPr="00FA5C5B" w:rsidRDefault="00C55349" w:rsidP="0033067E">
      <w:pPr>
        <w:pStyle w:val="ListParagraph"/>
        <w:numPr>
          <w:ilvl w:val="2"/>
          <w:numId w:val="267"/>
        </w:numPr>
        <w:spacing w:before="0"/>
        <w:jc w:val="both"/>
        <w:rPr>
          <w:lang w:eastAsia="ko-KR" w:bidi="en-US"/>
        </w:rPr>
      </w:pPr>
      <w:r w:rsidRPr="00FA5C5B">
        <w:rPr>
          <w:lang w:eastAsia="ko-KR" w:bidi="en-US"/>
        </w:rPr>
        <w:t>Do you need someone tell you how a cell phone or Facebook works? No. But we used to need one. What an expert is needed for today may not be what we need one for tomorrow.</w:t>
      </w:r>
    </w:p>
    <w:p w14:paraId="750E57E0" w14:textId="7AB65F9D" w:rsidR="00453C03" w:rsidRPr="00FA5C5B" w:rsidRDefault="00453C03" w:rsidP="00FD67D2">
      <w:pPr>
        <w:pStyle w:val="Heading4"/>
      </w:pPr>
      <w:r w:rsidRPr="00FA5C5B">
        <w:t>Summary of Necessity</w:t>
      </w:r>
    </w:p>
    <w:p w14:paraId="417F0D76" w14:textId="184A863A" w:rsidR="00453C03" w:rsidRPr="00FA5C5B" w:rsidRDefault="00453C03" w:rsidP="0033067E">
      <w:pPr>
        <w:pStyle w:val="ListParagraph"/>
        <w:numPr>
          <w:ilvl w:val="0"/>
          <w:numId w:val="268"/>
        </w:numPr>
        <w:spacing w:before="0"/>
        <w:jc w:val="both"/>
        <w:rPr>
          <w:lang w:eastAsia="ko-KR" w:bidi="en-US"/>
        </w:rPr>
      </w:pPr>
      <w:r w:rsidRPr="00FA5C5B">
        <w:rPr>
          <w:lang w:eastAsia="ko-KR" w:bidi="en-US"/>
        </w:rPr>
        <w:t xml:space="preserve">Evidence is necessary </w:t>
      </w:r>
    </w:p>
    <w:p w14:paraId="7E0C2B32" w14:textId="46F655A4" w:rsidR="00453C03" w:rsidRPr="00FA5C5B" w:rsidRDefault="00453C03" w:rsidP="0033067E">
      <w:pPr>
        <w:pStyle w:val="ListParagraph"/>
        <w:numPr>
          <w:ilvl w:val="1"/>
          <w:numId w:val="268"/>
        </w:numPr>
        <w:spacing w:before="0"/>
        <w:jc w:val="both"/>
        <w:rPr>
          <w:lang w:eastAsia="ko-KR" w:bidi="en-US"/>
        </w:rPr>
      </w:pPr>
      <w:r w:rsidRPr="00FA5C5B">
        <w:rPr>
          <w:lang w:eastAsia="ko-KR" w:bidi="en-US"/>
        </w:rPr>
        <w:t>Appreciate the technicalities of the matter</w:t>
      </w:r>
    </w:p>
    <w:p w14:paraId="73404426" w14:textId="588794C9" w:rsidR="00C55349" w:rsidRPr="00FA5C5B" w:rsidRDefault="00C55349" w:rsidP="0033067E">
      <w:pPr>
        <w:pStyle w:val="ListParagraph"/>
        <w:numPr>
          <w:ilvl w:val="2"/>
          <w:numId w:val="268"/>
        </w:numPr>
        <w:spacing w:before="0"/>
        <w:jc w:val="both"/>
        <w:rPr>
          <w:lang w:eastAsia="ko-KR" w:bidi="en-US"/>
        </w:rPr>
      </w:pPr>
      <w:proofErr w:type="spellStart"/>
      <w:r w:rsidRPr="00FA5C5B">
        <w:rPr>
          <w:lang w:eastAsia="ko-KR" w:bidi="en-US"/>
        </w:rPr>
        <w:t>Ie</w:t>
      </w:r>
      <w:proofErr w:type="spellEnd"/>
      <w:r w:rsidRPr="00FA5C5B">
        <w:rPr>
          <w:lang w:eastAsia="ko-KR" w:bidi="en-US"/>
        </w:rPr>
        <w:t>. May need someone who can tell us how bridges are built</w:t>
      </w:r>
    </w:p>
    <w:p w14:paraId="5F4A48C5" w14:textId="6AEEFC9B" w:rsidR="00453C03" w:rsidRPr="00FA5C5B" w:rsidRDefault="00453C03" w:rsidP="0033067E">
      <w:pPr>
        <w:pStyle w:val="ListParagraph"/>
        <w:numPr>
          <w:ilvl w:val="1"/>
          <w:numId w:val="268"/>
        </w:numPr>
        <w:spacing w:before="0"/>
        <w:jc w:val="both"/>
        <w:rPr>
          <w:lang w:eastAsia="ko-KR" w:bidi="en-US"/>
        </w:rPr>
      </w:pPr>
      <w:r w:rsidRPr="00FA5C5B">
        <w:rPr>
          <w:lang w:eastAsia="ko-KR" w:bidi="en-US"/>
        </w:rPr>
        <w:t xml:space="preserve">Information outside the trier of fact’s experience </w:t>
      </w:r>
    </w:p>
    <w:p w14:paraId="6D5DABC2" w14:textId="1D715FB4" w:rsidR="00453C03" w:rsidRPr="00FA5C5B" w:rsidRDefault="00453C03" w:rsidP="0033067E">
      <w:pPr>
        <w:pStyle w:val="ListParagraph"/>
        <w:numPr>
          <w:ilvl w:val="1"/>
          <w:numId w:val="268"/>
        </w:numPr>
        <w:spacing w:before="0"/>
        <w:jc w:val="both"/>
        <w:rPr>
          <w:lang w:eastAsia="ko-KR" w:bidi="en-US"/>
        </w:rPr>
      </w:pPr>
      <w:r w:rsidRPr="00FA5C5B">
        <w:rPr>
          <w:lang w:eastAsia="ko-KR" w:bidi="en-US"/>
        </w:rPr>
        <w:t>Form a correct judgement about the matter</w:t>
      </w:r>
    </w:p>
    <w:p w14:paraId="21712F7E" w14:textId="28264252" w:rsidR="00453C03" w:rsidRPr="00FA5C5B" w:rsidRDefault="00453C03" w:rsidP="0033067E">
      <w:pPr>
        <w:pStyle w:val="ListParagraph"/>
        <w:numPr>
          <w:ilvl w:val="0"/>
          <w:numId w:val="268"/>
        </w:numPr>
        <w:spacing w:before="0"/>
        <w:jc w:val="both"/>
        <w:rPr>
          <w:lang w:eastAsia="ko-KR" w:bidi="en-US"/>
        </w:rPr>
      </w:pPr>
      <w:r w:rsidRPr="00FA5C5B">
        <w:rPr>
          <w:lang w:eastAsia="ko-KR" w:bidi="en-US"/>
        </w:rPr>
        <w:t>Need for evidence is sufficient to overcome its potential prejudicial effect</w:t>
      </w:r>
    </w:p>
    <w:p w14:paraId="5ECB08DF" w14:textId="7B30EC2A" w:rsidR="00453C03" w:rsidRPr="00FA5C5B" w:rsidRDefault="00453C03" w:rsidP="0033067E">
      <w:pPr>
        <w:pStyle w:val="ListParagraph"/>
        <w:numPr>
          <w:ilvl w:val="1"/>
          <w:numId w:val="268"/>
        </w:numPr>
        <w:spacing w:before="0"/>
        <w:jc w:val="both"/>
        <w:rPr>
          <w:lang w:eastAsia="ko-KR" w:bidi="en-US"/>
        </w:rPr>
      </w:pPr>
      <w:r w:rsidRPr="00FA5C5B">
        <w:rPr>
          <w:lang w:eastAsia="ko-KR" w:bidi="en-US"/>
        </w:rPr>
        <w:t xml:space="preserve">Availability of other evidence </w:t>
      </w:r>
    </w:p>
    <w:p w14:paraId="1EE1060A" w14:textId="6F950FB5" w:rsidR="00C55349" w:rsidRPr="00FA5C5B" w:rsidRDefault="00C55349" w:rsidP="0033067E">
      <w:pPr>
        <w:pStyle w:val="ListParagraph"/>
        <w:numPr>
          <w:ilvl w:val="2"/>
          <w:numId w:val="268"/>
        </w:numPr>
        <w:spacing w:before="0"/>
        <w:jc w:val="both"/>
        <w:rPr>
          <w:lang w:eastAsia="ko-KR" w:bidi="en-US"/>
        </w:rPr>
      </w:pPr>
      <w:r w:rsidRPr="00FA5C5B">
        <w:rPr>
          <w:lang w:eastAsia="ko-KR" w:bidi="en-US"/>
        </w:rPr>
        <w:t>If there another way to get the evidence in through a simpler route?</w:t>
      </w:r>
    </w:p>
    <w:p w14:paraId="44888159" w14:textId="71C61C18" w:rsidR="00C55349" w:rsidRPr="00FA5C5B" w:rsidRDefault="00C55349" w:rsidP="0033067E">
      <w:pPr>
        <w:pStyle w:val="ListParagraph"/>
        <w:numPr>
          <w:ilvl w:val="2"/>
          <w:numId w:val="268"/>
        </w:numPr>
        <w:spacing w:before="0"/>
        <w:jc w:val="both"/>
        <w:rPr>
          <w:lang w:eastAsia="ko-KR" w:bidi="en-US"/>
        </w:rPr>
      </w:pPr>
      <w:r w:rsidRPr="00FA5C5B">
        <w:rPr>
          <w:lang w:eastAsia="ko-KR" w:bidi="en-US"/>
        </w:rPr>
        <w:t>Court require parties to have meetings of experts to present facts that are not in dispute and call your experts only to argue what is in dispute</w:t>
      </w:r>
    </w:p>
    <w:p w14:paraId="7FD4794C" w14:textId="313414AB" w:rsidR="00453C03" w:rsidRPr="00FA5C5B" w:rsidRDefault="00453C03" w:rsidP="0033067E">
      <w:pPr>
        <w:pStyle w:val="ListParagraph"/>
        <w:numPr>
          <w:ilvl w:val="1"/>
          <w:numId w:val="268"/>
        </w:numPr>
        <w:spacing w:before="0"/>
        <w:jc w:val="both"/>
        <w:rPr>
          <w:lang w:eastAsia="ko-KR" w:bidi="en-US"/>
        </w:rPr>
      </w:pPr>
      <w:r w:rsidRPr="00FA5C5B">
        <w:rPr>
          <w:lang w:eastAsia="ko-KR" w:bidi="en-US"/>
        </w:rPr>
        <w:t xml:space="preserve">Complexity of the evidence </w:t>
      </w:r>
    </w:p>
    <w:p w14:paraId="5AE5771F" w14:textId="55E9BCB7" w:rsidR="00453C03" w:rsidRPr="00FA5C5B" w:rsidRDefault="00453C03" w:rsidP="00FD67D2">
      <w:pPr>
        <w:pStyle w:val="Heading4"/>
      </w:pPr>
      <w:r w:rsidRPr="00FA5C5B">
        <w:t>Relevance</w:t>
      </w:r>
    </w:p>
    <w:p w14:paraId="3017C7AA" w14:textId="61748A2C" w:rsidR="00453C03" w:rsidRPr="00FA5C5B" w:rsidRDefault="00453C03" w:rsidP="0033067E">
      <w:pPr>
        <w:pStyle w:val="ListParagraph"/>
        <w:numPr>
          <w:ilvl w:val="0"/>
          <w:numId w:val="267"/>
        </w:numPr>
        <w:spacing w:before="0"/>
        <w:jc w:val="both"/>
        <w:rPr>
          <w:lang w:eastAsia="ko-KR" w:bidi="en-US"/>
        </w:rPr>
      </w:pPr>
      <w:r w:rsidRPr="00FA5C5B">
        <w:rPr>
          <w:lang w:eastAsia="ko-KR" w:bidi="en-US"/>
        </w:rPr>
        <w:t>The evidence is logically relevant to a fact in issue</w:t>
      </w:r>
    </w:p>
    <w:p w14:paraId="4EE5AA00" w14:textId="57D818DD" w:rsidR="00453C03" w:rsidRPr="00FA5C5B" w:rsidRDefault="00453C03" w:rsidP="0033067E">
      <w:pPr>
        <w:pStyle w:val="ListParagraph"/>
        <w:numPr>
          <w:ilvl w:val="1"/>
          <w:numId w:val="267"/>
        </w:numPr>
        <w:spacing w:before="0"/>
        <w:jc w:val="both"/>
        <w:rPr>
          <w:lang w:eastAsia="ko-KR" w:bidi="en-US"/>
        </w:rPr>
      </w:pPr>
      <w:r w:rsidRPr="00FA5C5B">
        <w:rPr>
          <w:lang w:eastAsia="ko-KR" w:bidi="en-US"/>
        </w:rPr>
        <w:t>What are the matters in issue?</w:t>
      </w:r>
    </w:p>
    <w:p w14:paraId="183EC3D5" w14:textId="1DB02F0D" w:rsidR="00453C03" w:rsidRPr="00FA5C5B" w:rsidRDefault="00453C03" w:rsidP="0033067E">
      <w:pPr>
        <w:pStyle w:val="ListParagraph"/>
        <w:numPr>
          <w:ilvl w:val="1"/>
          <w:numId w:val="267"/>
        </w:numPr>
        <w:spacing w:before="0"/>
        <w:jc w:val="both"/>
        <w:rPr>
          <w:lang w:eastAsia="ko-KR" w:bidi="en-US"/>
        </w:rPr>
      </w:pPr>
      <w:r w:rsidRPr="00FA5C5B">
        <w:rPr>
          <w:lang w:eastAsia="ko-KR" w:bidi="en-US"/>
        </w:rPr>
        <w:t>How will the proposed evidence tend to prove one or more of the matters in issue?</w:t>
      </w:r>
    </w:p>
    <w:p w14:paraId="5608A370" w14:textId="5B62B956" w:rsidR="00453C03" w:rsidRPr="00FA5C5B" w:rsidRDefault="00453C03" w:rsidP="00FD67D2">
      <w:pPr>
        <w:pStyle w:val="Heading4"/>
      </w:pPr>
      <w:r w:rsidRPr="00FA5C5B">
        <w:t>Abs</w:t>
      </w:r>
      <w:r w:rsidR="00113A9A">
        <w:t>cence</w:t>
      </w:r>
      <w:r w:rsidRPr="00FA5C5B">
        <w:t xml:space="preserve"> of Exclusionary Rule</w:t>
      </w:r>
    </w:p>
    <w:p w14:paraId="2472D3AF" w14:textId="3A2F94D3" w:rsidR="00453C03" w:rsidRPr="00FA5C5B" w:rsidRDefault="00453C03" w:rsidP="0033067E">
      <w:pPr>
        <w:pStyle w:val="ListParagraph"/>
        <w:numPr>
          <w:ilvl w:val="0"/>
          <w:numId w:val="267"/>
        </w:numPr>
        <w:spacing w:before="0"/>
        <w:jc w:val="both"/>
        <w:rPr>
          <w:lang w:eastAsia="ko-KR" w:bidi="en-US"/>
        </w:rPr>
      </w:pPr>
      <w:r w:rsidRPr="00FA5C5B">
        <w:rPr>
          <w:lang w:eastAsia="ko-KR" w:bidi="en-US"/>
        </w:rPr>
        <w:t>Decided on a case by case basis</w:t>
      </w:r>
    </w:p>
    <w:p w14:paraId="4E6D378C" w14:textId="5E98D41F" w:rsidR="00453C03" w:rsidRPr="00FA5C5B" w:rsidRDefault="00453C03" w:rsidP="0033067E">
      <w:pPr>
        <w:pStyle w:val="ListParagraph"/>
        <w:numPr>
          <w:ilvl w:val="0"/>
          <w:numId w:val="267"/>
        </w:numPr>
        <w:spacing w:before="0"/>
        <w:jc w:val="both"/>
        <w:rPr>
          <w:lang w:eastAsia="ko-KR" w:bidi="en-US"/>
        </w:rPr>
      </w:pPr>
      <w:r w:rsidRPr="00FA5C5B">
        <w:rPr>
          <w:lang w:eastAsia="ko-KR" w:bidi="en-US"/>
        </w:rPr>
        <w:t>Key concerns:</w:t>
      </w:r>
      <w:r w:rsidR="00C55349" w:rsidRPr="00FA5C5B">
        <w:rPr>
          <w:lang w:eastAsia="ko-KR" w:bidi="en-US"/>
        </w:rPr>
        <w:t xml:space="preserve"> (where expert evidence tends to be caught by another exclusion)</w:t>
      </w:r>
    </w:p>
    <w:p w14:paraId="2646C407" w14:textId="6C4EF97E" w:rsidR="00453C03" w:rsidRPr="00FA5C5B" w:rsidRDefault="00453C03" w:rsidP="0033067E">
      <w:pPr>
        <w:pStyle w:val="ListParagraph"/>
        <w:numPr>
          <w:ilvl w:val="1"/>
          <w:numId w:val="267"/>
        </w:numPr>
        <w:spacing w:before="0"/>
        <w:jc w:val="both"/>
        <w:rPr>
          <w:lang w:eastAsia="ko-KR" w:bidi="en-US"/>
        </w:rPr>
      </w:pPr>
      <w:r w:rsidRPr="00FA5C5B">
        <w:rPr>
          <w:lang w:eastAsia="ko-KR" w:bidi="en-US"/>
        </w:rPr>
        <w:t xml:space="preserve">Hearsay rule </w:t>
      </w:r>
    </w:p>
    <w:p w14:paraId="2CC64F56" w14:textId="4CBDE813" w:rsidR="00453C03" w:rsidRPr="00FA5C5B" w:rsidRDefault="00453C03" w:rsidP="0033067E">
      <w:pPr>
        <w:pStyle w:val="ListParagraph"/>
        <w:numPr>
          <w:ilvl w:val="1"/>
          <w:numId w:val="267"/>
        </w:numPr>
        <w:spacing w:before="0"/>
        <w:jc w:val="both"/>
        <w:rPr>
          <w:lang w:eastAsia="ko-KR" w:bidi="en-US"/>
        </w:rPr>
      </w:pPr>
      <w:r w:rsidRPr="00FA5C5B">
        <w:rPr>
          <w:lang w:eastAsia="ko-KR" w:bidi="en-US"/>
        </w:rPr>
        <w:t>Character evidence rule</w:t>
      </w:r>
    </w:p>
    <w:p w14:paraId="2C7D0010" w14:textId="417C4FF4" w:rsidR="00453C03" w:rsidRPr="00FA5C5B" w:rsidRDefault="00453C03" w:rsidP="0033067E">
      <w:pPr>
        <w:pStyle w:val="ListParagraph"/>
        <w:numPr>
          <w:ilvl w:val="1"/>
          <w:numId w:val="267"/>
        </w:numPr>
        <w:spacing w:before="0"/>
        <w:jc w:val="both"/>
        <w:rPr>
          <w:lang w:eastAsia="ko-KR" w:bidi="en-US"/>
        </w:rPr>
      </w:pPr>
      <w:r w:rsidRPr="00FA5C5B">
        <w:rPr>
          <w:lang w:eastAsia="ko-KR" w:bidi="en-US"/>
        </w:rPr>
        <w:t xml:space="preserve">Rule against oath-helping </w:t>
      </w:r>
    </w:p>
    <w:p w14:paraId="59141BFB" w14:textId="0C6AB52F" w:rsidR="00453C03" w:rsidRPr="00FA5C5B" w:rsidRDefault="00C55349" w:rsidP="00FD67D2">
      <w:pPr>
        <w:pStyle w:val="Heading4"/>
      </w:pPr>
      <w:r w:rsidRPr="00FA5C5B">
        <w:t xml:space="preserve">Second Stage: </w:t>
      </w:r>
      <w:r w:rsidR="00453C03" w:rsidRPr="00FA5C5B">
        <w:t>Judicial Gatekeeper Role- Exclusionary Discretion</w:t>
      </w:r>
      <w:r w:rsidR="00491431">
        <w:t xml:space="preserve"> (</w:t>
      </w:r>
      <w:r w:rsidR="00491431" w:rsidRPr="00491431">
        <w:rPr>
          <w:i/>
          <w:iCs/>
        </w:rPr>
        <w:t>Abbey</w:t>
      </w:r>
      <w:r w:rsidR="00491431">
        <w:t>)</w:t>
      </w:r>
    </w:p>
    <w:p w14:paraId="6791479D" w14:textId="647992D8" w:rsidR="00453C03" w:rsidRPr="00FA5C5B" w:rsidRDefault="00453C03" w:rsidP="0033067E">
      <w:pPr>
        <w:pStyle w:val="ListParagraph"/>
        <w:numPr>
          <w:ilvl w:val="0"/>
          <w:numId w:val="269"/>
        </w:numPr>
        <w:spacing w:before="0"/>
        <w:jc w:val="both"/>
        <w:rPr>
          <w:lang w:eastAsia="ko-KR" w:bidi="en-US"/>
        </w:rPr>
      </w:pPr>
      <w:r w:rsidRPr="00FA5C5B">
        <w:rPr>
          <w:lang w:eastAsia="ko-KR" w:bidi="en-US"/>
        </w:rPr>
        <w:t>Costs/ benefits analysis required? Available?</w:t>
      </w:r>
    </w:p>
    <w:p w14:paraId="12169E4D" w14:textId="2F99233C" w:rsidR="009231F9" w:rsidRPr="00FA5C5B" w:rsidRDefault="009231F9" w:rsidP="0033067E">
      <w:pPr>
        <w:pStyle w:val="ListParagraph"/>
        <w:numPr>
          <w:ilvl w:val="2"/>
          <w:numId w:val="269"/>
        </w:numPr>
        <w:spacing w:before="0"/>
        <w:jc w:val="both"/>
        <w:rPr>
          <w:lang w:eastAsia="ko-KR" w:bidi="en-US"/>
        </w:rPr>
      </w:pPr>
      <w:r w:rsidRPr="00FA5C5B">
        <w:rPr>
          <w:lang w:eastAsia="ko-KR" w:bidi="en-US"/>
        </w:rPr>
        <w:t xml:space="preserve">There are certain types of law where judges are not permitted </w:t>
      </w:r>
      <w:r w:rsidR="00FB5F54" w:rsidRPr="00FA5C5B">
        <w:rPr>
          <w:lang w:eastAsia="ko-KR" w:bidi="en-US"/>
        </w:rPr>
        <w:t>to</w:t>
      </w:r>
      <w:r w:rsidRPr="00FA5C5B">
        <w:rPr>
          <w:lang w:eastAsia="ko-KR" w:bidi="en-US"/>
        </w:rPr>
        <w:t xml:space="preserve"> weigh</w:t>
      </w:r>
      <w:r w:rsidR="00FB5F54" w:rsidRPr="00FA5C5B">
        <w:rPr>
          <w:lang w:eastAsia="ko-KR" w:bidi="en-US"/>
        </w:rPr>
        <w:t xml:space="preserve"> </w:t>
      </w:r>
      <w:r w:rsidRPr="00FA5C5B">
        <w:rPr>
          <w:lang w:eastAsia="ko-KR" w:bidi="en-US"/>
        </w:rPr>
        <w:t>the evidence (</w:t>
      </w:r>
      <w:proofErr w:type="spellStart"/>
      <w:r w:rsidRPr="00FA5C5B">
        <w:rPr>
          <w:lang w:eastAsia="ko-KR" w:bidi="en-US"/>
        </w:rPr>
        <w:t>ie</w:t>
      </w:r>
      <w:proofErr w:type="spellEnd"/>
      <w:r w:rsidRPr="00FA5C5B">
        <w:rPr>
          <w:lang w:eastAsia="ko-KR" w:bidi="en-US"/>
        </w:rPr>
        <w:t>. Summary judgement motion). In these situations, there may be no need to do the gatekeeping function.</w:t>
      </w:r>
    </w:p>
    <w:p w14:paraId="0C5EDEE1" w14:textId="61E317C0" w:rsidR="00453C03" w:rsidRPr="00FA5C5B" w:rsidRDefault="00453C03" w:rsidP="0033067E">
      <w:pPr>
        <w:pStyle w:val="ListParagraph"/>
        <w:numPr>
          <w:ilvl w:val="0"/>
          <w:numId w:val="269"/>
        </w:numPr>
        <w:spacing w:before="0"/>
        <w:jc w:val="both"/>
        <w:rPr>
          <w:lang w:eastAsia="ko-KR" w:bidi="en-US"/>
        </w:rPr>
      </w:pPr>
      <w:r w:rsidRPr="00FA5C5B">
        <w:rPr>
          <w:lang w:eastAsia="ko-KR" w:bidi="en-US"/>
        </w:rPr>
        <w:t xml:space="preserve">Assignment of weight </w:t>
      </w:r>
    </w:p>
    <w:p w14:paraId="60130467" w14:textId="3D5CEBB0" w:rsidR="009231F9" w:rsidRPr="00FA5C5B" w:rsidRDefault="009231F9" w:rsidP="0033067E">
      <w:pPr>
        <w:pStyle w:val="ListParagraph"/>
        <w:numPr>
          <w:ilvl w:val="2"/>
          <w:numId w:val="269"/>
        </w:numPr>
        <w:spacing w:before="0"/>
        <w:jc w:val="both"/>
        <w:rPr>
          <w:lang w:eastAsia="ko-KR" w:bidi="en-US"/>
        </w:rPr>
      </w:pPr>
      <w:r w:rsidRPr="00FA5C5B">
        <w:rPr>
          <w:lang w:eastAsia="ko-KR" w:bidi="en-US"/>
        </w:rPr>
        <w:t xml:space="preserve">How much weight </w:t>
      </w:r>
      <w:r w:rsidR="00FB5F54" w:rsidRPr="00FA5C5B">
        <w:rPr>
          <w:lang w:eastAsia="ko-KR" w:bidi="en-US"/>
        </w:rPr>
        <w:t>can</w:t>
      </w:r>
      <w:r w:rsidRPr="00FA5C5B">
        <w:rPr>
          <w:lang w:eastAsia="ko-KR" w:bidi="en-US"/>
        </w:rPr>
        <w:t xml:space="preserve"> jury assign to evidence? What is the </w:t>
      </w:r>
      <w:r w:rsidR="00FB5F54" w:rsidRPr="00FA5C5B">
        <w:rPr>
          <w:lang w:eastAsia="ko-KR" w:bidi="en-US"/>
        </w:rPr>
        <w:t xml:space="preserve">evidence’s </w:t>
      </w:r>
      <w:r w:rsidRPr="00FA5C5B">
        <w:rPr>
          <w:lang w:eastAsia="ko-KR" w:bidi="en-US"/>
        </w:rPr>
        <w:t>probative value? How much of it is jury likely to accept?</w:t>
      </w:r>
    </w:p>
    <w:p w14:paraId="6DA484BC" w14:textId="78FF7897" w:rsidR="00453C03" w:rsidRPr="00FA5C5B" w:rsidRDefault="00453C03" w:rsidP="0033067E">
      <w:pPr>
        <w:pStyle w:val="ListParagraph"/>
        <w:numPr>
          <w:ilvl w:val="0"/>
          <w:numId w:val="269"/>
        </w:numPr>
        <w:spacing w:before="0"/>
        <w:jc w:val="both"/>
        <w:rPr>
          <w:lang w:eastAsia="ko-KR" w:bidi="en-US"/>
        </w:rPr>
      </w:pPr>
      <w:r w:rsidRPr="00FA5C5B">
        <w:rPr>
          <w:i/>
          <w:iCs/>
          <w:lang w:eastAsia="ko-KR" w:bidi="en-US"/>
        </w:rPr>
        <w:t>Mohan</w:t>
      </w:r>
      <w:r w:rsidRPr="00FA5C5B">
        <w:rPr>
          <w:lang w:eastAsia="ko-KR" w:bidi="en-US"/>
        </w:rPr>
        <w:t xml:space="preserve"> factors- sliding scale</w:t>
      </w:r>
    </w:p>
    <w:p w14:paraId="7BC22BDE" w14:textId="3451D7BC" w:rsidR="00453C03" w:rsidRPr="00FA5C5B" w:rsidRDefault="00453C03" w:rsidP="0033067E">
      <w:pPr>
        <w:pStyle w:val="ListParagraph"/>
        <w:numPr>
          <w:ilvl w:val="2"/>
          <w:numId w:val="269"/>
        </w:numPr>
        <w:spacing w:before="0"/>
        <w:jc w:val="both"/>
        <w:rPr>
          <w:lang w:eastAsia="ko-KR" w:bidi="en-US"/>
        </w:rPr>
      </w:pPr>
      <w:r w:rsidRPr="00FA5C5B">
        <w:rPr>
          <w:lang w:eastAsia="ko-KR" w:bidi="en-US"/>
        </w:rPr>
        <w:t>Materiality, weight, reliability, availability of other evidence, risk of uncritical acceptance, undue consumption of time, risk of confusion, undue complexity, and so on…</w:t>
      </w:r>
    </w:p>
    <w:p w14:paraId="44B5F209" w14:textId="6D7E0527" w:rsidR="00453C03" w:rsidRPr="00FA5C5B" w:rsidRDefault="00453C03" w:rsidP="0033067E">
      <w:pPr>
        <w:pStyle w:val="ListParagraph"/>
        <w:numPr>
          <w:ilvl w:val="0"/>
          <w:numId w:val="269"/>
        </w:numPr>
        <w:spacing w:before="0"/>
        <w:jc w:val="both"/>
        <w:rPr>
          <w:lang w:eastAsia="ko-KR" w:bidi="en-US"/>
        </w:rPr>
      </w:pPr>
      <w:r w:rsidRPr="00FA5C5B">
        <w:rPr>
          <w:lang w:eastAsia="ko-KR" w:bidi="en-US"/>
        </w:rPr>
        <w:t>Consideration of bias</w:t>
      </w:r>
    </w:p>
    <w:p w14:paraId="16988C73" w14:textId="5D962829" w:rsidR="00453C03" w:rsidRPr="00FA5C5B" w:rsidRDefault="00453C03" w:rsidP="0033067E">
      <w:pPr>
        <w:pStyle w:val="ListParagraph"/>
        <w:numPr>
          <w:ilvl w:val="2"/>
          <w:numId w:val="269"/>
        </w:numPr>
        <w:spacing w:before="0"/>
        <w:jc w:val="both"/>
        <w:rPr>
          <w:lang w:eastAsia="ko-KR" w:bidi="en-US"/>
        </w:rPr>
      </w:pPr>
      <w:r w:rsidRPr="00FA5C5B">
        <w:rPr>
          <w:lang w:eastAsia="ko-KR" w:bidi="en-US"/>
        </w:rPr>
        <w:t>Extent of alleged bias, nature of proposed evidence</w:t>
      </w:r>
    </w:p>
    <w:p w14:paraId="648F9F9C" w14:textId="22034FBE" w:rsidR="009231F9" w:rsidRPr="00FA5C5B" w:rsidRDefault="009231F9" w:rsidP="0033067E">
      <w:pPr>
        <w:pStyle w:val="ListParagraph"/>
        <w:numPr>
          <w:ilvl w:val="2"/>
          <w:numId w:val="269"/>
        </w:numPr>
        <w:spacing w:before="0"/>
        <w:jc w:val="both"/>
        <w:rPr>
          <w:lang w:eastAsia="ko-KR" w:bidi="en-US"/>
        </w:rPr>
      </w:pPr>
      <w:r w:rsidRPr="00FA5C5B">
        <w:rPr>
          <w:lang w:eastAsia="ko-KR" w:bidi="en-US"/>
        </w:rPr>
        <w:t>If we have evidence where we are concerned about it going to the trier of fact and concerns about the bias of the expert, then this combined may be enough to exclude the expert</w:t>
      </w:r>
    </w:p>
    <w:p w14:paraId="3F0513CF" w14:textId="7416E3B1" w:rsidR="00453C03" w:rsidRPr="00FA5C5B" w:rsidRDefault="00453C03" w:rsidP="0033067E">
      <w:pPr>
        <w:pStyle w:val="ListParagraph"/>
        <w:numPr>
          <w:ilvl w:val="0"/>
          <w:numId w:val="269"/>
        </w:numPr>
        <w:spacing w:before="0"/>
        <w:jc w:val="both"/>
        <w:rPr>
          <w:lang w:eastAsia="ko-KR" w:bidi="en-US"/>
        </w:rPr>
      </w:pPr>
      <w:r w:rsidRPr="00FA5C5B">
        <w:rPr>
          <w:lang w:eastAsia="ko-KR" w:bidi="en-US"/>
        </w:rPr>
        <w:t xml:space="preserve">Test- whether the proposed evidence is </w:t>
      </w:r>
      <w:r w:rsidRPr="00FA5C5B">
        <w:rPr>
          <w:u w:val="single"/>
          <w:lang w:eastAsia="ko-KR" w:bidi="en-US"/>
        </w:rPr>
        <w:t>sufficiently beneficial</w:t>
      </w:r>
      <w:r w:rsidRPr="00FA5C5B">
        <w:rPr>
          <w:lang w:eastAsia="ko-KR" w:bidi="en-US"/>
        </w:rPr>
        <w:t xml:space="preserve"> to outweigh </w:t>
      </w:r>
      <w:r w:rsidRPr="00FA5C5B">
        <w:rPr>
          <w:u w:val="single"/>
          <w:lang w:eastAsia="ko-KR" w:bidi="en-US"/>
        </w:rPr>
        <w:t>the potential harms</w:t>
      </w:r>
      <w:r w:rsidRPr="00FA5C5B">
        <w:rPr>
          <w:lang w:eastAsia="ko-KR" w:bidi="en-US"/>
        </w:rPr>
        <w:t xml:space="preserve"> of admitting it?</w:t>
      </w:r>
    </w:p>
    <w:p w14:paraId="2D29FBEE" w14:textId="2C21F673" w:rsidR="009231F9" w:rsidRPr="00FA5C5B" w:rsidRDefault="009231F9" w:rsidP="0033067E">
      <w:pPr>
        <w:pStyle w:val="ListParagraph"/>
        <w:numPr>
          <w:ilvl w:val="2"/>
          <w:numId w:val="269"/>
        </w:numPr>
        <w:spacing w:before="0"/>
        <w:jc w:val="both"/>
        <w:rPr>
          <w:lang w:eastAsia="ko-KR" w:bidi="en-US"/>
        </w:rPr>
      </w:pPr>
      <w:r w:rsidRPr="00FA5C5B">
        <w:rPr>
          <w:lang w:eastAsia="ko-KR" w:bidi="en-US"/>
        </w:rPr>
        <w:t>We are talking about the probative value/prejudicial effect test.</w:t>
      </w:r>
    </w:p>
    <w:p w14:paraId="41B3F57C" w14:textId="0E15A7A4" w:rsidR="00453C03" w:rsidRPr="00FA5C5B" w:rsidRDefault="00453C03" w:rsidP="00FD67D2">
      <w:pPr>
        <w:pStyle w:val="Heading4"/>
      </w:pPr>
      <w:r w:rsidRPr="00FA5C5B">
        <w:t>Ultimate Issue Rule</w:t>
      </w:r>
    </w:p>
    <w:p w14:paraId="2D0B6202" w14:textId="0C06A641" w:rsidR="009231F9" w:rsidRPr="00FA5C5B" w:rsidRDefault="009231F9" w:rsidP="0033067E">
      <w:pPr>
        <w:pStyle w:val="ListParagraph"/>
        <w:numPr>
          <w:ilvl w:val="0"/>
          <w:numId w:val="270"/>
        </w:numPr>
        <w:spacing w:before="0"/>
        <w:jc w:val="both"/>
        <w:rPr>
          <w:lang w:eastAsia="ko-KR" w:bidi="en-US"/>
        </w:rPr>
      </w:pPr>
      <w:r w:rsidRPr="00FA5C5B">
        <w:rPr>
          <w:lang w:eastAsia="ko-KR" w:bidi="en-US"/>
        </w:rPr>
        <w:t xml:space="preserve">Expert opinion rules used to be subject to the ultimate issue rule </w:t>
      </w:r>
    </w:p>
    <w:p w14:paraId="35838007" w14:textId="4CE4120E" w:rsidR="00453C03" w:rsidRPr="00FA5C5B" w:rsidRDefault="00453C03" w:rsidP="0033067E">
      <w:pPr>
        <w:pStyle w:val="ListParagraph"/>
        <w:numPr>
          <w:ilvl w:val="0"/>
          <w:numId w:val="270"/>
        </w:numPr>
        <w:spacing w:before="0"/>
        <w:jc w:val="both"/>
        <w:rPr>
          <w:lang w:eastAsia="ko-KR" w:bidi="en-US"/>
        </w:rPr>
      </w:pPr>
      <w:r w:rsidRPr="00FA5C5B">
        <w:rPr>
          <w:b/>
          <w:bCs/>
          <w:lang w:eastAsia="ko-KR" w:bidi="en-US"/>
        </w:rPr>
        <w:t>Original rule:</w:t>
      </w:r>
      <w:r w:rsidR="00FB5F54" w:rsidRPr="00FA5C5B">
        <w:rPr>
          <w:lang w:eastAsia="ko-KR" w:bidi="en-US"/>
        </w:rPr>
        <w:t xml:space="preserve"> </w:t>
      </w:r>
      <w:r w:rsidRPr="00FA5C5B">
        <w:rPr>
          <w:lang w:eastAsia="ko-KR" w:bidi="en-US"/>
        </w:rPr>
        <w:t>Expert witness may not give an opinion that touches on the “ultimate issue” in the case</w:t>
      </w:r>
    </w:p>
    <w:p w14:paraId="66C8D1A6" w14:textId="55E79F8D" w:rsidR="00453C03" w:rsidRPr="00FA5C5B" w:rsidRDefault="00453C03" w:rsidP="0033067E">
      <w:pPr>
        <w:pStyle w:val="ListParagraph"/>
        <w:numPr>
          <w:ilvl w:val="0"/>
          <w:numId w:val="270"/>
        </w:numPr>
        <w:spacing w:before="0"/>
        <w:jc w:val="both"/>
        <w:rPr>
          <w:lang w:eastAsia="ko-KR" w:bidi="en-US"/>
        </w:rPr>
      </w:pPr>
      <w:r w:rsidRPr="00FA5C5B">
        <w:rPr>
          <w:lang w:eastAsia="ko-KR" w:bidi="en-US"/>
        </w:rPr>
        <w:t>Rationale for the rule:</w:t>
      </w:r>
    </w:p>
    <w:p w14:paraId="31E0D823" w14:textId="3A117851" w:rsidR="00453C03" w:rsidRPr="00FA5C5B" w:rsidRDefault="00453C03" w:rsidP="0033067E">
      <w:pPr>
        <w:pStyle w:val="ListParagraph"/>
        <w:numPr>
          <w:ilvl w:val="1"/>
          <w:numId w:val="270"/>
        </w:numPr>
        <w:spacing w:before="0"/>
        <w:jc w:val="both"/>
        <w:rPr>
          <w:lang w:eastAsia="ko-KR" w:bidi="en-US"/>
        </w:rPr>
      </w:pPr>
      <w:r w:rsidRPr="00FA5C5B">
        <w:rPr>
          <w:lang w:eastAsia="ko-KR" w:bidi="en-US"/>
        </w:rPr>
        <w:t>Usurps the role of the trier of fact</w:t>
      </w:r>
    </w:p>
    <w:p w14:paraId="218E0311" w14:textId="79EC86E9" w:rsidR="00453C03" w:rsidRPr="00FA5C5B" w:rsidRDefault="00453C03" w:rsidP="0033067E">
      <w:pPr>
        <w:pStyle w:val="ListParagraph"/>
        <w:numPr>
          <w:ilvl w:val="0"/>
          <w:numId w:val="270"/>
        </w:numPr>
        <w:spacing w:before="0"/>
        <w:jc w:val="both"/>
        <w:rPr>
          <w:lang w:eastAsia="ko-KR" w:bidi="en-US"/>
        </w:rPr>
      </w:pPr>
      <w:r w:rsidRPr="00FA5C5B">
        <w:rPr>
          <w:lang w:eastAsia="ko-KR" w:bidi="en-US"/>
        </w:rPr>
        <w:t>Modern rule:</w:t>
      </w:r>
      <w:r w:rsidR="00FB5F54" w:rsidRPr="00FA5C5B">
        <w:rPr>
          <w:lang w:eastAsia="ko-KR" w:bidi="en-US"/>
        </w:rPr>
        <w:t xml:space="preserve"> Rule was abolished </w:t>
      </w:r>
      <w:r w:rsidRPr="00FA5C5B">
        <w:rPr>
          <w:lang w:eastAsia="ko-KR" w:bidi="en-US"/>
        </w:rPr>
        <w:t>(</w:t>
      </w:r>
      <w:r w:rsidRPr="00FA5C5B">
        <w:rPr>
          <w:i/>
          <w:iCs/>
          <w:lang w:eastAsia="ko-KR" w:bidi="en-US"/>
        </w:rPr>
        <w:t>Mohan</w:t>
      </w:r>
      <w:r w:rsidRPr="00FA5C5B">
        <w:rPr>
          <w:lang w:eastAsia="ko-KR" w:bidi="en-US"/>
        </w:rPr>
        <w:t>)</w:t>
      </w:r>
    </w:p>
    <w:p w14:paraId="03DBC495" w14:textId="5F8079B0" w:rsidR="00453C03" w:rsidRPr="00FA5C5B" w:rsidRDefault="00453C03" w:rsidP="0033067E">
      <w:pPr>
        <w:pStyle w:val="ListParagraph"/>
        <w:numPr>
          <w:ilvl w:val="1"/>
          <w:numId w:val="270"/>
        </w:numPr>
        <w:spacing w:before="0"/>
        <w:jc w:val="both"/>
        <w:rPr>
          <w:lang w:eastAsia="ko-KR" w:bidi="en-US"/>
        </w:rPr>
      </w:pPr>
      <w:r w:rsidRPr="00FA5C5B">
        <w:rPr>
          <w:lang w:eastAsia="ko-KR" w:bidi="en-US"/>
        </w:rPr>
        <w:t xml:space="preserve">But it remains a factor to consider in assessing necessity and reliability </w:t>
      </w:r>
    </w:p>
    <w:p w14:paraId="5EC92CE7" w14:textId="68F7CA58" w:rsidR="00453C03" w:rsidRPr="00FA5C5B" w:rsidRDefault="00453C03" w:rsidP="00FD67D2">
      <w:pPr>
        <w:pStyle w:val="Heading4"/>
      </w:pPr>
      <w:r w:rsidRPr="00FA5C5B">
        <w:t>Use of “Hearsay” Evidence</w:t>
      </w:r>
    </w:p>
    <w:p w14:paraId="051A8091" w14:textId="19C146F8" w:rsidR="00453C03" w:rsidRPr="00FA5C5B" w:rsidRDefault="00453C03" w:rsidP="0033067E">
      <w:pPr>
        <w:pStyle w:val="ListParagraph"/>
        <w:numPr>
          <w:ilvl w:val="0"/>
          <w:numId w:val="271"/>
        </w:numPr>
        <w:spacing w:before="0"/>
        <w:jc w:val="both"/>
        <w:rPr>
          <w:lang w:eastAsia="ko-KR" w:bidi="en-US"/>
        </w:rPr>
      </w:pPr>
      <w:r w:rsidRPr="00FA5C5B">
        <w:rPr>
          <w:lang w:eastAsia="ko-KR" w:bidi="en-US"/>
        </w:rPr>
        <w:t xml:space="preserve">Expert opinion is admissible even if it is based on second-hand evidence </w:t>
      </w:r>
      <w:r w:rsidR="009231F9" w:rsidRPr="00FA5C5B">
        <w:rPr>
          <w:lang w:eastAsia="ko-KR" w:bidi="en-US"/>
        </w:rPr>
        <w:t xml:space="preserve"> (</w:t>
      </w:r>
      <w:r w:rsidR="009231F9" w:rsidRPr="00FA5C5B">
        <w:rPr>
          <w:i/>
          <w:iCs/>
          <w:lang w:eastAsia="ko-KR" w:bidi="en-US"/>
        </w:rPr>
        <w:t>Lavallee and Abbey</w:t>
      </w:r>
      <w:r w:rsidR="009231F9" w:rsidRPr="00FA5C5B">
        <w:rPr>
          <w:lang w:eastAsia="ko-KR" w:bidi="en-US"/>
        </w:rPr>
        <w:t>)</w:t>
      </w:r>
    </w:p>
    <w:p w14:paraId="0DC13744" w14:textId="477599D5" w:rsidR="00453C03" w:rsidRPr="00FA5C5B" w:rsidRDefault="00453C03" w:rsidP="0033067E">
      <w:pPr>
        <w:pStyle w:val="ListParagraph"/>
        <w:numPr>
          <w:ilvl w:val="0"/>
          <w:numId w:val="271"/>
        </w:numPr>
        <w:spacing w:before="0"/>
        <w:jc w:val="both"/>
        <w:rPr>
          <w:lang w:eastAsia="ko-KR" w:bidi="en-US"/>
        </w:rPr>
      </w:pPr>
      <w:r w:rsidRPr="00FA5C5B">
        <w:rPr>
          <w:lang w:eastAsia="ko-KR" w:bidi="en-US"/>
        </w:rPr>
        <w:t>Second- hand evidence is admitted to show the facts on which the opinion is based, not to prove the facts themselves</w:t>
      </w:r>
    </w:p>
    <w:p w14:paraId="059B4FBB" w14:textId="27DDD9E8" w:rsidR="00453C03" w:rsidRPr="00FA5C5B" w:rsidRDefault="00453C03" w:rsidP="0033067E">
      <w:pPr>
        <w:pStyle w:val="ListParagraph"/>
        <w:numPr>
          <w:ilvl w:val="0"/>
          <w:numId w:val="271"/>
        </w:numPr>
        <w:spacing w:before="0"/>
        <w:jc w:val="both"/>
        <w:rPr>
          <w:lang w:eastAsia="ko-KR" w:bidi="en-US"/>
        </w:rPr>
      </w:pPr>
      <w:r w:rsidRPr="00FA5C5B">
        <w:rPr>
          <w:lang w:eastAsia="ko-KR" w:bidi="en-US"/>
        </w:rPr>
        <w:t xml:space="preserve">Use of second-hand evidence affects the weight to be attributed to the opinion </w:t>
      </w:r>
    </w:p>
    <w:p w14:paraId="04FD700D" w14:textId="2E749265" w:rsidR="00453C03" w:rsidRPr="00FA5C5B" w:rsidRDefault="00453C03" w:rsidP="0033067E">
      <w:pPr>
        <w:pStyle w:val="ListParagraph"/>
        <w:numPr>
          <w:ilvl w:val="0"/>
          <w:numId w:val="271"/>
        </w:numPr>
        <w:spacing w:before="0"/>
        <w:jc w:val="both"/>
        <w:rPr>
          <w:lang w:eastAsia="ko-KR" w:bidi="en-US"/>
        </w:rPr>
      </w:pPr>
      <w:r w:rsidRPr="00FA5C5B">
        <w:rPr>
          <w:lang w:eastAsia="ko-KR" w:bidi="en-US"/>
        </w:rPr>
        <w:t>(Some) facts on which the opinion is based must be found to exist before any weight can be given to the opinion</w:t>
      </w:r>
    </w:p>
    <w:p w14:paraId="7B5F0CBE" w14:textId="0D9AB4FE" w:rsidR="00453C03" w:rsidRPr="00FA5C5B" w:rsidRDefault="00453C03" w:rsidP="00FD67D2">
      <w:pPr>
        <w:pStyle w:val="Heading4"/>
      </w:pPr>
      <w:r w:rsidRPr="00FA5C5B">
        <w:t>Hypothetical Questions</w:t>
      </w:r>
    </w:p>
    <w:p w14:paraId="0878CFC2" w14:textId="7FF9207D" w:rsidR="00453C03" w:rsidRPr="00FA5C5B" w:rsidRDefault="00453C03" w:rsidP="0033067E">
      <w:pPr>
        <w:pStyle w:val="ListParagraph"/>
        <w:numPr>
          <w:ilvl w:val="0"/>
          <w:numId w:val="267"/>
        </w:numPr>
        <w:spacing w:before="0"/>
        <w:jc w:val="both"/>
        <w:rPr>
          <w:lang w:eastAsia="ko-KR" w:bidi="en-US"/>
        </w:rPr>
      </w:pPr>
      <w:r w:rsidRPr="00FA5C5B">
        <w:rPr>
          <w:lang w:eastAsia="ko-KR" w:bidi="en-US"/>
        </w:rPr>
        <w:t xml:space="preserve">Hypothetical questions may be </w:t>
      </w:r>
      <w:r w:rsidR="00FB5F54" w:rsidRPr="00FA5C5B">
        <w:rPr>
          <w:lang w:eastAsia="ko-KR" w:bidi="en-US"/>
        </w:rPr>
        <w:t>used</w:t>
      </w:r>
      <w:r w:rsidRPr="00FA5C5B">
        <w:rPr>
          <w:lang w:eastAsia="ko-KR" w:bidi="en-US"/>
        </w:rPr>
        <w:t xml:space="preserve"> to elicit the expert’s opinion </w:t>
      </w:r>
    </w:p>
    <w:p w14:paraId="3F40787F" w14:textId="3514D43E" w:rsidR="00453C03" w:rsidRPr="00FA5C5B" w:rsidRDefault="00453C03" w:rsidP="0033067E">
      <w:pPr>
        <w:pStyle w:val="ListParagraph"/>
        <w:numPr>
          <w:ilvl w:val="1"/>
          <w:numId w:val="267"/>
        </w:numPr>
        <w:spacing w:before="0"/>
        <w:jc w:val="both"/>
        <w:rPr>
          <w:lang w:eastAsia="ko-KR" w:bidi="en-US"/>
        </w:rPr>
      </w:pPr>
      <w:r w:rsidRPr="00FA5C5B">
        <w:rPr>
          <w:lang w:eastAsia="ko-KR" w:bidi="en-US"/>
        </w:rPr>
        <w:t>Opinion is based on disputed facts</w:t>
      </w:r>
    </w:p>
    <w:p w14:paraId="7B1F213E" w14:textId="2010461D" w:rsidR="00453C03" w:rsidRPr="00FA5C5B" w:rsidRDefault="00453C03" w:rsidP="0033067E">
      <w:pPr>
        <w:pStyle w:val="ListParagraph"/>
        <w:numPr>
          <w:ilvl w:val="1"/>
          <w:numId w:val="267"/>
        </w:numPr>
        <w:spacing w:before="0"/>
        <w:jc w:val="both"/>
        <w:rPr>
          <w:lang w:eastAsia="ko-KR" w:bidi="en-US"/>
        </w:rPr>
      </w:pPr>
      <w:r w:rsidRPr="00FA5C5B">
        <w:rPr>
          <w:lang w:eastAsia="ko-KR" w:bidi="en-US"/>
        </w:rPr>
        <w:t xml:space="preserve">Evidence will be </w:t>
      </w:r>
      <w:r w:rsidR="009231F9" w:rsidRPr="00FA5C5B">
        <w:rPr>
          <w:lang w:eastAsia="ko-KR" w:bidi="en-US"/>
        </w:rPr>
        <w:t>led</w:t>
      </w:r>
      <w:r w:rsidRPr="00FA5C5B">
        <w:rPr>
          <w:lang w:eastAsia="ko-KR" w:bidi="en-US"/>
        </w:rPr>
        <w:t xml:space="preserve"> at trial to establish the facts</w:t>
      </w:r>
    </w:p>
    <w:p w14:paraId="2B5E78F7" w14:textId="6AF89BCF" w:rsidR="00EA54F2" w:rsidRPr="00FA5C5B" w:rsidRDefault="00EA54F2" w:rsidP="0033067E">
      <w:pPr>
        <w:pStyle w:val="ListParagraph"/>
        <w:numPr>
          <w:ilvl w:val="2"/>
          <w:numId w:val="267"/>
        </w:numPr>
        <w:spacing w:before="0"/>
        <w:jc w:val="both"/>
        <w:rPr>
          <w:lang w:eastAsia="ko-KR" w:bidi="en-US"/>
        </w:rPr>
      </w:pPr>
      <w:r w:rsidRPr="00FA5C5B">
        <w:rPr>
          <w:lang w:eastAsia="ko-KR" w:bidi="en-US"/>
        </w:rPr>
        <w:t xml:space="preserve">In order to use a hypothetical question, you </w:t>
      </w:r>
      <w:r w:rsidR="00FB5F54" w:rsidRPr="00FA5C5B">
        <w:rPr>
          <w:lang w:eastAsia="ko-KR" w:bidi="en-US"/>
        </w:rPr>
        <w:t>must</w:t>
      </w:r>
      <w:r w:rsidRPr="00FA5C5B">
        <w:rPr>
          <w:lang w:eastAsia="ko-KR" w:bidi="en-US"/>
        </w:rPr>
        <w:t xml:space="preserve"> have a good faith basis that the facts will establish that </w:t>
      </w:r>
    </w:p>
    <w:p w14:paraId="3D31E235" w14:textId="547C1083" w:rsidR="00453C03" w:rsidRPr="00FA5C5B" w:rsidRDefault="00453C03" w:rsidP="0033067E">
      <w:pPr>
        <w:pStyle w:val="ListParagraph"/>
        <w:numPr>
          <w:ilvl w:val="1"/>
          <w:numId w:val="267"/>
        </w:numPr>
        <w:spacing w:before="0"/>
        <w:jc w:val="both"/>
        <w:rPr>
          <w:lang w:eastAsia="ko-KR" w:bidi="en-US"/>
        </w:rPr>
      </w:pPr>
      <w:r w:rsidRPr="00FA5C5B">
        <w:rPr>
          <w:lang w:eastAsia="ko-KR" w:bidi="en-US"/>
        </w:rPr>
        <w:t xml:space="preserve">Questions cannot be put that rely on inadmissible evidence </w:t>
      </w:r>
    </w:p>
    <w:p w14:paraId="36924AD5" w14:textId="200C0582" w:rsidR="00EA54F2" w:rsidRPr="00FA5C5B" w:rsidRDefault="00EA54F2" w:rsidP="0033067E">
      <w:pPr>
        <w:pStyle w:val="ListParagraph"/>
        <w:numPr>
          <w:ilvl w:val="2"/>
          <w:numId w:val="267"/>
        </w:numPr>
        <w:spacing w:before="0"/>
        <w:jc w:val="both"/>
        <w:rPr>
          <w:lang w:eastAsia="ko-KR" w:bidi="en-US"/>
        </w:rPr>
      </w:pPr>
      <w:r w:rsidRPr="00FA5C5B">
        <w:rPr>
          <w:lang w:eastAsia="ko-KR" w:bidi="en-US"/>
        </w:rPr>
        <w:t>Cant say “Assuming accused says X” when you know accused will never be called to testify or they will never say X</w:t>
      </w:r>
    </w:p>
    <w:p w14:paraId="2D19C008" w14:textId="56AF1D1D" w:rsidR="00453C03" w:rsidRPr="00FA5C5B" w:rsidRDefault="00453C03" w:rsidP="00FD67D2">
      <w:pPr>
        <w:pStyle w:val="Heading4"/>
      </w:pPr>
      <w:r w:rsidRPr="00FA5C5B">
        <w:t>Authoritative Works</w:t>
      </w:r>
    </w:p>
    <w:p w14:paraId="4FE8BFC8" w14:textId="31860FBA" w:rsidR="00453C03" w:rsidRPr="00FA5C5B" w:rsidRDefault="00453C03" w:rsidP="0033067E">
      <w:pPr>
        <w:pStyle w:val="ListParagraph"/>
        <w:numPr>
          <w:ilvl w:val="0"/>
          <w:numId w:val="267"/>
        </w:numPr>
        <w:spacing w:before="0"/>
        <w:jc w:val="both"/>
        <w:rPr>
          <w:lang w:eastAsia="ko-KR" w:bidi="en-US"/>
        </w:rPr>
      </w:pPr>
      <w:r w:rsidRPr="00FA5C5B">
        <w:rPr>
          <w:lang w:eastAsia="ko-KR" w:bidi="en-US"/>
        </w:rPr>
        <w:t>Examination in chief</w:t>
      </w:r>
    </w:p>
    <w:p w14:paraId="7F163061" w14:textId="6A28C96A" w:rsidR="008E5B92" w:rsidRPr="00FA5C5B" w:rsidRDefault="008E5B92" w:rsidP="0033067E">
      <w:pPr>
        <w:pStyle w:val="ListParagraph"/>
        <w:numPr>
          <w:ilvl w:val="1"/>
          <w:numId w:val="267"/>
        </w:numPr>
        <w:spacing w:before="0"/>
        <w:jc w:val="both"/>
        <w:rPr>
          <w:lang w:eastAsia="ko-KR" w:bidi="en-US"/>
        </w:rPr>
      </w:pPr>
      <w:r w:rsidRPr="00FA5C5B">
        <w:rPr>
          <w:lang w:eastAsia="ko-KR" w:bidi="en-US"/>
        </w:rPr>
        <w:t>Expert must adopt the opinion expressed in the book, article etc. to rely upon it in his/her testimony</w:t>
      </w:r>
    </w:p>
    <w:p w14:paraId="322FA5AC" w14:textId="05E92769" w:rsidR="00453C03" w:rsidRPr="00FA5C5B" w:rsidRDefault="00453C03" w:rsidP="0033067E">
      <w:pPr>
        <w:pStyle w:val="ListParagraph"/>
        <w:numPr>
          <w:ilvl w:val="0"/>
          <w:numId w:val="267"/>
        </w:numPr>
        <w:spacing w:before="0"/>
        <w:jc w:val="both"/>
        <w:rPr>
          <w:lang w:eastAsia="ko-KR" w:bidi="en-US"/>
        </w:rPr>
      </w:pPr>
      <w:r w:rsidRPr="00FA5C5B">
        <w:rPr>
          <w:lang w:eastAsia="ko-KR" w:bidi="en-US"/>
        </w:rPr>
        <w:t>Cross-examination</w:t>
      </w:r>
    </w:p>
    <w:p w14:paraId="5C998B55" w14:textId="39C3DA43" w:rsidR="008E5B92" w:rsidRPr="00FA5C5B" w:rsidRDefault="008E5B92" w:rsidP="0033067E">
      <w:pPr>
        <w:pStyle w:val="ListParagraph"/>
        <w:numPr>
          <w:ilvl w:val="1"/>
          <w:numId w:val="267"/>
        </w:numPr>
        <w:spacing w:before="0"/>
        <w:jc w:val="both"/>
        <w:rPr>
          <w:lang w:eastAsia="ko-KR" w:bidi="en-US"/>
        </w:rPr>
      </w:pPr>
      <w:r w:rsidRPr="00FA5C5B">
        <w:rPr>
          <w:lang w:eastAsia="ko-KR" w:bidi="en-US"/>
        </w:rPr>
        <w:t>Expert must acknowledge the book, article etc. as authoritative before s/he can be cross-examined using it</w:t>
      </w:r>
    </w:p>
    <w:p w14:paraId="7413D9F7" w14:textId="6134B6B3" w:rsidR="008E5B92" w:rsidRPr="00FA5C5B" w:rsidRDefault="008E5B92" w:rsidP="00FD67D2">
      <w:pPr>
        <w:pStyle w:val="Heading4"/>
      </w:pPr>
      <w:r w:rsidRPr="00FA5C5B">
        <w:t>Exceeding Qualifications</w:t>
      </w:r>
    </w:p>
    <w:p w14:paraId="389DC574" w14:textId="316E96F6" w:rsidR="008E5B92" w:rsidRPr="00FA5C5B" w:rsidRDefault="008E5B92" w:rsidP="0033067E">
      <w:pPr>
        <w:pStyle w:val="ListParagraph"/>
        <w:numPr>
          <w:ilvl w:val="0"/>
          <w:numId w:val="267"/>
        </w:numPr>
        <w:spacing w:before="0"/>
        <w:jc w:val="both"/>
        <w:rPr>
          <w:lang w:eastAsia="ko-KR" w:bidi="en-US"/>
        </w:rPr>
      </w:pPr>
      <w:r w:rsidRPr="00FA5C5B">
        <w:rPr>
          <w:lang w:eastAsia="ko-KR" w:bidi="en-US"/>
        </w:rPr>
        <w:t>Expert testimony beyond the area of qualification should be disregarded</w:t>
      </w:r>
    </w:p>
    <w:p w14:paraId="7AA227DE" w14:textId="76F22BB9" w:rsidR="00EA54F2" w:rsidRPr="00FA5C5B" w:rsidRDefault="00EA54F2" w:rsidP="0033067E">
      <w:pPr>
        <w:pStyle w:val="ListParagraph"/>
        <w:numPr>
          <w:ilvl w:val="1"/>
          <w:numId w:val="267"/>
        </w:numPr>
        <w:spacing w:before="0"/>
        <w:jc w:val="both"/>
        <w:rPr>
          <w:lang w:eastAsia="ko-KR" w:bidi="en-US"/>
        </w:rPr>
      </w:pPr>
      <w:r w:rsidRPr="00FA5C5B">
        <w:rPr>
          <w:lang w:eastAsia="ko-KR" w:bidi="en-US"/>
        </w:rPr>
        <w:t>Experts are expected to testify within the area of expertise to which they have been qualified but they tend to give information outside their area of expertise so you need to consider: (1) could they have been qualified in that area? If so the court can retroactively qualify them. If not, any opinions they have given outside their area of expertise must be dismissed by the court, they are inadmissible, and no weight can be given to them.</w:t>
      </w:r>
    </w:p>
    <w:p w14:paraId="0BD5ECDC" w14:textId="44D70C44" w:rsidR="008E5B92" w:rsidRPr="00FA5C5B" w:rsidRDefault="008E5B92" w:rsidP="0033067E">
      <w:pPr>
        <w:pStyle w:val="ListParagraph"/>
        <w:numPr>
          <w:ilvl w:val="0"/>
          <w:numId w:val="267"/>
        </w:numPr>
        <w:spacing w:before="0"/>
        <w:jc w:val="both"/>
        <w:rPr>
          <w:lang w:eastAsia="ko-KR" w:bidi="en-US"/>
        </w:rPr>
      </w:pPr>
      <w:r w:rsidRPr="00FA5C5B">
        <w:rPr>
          <w:b/>
          <w:bCs/>
          <w:lang w:eastAsia="ko-KR" w:bidi="en-US"/>
        </w:rPr>
        <w:t>Caveat:</w:t>
      </w:r>
      <w:r w:rsidRPr="00FA5C5B">
        <w:rPr>
          <w:lang w:eastAsia="ko-KR" w:bidi="en-US"/>
        </w:rPr>
        <w:t xml:space="preserve"> testimony is admissible if the witness’ expertise is otherwise apparent from the record</w:t>
      </w:r>
    </w:p>
    <w:p w14:paraId="16620339" w14:textId="6629FE06" w:rsidR="008E5B92" w:rsidRPr="00FA5C5B" w:rsidRDefault="008E5B92" w:rsidP="00FD67D2">
      <w:pPr>
        <w:pStyle w:val="Heading4"/>
      </w:pPr>
      <w:r w:rsidRPr="00FA5C5B">
        <w:t>Weighing the Evidence</w:t>
      </w:r>
    </w:p>
    <w:p w14:paraId="4922502A" w14:textId="70D247AB" w:rsidR="008E5B92" w:rsidRPr="00FA5C5B" w:rsidRDefault="008E5B92" w:rsidP="0033067E">
      <w:pPr>
        <w:pStyle w:val="ListParagraph"/>
        <w:numPr>
          <w:ilvl w:val="0"/>
          <w:numId w:val="267"/>
        </w:numPr>
        <w:spacing w:before="0"/>
        <w:jc w:val="both"/>
        <w:rPr>
          <w:lang w:eastAsia="ko-KR" w:bidi="en-US"/>
        </w:rPr>
      </w:pPr>
      <w:r w:rsidRPr="00FA5C5B">
        <w:rPr>
          <w:lang w:eastAsia="ko-KR" w:bidi="en-US"/>
        </w:rPr>
        <w:t>Assessed in the context of the whole case</w:t>
      </w:r>
    </w:p>
    <w:p w14:paraId="4E14548B" w14:textId="44FB3B39" w:rsidR="008E5B92" w:rsidRPr="00FA5C5B" w:rsidRDefault="008E5B92" w:rsidP="0033067E">
      <w:pPr>
        <w:pStyle w:val="ListParagraph"/>
        <w:numPr>
          <w:ilvl w:val="0"/>
          <w:numId w:val="267"/>
        </w:numPr>
        <w:spacing w:before="0"/>
        <w:jc w:val="both"/>
        <w:rPr>
          <w:lang w:eastAsia="ko-KR" w:bidi="en-US"/>
        </w:rPr>
      </w:pPr>
      <w:r w:rsidRPr="00FA5C5B">
        <w:rPr>
          <w:lang w:eastAsia="ko-KR" w:bidi="en-US"/>
        </w:rPr>
        <w:t>May accept or reject in whole or in part</w:t>
      </w:r>
    </w:p>
    <w:p w14:paraId="751BE441" w14:textId="749EBCF2" w:rsidR="008E5B92" w:rsidRPr="00FA5C5B" w:rsidRDefault="008E5B92" w:rsidP="0033067E">
      <w:pPr>
        <w:pStyle w:val="ListParagraph"/>
        <w:numPr>
          <w:ilvl w:val="0"/>
          <w:numId w:val="267"/>
        </w:numPr>
        <w:spacing w:before="0"/>
        <w:jc w:val="both"/>
        <w:rPr>
          <w:lang w:eastAsia="ko-KR" w:bidi="en-US"/>
        </w:rPr>
      </w:pPr>
      <w:r w:rsidRPr="00FA5C5B">
        <w:rPr>
          <w:lang w:eastAsia="ko-KR" w:bidi="en-US"/>
        </w:rPr>
        <w:t xml:space="preserve">Weight may be diminished by reliance on facts not proven by admissible evidence </w:t>
      </w:r>
    </w:p>
    <w:p w14:paraId="08C38BA0" w14:textId="4D3AD0B4" w:rsidR="008E5B92" w:rsidRPr="00FA5C5B" w:rsidRDefault="008E5B92" w:rsidP="0033067E">
      <w:pPr>
        <w:pStyle w:val="ListParagraph"/>
        <w:numPr>
          <w:ilvl w:val="0"/>
          <w:numId w:val="267"/>
        </w:numPr>
        <w:spacing w:before="0"/>
        <w:jc w:val="both"/>
        <w:rPr>
          <w:lang w:eastAsia="ko-KR" w:bidi="en-US"/>
        </w:rPr>
      </w:pPr>
      <w:r w:rsidRPr="00FA5C5B">
        <w:rPr>
          <w:lang w:eastAsia="ko-KR" w:bidi="en-US"/>
        </w:rPr>
        <w:t>Hypothetical facts must be substantially true to accept an opinion based on them</w:t>
      </w:r>
    </w:p>
    <w:p w14:paraId="64655BE3" w14:textId="2173AD06" w:rsidR="008E5B92" w:rsidRPr="00FA5C5B" w:rsidRDefault="008E5B92" w:rsidP="0033067E">
      <w:pPr>
        <w:pStyle w:val="ListParagraph"/>
        <w:numPr>
          <w:ilvl w:val="0"/>
          <w:numId w:val="267"/>
        </w:numPr>
        <w:spacing w:before="0"/>
        <w:jc w:val="both"/>
        <w:rPr>
          <w:lang w:eastAsia="ko-KR" w:bidi="en-US"/>
        </w:rPr>
      </w:pPr>
      <w:r w:rsidRPr="00FA5C5B">
        <w:rPr>
          <w:lang w:eastAsia="ko-KR" w:bidi="en-US"/>
        </w:rPr>
        <w:t xml:space="preserve">Uncontradicted expert opinion should be given a great deal of consideration </w:t>
      </w:r>
    </w:p>
    <w:p w14:paraId="6DC173DA" w14:textId="4588248A" w:rsidR="008E5B92" w:rsidRPr="00FA5C5B" w:rsidRDefault="008E5B92" w:rsidP="0033067E">
      <w:pPr>
        <w:pStyle w:val="ListParagraph"/>
        <w:numPr>
          <w:ilvl w:val="0"/>
          <w:numId w:val="267"/>
        </w:numPr>
        <w:spacing w:before="0"/>
        <w:jc w:val="both"/>
        <w:rPr>
          <w:lang w:eastAsia="ko-KR" w:bidi="en-US"/>
        </w:rPr>
      </w:pPr>
      <w:r w:rsidRPr="00FA5C5B">
        <w:rPr>
          <w:lang w:eastAsia="ko-KR" w:bidi="en-US"/>
        </w:rPr>
        <w:t xml:space="preserve">Extent of (deficiencies in) expertise is a matter of weight </w:t>
      </w:r>
    </w:p>
    <w:p w14:paraId="12EE8D70" w14:textId="41C543A2" w:rsidR="008E5B92" w:rsidRPr="00FA5C5B" w:rsidRDefault="008E5B92" w:rsidP="00406C64">
      <w:pPr>
        <w:pStyle w:val="Heading20"/>
      </w:pPr>
      <w:bookmarkStart w:id="276" w:name="_Toc37964092"/>
      <w:r w:rsidRPr="00FA5C5B">
        <w:t>Relevant Statutes and Rules</w:t>
      </w:r>
      <w:bookmarkEnd w:id="276"/>
    </w:p>
    <w:p w14:paraId="47C08062" w14:textId="73CC22AF" w:rsidR="008E5B92" w:rsidRPr="00FA5C5B" w:rsidRDefault="008E5B92" w:rsidP="00DD3D29">
      <w:pPr>
        <w:pStyle w:val="Heading4"/>
        <w:spacing w:before="0"/>
      </w:pPr>
      <w:r w:rsidRPr="00DD3D29">
        <w:rPr>
          <w:i/>
          <w:iCs/>
        </w:rPr>
        <w:t xml:space="preserve">Criminal Code, </w:t>
      </w:r>
      <w:r w:rsidRPr="00FA5C5B">
        <w:t>s. 657.3</w:t>
      </w:r>
    </w:p>
    <w:p w14:paraId="479D5DEC" w14:textId="59A20439" w:rsidR="00902228" w:rsidRPr="00FA5C5B" w:rsidRDefault="00902228" w:rsidP="0033067E">
      <w:pPr>
        <w:pStyle w:val="ListParagraph"/>
        <w:numPr>
          <w:ilvl w:val="0"/>
          <w:numId w:val="272"/>
        </w:numPr>
        <w:spacing w:before="0"/>
        <w:jc w:val="both"/>
        <w:rPr>
          <w:lang w:eastAsia="ko-KR" w:bidi="en-US"/>
        </w:rPr>
      </w:pPr>
      <w:r w:rsidRPr="00FA5C5B">
        <w:rPr>
          <w:lang w:eastAsia="ko-KR" w:bidi="en-US"/>
        </w:rPr>
        <w:t>Expert opinion is admissible through an “expert report”</w:t>
      </w:r>
    </w:p>
    <w:p w14:paraId="3788E1D7" w14:textId="0A85E48D" w:rsidR="00EA54F2" w:rsidRPr="00FA5C5B" w:rsidRDefault="00EA54F2" w:rsidP="0033067E">
      <w:pPr>
        <w:pStyle w:val="ListParagraph"/>
        <w:numPr>
          <w:ilvl w:val="1"/>
          <w:numId w:val="272"/>
        </w:numPr>
        <w:spacing w:before="0"/>
        <w:jc w:val="both"/>
        <w:rPr>
          <w:lang w:eastAsia="ko-KR" w:bidi="en-US"/>
        </w:rPr>
      </w:pPr>
      <w:r w:rsidRPr="00FA5C5B">
        <w:rPr>
          <w:lang w:eastAsia="ko-KR" w:bidi="en-US"/>
        </w:rPr>
        <w:t>One way to try and narrow down the waste of court time, if the opinion will not be disputed</w:t>
      </w:r>
    </w:p>
    <w:p w14:paraId="7B28FB07" w14:textId="631D1978" w:rsidR="00902228" w:rsidRPr="00FA5C5B" w:rsidRDefault="00EA54F2" w:rsidP="0033067E">
      <w:pPr>
        <w:pStyle w:val="ListParagraph"/>
        <w:numPr>
          <w:ilvl w:val="0"/>
          <w:numId w:val="272"/>
        </w:numPr>
        <w:spacing w:before="0"/>
        <w:jc w:val="both"/>
        <w:rPr>
          <w:lang w:eastAsia="ko-KR" w:bidi="en-US"/>
        </w:rPr>
      </w:pPr>
      <w:r w:rsidRPr="00FA5C5B">
        <w:rPr>
          <w:lang w:eastAsia="ko-KR" w:bidi="en-US"/>
        </w:rPr>
        <w:t>If you are going to rely on an expert report then you must provide a</w:t>
      </w:r>
      <w:r w:rsidR="00902228" w:rsidRPr="00FA5C5B">
        <w:rPr>
          <w:lang w:eastAsia="ko-KR" w:bidi="en-US"/>
        </w:rPr>
        <w:t xml:space="preserve">ffidavit/declaration setting out the expert’s qualifications </w:t>
      </w:r>
    </w:p>
    <w:p w14:paraId="6E3322A4" w14:textId="77777777" w:rsidR="00902228" w:rsidRPr="00FA5C5B" w:rsidRDefault="00902228" w:rsidP="0033067E">
      <w:pPr>
        <w:pStyle w:val="ListParagraph"/>
        <w:numPr>
          <w:ilvl w:val="0"/>
          <w:numId w:val="272"/>
        </w:numPr>
        <w:spacing w:before="0"/>
        <w:jc w:val="both"/>
        <w:rPr>
          <w:lang w:eastAsia="ko-KR" w:bidi="en-US"/>
        </w:rPr>
      </w:pPr>
      <w:r w:rsidRPr="00FA5C5B">
        <w:rPr>
          <w:lang w:eastAsia="ko-KR" w:bidi="en-US"/>
        </w:rPr>
        <w:t>Court recognizes the proposed witness as an expert</w:t>
      </w:r>
    </w:p>
    <w:p w14:paraId="3AC4EB62" w14:textId="77777777" w:rsidR="00902228" w:rsidRPr="00FA5C5B" w:rsidRDefault="00902228" w:rsidP="0033067E">
      <w:pPr>
        <w:pStyle w:val="ListParagraph"/>
        <w:numPr>
          <w:ilvl w:val="0"/>
          <w:numId w:val="272"/>
        </w:numPr>
        <w:spacing w:before="0"/>
        <w:jc w:val="both"/>
        <w:rPr>
          <w:lang w:eastAsia="ko-KR" w:bidi="en-US"/>
        </w:rPr>
      </w:pPr>
      <w:r w:rsidRPr="00FA5C5B">
        <w:rPr>
          <w:lang w:eastAsia="ko-KR" w:bidi="en-US"/>
        </w:rPr>
        <w:t>Reasonable notice is provided</w:t>
      </w:r>
    </w:p>
    <w:p w14:paraId="2F86E78B" w14:textId="77777777" w:rsidR="00902228" w:rsidRPr="00FA5C5B" w:rsidRDefault="00902228" w:rsidP="0033067E">
      <w:pPr>
        <w:pStyle w:val="ListParagraph"/>
        <w:numPr>
          <w:ilvl w:val="1"/>
          <w:numId w:val="272"/>
        </w:numPr>
        <w:spacing w:before="0"/>
        <w:jc w:val="both"/>
        <w:rPr>
          <w:lang w:eastAsia="ko-KR" w:bidi="en-US"/>
        </w:rPr>
      </w:pPr>
      <w:r w:rsidRPr="00FA5C5B">
        <w:rPr>
          <w:lang w:eastAsia="ko-KR" w:bidi="en-US"/>
        </w:rPr>
        <w:t xml:space="preserve">Intention to rely on the report, provision of the report and the expert’s qualifications </w:t>
      </w:r>
    </w:p>
    <w:p w14:paraId="656D8A46" w14:textId="07DC7B55" w:rsidR="00902228" w:rsidRPr="00FA5C5B" w:rsidRDefault="00902228" w:rsidP="0033067E">
      <w:pPr>
        <w:pStyle w:val="ListParagraph"/>
        <w:numPr>
          <w:ilvl w:val="0"/>
          <w:numId w:val="272"/>
        </w:numPr>
        <w:spacing w:before="0"/>
        <w:jc w:val="both"/>
        <w:rPr>
          <w:lang w:eastAsia="ko-KR" w:bidi="en-US"/>
        </w:rPr>
      </w:pPr>
      <w:r w:rsidRPr="00FA5C5B">
        <w:rPr>
          <w:lang w:eastAsia="ko-KR" w:bidi="en-US"/>
        </w:rPr>
        <w:t>Court may require expert to appear for examination or cross-examination on qualifications or substantive issues</w:t>
      </w:r>
      <w:r w:rsidR="00EA54F2" w:rsidRPr="00FA5C5B">
        <w:rPr>
          <w:lang w:eastAsia="ko-KR" w:bidi="en-US"/>
        </w:rPr>
        <w:t xml:space="preserve"> if the court thinks that the filing of the report will not be sufficient and they want the expert to testify</w:t>
      </w:r>
    </w:p>
    <w:p w14:paraId="365E83E9" w14:textId="77777777" w:rsidR="00902228" w:rsidRPr="00FA5C5B" w:rsidRDefault="00902228" w:rsidP="0033067E">
      <w:pPr>
        <w:pStyle w:val="ListParagraph"/>
        <w:numPr>
          <w:ilvl w:val="0"/>
          <w:numId w:val="272"/>
        </w:numPr>
        <w:spacing w:before="0"/>
        <w:jc w:val="both"/>
        <w:rPr>
          <w:lang w:eastAsia="ko-KR" w:bidi="en-US"/>
        </w:rPr>
      </w:pPr>
      <w:r w:rsidRPr="00FA5C5B">
        <w:rPr>
          <w:lang w:eastAsia="ko-KR" w:bidi="en-US"/>
        </w:rPr>
        <w:t>Specifies the requirements for “reasonable notice” and remedies for non-compliance</w:t>
      </w:r>
    </w:p>
    <w:p w14:paraId="62F74B5F" w14:textId="77777777" w:rsidR="00902228" w:rsidRPr="00FA5C5B" w:rsidRDefault="00902228" w:rsidP="0033067E">
      <w:pPr>
        <w:pStyle w:val="ListParagraph"/>
        <w:numPr>
          <w:ilvl w:val="0"/>
          <w:numId w:val="272"/>
        </w:numPr>
        <w:spacing w:before="0"/>
        <w:jc w:val="both"/>
        <w:rPr>
          <w:lang w:eastAsia="ko-KR" w:bidi="en-US"/>
        </w:rPr>
      </w:pPr>
      <w:r w:rsidRPr="00FA5C5B">
        <w:rPr>
          <w:lang w:eastAsia="ko-KR" w:bidi="en-US"/>
        </w:rPr>
        <w:t>Reasonable notice:</w:t>
      </w:r>
    </w:p>
    <w:p w14:paraId="44137186" w14:textId="66F0CBB6" w:rsidR="00902228" w:rsidRPr="00FA5C5B" w:rsidRDefault="00902228" w:rsidP="0033067E">
      <w:pPr>
        <w:pStyle w:val="ListParagraph"/>
        <w:numPr>
          <w:ilvl w:val="1"/>
          <w:numId w:val="272"/>
        </w:numPr>
        <w:spacing w:before="0"/>
        <w:jc w:val="both"/>
        <w:rPr>
          <w:lang w:eastAsia="ko-KR" w:bidi="en-US"/>
        </w:rPr>
      </w:pPr>
      <w:r w:rsidRPr="00FA5C5B">
        <w:rPr>
          <w:lang w:eastAsia="ko-KR" w:bidi="en-US"/>
        </w:rPr>
        <w:t>At least 3</w:t>
      </w:r>
      <w:r w:rsidR="00EA54F2" w:rsidRPr="00FA5C5B">
        <w:rPr>
          <w:lang w:eastAsia="ko-KR" w:bidi="en-US"/>
        </w:rPr>
        <w:t>0</w:t>
      </w:r>
      <w:r w:rsidRPr="00FA5C5B">
        <w:rPr>
          <w:lang w:eastAsia="ko-KR" w:bidi="en-US"/>
        </w:rPr>
        <w:t xml:space="preserve"> days before trial, OR as otherwise set by court</w:t>
      </w:r>
      <w:r w:rsidR="001F4AC4" w:rsidRPr="00FA5C5B">
        <w:rPr>
          <w:lang w:eastAsia="ko-KR" w:bidi="en-US"/>
        </w:rPr>
        <w:t xml:space="preserve"> (but this can always be extended by the trial judge)</w:t>
      </w:r>
    </w:p>
    <w:p w14:paraId="38F6FEBE" w14:textId="77777777" w:rsidR="00902228" w:rsidRPr="00FA5C5B" w:rsidRDefault="00902228" w:rsidP="0033067E">
      <w:pPr>
        <w:pStyle w:val="ListParagraph"/>
        <w:numPr>
          <w:ilvl w:val="1"/>
          <w:numId w:val="272"/>
        </w:numPr>
        <w:spacing w:before="0"/>
        <w:jc w:val="both"/>
        <w:rPr>
          <w:lang w:eastAsia="ko-KR" w:bidi="en-US"/>
        </w:rPr>
      </w:pPr>
      <w:r w:rsidRPr="00FA5C5B">
        <w:rPr>
          <w:lang w:eastAsia="ko-KR" w:bidi="en-US"/>
        </w:rPr>
        <w:t xml:space="preserve">Name, area of expertise, statement of qualifications </w:t>
      </w:r>
    </w:p>
    <w:p w14:paraId="7697896D" w14:textId="77777777" w:rsidR="00902228" w:rsidRPr="00FA5C5B" w:rsidRDefault="00902228" w:rsidP="0033067E">
      <w:pPr>
        <w:pStyle w:val="ListParagraph"/>
        <w:numPr>
          <w:ilvl w:val="0"/>
          <w:numId w:val="272"/>
        </w:numPr>
        <w:spacing w:before="0"/>
        <w:jc w:val="both"/>
        <w:rPr>
          <w:lang w:eastAsia="ko-KR" w:bidi="en-US"/>
        </w:rPr>
      </w:pPr>
      <w:r w:rsidRPr="00FA5C5B">
        <w:rPr>
          <w:lang w:eastAsia="ko-KR" w:bidi="en-US"/>
        </w:rPr>
        <w:t>For prosecution, also requires:</w:t>
      </w:r>
    </w:p>
    <w:p w14:paraId="2E800299" w14:textId="77777777" w:rsidR="00902228" w:rsidRPr="00FA5C5B" w:rsidRDefault="00902228" w:rsidP="0033067E">
      <w:pPr>
        <w:pStyle w:val="ListParagraph"/>
        <w:numPr>
          <w:ilvl w:val="1"/>
          <w:numId w:val="272"/>
        </w:numPr>
        <w:spacing w:before="0"/>
        <w:jc w:val="both"/>
        <w:rPr>
          <w:lang w:eastAsia="ko-KR" w:bidi="en-US"/>
        </w:rPr>
      </w:pPr>
      <w:r w:rsidRPr="00FA5C5B">
        <w:rPr>
          <w:lang w:eastAsia="ko-KR" w:bidi="en-US"/>
        </w:rPr>
        <w:t>Within a “reasonable time” before trial (</w:t>
      </w:r>
      <w:proofErr w:type="spellStart"/>
      <w:r w:rsidRPr="00FA5C5B">
        <w:rPr>
          <w:lang w:eastAsia="ko-KR" w:bidi="en-US"/>
        </w:rPr>
        <w:t>ie</w:t>
      </w:r>
      <w:proofErr w:type="spellEnd"/>
      <w:r w:rsidRPr="00FA5C5B">
        <w:rPr>
          <w:lang w:eastAsia="ko-KR" w:bidi="en-US"/>
        </w:rPr>
        <w:t>. Same time frame)</w:t>
      </w:r>
    </w:p>
    <w:p w14:paraId="7FF085EA" w14:textId="77777777" w:rsidR="00902228" w:rsidRPr="00FA5C5B" w:rsidRDefault="00902228" w:rsidP="0033067E">
      <w:pPr>
        <w:pStyle w:val="ListParagraph"/>
        <w:numPr>
          <w:ilvl w:val="1"/>
          <w:numId w:val="272"/>
        </w:numPr>
        <w:spacing w:before="0"/>
        <w:jc w:val="both"/>
        <w:rPr>
          <w:lang w:eastAsia="ko-KR" w:bidi="en-US"/>
        </w:rPr>
      </w:pPr>
      <w:r w:rsidRPr="00FA5C5B">
        <w:rPr>
          <w:lang w:eastAsia="ko-KR" w:bidi="en-US"/>
        </w:rPr>
        <w:t>Copy of report or, if no report, summary of opinion and the grounds for the opinion</w:t>
      </w:r>
    </w:p>
    <w:p w14:paraId="494E5625" w14:textId="77777777" w:rsidR="00902228" w:rsidRPr="00FA5C5B" w:rsidRDefault="00902228" w:rsidP="0033067E">
      <w:pPr>
        <w:pStyle w:val="ListParagraph"/>
        <w:numPr>
          <w:ilvl w:val="0"/>
          <w:numId w:val="272"/>
        </w:numPr>
        <w:spacing w:before="0"/>
        <w:jc w:val="both"/>
        <w:rPr>
          <w:lang w:eastAsia="ko-KR" w:bidi="en-US"/>
        </w:rPr>
      </w:pPr>
      <w:r w:rsidRPr="00FA5C5B">
        <w:rPr>
          <w:lang w:eastAsia="ko-KR" w:bidi="en-US"/>
        </w:rPr>
        <w:t>For defence:</w:t>
      </w:r>
    </w:p>
    <w:p w14:paraId="795B88D5" w14:textId="0FFAA587" w:rsidR="00902228" w:rsidRPr="00FA5C5B" w:rsidRDefault="00902228" w:rsidP="0033067E">
      <w:pPr>
        <w:pStyle w:val="ListParagraph"/>
        <w:numPr>
          <w:ilvl w:val="1"/>
          <w:numId w:val="272"/>
        </w:numPr>
        <w:spacing w:before="0"/>
        <w:jc w:val="both"/>
        <w:rPr>
          <w:lang w:eastAsia="ko-KR" w:bidi="en-US"/>
        </w:rPr>
      </w:pPr>
      <w:r w:rsidRPr="00FA5C5B">
        <w:rPr>
          <w:lang w:eastAsia="ko-KR" w:bidi="en-US"/>
        </w:rPr>
        <w:t>No requirement to provide expert report or summary of opinion until close of prosecution’s case</w:t>
      </w:r>
    </w:p>
    <w:p w14:paraId="37C8A1D8" w14:textId="4459CA9E" w:rsidR="00902228" w:rsidRPr="00FA5C5B" w:rsidRDefault="00902228" w:rsidP="003C5E67">
      <w:pPr>
        <w:ind w:left="0" w:firstLine="0"/>
        <w:jc w:val="both"/>
        <w:rPr>
          <w:lang w:val="en-CA" w:eastAsia="ko-KR" w:bidi="en-US"/>
        </w:rPr>
      </w:pPr>
      <w:r w:rsidRPr="00FA5C5B">
        <w:rPr>
          <w:b/>
          <w:bCs/>
          <w:lang w:val="en-CA" w:eastAsia="ko-KR" w:bidi="en-US"/>
        </w:rPr>
        <w:t>657.3(1)- Expert testimony:</w:t>
      </w:r>
      <w:r w:rsidRPr="00FA5C5B">
        <w:rPr>
          <w:lang w:val="en-CA" w:eastAsia="ko-KR" w:bidi="en-US"/>
        </w:rPr>
        <w:t xml:space="preserve"> In any proceedings, the evidence of a person as an expert may be given by means of a report accompanied by the affidavit or solemn declaration of the person, setting out, in particular, the qualifications of the person as an expert if</w:t>
      </w:r>
    </w:p>
    <w:p w14:paraId="6A7C1880" w14:textId="14E0D479" w:rsidR="00902228" w:rsidRPr="00FA5C5B" w:rsidRDefault="00902228" w:rsidP="003C5E67">
      <w:pPr>
        <w:ind w:left="1077"/>
        <w:jc w:val="both"/>
        <w:rPr>
          <w:lang w:val="en-CA" w:eastAsia="ko-KR" w:bidi="en-US"/>
        </w:rPr>
      </w:pPr>
      <w:r w:rsidRPr="00FA5C5B">
        <w:rPr>
          <w:b/>
          <w:bCs/>
          <w:lang w:val="en-CA" w:eastAsia="ko-KR" w:bidi="en-US"/>
        </w:rPr>
        <w:t>(a)</w:t>
      </w:r>
      <w:r w:rsidRPr="00FA5C5B">
        <w:rPr>
          <w:lang w:val="en-CA" w:eastAsia="ko-KR" w:bidi="en-US"/>
        </w:rPr>
        <w:t xml:space="preserve"> the court recognizes that person as an expert; and </w:t>
      </w:r>
    </w:p>
    <w:p w14:paraId="1043E533" w14:textId="7B117982" w:rsidR="00902228" w:rsidRPr="00FA5C5B" w:rsidRDefault="00902228" w:rsidP="00CF3BEA">
      <w:pPr>
        <w:ind w:left="720" w:firstLine="0"/>
        <w:jc w:val="both"/>
        <w:rPr>
          <w:lang w:val="en-CA" w:eastAsia="ko-KR" w:bidi="en-US"/>
        </w:rPr>
      </w:pPr>
      <w:r w:rsidRPr="00FA5C5B">
        <w:rPr>
          <w:b/>
          <w:bCs/>
          <w:lang w:val="en-CA" w:eastAsia="ko-KR" w:bidi="en-US"/>
        </w:rPr>
        <w:t>(b)</w:t>
      </w:r>
      <w:r w:rsidRPr="00FA5C5B">
        <w:rPr>
          <w:lang w:val="en-CA" w:eastAsia="ko-KR" w:bidi="en-US"/>
        </w:rPr>
        <w:t xml:space="preserve"> the party intending to produce the report in evidence has, before the proceeding, given to the other party a copy of the affidavit or solemn declaration and the report and reasonable notice of the intention to produce it in evidence </w:t>
      </w:r>
    </w:p>
    <w:p w14:paraId="05563D3B" w14:textId="77777777" w:rsidR="003C5E67" w:rsidRPr="00FA5C5B" w:rsidRDefault="003C5E67" w:rsidP="00F167A3">
      <w:pPr>
        <w:jc w:val="both"/>
        <w:rPr>
          <w:b/>
          <w:bCs/>
          <w:lang w:val="en-CA" w:eastAsia="ko-KR" w:bidi="en-US"/>
        </w:rPr>
      </w:pPr>
    </w:p>
    <w:p w14:paraId="2183050D" w14:textId="5A799501" w:rsidR="00902228" w:rsidRPr="00FA5C5B" w:rsidRDefault="00902228" w:rsidP="00CF3BEA">
      <w:pPr>
        <w:ind w:left="0" w:firstLine="0"/>
        <w:jc w:val="both"/>
        <w:rPr>
          <w:lang w:val="en-CA" w:eastAsia="ko-KR" w:bidi="en-US"/>
        </w:rPr>
      </w:pPr>
      <w:r w:rsidRPr="00FA5C5B">
        <w:rPr>
          <w:b/>
          <w:bCs/>
          <w:lang w:val="en-CA" w:eastAsia="ko-KR" w:bidi="en-US"/>
        </w:rPr>
        <w:t>657.3(2)- Attendance for examination:</w:t>
      </w:r>
      <w:r w:rsidRPr="00FA5C5B">
        <w:rPr>
          <w:lang w:val="en-CA" w:eastAsia="ko-KR" w:bidi="en-US"/>
        </w:rPr>
        <w:t xml:space="preserve"> Notwithstanding subsection (1), the court may require the person who appears to have signed an affidavit or solemn declaration referred to in that subsection to appear before it for examination or cross-examination in respect of the issue of proof of any of the statements contained in the affidavit or solemn declaration or report</w:t>
      </w:r>
    </w:p>
    <w:p w14:paraId="01A2B5D0" w14:textId="77777777" w:rsidR="003C5E67" w:rsidRPr="00FA5C5B" w:rsidRDefault="003C5E67" w:rsidP="00F167A3">
      <w:pPr>
        <w:jc w:val="both"/>
        <w:rPr>
          <w:b/>
          <w:bCs/>
          <w:lang w:val="en-CA" w:eastAsia="ko-KR" w:bidi="en-US"/>
        </w:rPr>
      </w:pPr>
    </w:p>
    <w:p w14:paraId="0DEE53D7" w14:textId="5877A932" w:rsidR="00902228" w:rsidRPr="00FA5C5B" w:rsidRDefault="00902228" w:rsidP="00F167A3">
      <w:pPr>
        <w:jc w:val="both"/>
        <w:rPr>
          <w:lang w:val="en-CA" w:eastAsia="ko-KR" w:bidi="en-US"/>
        </w:rPr>
      </w:pPr>
      <w:r w:rsidRPr="00FA5C5B">
        <w:rPr>
          <w:b/>
          <w:bCs/>
          <w:lang w:val="en-CA" w:eastAsia="ko-KR" w:bidi="en-US"/>
        </w:rPr>
        <w:t>657.3(3)- Notice for Expert Testimony:</w:t>
      </w:r>
      <w:r w:rsidRPr="00FA5C5B">
        <w:rPr>
          <w:lang w:val="en-CA" w:eastAsia="ko-KR" w:bidi="en-US"/>
        </w:rPr>
        <w:t xml:space="preserve"> For the purpose of promoting the fair, orderly and efficient presentation of the testimony of witnesses,</w:t>
      </w:r>
    </w:p>
    <w:p w14:paraId="7EB22D60" w14:textId="7C67AD06" w:rsidR="00902228" w:rsidRPr="00FA5C5B" w:rsidRDefault="00902228" w:rsidP="003C5E67">
      <w:pPr>
        <w:shd w:val="clear" w:color="auto" w:fill="FFFFFF"/>
        <w:ind w:left="720" w:firstLine="0"/>
        <w:jc w:val="both"/>
        <w:rPr>
          <w:rFonts w:asciiTheme="majorHAnsi" w:eastAsia="Times New Roman" w:hAnsiTheme="majorHAnsi" w:cstheme="majorHAnsi"/>
          <w:szCs w:val="20"/>
          <w:lang w:val="en-CA" w:eastAsia="en-CA"/>
        </w:rPr>
      </w:pPr>
      <w:r w:rsidRPr="00FA5C5B">
        <w:rPr>
          <w:rFonts w:asciiTheme="majorHAnsi" w:eastAsia="Times New Roman" w:hAnsiTheme="majorHAnsi" w:cstheme="majorHAnsi"/>
          <w:b/>
          <w:bCs/>
          <w:szCs w:val="20"/>
          <w:lang w:val="en-CA" w:eastAsia="en-CA"/>
        </w:rPr>
        <w:t>(a)</w:t>
      </w:r>
      <w:r w:rsidRPr="00FA5C5B">
        <w:rPr>
          <w:rFonts w:asciiTheme="majorHAnsi" w:eastAsia="Times New Roman" w:hAnsiTheme="majorHAnsi" w:cstheme="majorHAnsi"/>
          <w:szCs w:val="20"/>
          <w:lang w:val="en-CA" w:eastAsia="en-CA"/>
        </w:rPr>
        <w:t xml:space="preserve"> a party who intends to call a person as an expert witness shall, at least </w:t>
      </w:r>
      <w:r w:rsidR="003C5E67" w:rsidRPr="00FA5C5B">
        <w:rPr>
          <w:rFonts w:asciiTheme="majorHAnsi" w:eastAsia="Times New Roman" w:hAnsiTheme="majorHAnsi" w:cstheme="majorHAnsi"/>
          <w:szCs w:val="20"/>
          <w:lang w:val="en-CA" w:eastAsia="en-CA"/>
        </w:rPr>
        <w:t>30</w:t>
      </w:r>
      <w:r w:rsidRPr="00FA5C5B">
        <w:rPr>
          <w:rFonts w:asciiTheme="majorHAnsi" w:eastAsia="Times New Roman" w:hAnsiTheme="majorHAnsi" w:cstheme="majorHAnsi"/>
          <w:szCs w:val="20"/>
          <w:lang w:val="en-CA" w:eastAsia="en-CA"/>
        </w:rPr>
        <w:t xml:space="preserve"> days before commencement of the trial or within any other period fixed by the justice or judge, give notice to the other party or parties of his or her intention to do so, accompanied by</w:t>
      </w:r>
    </w:p>
    <w:p w14:paraId="1483AD65" w14:textId="77777777" w:rsidR="00902228" w:rsidRPr="00FA5C5B" w:rsidRDefault="00902228" w:rsidP="003C5E67">
      <w:pPr>
        <w:shd w:val="clear" w:color="auto" w:fill="FFFFFF"/>
        <w:ind w:left="1800" w:firstLine="0"/>
        <w:jc w:val="both"/>
        <w:rPr>
          <w:rFonts w:asciiTheme="majorHAnsi" w:eastAsia="Times New Roman" w:hAnsiTheme="majorHAnsi" w:cstheme="majorHAnsi"/>
          <w:szCs w:val="20"/>
          <w:lang w:val="en-CA" w:eastAsia="en-CA"/>
        </w:rPr>
      </w:pPr>
      <w:r w:rsidRPr="00FA5C5B">
        <w:rPr>
          <w:rFonts w:asciiTheme="majorHAnsi" w:eastAsia="Times New Roman" w:hAnsiTheme="majorHAnsi" w:cstheme="majorHAnsi"/>
          <w:b/>
          <w:bCs/>
          <w:szCs w:val="20"/>
          <w:lang w:val="en-CA" w:eastAsia="en-CA"/>
        </w:rPr>
        <w:t>(i)</w:t>
      </w:r>
      <w:r w:rsidRPr="00FA5C5B">
        <w:rPr>
          <w:rFonts w:asciiTheme="majorHAnsi" w:eastAsia="Times New Roman" w:hAnsiTheme="majorHAnsi" w:cstheme="majorHAnsi"/>
          <w:szCs w:val="20"/>
          <w:lang w:val="en-CA" w:eastAsia="en-CA"/>
        </w:rPr>
        <w:t> the name of the proposed witness,</w:t>
      </w:r>
    </w:p>
    <w:p w14:paraId="1A9FB65D" w14:textId="77777777" w:rsidR="00902228" w:rsidRPr="00FA5C5B" w:rsidRDefault="00902228" w:rsidP="003C5E67">
      <w:pPr>
        <w:shd w:val="clear" w:color="auto" w:fill="FFFFFF"/>
        <w:spacing w:before="168"/>
        <w:ind w:left="1800" w:firstLine="0"/>
        <w:jc w:val="both"/>
        <w:rPr>
          <w:rFonts w:asciiTheme="majorHAnsi" w:eastAsia="Times New Roman" w:hAnsiTheme="majorHAnsi" w:cstheme="majorHAnsi"/>
          <w:szCs w:val="20"/>
          <w:lang w:val="en-CA" w:eastAsia="en-CA"/>
        </w:rPr>
      </w:pPr>
      <w:r w:rsidRPr="00FA5C5B">
        <w:rPr>
          <w:rFonts w:asciiTheme="majorHAnsi" w:eastAsia="Times New Roman" w:hAnsiTheme="majorHAnsi" w:cstheme="majorHAnsi"/>
          <w:b/>
          <w:bCs/>
          <w:szCs w:val="20"/>
          <w:lang w:val="en-CA" w:eastAsia="en-CA"/>
        </w:rPr>
        <w:t>(ii)</w:t>
      </w:r>
      <w:r w:rsidRPr="00FA5C5B">
        <w:rPr>
          <w:rFonts w:asciiTheme="majorHAnsi" w:eastAsia="Times New Roman" w:hAnsiTheme="majorHAnsi" w:cstheme="majorHAnsi"/>
          <w:szCs w:val="20"/>
          <w:lang w:val="en-CA" w:eastAsia="en-CA"/>
        </w:rPr>
        <w:t> a description of the area of expertise of the proposed witness that is sufficient to permit the other parties to inform themselves about that area of expertise, and</w:t>
      </w:r>
    </w:p>
    <w:p w14:paraId="7C23C9E0" w14:textId="77777777" w:rsidR="00902228" w:rsidRPr="00FA5C5B" w:rsidRDefault="00902228" w:rsidP="003C5E67">
      <w:pPr>
        <w:shd w:val="clear" w:color="auto" w:fill="FFFFFF"/>
        <w:spacing w:before="168"/>
        <w:ind w:left="1800" w:firstLine="0"/>
        <w:jc w:val="both"/>
        <w:rPr>
          <w:rFonts w:asciiTheme="majorHAnsi" w:eastAsia="Times New Roman" w:hAnsiTheme="majorHAnsi" w:cstheme="majorHAnsi"/>
          <w:szCs w:val="20"/>
          <w:lang w:val="en-CA" w:eastAsia="en-CA"/>
        </w:rPr>
      </w:pPr>
      <w:r w:rsidRPr="00FA5C5B">
        <w:rPr>
          <w:rFonts w:asciiTheme="majorHAnsi" w:eastAsia="Times New Roman" w:hAnsiTheme="majorHAnsi" w:cstheme="majorHAnsi"/>
          <w:b/>
          <w:bCs/>
          <w:szCs w:val="20"/>
          <w:lang w:val="en-CA" w:eastAsia="en-CA"/>
        </w:rPr>
        <w:t>(iii)</w:t>
      </w:r>
      <w:r w:rsidRPr="00FA5C5B">
        <w:rPr>
          <w:rFonts w:asciiTheme="majorHAnsi" w:eastAsia="Times New Roman" w:hAnsiTheme="majorHAnsi" w:cstheme="majorHAnsi"/>
          <w:szCs w:val="20"/>
          <w:lang w:val="en-CA" w:eastAsia="en-CA"/>
        </w:rPr>
        <w:t> a statement of the qualifications of the proposed witness as an expert;</w:t>
      </w:r>
    </w:p>
    <w:p w14:paraId="04048A25" w14:textId="77777777" w:rsidR="00902228" w:rsidRPr="00FA5C5B" w:rsidRDefault="00902228" w:rsidP="003C5E67">
      <w:pPr>
        <w:shd w:val="clear" w:color="auto" w:fill="FFFFFF"/>
        <w:spacing w:before="168"/>
        <w:ind w:left="720" w:firstLine="0"/>
        <w:jc w:val="both"/>
        <w:rPr>
          <w:rFonts w:asciiTheme="majorHAnsi" w:eastAsia="Times New Roman" w:hAnsiTheme="majorHAnsi" w:cstheme="majorHAnsi"/>
          <w:szCs w:val="20"/>
          <w:lang w:val="en-CA" w:eastAsia="en-CA"/>
        </w:rPr>
      </w:pPr>
      <w:r w:rsidRPr="00FA5C5B">
        <w:rPr>
          <w:rFonts w:asciiTheme="majorHAnsi" w:eastAsia="Times New Roman" w:hAnsiTheme="majorHAnsi" w:cstheme="majorHAnsi"/>
          <w:b/>
          <w:bCs/>
          <w:szCs w:val="20"/>
          <w:lang w:val="en-CA" w:eastAsia="en-CA"/>
        </w:rPr>
        <w:t>(b)</w:t>
      </w:r>
      <w:r w:rsidRPr="00FA5C5B">
        <w:rPr>
          <w:rFonts w:asciiTheme="majorHAnsi" w:eastAsia="Times New Roman" w:hAnsiTheme="majorHAnsi" w:cstheme="majorHAnsi"/>
          <w:szCs w:val="20"/>
          <w:lang w:val="en-CA" w:eastAsia="en-CA"/>
        </w:rPr>
        <w:t> in addition to complying with paragraph (a), a prosecutor who intends to call a person as an expert witness shall, within a reasonable period before trial, provide to the other party or parties</w:t>
      </w:r>
    </w:p>
    <w:p w14:paraId="3D3452FB" w14:textId="77777777" w:rsidR="00902228" w:rsidRPr="00FA5C5B" w:rsidRDefault="00902228" w:rsidP="003C5E67">
      <w:pPr>
        <w:shd w:val="clear" w:color="auto" w:fill="FFFFFF"/>
        <w:spacing w:before="168"/>
        <w:ind w:left="1800" w:firstLine="0"/>
        <w:jc w:val="both"/>
        <w:rPr>
          <w:rFonts w:asciiTheme="majorHAnsi" w:eastAsia="Times New Roman" w:hAnsiTheme="majorHAnsi" w:cstheme="majorHAnsi"/>
          <w:szCs w:val="20"/>
          <w:lang w:val="en-CA" w:eastAsia="en-CA"/>
        </w:rPr>
      </w:pPr>
      <w:r w:rsidRPr="00FA5C5B">
        <w:rPr>
          <w:rFonts w:asciiTheme="majorHAnsi" w:eastAsia="Times New Roman" w:hAnsiTheme="majorHAnsi" w:cstheme="majorHAnsi"/>
          <w:b/>
          <w:bCs/>
          <w:szCs w:val="20"/>
          <w:lang w:val="en-CA" w:eastAsia="en-CA"/>
        </w:rPr>
        <w:t>(i)</w:t>
      </w:r>
      <w:r w:rsidRPr="00FA5C5B">
        <w:rPr>
          <w:rFonts w:asciiTheme="majorHAnsi" w:eastAsia="Times New Roman" w:hAnsiTheme="majorHAnsi" w:cstheme="majorHAnsi"/>
          <w:szCs w:val="20"/>
          <w:lang w:val="en-CA" w:eastAsia="en-CA"/>
        </w:rPr>
        <w:t> a copy of the report, if any, prepared by the proposed witness for the case, and</w:t>
      </w:r>
    </w:p>
    <w:p w14:paraId="1B60411A" w14:textId="77777777" w:rsidR="00902228" w:rsidRPr="00FA5C5B" w:rsidRDefault="00902228" w:rsidP="003C5E67">
      <w:pPr>
        <w:shd w:val="clear" w:color="auto" w:fill="FFFFFF"/>
        <w:spacing w:before="168"/>
        <w:ind w:left="1800" w:firstLine="0"/>
        <w:jc w:val="both"/>
        <w:rPr>
          <w:rFonts w:asciiTheme="majorHAnsi" w:eastAsia="Times New Roman" w:hAnsiTheme="majorHAnsi" w:cstheme="majorHAnsi"/>
          <w:szCs w:val="20"/>
          <w:lang w:val="en-CA" w:eastAsia="en-CA"/>
        </w:rPr>
      </w:pPr>
      <w:r w:rsidRPr="00FA5C5B">
        <w:rPr>
          <w:rFonts w:asciiTheme="majorHAnsi" w:eastAsia="Times New Roman" w:hAnsiTheme="majorHAnsi" w:cstheme="majorHAnsi"/>
          <w:b/>
          <w:bCs/>
          <w:szCs w:val="20"/>
          <w:lang w:val="en-CA" w:eastAsia="en-CA"/>
        </w:rPr>
        <w:t>(ii)</w:t>
      </w:r>
      <w:r w:rsidRPr="00FA5C5B">
        <w:rPr>
          <w:rFonts w:asciiTheme="majorHAnsi" w:eastAsia="Times New Roman" w:hAnsiTheme="majorHAnsi" w:cstheme="majorHAnsi"/>
          <w:szCs w:val="20"/>
          <w:lang w:val="en-CA" w:eastAsia="en-CA"/>
        </w:rPr>
        <w:t> if no report is prepared, a summary of the opinion anticipated to be given by the proposed witness and the grounds on which it is based; and</w:t>
      </w:r>
    </w:p>
    <w:p w14:paraId="69A37B5E" w14:textId="24125109" w:rsidR="00DD3D29" w:rsidRDefault="00902228" w:rsidP="00CF3BEA">
      <w:pPr>
        <w:shd w:val="clear" w:color="auto" w:fill="FFFFFF"/>
        <w:spacing w:before="168"/>
        <w:ind w:left="720" w:firstLine="0"/>
        <w:jc w:val="both"/>
        <w:rPr>
          <w:rFonts w:asciiTheme="majorHAnsi" w:eastAsia="Times New Roman" w:hAnsiTheme="majorHAnsi" w:cstheme="majorHAnsi"/>
          <w:szCs w:val="20"/>
          <w:lang w:val="en-CA" w:eastAsia="en-CA"/>
        </w:rPr>
      </w:pPr>
      <w:r w:rsidRPr="00FA5C5B">
        <w:rPr>
          <w:rFonts w:asciiTheme="majorHAnsi" w:eastAsia="Times New Roman" w:hAnsiTheme="majorHAnsi" w:cstheme="majorHAnsi"/>
          <w:b/>
          <w:bCs/>
          <w:szCs w:val="20"/>
          <w:lang w:val="en-CA" w:eastAsia="en-CA"/>
        </w:rPr>
        <w:t>(c)</w:t>
      </w:r>
      <w:r w:rsidRPr="00FA5C5B">
        <w:rPr>
          <w:rFonts w:asciiTheme="majorHAnsi" w:eastAsia="Times New Roman" w:hAnsiTheme="majorHAnsi" w:cstheme="majorHAnsi"/>
          <w:szCs w:val="20"/>
          <w:lang w:val="en-CA" w:eastAsia="en-CA"/>
        </w:rPr>
        <w:t> in addition to complying with (a), an accused, or his or her counsel, who intends to call a person as an expert witness shall, not later than the close of the case for the prosecution, provide to the other party or parties the material referred to in paragraph (b).</w:t>
      </w:r>
    </w:p>
    <w:p w14:paraId="6DBB8788" w14:textId="77777777" w:rsidR="00CF3BEA" w:rsidRPr="00DD3D29" w:rsidRDefault="00CF3BEA" w:rsidP="00CF3BEA">
      <w:pPr>
        <w:shd w:val="clear" w:color="auto" w:fill="FFFFFF"/>
        <w:spacing w:before="168" w:line="240" w:lineRule="auto"/>
        <w:ind w:left="720" w:firstLine="0"/>
        <w:jc w:val="both"/>
        <w:rPr>
          <w:rFonts w:asciiTheme="majorHAnsi" w:eastAsia="Times New Roman" w:hAnsiTheme="majorHAnsi" w:cstheme="majorHAnsi"/>
          <w:szCs w:val="20"/>
          <w:lang w:val="en-CA" w:eastAsia="en-CA"/>
        </w:rPr>
      </w:pPr>
    </w:p>
    <w:p w14:paraId="41A857AB" w14:textId="3462AE9B" w:rsidR="00902228" w:rsidRPr="00FA5C5B" w:rsidRDefault="00902228" w:rsidP="003C5E67">
      <w:pPr>
        <w:pStyle w:val="subsection"/>
        <w:shd w:val="clear" w:color="auto" w:fill="FFFFFF"/>
        <w:spacing w:before="0" w:line="276" w:lineRule="auto"/>
        <w:rPr>
          <w:rFonts w:asciiTheme="majorHAnsi" w:hAnsiTheme="majorHAnsi" w:cstheme="majorHAnsi"/>
          <w:lang w:eastAsia="en-CA"/>
        </w:rPr>
      </w:pPr>
      <w:r w:rsidRPr="00FA5C5B">
        <w:rPr>
          <w:rFonts w:asciiTheme="majorHAnsi" w:hAnsiTheme="majorHAnsi" w:cstheme="majorHAnsi"/>
          <w:b/>
          <w:bCs/>
          <w:lang w:eastAsia="ko-KR" w:bidi="en-US"/>
        </w:rPr>
        <w:t>657.3(4)- If Notices not given:</w:t>
      </w:r>
      <w:r w:rsidRPr="00FA5C5B">
        <w:rPr>
          <w:rFonts w:asciiTheme="majorHAnsi" w:hAnsiTheme="majorHAnsi" w:cstheme="majorHAnsi"/>
          <w:lang w:eastAsia="ko-KR" w:bidi="en-US"/>
        </w:rPr>
        <w:t xml:space="preserve"> </w:t>
      </w:r>
      <w:r w:rsidRPr="00FA5C5B">
        <w:rPr>
          <w:rFonts w:asciiTheme="majorHAnsi" w:hAnsiTheme="majorHAnsi" w:cstheme="majorHAnsi"/>
          <w:lang w:eastAsia="en-CA"/>
        </w:rPr>
        <w:t>If a party calls a person as an expert witness without complying with (3), the court shall, at the request of any other party,</w:t>
      </w:r>
    </w:p>
    <w:p w14:paraId="72380D77" w14:textId="77777777" w:rsidR="00902228" w:rsidRPr="00FA5C5B" w:rsidRDefault="00902228" w:rsidP="0033067E">
      <w:pPr>
        <w:numPr>
          <w:ilvl w:val="0"/>
          <w:numId w:val="277"/>
        </w:numPr>
        <w:shd w:val="clear" w:color="auto" w:fill="FFFFFF"/>
        <w:ind w:left="1080"/>
        <w:jc w:val="both"/>
        <w:rPr>
          <w:rFonts w:asciiTheme="majorHAnsi" w:eastAsia="Times New Roman" w:hAnsiTheme="majorHAnsi" w:cstheme="majorHAnsi"/>
          <w:szCs w:val="20"/>
          <w:lang w:val="en-CA" w:eastAsia="en-CA"/>
        </w:rPr>
      </w:pPr>
      <w:r w:rsidRPr="00FA5C5B">
        <w:rPr>
          <w:rFonts w:asciiTheme="majorHAnsi" w:eastAsia="Times New Roman" w:hAnsiTheme="majorHAnsi" w:cstheme="majorHAnsi"/>
          <w:b/>
          <w:bCs/>
          <w:szCs w:val="20"/>
          <w:lang w:val="en-CA" w:eastAsia="en-CA"/>
        </w:rPr>
        <w:t>(a)</w:t>
      </w:r>
      <w:r w:rsidRPr="00FA5C5B">
        <w:rPr>
          <w:rFonts w:asciiTheme="majorHAnsi" w:eastAsia="Times New Roman" w:hAnsiTheme="majorHAnsi" w:cstheme="majorHAnsi"/>
          <w:szCs w:val="20"/>
          <w:lang w:val="en-CA" w:eastAsia="en-CA"/>
        </w:rPr>
        <w:t> grant an adjournment of the proceedings to the party who requests it to allow him or her to prepare for cross-examination of the expert witness;</w:t>
      </w:r>
    </w:p>
    <w:p w14:paraId="6B697FF8" w14:textId="77777777" w:rsidR="00902228" w:rsidRPr="00FA5C5B" w:rsidRDefault="00902228" w:rsidP="0033067E">
      <w:pPr>
        <w:numPr>
          <w:ilvl w:val="0"/>
          <w:numId w:val="277"/>
        </w:numPr>
        <w:shd w:val="clear" w:color="auto" w:fill="FFFFFF"/>
        <w:ind w:left="1080"/>
        <w:jc w:val="both"/>
        <w:rPr>
          <w:rFonts w:asciiTheme="majorHAnsi" w:eastAsia="Times New Roman" w:hAnsiTheme="majorHAnsi" w:cstheme="majorHAnsi"/>
          <w:szCs w:val="20"/>
          <w:lang w:val="en-CA" w:eastAsia="en-CA"/>
        </w:rPr>
      </w:pPr>
      <w:r w:rsidRPr="00FA5C5B">
        <w:rPr>
          <w:rFonts w:asciiTheme="majorHAnsi" w:eastAsia="Times New Roman" w:hAnsiTheme="majorHAnsi" w:cstheme="majorHAnsi"/>
          <w:b/>
          <w:bCs/>
          <w:szCs w:val="20"/>
          <w:lang w:val="en-CA" w:eastAsia="en-CA"/>
        </w:rPr>
        <w:t>(b)</w:t>
      </w:r>
      <w:r w:rsidRPr="00FA5C5B">
        <w:rPr>
          <w:rFonts w:asciiTheme="majorHAnsi" w:eastAsia="Times New Roman" w:hAnsiTheme="majorHAnsi" w:cstheme="majorHAnsi"/>
          <w:szCs w:val="20"/>
          <w:lang w:val="en-CA" w:eastAsia="en-CA"/>
        </w:rPr>
        <w:t> order the party who called the expert witness to provide that other party and any other party with the material referred to in paragraph (3)(b); and</w:t>
      </w:r>
    </w:p>
    <w:p w14:paraId="026F1A15" w14:textId="31C0D45D" w:rsidR="003C5E67" w:rsidRDefault="00902228" w:rsidP="0033067E">
      <w:pPr>
        <w:numPr>
          <w:ilvl w:val="0"/>
          <w:numId w:val="277"/>
        </w:numPr>
        <w:shd w:val="clear" w:color="auto" w:fill="FFFFFF"/>
        <w:ind w:left="1080"/>
        <w:jc w:val="both"/>
        <w:rPr>
          <w:rFonts w:asciiTheme="majorHAnsi" w:eastAsia="Times New Roman" w:hAnsiTheme="majorHAnsi" w:cstheme="majorHAnsi"/>
          <w:szCs w:val="20"/>
          <w:lang w:val="en-CA" w:eastAsia="en-CA"/>
        </w:rPr>
      </w:pPr>
      <w:r w:rsidRPr="00FA5C5B">
        <w:rPr>
          <w:rFonts w:asciiTheme="majorHAnsi" w:eastAsia="Times New Roman" w:hAnsiTheme="majorHAnsi" w:cstheme="majorHAnsi"/>
          <w:b/>
          <w:bCs/>
          <w:szCs w:val="20"/>
          <w:lang w:val="en-CA" w:eastAsia="en-CA"/>
        </w:rPr>
        <w:t>(c)</w:t>
      </w:r>
      <w:r w:rsidRPr="00FA5C5B">
        <w:rPr>
          <w:rFonts w:asciiTheme="majorHAnsi" w:eastAsia="Times New Roman" w:hAnsiTheme="majorHAnsi" w:cstheme="majorHAnsi"/>
          <w:szCs w:val="20"/>
          <w:lang w:val="en-CA" w:eastAsia="en-CA"/>
        </w:rPr>
        <w:t> order the calling or recalling of any witness for the purpose of giving testimony on matters related to those raised in the expert witness’s testimony, unless the court considers it inappropriate to do so</w:t>
      </w:r>
    </w:p>
    <w:p w14:paraId="4D9FB486" w14:textId="77777777" w:rsidR="00DD3D29" w:rsidRPr="00DD3D29" w:rsidRDefault="00DD3D29" w:rsidP="00DD3D29">
      <w:pPr>
        <w:shd w:val="clear" w:color="auto" w:fill="FFFFFF"/>
        <w:ind w:left="1080" w:firstLine="0"/>
        <w:jc w:val="both"/>
        <w:rPr>
          <w:rFonts w:asciiTheme="majorHAnsi" w:eastAsia="Times New Roman" w:hAnsiTheme="majorHAnsi" w:cstheme="majorHAnsi"/>
          <w:szCs w:val="20"/>
          <w:lang w:val="en-CA" w:eastAsia="en-CA"/>
        </w:rPr>
      </w:pPr>
    </w:p>
    <w:p w14:paraId="07F6E7FD" w14:textId="208AA881" w:rsidR="00902228" w:rsidRPr="00FA5C5B" w:rsidRDefault="00902228" w:rsidP="003C5E67">
      <w:pPr>
        <w:pStyle w:val="subsection"/>
        <w:shd w:val="clear" w:color="auto" w:fill="FFFFFF"/>
        <w:spacing w:before="0" w:line="276" w:lineRule="auto"/>
        <w:rPr>
          <w:rFonts w:asciiTheme="majorHAnsi" w:hAnsiTheme="majorHAnsi" w:cstheme="majorHAnsi"/>
          <w:lang w:eastAsia="en-CA"/>
        </w:rPr>
      </w:pPr>
      <w:r w:rsidRPr="00FA5C5B">
        <w:rPr>
          <w:rFonts w:asciiTheme="majorHAnsi" w:hAnsiTheme="majorHAnsi" w:cstheme="majorHAnsi"/>
          <w:b/>
          <w:bCs/>
          <w:lang w:eastAsia="ko-KR" w:bidi="en-US"/>
        </w:rPr>
        <w:t>657.3(5)- Additional Court Orders:</w:t>
      </w:r>
      <w:r w:rsidRPr="00FA5C5B">
        <w:rPr>
          <w:rFonts w:asciiTheme="majorHAnsi" w:hAnsiTheme="majorHAnsi" w:cstheme="majorHAnsi"/>
          <w:lang w:eastAsia="ko-KR" w:bidi="en-US"/>
        </w:rPr>
        <w:t xml:space="preserve"> </w:t>
      </w:r>
      <w:r w:rsidRPr="00FA5C5B">
        <w:rPr>
          <w:rFonts w:asciiTheme="majorHAnsi" w:hAnsiTheme="majorHAnsi" w:cstheme="majorHAnsi"/>
          <w:lang w:eastAsia="en-CA"/>
        </w:rPr>
        <w:t>If, in the opinion of the court, a party who has received the notice and material referred to in subsection (3) has not been able to prepare for the evidence of the proposed witness, the court may do one or more of the following:</w:t>
      </w:r>
    </w:p>
    <w:p w14:paraId="262E9BB8" w14:textId="77777777" w:rsidR="00902228" w:rsidRPr="00FA5C5B" w:rsidRDefault="00902228" w:rsidP="0033067E">
      <w:pPr>
        <w:numPr>
          <w:ilvl w:val="0"/>
          <w:numId w:val="278"/>
        </w:numPr>
        <w:shd w:val="clear" w:color="auto" w:fill="FFFFFF"/>
        <w:ind w:left="1080"/>
        <w:jc w:val="both"/>
        <w:rPr>
          <w:rFonts w:asciiTheme="majorHAnsi" w:eastAsia="Times New Roman" w:hAnsiTheme="majorHAnsi" w:cstheme="majorHAnsi"/>
          <w:szCs w:val="20"/>
          <w:lang w:val="en-CA" w:eastAsia="en-CA"/>
        </w:rPr>
      </w:pPr>
      <w:r w:rsidRPr="00FA5C5B">
        <w:rPr>
          <w:rFonts w:asciiTheme="majorHAnsi" w:eastAsia="Times New Roman" w:hAnsiTheme="majorHAnsi" w:cstheme="majorHAnsi"/>
          <w:b/>
          <w:bCs/>
          <w:szCs w:val="20"/>
          <w:lang w:val="en-CA" w:eastAsia="en-CA"/>
        </w:rPr>
        <w:t>(a)</w:t>
      </w:r>
      <w:r w:rsidRPr="00FA5C5B">
        <w:rPr>
          <w:rFonts w:asciiTheme="majorHAnsi" w:eastAsia="Times New Roman" w:hAnsiTheme="majorHAnsi" w:cstheme="majorHAnsi"/>
          <w:szCs w:val="20"/>
          <w:lang w:val="en-CA" w:eastAsia="en-CA"/>
        </w:rPr>
        <w:t> adjourn the proceedings;</w:t>
      </w:r>
    </w:p>
    <w:p w14:paraId="6518AE45" w14:textId="77777777" w:rsidR="00902228" w:rsidRPr="00FA5C5B" w:rsidRDefault="00902228" w:rsidP="0033067E">
      <w:pPr>
        <w:numPr>
          <w:ilvl w:val="0"/>
          <w:numId w:val="278"/>
        </w:numPr>
        <w:shd w:val="clear" w:color="auto" w:fill="FFFFFF"/>
        <w:ind w:left="1080"/>
        <w:jc w:val="both"/>
        <w:rPr>
          <w:rFonts w:asciiTheme="majorHAnsi" w:eastAsia="Times New Roman" w:hAnsiTheme="majorHAnsi" w:cstheme="majorHAnsi"/>
          <w:szCs w:val="20"/>
          <w:lang w:val="en-CA" w:eastAsia="en-CA"/>
        </w:rPr>
      </w:pPr>
      <w:r w:rsidRPr="00FA5C5B">
        <w:rPr>
          <w:rFonts w:asciiTheme="majorHAnsi" w:eastAsia="Times New Roman" w:hAnsiTheme="majorHAnsi" w:cstheme="majorHAnsi"/>
          <w:b/>
          <w:bCs/>
          <w:szCs w:val="20"/>
          <w:lang w:val="en-CA" w:eastAsia="en-CA"/>
        </w:rPr>
        <w:t>(b)</w:t>
      </w:r>
      <w:r w:rsidRPr="00FA5C5B">
        <w:rPr>
          <w:rFonts w:asciiTheme="majorHAnsi" w:eastAsia="Times New Roman" w:hAnsiTheme="majorHAnsi" w:cstheme="majorHAnsi"/>
          <w:szCs w:val="20"/>
          <w:lang w:val="en-CA" w:eastAsia="en-CA"/>
        </w:rPr>
        <w:t> order that further particulars be given of the evidence of the proposed witness; and</w:t>
      </w:r>
    </w:p>
    <w:p w14:paraId="02FBA610" w14:textId="575E2DFF" w:rsidR="00DD3D29" w:rsidRPr="00DD3D29" w:rsidRDefault="00902228" w:rsidP="0033067E">
      <w:pPr>
        <w:numPr>
          <w:ilvl w:val="0"/>
          <w:numId w:val="278"/>
        </w:numPr>
        <w:shd w:val="clear" w:color="auto" w:fill="FFFFFF"/>
        <w:ind w:left="1080"/>
        <w:jc w:val="both"/>
        <w:rPr>
          <w:rFonts w:asciiTheme="majorHAnsi" w:eastAsia="Times New Roman" w:hAnsiTheme="majorHAnsi" w:cstheme="majorHAnsi"/>
          <w:szCs w:val="20"/>
          <w:lang w:val="en-CA" w:eastAsia="en-CA"/>
        </w:rPr>
      </w:pPr>
      <w:r w:rsidRPr="00FA5C5B">
        <w:rPr>
          <w:rFonts w:asciiTheme="majorHAnsi" w:eastAsia="Times New Roman" w:hAnsiTheme="majorHAnsi" w:cstheme="majorHAnsi"/>
          <w:b/>
          <w:bCs/>
          <w:szCs w:val="20"/>
          <w:lang w:val="en-CA" w:eastAsia="en-CA"/>
        </w:rPr>
        <w:t>(c)</w:t>
      </w:r>
      <w:r w:rsidRPr="00FA5C5B">
        <w:rPr>
          <w:rFonts w:asciiTheme="majorHAnsi" w:eastAsia="Times New Roman" w:hAnsiTheme="majorHAnsi" w:cstheme="majorHAnsi"/>
          <w:szCs w:val="20"/>
          <w:lang w:val="en-CA" w:eastAsia="en-CA"/>
        </w:rPr>
        <w:t> order the calling or recalling of any witness for the purpose of giving testimony on matters related to those raised in the expert witness’s testimony.</w:t>
      </w:r>
    </w:p>
    <w:p w14:paraId="6F224C7B" w14:textId="531763B5" w:rsidR="003C5E67" w:rsidRPr="00DD3D29" w:rsidRDefault="00902228" w:rsidP="00F167A3">
      <w:pPr>
        <w:pStyle w:val="subsection"/>
        <w:shd w:val="clear" w:color="auto" w:fill="FFFFFF"/>
        <w:spacing w:before="168" w:after="120" w:line="276" w:lineRule="auto"/>
        <w:rPr>
          <w:rFonts w:asciiTheme="majorHAnsi" w:hAnsiTheme="majorHAnsi" w:cstheme="majorHAnsi"/>
          <w:shd w:val="clear" w:color="auto" w:fill="FFFFFF"/>
        </w:rPr>
      </w:pPr>
      <w:r w:rsidRPr="00FA5C5B">
        <w:rPr>
          <w:rFonts w:asciiTheme="majorHAnsi" w:hAnsiTheme="majorHAnsi" w:cstheme="majorHAnsi"/>
          <w:b/>
          <w:bCs/>
          <w:lang w:eastAsia="ko-KR" w:bidi="en-US"/>
        </w:rPr>
        <w:t>657.3(6)- Use of material by prosecution:</w:t>
      </w:r>
      <w:r w:rsidRPr="00FA5C5B">
        <w:rPr>
          <w:rFonts w:asciiTheme="majorHAnsi" w:hAnsiTheme="majorHAnsi" w:cstheme="majorHAnsi"/>
          <w:lang w:eastAsia="ko-KR" w:bidi="en-US"/>
        </w:rPr>
        <w:t xml:space="preserve"> </w:t>
      </w:r>
      <w:r w:rsidRPr="00FA5C5B">
        <w:rPr>
          <w:rFonts w:asciiTheme="majorHAnsi" w:hAnsiTheme="majorHAnsi" w:cstheme="majorHAnsi"/>
          <w:shd w:val="clear" w:color="auto" w:fill="FFFFFF"/>
        </w:rPr>
        <w:t>If the proposed witness does not testify, the prosecutor may not produce material provided to him or her under paragraph (3)(c) in evidence without the consent of the accused.</w:t>
      </w:r>
    </w:p>
    <w:p w14:paraId="0F066F53" w14:textId="1A12AA6E" w:rsidR="00902228" w:rsidRPr="00FA5C5B" w:rsidRDefault="00902228" w:rsidP="00F167A3">
      <w:pPr>
        <w:pStyle w:val="subsection"/>
        <w:shd w:val="clear" w:color="auto" w:fill="FFFFFF"/>
        <w:spacing w:before="168" w:after="120" w:line="276" w:lineRule="auto"/>
        <w:rPr>
          <w:rFonts w:asciiTheme="majorHAnsi" w:hAnsiTheme="majorHAnsi" w:cstheme="majorHAnsi"/>
          <w:lang w:eastAsia="en-CA"/>
        </w:rPr>
      </w:pPr>
      <w:r w:rsidRPr="00FA5C5B">
        <w:rPr>
          <w:rFonts w:asciiTheme="majorHAnsi" w:hAnsiTheme="majorHAnsi" w:cstheme="majorHAnsi"/>
          <w:b/>
          <w:bCs/>
          <w:lang w:eastAsia="ko-KR" w:bidi="en-US"/>
        </w:rPr>
        <w:t>657.3(7)- No further disclosure:</w:t>
      </w:r>
      <w:r w:rsidRPr="00FA5C5B">
        <w:rPr>
          <w:rFonts w:asciiTheme="majorHAnsi" w:hAnsiTheme="majorHAnsi" w:cstheme="majorHAnsi"/>
          <w:lang w:eastAsia="ko-KR" w:bidi="en-US"/>
        </w:rPr>
        <w:t xml:space="preserve"> </w:t>
      </w:r>
      <w:r w:rsidRPr="00FA5C5B">
        <w:rPr>
          <w:rFonts w:asciiTheme="majorHAnsi" w:hAnsiTheme="majorHAnsi" w:cstheme="majorHAnsi"/>
          <w:shd w:val="clear" w:color="auto" w:fill="FFFFFF"/>
        </w:rPr>
        <w:t>Unless otherwise ordered by a court, information disclosed under this section in relation to a proceeding may only be used for the purpose of that proceeding.</w:t>
      </w:r>
    </w:p>
    <w:p w14:paraId="2B7D2AB0" w14:textId="0A2A75CB" w:rsidR="008E5B92" w:rsidRPr="00FA5C5B" w:rsidRDefault="008E5B92" w:rsidP="00FD67D2">
      <w:pPr>
        <w:pStyle w:val="Heading4"/>
      </w:pPr>
      <w:r w:rsidRPr="00FA5C5B">
        <w:t>Number of Experts</w:t>
      </w:r>
    </w:p>
    <w:p w14:paraId="19F5A89E" w14:textId="56D5C443" w:rsidR="008E5B92" w:rsidRPr="00FA5C5B" w:rsidRDefault="008E5B92" w:rsidP="0033067E">
      <w:pPr>
        <w:pStyle w:val="ListParagraph"/>
        <w:numPr>
          <w:ilvl w:val="0"/>
          <w:numId w:val="273"/>
        </w:numPr>
        <w:spacing w:before="0"/>
        <w:jc w:val="both"/>
        <w:rPr>
          <w:lang w:eastAsia="ko-KR" w:bidi="en-US"/>
        </w:rPr>
      </w:pPr>
      <w:r w:rsidRPr="00FA5C5B">
        <w:rPr>
          <w:i/>
          <w:iCs/>
          <w:lang w:eastAsia="ko-KR" w:bidi="en-US"/>
        </w:rPr>
        <w:t>Canada Evidence Act,</w:t>
      </w:r>
      <w:r w:rsidRPr="00FA5C5B">
        <w:rPr>
          <w:lang w:eastAsia="ko-KR" w:bidi="en-US"/>
        </w:rPr>
        <w:t xml:space="preserve"> section 7: no more than 5 experts per party without leave of the court</w:t>
      </w:r>
    </w:p>
    <w:p w14:paraId="61D71435" w14:textId="5112AC2C" w:rsidR="005A67BF" w:rsidRPr="00FA5C5B" w:rsidRDefault="005A67BF" w:rsidP="0033067E">
      <w:pPr>
        <w:pStyle w:val="ListParagraph"/>
        <w:numPr>
          <w:ilvl w:val="1"/>
          <w:numId w:val="273"/>
        </w:numPr>
        <w:spacing w:before="0"/>
        <w:jc w:val="both"/>
        <w:rPr>
          <w:rFonts w:asciiTheme="majorHAnsi" w:hAnsiTheme="majorHAnsi" w:cstheme="majorHAnsi"/>
          <w:lang w:eastAsia="ko-KR" w:bidi="en-US"/>
        </w:rPr>
      </w:pPr>
      <w:r w:rsidRPr="00FA5C5B">
        <w:rPr>
          <w:rFonts w:asciiTheme="majorHAnsi" w:hAnsiTheme="majorHAnsi" w:cstheme="majorHAnsi"/>
          <w:b/>
          <w:bCs/>
          <w:i/>
          <w:iCs/>
          <w:lang w:eastAsia="ko-KR" w:bidi="en-US"/>
        </w:rPr>
        <w:t>CEA</w:t>
      </w:r>
      <w:r w:rsidRPr="00FA5C5B">
        <w:rPr>
          <w:rFonts w:asciiTheme="majorHAnsi" w:hAnsiTheme="majorHAnsi" w:cstheme="majorHAnsi"/>
          <w:b/>
          <w:bCs/>
          <w:lang w:eastAsia="ko-KR" w:bidi="en-US"/>
        </w:rPr>
        <w:t xml:space="preserve"> section 7:</w:t>
      </w:r>
      <w:r w:rsidRPr="00FA5C5B">
        <w:rPr>
          <w:rFonts w:asciiTheme="majorHAnsi" w:hAnsiTheme="majorHAnsi" w:cstheme="majorHAnsi"/>
          <w:lang w:eastAsia="ko-KR" w:bidi="en-US"/>
        </w:rPr>
        <w:t xml:space="preserve"> </w:t>
      </w:r>
      <w:r w:rsidRPr="00FA5C5B">
        <w:rPr>
          <w:rFonts w:asciiTheme="majorHAnsi" w:hAnsiTheme="majorHAnsi" w:cstheme="majorHAnsi"/>
          <w:shd w:val="clear" w:color="auto" w:fill="FFFFFF"/>
        </w:rPr>
        <w:t xml:space="preserve">Where, in any trial or proceeding, criminal or civil, it is intended by prosecution or defence, or by any party, to examine as witnesses professional or other experts entitled according to the law or practice to give opinion evidence, not more than </w:t>
      </w:r>
      <w:r w:rsidR="003C5E67" w:rsidRPr="00FA5C5B">
        <w:rPr>
          <w:rFonts w:asciiTheme="majorHAnsi" w:hAnsiTheme="majorHAnsi" w:cstheme="majorHAnsi"/>
          <w:shd w:val="clear" w:color="auto" w:fill="FFFFFF"/>
        </w:rPr>
        <w:t>5</w:t>
      </w:r>
      <w:r w:rsidRPr="00FA5C5B">
        <w:rPr>
          <w:rFonts w:asciiTheme="majorHAnsi" w:hAnsiTheme="majorHAnsi" w:cstheme="majorHAnsi"/>
          <w:shd w:val="clear" w:color="auto" w:fill="FFFFFF"/>
        </w:rPr>
        <w:t xml:space="preserve"> of such witnesses may be called on either side without leave of the court</w:t>
      </w:r>
      <w:r w:rsidR="003C5E67" w:rsidRPr="00FA5C5B">
        <w:rPr>
          <w:rFonts w:asciiTheme="majorHAnsi" w:hAnsiTheme="majorHAnsi" w:cstheme="majorHAnsi"/>
          <w:shd w:val="clear" w:color="auto" w:fill="FFFFFF"/>
        </w:rPr>
        <w:t xml:space="preserve">, </w:t>
      </w:r>
      <w:r w:rsidRPr="00FA5C5B">
        <w:rPr>
          <w:rFonts w:asciiTheme="majorHAnsi" w:hAnsiTheme="majorHAnsi" w:cstheme="majorHAnsi"/>
          <w:shd w:val="clear" w:color="auto" w:fill="FFFFFF"/>
        </w:rPr>
        <w:t>judge or person presiding.</w:t>
      </w:r>
    </w:p>
    <w:p w14:paraId="4392955E" w14:textId="1D76B2CF" w:rsidR="008E5B92" w:rsidRPr="00FA5C5B" w:rsidRDefault="008E5B92" w:rsidP="0033067E">
      <w:pPr>
        <w:pStyle w:val="ListParagraph"/>
        <w:numPr>
          <w:ilvl w:val="0"/>
          <w:numId w:val="273"/>
        </w:numPr>
        <w:spacing w:before="0"/>
        <w:jc w:val="both"/>
        <w:rPr>
          <w:lang w:eastAsia="ko-KR" w:bidi="en-US"/>
        </w:rPr>
      </w:pPr>
      <w:r w:rsidRPr="00FA5C5B">
        <w:rPr>
          <w:i/>
          <w:iCs/>
          <w:lang w:eastAsia="ko-KR" w:bidi="en-US"/>
        </w:rPr>
        <w:t>Evidence Act,</w:t>
      </w:r>
      <w:r w:rsidRPr="00FA5C5B">
        <w:rPr>
          <w:lang w:eastAsia="ko-KR" w:bidi="en-US"/>
        </w:rPr>
        <w:t xml:space="preserve"> section 12: no more than 3 experts per party without leave of the court</w:t>
      </w:r>
    </w:p>
    <w:p w14:paraId="0C75302C" w14:textId="2E0AC31A" w:rsidR="005A67BF" w:rsidRPr="00FA5C5B" w:rsidRDefault="005A67BF" w:rsidP="0033067E">
      <w:pPr>
        <w:pStyle w:val="ListParagraph"/>
        <w:numPr>
          <w:ilvl w:val="1"/>
          <w:numId w:val="273"/>
        </w:numPr>
        <w:spacing w:before="0"/>
        <w:jc w:val="both"/>
        <w:rPr>
          <w:rFonts w:asciiTheme="majorHAnsi" w:hAnsiTheme="majorHAnsi" w:cstheme="majorHAnsi"/>
          <w:lang w:eastAsia="ko-KR" w:bidi="en-US"/>
        </w:rPr>
      </w:pPr>
      <w:r w:rsidRPr="00FA5C5B">
        <w:rPr>
          <w:rFonts w:asciiTheme="majorHAnsi" w:hAnsiTheme="majorHAnsi" w:cstheme="majorHAnsi"/>
          <w:b/>
          <w:bCs/>
          <w:i/>
          <w:iCs/>
          <w:lang w:eastAsia="ko-KR" w:bidi="en-US"/>
        </w:rPr>
        <w:t>EA</w:t>
      </w:r>
      <w:r w:rsidRPr="00FA5C5B">
        <w:rPr>
          <w:rFonts w:asciiTheme="majorHAnsi" w:hAnsiTheme="majorHAnsi" w:cstheme="majorHAnsi"/>
          <w:b/>
          <w:bCs/>
          <w:lang w:eastAsia="ko-KR" w:bidi="en-US"/>
        </w:rPr>
        <w:t xml:space="preserve"> section 12:</w:t>
      </w:r>
      <w:r w:rsidRPr="00FA5C5B">
        <w:rPr>
          <w:rFonts w:asciiTheme="majorHAnsi" w:hAnsiTheme="majorHAnsi" w:cstheme="majorHAnsi"/>
          <w:lang w:eastAsia="ko-KR" w:bidi="en-US"/>
        </w:rPr>
        <w:t xml:space="preserve"> </w:t>
      </w:r>
      <w:r w:rsidRPr="00FA5C5B">
        <w:rPr>
          <w:rFonts w:asciiTheme="majorHAnsi" w:hAnsiTheme="majorHAnsi" w:cstheme="majorHAnsi"/>
          <w:shd w:val="clear" w:color="auto" w:fill="FFFFFF"/>
        </w:rPr>
        <w:t>Where it is intended by a party to examine as witnesses persons entitled, according to the law or practice, to give opinion evidence, not more than three of such witnesses may be called upon either side without the leave of the judge or other person presiding.</w:t>
      </w:r>
    </w:p>
    <w:p w14:paraId="094E4D72" w14:textId="3352FFE8" w:rsidR="008E5B92" w:rsidRPr="00FA5C5B" w:rsidRDefault="008E5B92" w:rsidP="00FD67D2">
      <w:pPr>
        <w:pStyle w:val="Heading4"/>
      </w:pPr>
      <w:r w:rsidRPr="00B2281C">
        <w:rPr>
          <w:i/>
          <w:iCs/>
        </w:rPr>
        <w:t>Civil Procedure Rules</w:t>
      </w:r>
      <w:r w:rsidRPr="00FA5C5B">
        <w:t>, Rule 4.1</w:t>
      </w:r>
    </w:p>
    <w:p w14:paraId="6FE12EE1" w14:textId="7C87EF9D" w:rsidR="00EA54F2" w:rsidRPr="00FA5C5B" w:rsidRDefault="00EA54F2" w:rsidP="0033067E">
      <w:pPr>
        <w:pStyle w:val="ListParagraph"/>
        <w:numPr>
          <w:ilvl w:val="0"/>
          <w:numId w:val="274"/>
        </w:numPr>
        <w:spacing w:before="0"/>
        <w:jc w:val="both"/>
        <w:rPr>
          <w:lang w:eastAsia="ko-KR" w:bidi="en-US"/>
        </w:rPr>
      </w:pPr>
      <w:r w:rsidRPr="00FA5C5B">
        <w:rPr>
          <w:lang w:eastAsia="ko-KR" w:bidi="en-US"/>
        </w:rPr>
        <w:t>Now specifically include the expert’s duty to be impartial, nonpartisan and fair</w:t>
      </w:r>
    </w:p>
    <w:p w14:paraId="12303E34" w14:textId="772A85F3" w:rsidR="008E5B92" w:rsidRPr="00FA5C5B" w:rsidRDefault="008E5B92" w:rsidP="0033067E">
      <w:pPr>
        <w:pStyle w:val="ListParagraph"/>
        <w:numPr>
          <w:ilvl w:val="0"/>
          <w:numId w:val="274"/>
        </w:numPr>
        <w:spacing w:before="0"/>
        <w:jc w:val="both"/>
        <w:rPr>
          <w:lang w:eastAsia="ko-KR" w:bidi="en-US"/>
        </w:rPr>
      </w:pPr>
      <w:r w:rsidRPr="00FA5C5B">
        <w:rPr>
          <w:lang w:eastAsia="ko-KR" w:bidi="en-US"/>
        </w:rPr>
        <w:t>Expert’s Duty is threefold</w:t>
      </w:r>
      <w:r w:rsidR="003C5E67" w:rsidRPr="00FA5C5B">
        <w:rPr>
          <w:lang w:eastAsia="ko-KR" w:bidi="en-US"/>
        </w:rPr>
        <w:t xml:space="preserve"> (See R.4.1.01(1) below)</w:t>
      </w:r>
      <w:r w:rsidRPr="00FA5C5B">
        <w:rPr>
          <w:lang w:eastAsia="ko-KR" w:bidi="en-US"/>
        </w:rPr>
        <w:t>:</w:t>
      </w:r>
    </w:p>
    <w:p w14:paraId="4A6CF5B2" w14:textId="5B99A40C" w:rsidR="008E5B92" w:rsidRPr="00FA5C5B" w:rsidRDefault="008E5B92" w:rsidP="0033067E">
      <w:pPr>
        <w:pStyle w:val="ListParagraph"/>
        <w:numPr>
          <w:ilvl w:val="0"/>
          <w:numId w:val="274"/>
        </w:numPr>
        <w:spacing w:before="0"/>
        <w:jc w:val="both"/>
        <w:rPr>
          <w:lang w:eastAsia="ko-KR" w:bidi="en-US"/>
        </w:rPr>
      </w:pPr>
      <w:r w:rsidRPr="00FA5C5B">
        <w:rPr>
          <w:lang w:eastAsia="ko-KR" w:bidi="en-US"/>
        </w:rPr>
        <w:t xml:space="preserve">Expert’s duty to the court prevails over the expert’s obligation to the party retaining the expert </w:t>
      </w:r>
    </w:p>
    <w:p w14:paraId="303751A7" w14:textId="55345413" w:rsidR="00FA3005" w:rsidRPr="00FA5C5B" w:rsidRDefault="00FA3005" w:rsidP="0033067E">
      <w:pPr>
        <w:pStyle w:val="ListParagraph"/>
        <w:numPr>
          <w:ilvl w:val="1"/>
          <w:numId w:val="274"/>
        </w:numPr>
        <w:spacing w:before="0"/>
        <w:jc w:val="both"/>
        <w:rPr>
          <w:lang w:eastAsia="ko-KR" w:bidi="en-US"/>
        </w:rPr>
      </w:pPr>
      <w:r w:rsidRPr="00FA5C5B">
        <w:rPr>
          <w:lang w:eastAsia="ko-KR" w:bidi="en-US"/>
        </w:rPr>
        <w:t>Also requires an expert to acknowledge that</w:t>
      </w:r>
    </w:p>
    <w:p w14:paraId="55001219" w14:textId="5463ED26" w:rsidR="005A67BF" w:rsidRPr="00FA5C5B" w:rsidRDefault="005A67BF" w:rsidP="00B2281C">
      <w:pPr>
        <w:pStyle w:val="section-e"/>
        <w:shd w:val="clear" w:color="auto" w:fill="FFFFFF"/>
        <w:spacing w:before="0" w:beforeAutospacing="0" w:after="0" w:afterAutospacing="0" w:line="240" w:lineRule="auto"/>
        <w:jc w:val="both"/>
        <w:rPr>
          <w:rFonts w:asciiTheme="majorHAnsi" w:hAnsiTheme="majorHAnsi" w:cstheme="majorHAnsi"/>
          <w:szCs w:val="20"/>
          <w:lang w:val="en-CA" w:eastAsia="en-CA"/>
        </w:rPr>
      </w:pPr>
      <w:r w:rsidRPr="00FA5C5B">
        <w:rPr>
          <w:rFonts w:asciiTheme="majorHAnsi" w:hAnsiTheme="majorHAnsi" w:cstheme="majorHAnsi"/>
          <w:b/>
          <w:bCs/>
          <w:szCs w:val="20"/>
          <w:lang w:eastAsia="ko-KR" w:bidi="en-US"/>
        </w:rPr>
        <w:t>Rule 4.1.01(1):</w:t>
      </w:r>
      <w:r w:rsidRPr="00FA5C5B">
        <w:rPr>
          <w:rFonts w:asciiTheme="majorHAnsi" w:hAnsiTheme="majorHAnsi" w:cstheme="majorHAnsi"/>
          <w:szCs w:val="20"/>
          <w:lang w:eastAsia="ko-KR" w:bidi="en-US"/>
        </w:rPr>
        <w:t xml:space="preserve"> </w:t>
      </w:r>
      <w:r w:rsidRPr="00FA5C5B">
        <w:rPr>
          <w:rFonts w:asciiTheme="majorHAnsi" w:hAnsiTheme="majorHAnsi" w:cstheme="majorHAnsi"/>
          <w:szCs w:val="20"/>
          <w:lang w:val="en-CA" w:eastAsia="en-CA"/>
        </w:rPr>
        <w:t>It is duty of every expert engaged by or on behalf of a party to provide evidence in relation to a proceeding under these rules,</w:t>
      </w:r>
    </w:p>
    <w:p w14:paraId="7EC32E15" w14:textId="13687386" w:rsidR="005A67BF" w:rsidRPr="00FA5C5B" w:rsidRDefault="005A67BF" w:rsidP="00B2281C">
      <w:pPr>
        <w:shd w:val="clear" w:color="auto" w:fill="FFFFFF"/>
        <w:spacing w:line="240" w:lineRule="auto"/>
        <w:ind w:left="720" w:hanging="360"/>
        <w:jc w:val="both"/>
        <w:rPr>
          <w:rFonts w:asciiTheme="majorHAnsi" w:eastAsia="Times New Roman" w:hAnsiTheme="majorHAnsi" w:cstheme="majorHAnsi"/>
          <w:szCs w:val="20"/>
          <w:lang w:val="en-CA" w:eastAsia="en-CA"/>
        </w:rPr>
      </w:pPr>
      <w:r w:rsidRPr="00FA5C5B">
        <w:rPr>
          <w:rFonts w:asciiTheme="majorHAnsi" w:eastAsia="Times New Roman" w:hAnsiTheme="majorHAnsi" w:cstheme="majorHAnsi"/>
          <w:b/>
          <w:bCs/>
          <w:szCs w:val="20"/>
          <w:lang w:val="en-CA" w:eastAsia="en-CA"/>
        </w:rPr>
        <w:t>(a)</w:t>
      </w:r>
      <w:r w:rsidRPr="00FA5C5B">
        <w:rPr>
          <w:rFonts w:asciiTheme="majorHAnsi" w:eastAsia="Times New Roman" w:hAnsiTheme="majorHAnsi" w:cstheme="majorHAnsi"/>
          <w:szCs w:val="20"/>
          <w:lang w:val="en-CA" w:eastAsia="en-CA"/>
        </w:rPr>
        <w:t xml:space="preserve"> to provide opinion evidence that is fair, objective and </w:t>
      </w:r>
      <w:r w:rsidR="00EA54F2" w:rsidRPr="00FA5C5B">
        <w:rPr>
          <w:rFonts w:asciiTheme="majorHAnsi" w:eastAsia="Times New Roman" w:hAnsiTheme="majorHAnsi" w:cstheme="majorHAnsi"/>
          <w:szCs w:val="20"/>
          <w:lang w:val="en-CA" w:eastAsia="en-CA"/>
        </w:rPr>
        <w:t>non-partisan.</w:t>
      </w:r>
    </w:p>
    <w:p w14:paraId="20CBD624" w14:textId="77777777" w:rsidR="005A67BF" w:rsidRPr="00FA5C5B" w:rsidRDefault="005A67BF" w:rsidP="00B2281C">
      <w:pPr>
        <w:shd w:val="clear" w:color="auto" w:fill="FFFFFF"/>
        <w:spacing w:line="240" w:lineRule="auto"/>
        <w:ind w:left="720" w:hanging="360"/>
        <w:jc w:val="both"/>
        <w:rPr>
          <w:rFonts w:asciiTheme="majorHAnsi" w:eastAsia="Times New Roman" w:hAnsiTheme="majorHAnsi" w:cstheme="majorHAnsi"/>
          <w:szCs w:val="20"/>
          <w:lang w:val="en-CA" w:eastAsia="en-CA"/>
        </w:rPr>
      </w:pPr>
      <w:r w:rsidRPr="00FA5C5B">
        <w:rPr>
          <w:rFonts w:asciiTheme="majorHAnsi" w:eastAsia="Times New Roman" w:hAnsiTheme="majorHAnsi" w:cstheme="majorHAnsi"/>
          <w:b/>
          <w:bCs/>
          <w:szCs w:val="20"/>
          <w:lang w:val="en-CA" w:eastAsia="en-CA"/>
        </w:rPr>
        <w:t>(b)</w:t>
      </w:r>
      <w:r w:rsidRPr="00FA5C5B">
        <w:rPr>
          <w:rFonts w:asciiTheme="majorHAnsi" w:eastAsia="Times New Roman" w:hAnsiTheme="majorHAnsi" w:cstheme="majorHAnsi"/>
          <w:szCs w:val="20"/>
          <w:lang w:val="en-CA" w:eastAsia="en-CA"/>
        </w:rPr>
        <w:t xml:space="preserve"> to provide opinion evidence that is related only to matters that are within the expert’s area of expertise; and</w:t>
      </w:r>
    </w:p>
    <w:p w14:paraId="46E2D5F4" w14:textId="188DAA7E" w:rsidR="005A67BF" w:rsidRPr="00FA5C5B" w:rsidRDefault="005A67BF" w:rsidP="00B2281C">
      <w:pPr>
        <w:shd w:val="clear" w:color="auto" w:fill="FFFFFF"/>
        <w:spacing w:line="240" w:lineRule="auto"/>
        <w:ind w:left="720" w:hanging="360"/>
        <w:jc w:val="both"/>
        <w:rPr>
          <w:rFonts w:asciiTheme="majorHAnsi" w:eastAsia="Times New Roman" w:hAnsiTheme="majorHAnsi" w:cstheme="majorHAnsi"/>
          <w:szCs w:val="20"/>
          <w:lang w:val="en-CA" w:eastAsia="en-CA"/>
        </w:rPr>
      </w:pPr>
      <w:r w:rsidRPr="00FA5C5B">
        <w:rPr>
          <w:rFonts w:asciiTheme="majorHAnsi" w:eastAsia="Times New Roman" w:hAnsiTheme="majorHAnsi" w:cstheme="majorHAnsi"/>
          <w:b/>
          <w:bCs/>
          <w:szCs w:val="20"/>
          <w:lang w:val="en-CA" w:eastAsia="en-CA"/>
        </w:rPr>
        <w:t>(c)</w:t>
      </w:r>
      <w:r w:rsidRPr="00FA5C5B">
        <w:rPr>
          <w:rFonts w:asciiTheme="majorHAnsi" w:eastAsia="Times New Roman" w:hAnsiTheme="majorHAnsi" w:cstheme="majorHAnsi"/>
          <w:szCs w:val="20"/>
          <w:lang w:val="en-CA" w:eastAsia="en-CA"/>
        </w:rPr>
        <w:t xml:space="preserve"> to provide such additional assistance as the court may reasonably require to determine a matter in issue.</w:t>
      </w:r>
    </w:p>
    <w:p w14:paraId="0DD25587" w14:textId="77777777" w:rsidR="003C5E67" w:rsidRPr="00FA5C5B" w:rsidRDefault="003C5E67" w:rsidP="003C5E67">
      <w:pPr>
        <w:shd w:val="clear" w:color="auto" w:fill="FFFFFF"/>
        <w:spacing w:line="240" w:lineRule="auto"/>
        <w:ind w:left="720" w:hanging="360"/>
        <w:jc w:val="both"/>
        <w:rPr>
          <w:rFonts w:asciiTheme="majorHAnsi" w:eastAsia="Times New Roman" w:hAnsiTheme="majorHAnsi" w:cstheme="majorHAnsi"/>
          <w:szCs w:val="20"/>
          <w:lang w:val="en-CA" w:eastAsia="en-CA"/>
        </w:rPr>
      </w:pPr>
    </w:p>
    <w:p w14:paraId="2F288FCF" w14:textId="3561B855" w:rsidR="005A67BF" w:rsidRPr="00FA5C5B" w:rsidRDefault="005A67BF" w:rsidP="003C5E67">
      <w:pPr>
        <w:pStyle w:val="section-e"/>
        <w:shd w:val="clear" w:color="auto" w:fill="FFFFFF"/>
        <w:spacing w:before="0" w:beforeAutospacing="0" w:after="0" w:afterAutospacing="0"/>
        <w:jc w:val="both"/>
        <w:rPr>
          <w:rFonts w:asciiTheme="majorHAnsi" w:hAnsiTheme="majorHAnsi" w:cstheme="majorHAnsi"/>
          <w:szCs w:val="20"/>
          <w:shd w:val="clear" w:color="auto" w:fill="FFFFFF"/>
        </w:rPr>
      </w:pPr>
      <w:r w:rsidRPr="00FA5C5B">
        <w:rPr>
          <w:rFonts w:asciiTheme="majorHAnsi" w:hAnsiTheme="majorHAnsi" w:cstheme="majorHAnsi"/>
          <w:b/>
          <w:bCs/>
          <w:szCs w:val="20"/>
          <w:lang w:eastAsia="ko-KR" w:bidi="en-US"/>
        </w:rPr>
        <w:t>Rule 4.1.01(2):</w:t>
      </w:r>
      <w:r w:rsidRPr="00FA5C5B">
        <w:rPr>
          <w:rFonts w:asciiTheme="majorHAnsi" w:hAnsiTheme="majorHAnsi" w:cstheme="majorHAnsi"/>
          <w:szCs w:val="20"/>
          <w:lang w:eastAsia="ko-KR" w:bidi="en-US"/>
        </w:rPr>
        <w:t xml:space="preserve"> </w:t>
      </w:r>
      <w:r w:rsidRPr="00FA5C5B">
        <w:rPr>
          <w:rFonts w:asciiTheme="majorHAnsi" w:hAnsiTheme="majorHAnsi" w:cstheme="majorHAnsi"/>
          <w:szCs w:val="20"/>
          <w:shd w:val="clear" w:color="auto" w:fill="FFFFFF"/>
        </w:rPr>
        <w:t>The duty in (1) prevails over any obligation owed by the expert to the party by whom or on whose behalf he or she is engaged.</w:t>
      </w:r>
    </w:p>
    <w:p w14:paraId="22C71480" w14:textId="7F428AA8" w:rsidR="008E5B92" w:rsidRPr="00FA5C5B" w:rsidRDefault="008E5B92" w:rsidP="00FD67D2">
      <w:pPr>
        <w:pStyle w:val="Heading4"/>
      </w:pPr>
      <w:r w:rsidRPr="00DD3D29">
        <w:rPr>
          <w:i/>
          <w:iCs/>
        </w:rPr>
        <w:t>Civil Procedure Rules</w:t>
      </w:r>
      <w:r w:rsidRPr="00FA5C5B">
        <w:t>, Rule 53.03</w:t>
      </w:r>
    </w:p>
    <w:p w14:paraId="78126C50" w14:textId="24CF5B03" w:rsidR="00FA3005" w:rsidRPr="00FA5C5B" w:rsidRDefault="00FA3005" w:rsidP="0033067E">
      <w:pPr>
        <w:pStyle w:val="ListParagraph"/>
        <w:numPr>
          <w:ilvl w:val="0"/>
          <w:numId w:val="274"/>
        </w:numPr>
        <w:spacing w:before="0"/>
        <w:jc w:val="both"/>
        <w:rPr>
          <w:lang w:eastAsia="ko-KR" w:bidi="en-US"/>
        </w:rPr>
      </w:pPr>
      <w:r w:rsidRPr="00FA5C5B">
        <w:rPr>
          <w:lang w:eastAsia="ko-KR" w:bidi="en-US"/>
        </w:rPr>
        <w:t xml:space="preserve">Similar to </w:t>
      </w:r>
      <w:r w:rsidRPr="00FA5C5B">
        <w:rPr>
          <w:i/>
          <w:iCs/>
          <w:lang w:eastAsia="ko-KR" w:bidi="en-US"/>
        </w:rPr>
        <w:t>Criminal Code</w:t>
      </w:r>
      <w:r w:rsidRPr="00FA5C5B">
        <w:rPr>
          <w:lang w:eastAsia="ko-KR" w:bidi="en-US"/>
        </w:rPr>
        <w:t xml:space="preserve"> Section 657.3</w:t>
      </w:r>
    </w:p>
    <w:p w14:paraId="4A6A3257" w14:textId="6834C84C" w:rsidR="008E5B92" w:rsidRPr="00FA5C5B" w:rsidRDefault="008E5B92" w:rsidP="0033067E">
      <w:pPr>
        <w:pStyle w:val="ListParagraph"/>
        <w:numPr>
          <w:ilvl w:val="1"/>
          <w:numId w:val="274"/>
        </w:numPr>
        <w:spacing w:before="0"/>
        <w:jc w:val="both"/>
        <w:rPr>
          <w:lang w:eastAsia="ko-KR" w:bidi="en-US"/>
        </w:rPr>
      </w:pPr>
      <w:r w:rsidRPr="00FA5C5B">
        <w:rPr>
          <w:lang w:eastAsia="ko-KR" w:bidi="en-US"/>
        </w:rPr>
        <w:t>Specifi</w:t>
      </w:r>
      <w:r w:rsidR="00EA456F" w:rsidRPr="00FA5C5B">
        <w:rPr>
          <w:lang w:eastAsia="ko-KR" w:bidi="en-US"/>
        </w:rPr>
        <w:t>es the timelines for service of expert reports by the parties</w:t>
      </w:r>
      <w:r w:rsidR="003C5E67" w:rsidRPr="00FA5C5B">
        <w:rPr>
          <w:lang w:eastAsia="ko-KR" w:bidi="en-US"/>
        </w:rPr>
        <w:t xml:space="preserve"> and the required content of the report (see below)</w:t>
      </w:r>
    </w:p>
    <w:p w14:paraId="380CC87F" w14:textId="2955E153" w:rsidR="005A67BF" w:rsidRPr="00FA5C5B" w:rsidRDefault="005A67BF" w:rsidP="003C5E67">
      <w:pPr>
        <w:ind w:left="0" w:firstLine="0"/>
        <w:jc w:val="both"/>
        <w:rPr>
          <w:rFonts w:asciiTheme="majorHAnsi" w:hAnsiTheme="majorHAnsi" w:cstheme="majorHAnsi"/>
          <w:szCs w:val="20"/>
          <w:shd w:val="clear" w:color="auto" w:fill="FFFFFF"/>
        </w:rPr>
      </w:pPr>
      <w:r w:rsidRPr="00FA5C5B">
        <w:rPr>
          <w:rFonts w:asciiTheme="majorHAnsi" w:hAnsiTheme="majorHAnsi" w:cstheme="majorHAnsi"/>
          <w:b/>
          <w:bCs/>
          <w:szCs w:val="20"/>
          <w:lang w:eastAsia="ko-KR" w:bidi="en-US"/>
        </w:rPr>
        <w:t>Rule 53.03 (1):</w:t>
      </w:r>
      <w:r w:rsidRPr="00FA5C5B">
        <w:rPr>
          <w:rFonts w:asciiTheme="majorHAnsi" w:hAnsiTheme="majorHAnsi" w:cstheme="majorHAnsi"/>
          <w:szCs w:val="20"/>
          <w:lang w:eastAsia="ko-KR" w:bidi="en-US"/>
        </w:rPr>
        <w:t xml:space="preserve"> </w:t>
      </w:r>
      <w:r w:rsidRPr="00FA5C5B">
        <w:rPr>
          <w:rFonts w:asciiTheme="majorHAnsi" w:hAnsiTheme="majorHAnsi" w:cstheme="majorHAnsi"/>
          <w:szCs w:val="20"/>
          <w:shd w:val="clear" w:color="auto" w:fill="FFFFFF"/>
        </w:rPr>
        <w:t>A party who intends to call an expert witness at trial shall, not less than 90 days before pre-trial conference scheduled under 50.02(1) or (2), serve on every other party to the action a report, signed by the expert, containing the information listed in subrule (2.1).</w:t>
      </w:r>
    </w:p>
    <w:p w14:paraId="5EB1F349" w14:textId="77777777" w:rsidR="003C5E67" w:rsidRPr="00FA5C5B" w:rsidRDefault="003C5E67" w:rsidP="003C5E67">
      <w:pPr>
        <w:ind w:left="0" w:firstLine="0"/>
        <w:jc w:val="both"/>
        <w:rPr>
          <w:rFonts w:asciiTheme="majorHAnsi" w:hAnsiTheme="majorHAnsi" w:cstheme="majorHAnsi"/>
          <w:szCs w:val="20"/>
          <w:shd w:val="clear" w:color="auto" w:fill="FFFFFF"/>
        </w:rPr>
      </w:pPr>
    </w:p>
    <w:p w14:paraId="100BA61A" w14:textId="6DA7958E" w:rsidR="005A67BF" w:rsidRPr="00FA5C5B" w:rsidRDefault="005A67BF" w:rsidP="003C5E67">
      <w:pPr>
        <w:ind w:left="0" w:firstLine="0"/>
        <w:jc w:val="both"/>
        <w:rPr>
          <w:rFonts w:asciiTheme="majorHAnsi" w:hAnsiTheme="majorHAnsi" w:cstheme="majorHAnsi"/>
          <w:szCs w:val="20"/>
          <w:lang w:eastAsia="ko-KR" w:bidi="en-US"/>
        </w:rPr>
      </w:pPr>
      <w:r w:rsidRPr="00FA5C5B">
        <w:rPr>
          <w:rFonts w:asciiTheme="majorHAnsi" w:hAnsiTheme="majorHAnsi" w:cstheme="majorHAnsi"/>
          <w:b/>
          <w:bCs/>
          <w:szCs w:val="20"/>
          <w:lang w:eastAsia="ko-KR" w:bidi="en-US"/>
        </w:rPr>
        <w:t>Rule 53.03 (2):</w:t>
      </w:r>
      <w:r w:rsidRPr="00FA5C5B">
        <w:rPr>
          <w:rFonts w:asciiTheme="majorHAnsi" w:hAnsiTheme="majorHAnsi" w:cstheme="majorHAnsi"/>
          <w:szCs w:val="20"/>
          <w:lang w:eastAsia="ko-KR" w:bidi="en-US"/>
        </w:rPr>
        <w:t xml:space="preserve"> </w:t>
      </w:r>
      <w:r w:rsidRPr="00FA5C5B">
        <w:rPr>
          <w:rFonts w:asciiTheme="majorHAnsi" w:hAnsiTheme="majorHAnsi" w:cstheme="majorHAnsi"/>
          <w:szCs w:val="20"/>
          <w:shd w:val="clear" w:color="auto" w:fill="FFFFFF"/>
        </w:rPr>
        <w:t>A party who intends to call an expert witness at trial to respond to the expert witness of another party shall, not less than 60 days before pre-trial conference, serve on every other party a report, signed by the expert, containing the information listed in subrule (2.1).</w:t>
      </w:r>
    </w:p>
    <w:p w14:paraId="5D45620B" w14:textId="77777777" w:rsidR="005A67BF" w:rsidRPr="00FA5C5B" w:rsidRDefault="005A67BF" w:rsidP="00B2281C">
      <w:pPr>
        <w:pStyle w:val="subsection-e"/>
        <w:shd w:val="clear" w:color="auto" w:fill="FFFFFF"/>
        <w:spacing w:after="0" w:afterAutospacing="0"/>
        <w:jc w:val="both"/>
        <w:rPr>
          <w:rFonts w:asciiTheme="majorHAnsi" w:hAnsiTheme="majorHAnsi" w:cstheme="majorHAnsi"/>
          <w:szCs w:val="20"/>
          <w:lang w:val="en-CA" w:eastAsia="en-CA"/>
        </w:rPr>
      </w:pPr>
      <w:r w:rsidRPr="00FA5C5B">
        <w:rPr>
          <w:rFonts w:asciiTheme="majorHAnsi" w:hAnsiTheme="majorHAnsi" w:cstheme="majorHAnsi"/>
          <w:b/>
          <w:bCs/>
          <w:szCs w:val="20"/>
          <w:lang w:eastAsia="ko-KR" w:bidi="en-US"/>
        </w:rPr>
        <w:t>Rule 53.03 (2.1):</w:t>
      </w:r>
      <w:r w:rsidRPr="00FA5C5B">
        <w:rPr>
          <w:rFonts w:asciiTheme="majorHAnsi" w:hAnsiTheme="majorHAnsi" w:cstheme="majorHAnsi"/>
          <w:szCs w:val="20"/>
          <w:lang w:eastAsia="ko-KR" w:bidi="en-US"/>
        </w:rPr>
        <w:t xml:space="preserve"> </w:t>
      </w:r>
      <w:r w:rsidRPr="00FA5C5B">
        <w:rPr>
          <w:rFonts w:asciiTheme="majorHAnsi" w:hAnsiTheme="majorHAnsi" w:cstheme="majorHAnsi"/>
          <w:szCs w:val="20"/>
          <w:lang w:val="en-CA" w:eastAsia="en-CA"/>
        </w:rPr>
        <w:t>A report provided for the purposes of subrule (1) or (2) shall contain the following information:</w:t>
      </w:r>
    </w:p>
    <w:p w14:paraId="49CF217A" w14:textId="77777777" w:rsidR="005A67BF" w:rsidRPr="00FA5C5B" w:rsidRDefault="005A67BF" w:rsidP="00B2281C">
      <w:pPr>
        <w:shd w:val="clear" w:color="auto" w:fill="FFFFFF"/>
        <w:spacing w:line="240" w:lineRule="auto"/>
        <w:ind w:left="720" w:hanging="360"/>
        <w:jc w:val="both"/>
        <w:rPr>
          <w:rFonts w:asciiTheme="majorHAnsi" w:eastAsia="Times New Roman" w:hAnsiTheme="majorHAnsi" w:cstheme="majorHAnsi"/>
          <w:szCs w:val="20"/>
          <w:lang w:val="en-CA" w:eastAsia="en-CA"/>
        </w:rPr>
      </w:pPr>
      <w:r w:rsidRPr="00FA5C5B">
        <w:rPr>
          <w:rFonts w:asciiTheme="majorHAnsi" w:eastAsia="Times New Roman" w:hAnsiTheme="majorHAnsi" w:cstheme="majorHAnsi"/>
          <w:szCs w:val="20"/>
          <w:lang w:val="en-CA" w:eastAsia="en-CA"/>
        </w:rPr>
        <w:t>1. The expert’s name, address and area of expertise.</w:t>
      </w:r>
    </w:p>
    <w:p w14:paraId="2A442B39" w14:textId="77777777" w:rsidR="005A67BF" w:rsidRPr="00FA5C5B" w:rsidRDefault="005A67BF" w:rsidP="00B2281C">
      <w:pPr>
        <w:shd w:val="clear" w:color="auto" w:fill="FFFFFF"/>
        <w:spacing w:line="240" w:lineRule="auto"/>
        <w:ind w:left="720" w:hanging="360"/>
        <w:jc w:val="both"/>
        <w:rPr>
          <w:rFonts w:asciiTheme="majorHAnsi" w:eastAsia="Times New Roman" w:hAnsiTheme="majorHAnsi" w:cstheme="majorHAnsi"/>
          <w:szCs w:val="20"/>
          <w:lang w:val="en-CA" w:eastAsia="en-CA"/>
        </w:rPr>
      </w:pPr>
      <w:r w:rsidRPr="00FA5C5B">
        <w:rPr>
          <w:rFonts w:asciiTheme="majorHAnsi" w:eastAsia="Times New Roman" w:hAnsiTheme="majorHAnsi" w:cstheme="majorHAnsi"/>
          <w:szCs w:val="20"/>
          <w:lang w:val="en-CA" w:eastAsia="en-CA"/>
        </w:rPr>
        <w:t>2. The expert’s qualifications and employment and educational experiences in his or her area of expertise.</w:t>
      </w:r>
    </w:p>
    <w:p w14:paraId="143B04BF" w14:textId="77777777" w:rsidR="005A67BF" w:rsidRPr="00FA5C5B" w:rsidRDefault="005A67BF" w:rsidP="00B2281C">
      <w:pPr>
        <w:shd w:val="clear" w:color="auto" w:fill="FFFFFF"/>
        <w:spacing w:line="240" w:lineRule="auto"/>
        <w:ind w:left="720" w:hanging="360"/>
        <w:jc w:val="both"/>
        <w:rPr>
          <w:rFonts w:asciiTheme="majorHAnsi" w:eastAsia="Times New Roman" w:hAnsiTheme="majorHAnsi" w:cstheme="majorHAnsi"/>
          <w:szCs w:val="20"/>
          <w:lang w:val="en-CA" w:eastAsia="en-CA"/>
        </w:rPr>
      </w:pPr>
      <w:r w:rsidRPr="00FA5C5B">
        <w:rPr>
          <w:rFonts w:asciiTheme="majorHAnsi" w:eastAsia="Times New Roman" w:hAnsiTheme="majorHAnsi" w:cstheme="majorHAnsi"/>
          <w:szCs w:val="20"/>
          <w:lang w:val="en-CA" w:eastAsia="en-CA"/>
        </w:rPr>
        <w:t>3. The instructions provided to the expert in relation to the proceeding.</w:t>
      </w:r>
    </w:p>
    <w:p w14:paraId="3731E176" w14:textId="77777777" w:rsidR="005A67BF" w:rsidRPr="00FA5C5B" w:rsidRDefault="005A67BF" w:rsidP="00B2281C">
      <w:pPr>
        <w:shd w:val="clear" w:color="auto" w:fill="FFFFFF"/>
        <w:spacing w:line="240" w:lineRule="auto"/>
        <w:ind w:left="720" w:hanging="360"/>
        <w:jc w:val="both"/>
        <w:rPr>
          <w:rFonts w:asciiTheme="majorHAnsi" w:eastAsia="Times New Roman" w:hAnsiTheme="majorHAnsi" w:cstheme="majorHAnsi"/>
          <w:szCs w:val="20"/>
          <w:lang w:val="en-CA" w:eastAsia="en-CA"/>
        </w:rPr>
      </w:pPr>
      <w:r w:rsidRPr="00FA5C5B">
        <w:rPr>
          <w:rFonts w:asciiTheme="majorHAnsi" w:eastAsia="Times New Roman" w:hAnsiTheme="majorHAnsi" w:cstheme="majorHAnsi"/>
          <w:szCs w:val="20"/>
          <w:lang w:val="en-CA" w:eastAsia="en-CA"/>
        </w:rPr>
        <w:t>4. The nature of the opinion being sought and each issue in the proceeding to which the opinion relates.</w:t>
      </w:r>
    </w:p>
    <w:p w14:paraId="0FA3500D" w14:textId="77777777" w:rsidR="005A67BF" w:rsidRPr="00FA5C5B" w:rsidRDefault="005A67BF" w:rsidP="00B2281C">
      <w:pPr>
        <w:shd w:val="clear" w:color="auto" w:fill="FFFFFF"/>
        <w:spacing w:line="240" w:lineRule="auto"/>
        <w:ind w:left="720" w:hanging="360"/>
        <w:jc w:val="both"/>
        <w:rPr>
          <w:rFonts w:asciiTheme="majorHAnsi" w:eastAsia="Times New Roman" w:hAnsiTheme="majorHAnsi" w:cstheme="majorHAnsi"/>
          <w:szCs w:val="20"/>
          <w:lang w:val="en-CA" w:eastAsia="en-CA"/>
        </w:rPr>
      </w:pPr>
      <w:r w:rsidRPr="00FA5C5B">
        <w:rPr>
          <w:rFonts w:asciiTheme="majorHAnsi" w:eastAsia="Times New Roman" w:hAnsiTheme="majorHAnsi" w:cstheme="majorHAnsi"/>
          <w:szCs w:val="20"/>
          <w:lang w:val="en-CA" w:eastAsia="en-CA"/>
        </w:rPr>
        <w:t>5. The expert’s opinion respecting each issue and, where there is a range of opinions given, a summary of the range and the reasons for the expert’s own opinion within that range.</w:t>
      </w:r>
    </w:p>
    <w:p w14:paraId="0742B095" w14:textId="77777777" w:rsidR="005A67BF" w:rsidRPr="00FA5C5B" w:rsidRDefault="005A67BF" w:rsidP="00B2281C">
      <w:pPr>
        <w:shd w:val="clear" w:color="auto" w:fill="FFFFFF"/>
        <w:spacing w:line="240" w:lineRule="auto"/>
        <w:ind w:left="720" w:hanging="360"/>
        <w:jc w:val="both"/>
        <w:rPr>
          <w:rFonts w:asciiTheme="majorHAnsi" w:eastAsia="Times New Roman" w:hAnsiTheme="majorHAnsi" w:cstheme="majorHAnsi"/>
          <w:szCs w:val="20"/>
          <w:lang w:val="en-CA" w:eastAsia="en-CA"/>
        </w:rPr>
      </w:pPr>
      <w:r w:rsidRPr="00FA5C5B">
        <w:rPr>
          <w:rFonts w:asciiTheme="majorHAnsi" w:eastAsia="Times New Roman" w:hAnsiTheme="majorHAnsi" w:cstheme="majorHAnsi"/>
          <w:szCs w:val="20"/>
          <w:lang w:val="en-CA" w:eastAsia="en-CA"/>
        </w:rPr>
        <w:t>6. The expert’s reasons for his or her opinion, including,</w:t>
      </w:r>
    </w:p>
    <w:p w14:paraId="247CFDE7" w14:textId="77777777" w:rsidR="005A67BF" w:rsidRPr="00FA5C5B" w:rsidRDefault="005A67BF" w:rsidP="00B2281C">
      <w:pPr>
        <w:shd w:val="clear" w:color="auto" w:fill="FFFFFF"/>
        <w:spacing w:line="240" w:lineRule="auto"/>
        <w:ind w:left="0" w:firstLine="720"/>
        <w:jc w:val="both"/>
        <w:rPr>
          <w:rFonts w:asciiTheme="majorHAnsi" w:eastAsia="Times New Roman" w:hAnsiTheme="majorHAnsi" w:cstheme="majorHAnsi"/>
          <w:szCs w:val="20"/>
          <w:lang w:val="en-CA" w:eastAsia="en-CA"/>
        </w:rPr>
      </w:pPr>
      <w:r w:rsidRPr="00FA5C5B">
        <w:rPr>
          <w:rFonts w:asciiTheme="majorHAnsi" w:eastAsia="Times New Roman" w:hAnsiTheme="majorHAnsi" w:cstheme="majorHAnsi"/>
          <w:b/>
          <w:bCs/>
          <w:szCs w:val="20"/>
          <w:lang w:val="en-CA" w:eastAsia="en-CA"/>
        </w:rPr>
        <w:t>i.</w:t>
      </w:r>
      <w:r w:rsidRPr="00FA5C5B">
        <w:rPr>
          <w:rFonts w:asciiTheme="majorHAnsi" w:eastAsia="Times New Roman" w:hAnsiTheme="majorHAnsi" w:cstheme="majorHAnsi"/>
          <w:szCs w:val="20"/>
          <w:lang w:val="en-CA" w:eastAsia="en-CA"/>
        </w:rPr>
        <w:t xml:space="preserve"> a description of the factual assumptions on which the opinion is based,</w:t>
      </w:r>
    </w:p>
    <w:p w14:paraId="6A253C1D" w14:textId="77777777" w:rsidR="005A67BF" w:rsidRPr="00FA5C5B" w:rsidRDefault="005A67BF" w:rsidP="00B2281C">
      <w:pPr>
        <w:shd w:val="clear" w:color="auto" w:fill="FFFFFF"/>
        <w:spacing w:line="240" w:lineRule="auto"/>
        <w:ind w:left="0" w:firstLine="720"/>
        <w:jc w:val="both"/>
        <w:rPr>
          <w:rFonts w:asciiTheme="majorHAnsi" w:eastAsia="Times New Roman" w:hAnsiTheme="majorHAnsi" w:cstheme="majorHAnsi"/>
          <w:szCs w:val="20"/>
          <w:lang w:val="en-CA" w:eastAsia="en-CA"/>
        </w:rPr>
      </w:pPr>
      <w:r w:rsidRPr="00FA5C5B">
        <w:rPr>
          <w:rFonts w:asciiTheme="majorHAnsi" w:eastAsia="Times New Roman" w:hAnsiTheme="majorHAnsi" w:cstheme="majorHAnsi"/>
          <w:b/>
          <w:bCs/>
          <w:szCs w:val="20"/>
          <w:lang w:val="en-CA" w:eastAsia="en-CA"/>
        </w:rPr>
        <w:t>ii.</w:t>
      </w:r>
      <w:r w:rsidRPr="00FA5C5B">
        <w:rPr>
          <w:rFonts w:asciiTheme="majorHAnsi" w:eastAsia="Times New Roman" w:hAnsiTheme="majorHAnsi" w:cstheme="majorHAnsi"/>
          <w:szCs w:val="20"/>
          <w:lang w:val="en-CA" w:eastAsia="en-CA"/>
        </w:rPr>
        <w:t xml:space="preserve"> a description of any research conducted by the expert that led him or her to form the opinion, and</w:t>
      </w:r>
    </w:p>
    <w:p w14:paraId="31802364" w14:textId="77777777" w:rsidR="005A67BF" w:rsidRPr="00FA5C5B" w:rsidRDefault="005A67BF" w:rsidP="00B2281C">
      <w:pPr>
        <w:shd w:val="clear" w:color="auto" w:fill="FFFFFF"/>
        <w:spacing w:line="240" w:lineRule="auto"/>
        <w:ind w:left="0" w:firstLine="717"/>
        <w:jc w:val="both"/>
        <w:rPr>
          <w:rFonts w:asciiTheme="majorHAnsi" w:eastAsia="Times New Roman" w:hAnsiTheme="majorHAnsi" w:cstheme="majorHAnsi"/>
          <w:szCs w:val="20"/>
          <w:lang w:val="en-CA" w:eastAsia="en-CA"/>
        </w:rPr>
      </w:pPr>
      <w:r w:rsidRPr="00FA5C5B">
        <w:rPr>
          <w:rFonts w:asciiTheme="majorHAnsi" w:eastAsia="Times New Roman" w:hAnsiTheme="majorHAnsi" w:cstheme="majorHAnsi"/>
          <w:b/>
          <w:bCs/>
          <w:szCs w:val="20"/>
          <w:lang w:val="en-CA" w:eastAsia="en-CA"/>
        </w:rPr>
        <w:t>iii.</w:t>
      </w:r>
      <w:r w:rsidRPr="00FA5C5B">
        <w:rPr>
          <w:rFonts w:asciiTheme="majorHAnsi" w:eastAsia="Times New Roman" w:hAnsiTheme="majorHAnsi" w:cstheme="majorHAnsi"/>
          <w:szCs w:val="20"/>
          <w:lang w:val="en-CA" w:eastAsia="en-CA"/>
        </w:rPr>
        <w:t xml:space="preserve"> a list of every document, if any, relied on by the expert in forming the opinion.</w:t>
      </w:r>
    </w:p>
    <w:p w14:paraId="20EB1C68" w14:textId="11770C22" w:rsidR="005A67BF" w:rsidRDefault="005A67BF" w:rsidP="0033067E">
      <w:pPr>
        <w:pStyle w:val="ListParagraph"/>
        <w:numPr>
          <w:ilvl w:val="0"/>
          <w:numId w:val="193"/>
        </w:numPr>
        <w:shd w:val="clear" w:color="auto" w:fill="FFFFFF"/>
        <w:spacing w:after="0" w:line="240" w:lineRule="auto"/>
        <w:jc w:val="both"/>
        <w:rPr>
          <w:rFonts w:asciiTheme="majorHAnsi" w:eastAsia="Times New Roman" w:hAnsiTheme="majorHAnsi" w:cstheme="majorHAnsi"/>
          <w:lang w:eastAsia="en-CA"/>
        </w:rPr>
      </w:pPr>
      <w:r w:rsidRPr="00FA5C5B">
        <w:rPr>
          <w:rFonts w:asciiTheme="majorHAnsi" w:eastAsia="Times New Roman" w:hAnsiTheme="majorHAnsi" w:cstheme="majorHAnsi"/>
          <w:lang w:eastAsia="en-CA"/>
        </w:rPr>
        <w:t>An acknowledgement of expert’s duty (Form 53) signed by the expert. </w:t>
      </w:r>
    </w:p>
    <w:p w14:paraId="1F192A3A" w14:textId="77777777" w:rsidR="00B2281C" w:rsidRPr="00FA5C5B" w:rsidRDefault="00B2281C" w:rsidP="00B2281C">
      <w:pPr>
        <w:pStyle w:val="ListParagraph"/>
        <w:shd w:val="clear" w:color="auto" w:fill="FFFFFF"/>
        <w:spacing w:after="0" w:line="240" w:lineRule="auto"/>
        <w:ind w:left="717" w:firstLine="0"/>
        <w:jc w:val="both"/>
        <w:rPr>
          <w:rFonts w:asciiTheme="majorHAnsi" w:eastAsia="Times New Roman" w:hAnsiTheme="majorHAnsi" w:cstheme="majorHAnsi"/>
          <w:lang w:eastAsia="en-CA"/>
        </w:rPr>
      </w:pPr>
    </w:p>
    <w:p w14:paraId="29EFE38D" w14:textId="508FEDBA" w:rsidR="005A67BF" w:rsidRPr="00FA5C5B" w:rsidRDefault="005A67BF" w:rsidP="00F167A3">
      <w:pPr>
        <w:shd w:val="clear" w:color="auto" w:fill="FFFFFF"/>
        <w:spacing w:after="120" w:line="240" w:lineRule="auto"/>
        <w:ind w:left="0" w:firstLine="0"/>
        <w:jc w:val="both"/>
        <w:rPr>
          <w:rFonts w:asciiTheme="majorHAnsi" w:hAnsiTheme="majorHAnsi" w:cstheme="majorHAnsi"/>
          <w:szCs w:val="20"/>
          <w:shd w:val="clear" w:color="auto" w:fill="FFFFFF"/>
        </w:rPr>
      </w:pPr>
      <w:r w:rsidRPr="00FA5C5B">
        <w:rPr>
          <w:rFonts w:asciiTheme="majorHAnsi" w:hAnsiTheme="majorHAnsi" w:cstheme="majorHAnsi"/>
          <w:b/>
          <w:bCs/>
          <w:szCs w:val="20"/>
          <w:lang w:eastAsia="ko-KR" w:bidi="en-US"/>
        </w:rPr>
        <w:t>Rule 53.03 (2.2):</w:t>
      </w:r>
      <w:r w:rsidRPr="00FA5C5B">
        <w:rPr>
          <w:rFonts w:asciiTheme="majorHAnsi" w:hAnsiTheme="majorHAnsi" w:cstheme="majorHAnsi"/>
          <w:szCs w:val="20"/>
          <w:lang w:eastAsia="ko-KR" w:bidi="en-US"/>
        </w:rPr>
        <w:t xml:space="preserve"> </w:t>
      </w:r>
      <w:r w:rsidRPr="00FA5C5B">
        <w:rPr>
          <w:rFonts w:asciiTheme="majorHAnsi" w:hAnsiTheme="majorHAnsi" w:cstheme="majorHAnsi"/>
          <w:szCs w:val="20"/>
          <w:shd w:val="clear" w:color="auto" w:fill="FFFFFF"/>
        </w:rPr>
        <w:t>Within 60 days after an action is set down for trial, the parties shall agree to a schedule setting out dates for the service of experts’ reports in order to meet the requirements of subrules (1), (2) and (3), unless the court orders otherwise.</w:t>
      </w:r>
    </w:p>
    <w:p w14:paraId="5264820F" w14:textId="77777777" w:rsidR="005A67BF" w:rsidRPr="00FA5C5B" w:rsidRDefault="005A67BF" w:rsidP="00F87D11">
      <w:pPr>
        <w:pStyle w:val="subsection-e"/>
        <w:shd w:val="clear" w:color="auto" w:fill="FFFFFF"/>
        <w:spacing w:after="0" w:afterAutospacing="0"/>
        <w:ind w:left="0" w:firstLine="0"/>
        <w:jc w:val="both"/>
        <w:rPr>
          <w:rFonts w:asciiTheme="majorHAnsi" w:hAnsiTheme="majorHAnsi" w:cstheme="majorHAnsi"/>
          <w:szCs w:val="20"/>
          <w:lang w:val="en-CA" w:eastAsia="en-CA"/>
        </w:rPr>
      </w:pPr>
      <w:r w:rsidRPr="00FA5C5B">
        <w:rPr>
          <w:rFonts w:asciiTheme="majorHAnsi" w:hAnsiTheme="majorHAnsi" w:cstheme="majorHAnsi"/>
          <w:b/>
          <w:bCs/>
          <w:szCs w:val="20"/>
          <w:lang w:eastAsia="ko-KR" w:bidi="en-US"/>
        </w:rPr>
        <w:t>Rule 53.03 (3):</w:t>
      </w:r>
      <w:r w:rsidRPr="00FA5C5B">
        <w:rPr>
          <w:rFonts w:asciiTheme="majorHAnsi" w:hAnsiTheme="majorHAnsi" w:cstheme="majorHAnsi"/>
          <w:szCs w:val="20"/>
          <w:lang w:eastAsia="ko-KR" w:bidi="en-US"/>
        </w:rPr>
        <w:t xml:space="preserve"> </w:t>
      </w:r>
      <w:r w:rsidRPr="00FA5C5B">
        <w:rPr>
          <w:rFonts w:asciiTheme="majorHAnsi" w:hAnsiTheme="majorHAnsi" w:cstheme="majorHAnsi"/>
          <w:szCs w:val="20"/>
          <w:lang w:val="en-CA" w:eastAsia="en-CA"/>
        </w:rPr>
        <w:t>An expert witness may not testify with respect to an issue, except with leave of the trial judge, unless the substance of his or her testimony with respect to that issue is set out in,</w:t>
      </w:r>
    </w:p>
    <w:p w14:paraId="74DE5742" w14:textId="77777777" w:rsidR="005A67BF" w:rsidRPr="00FA5C5B" w:rsidRDefault="005A67BF" w:rsidP="00B2281C">
      <w:pPr>
        <w:shd w:val="clear" w:color="auto" w:fill="FFFFFF"/>
        <w:spacing w:line="240" w:lineRule="auto"/>
        <w:ind w:left="720" w:hanging="360"/>
        <w:jc w:val="both"/>
        <w:rPr>
          <w:rFonts w:asciiTheme="majorHAnsi" w:eastAsia="Times New Roman" w:hAnsiTheme="majorHAnsi" w:cstheme="majorHAnsi"/>
          <w:szCs w:val="20"/>
          <w:lang w:val="en-CA" w:eastAsia="en-CA"/>
        </w:rPr>
      </w:pPr>
      <w:r w:rsidRPr="00FA5C5B">
        <w:rPr>
          <w:rFonts w:asciiTheme="majorHAnsi" w:eastAsia="Times New Roman" w:hAnsiTheme="majorHAnsi" w:cstheme="majorHAnsi"/>
          <w:b/>
          <w:bCs/>
          <w:szCs w:val="20"/>
          <w:lang w:val="en-CA" w:eastAsia="en-CA"/>
        </w:rPr>
        <w:t>(a)</w:t>
      </w:r>
      <w:r w:rsidRPr="00FA5C5B">
        <w:rPr>
          <w:rFonts w:asciiTheme="majorHAnsi" w:eastAsia="Times New Roman" w:hAnsiTheme="majorHAnsi" w:cstheme="majorHAnsi"/>
          <w:szCs w:val="20"/>
          <w:lang w:val="en-CA" w:eastAsia="en-CA"/>
        </w:rPr>
        <w:t xml:space="preserve"> a report served under this rule;</w:t>
      </w:r>
    </w:p>
    <w:p w14:paraId="10C668B4" w14:textId="77777777" w:rsidR="005A67BF" w:rsidRPr="00FA5C5B" w:rsidRDefault="005A67BF" w:rsidP="00B2281C">
      <w:pPr>
        <w:shd w:val="clear" w:color="auto" w:fill="FFFFFF"/>
        <w:spacing w:line="240" w:lineRule="auto"/>
        <w:ind w:left="720" w:hanging="360"/>
        <w:jc w:val="both"/>
        <w:rPr>
          <w:rFonts w:asciiTheme="majorHAnsi" w:eastAsia="Times New Roman" w:hAnsiTheme="majorHAnsi" w:cstheme="majorHAnsi"/>
          <w:szCs w:val="20"/>
          <w:lang w:val="en-CA" w:eastAsia="en-CA"/>
        </w:rPr>
      </w:pPr>
      <w:r w:rsidRPr="00FA5C5B">
        <w:rPr>
          <w:rFonts w:asciiTheme="majorHAnsi" w:eastAsia="Times New Roman" w:hAnsiTheme="majorHAnsi" w:cstheme="majorHAnsi"/>
          <w:b/>
          <w:bCs/>
          <w:szCs w:val="20"/>
          <w:lang w:val="en-CA" w:eastAsia="en-CA"/>
        </w:rPr>
        <w:t>(b)</w:t>
      </w:r>
      <w:r w:rsidRPr="00FA5C5B">
        <w:rPr>
          <w:rFonts w:asciiTheme="majorHAnsi" w:eastAsia="Times New Roman" w:hAnsiTheme="majorHAnsi" w:cstheme="majorHAnsi"/>
          <w:szCs w:val="20"/>
          <w:lang w:val="en-CA" w:eastAsia="en-CA"/>
        </w:rPr>
        <w:t xml:space="preserve"> a supplementary report served on every other party to the action not less than 45 days before the commencement of the trial; or</w:t>
      </w:r>
    </w:p>
    <w:p w14:paraId="26AB8042" w14:textId="1320967A" w:rsidR="005A67BF" w:rsidRPr="00FA5C5B" w:rsidRDefault="005A67BF" w:rsidP="00F167A3">
      <w:pPr>
        <w:shd w:val="clear" w:color="auto" w:fill="FFFFFF"/>
        <w:spacing w:after="120" w:line="240" w:lineRule="auto"/>
        <w:ind w:left="720" w:hanging="360"/>
        <w:jc w:val="both"/>
        <w:rPr>
          <w:rFonts w:asciiTheme="majorHAnsi" w:eastAsia="Times New Roman" w:hAnsiTheme="majorHAnsi" w:cstheme="majorHAnsi"/>
          <w:szCs w:val="20"/>
          <w:lang w:val="en-CA" w:eastAsia="en-CA"/>
        </w:rPr>
      </w:pPr>
      <w:r w:rsidRPr="00FA5C5B">
        <w:rPr>
          <w:rFonts w:asciiTheme="majorHAnsi" w:eastAsia="Times New Roman" w:hAnsiTheme="majorHAnsi" w:cstheme="majorHAnsi"/>
          <w:b/>
          <w:bCs/>
          <w:szCs w:val="20"/>
          <w:lang w:val="en-CA" w:eastAsia="en-CA"/>
        </w:rPr>
        <w:t xml:space="preserve">(c) </w:t>
      </w:r>
      <w:r w:rsidRPr="00FA5C5B">
        <w:rPr>
          <w:rFonts w:asciiTheme="majorHAnsi" w:eastAsia="Times New Roman" w:hAnsiTheme="majorHAnsi" w:cstheme="majorHAnsi"/>
          <w:szCs w:val="20"/>
          <w:lang w:val="en-CA" w:eastAsia="en-CA"/>
        </w:rPr>
        <w:t>a responding supplementary report served on every other party to action not less than 15 days before the commencement of the trial</w:t>
      </w:r>
    </w:p>
    <w:p w14:paraId="114E727E" w14:textId="77777777" w:rsidR="005A67BF" w:rsidRPr="00FA5C5B" w:rsidRDefault="005A67BF" w:rsidP="00B2281C">
      <w:pPr>
        <w:pStyle w:val="subsection-e"/>
        <w:shd w:val="clear" w:color="auto" w:fill="FFFFFF"/>
        <w:spacing w:after="0" w:afterAutospacing="0"/>
        <w:jc w:val="both"/>
        <w:rPr>
          <w:rFonts w:asciiTheme="majorHAnsi" w:hAnsiTheme="majorHAnsi" w:cstheme="majorHAnsi"/>
          <w:szCs w:val="20"/>
          <w:lang w:val="en-CA" w:eastAsia="en-CA"/>
        </w:rPr>
      </w:pPr>
      <w:r w:rsidRPr="00FA5C5B">
        <w:rPr>
          <w:rFonts w:asciiTheme="majorHAnsi" w:hAnsiTheme="majorHAnsi" w:cstheme="majorHAnsi"/>
          <w:b/>
          <w:bCs/>
          <w:szCs w:val="20"/>
          <w:lang w:eastAsia="ko-KR" w:bidi="en-US"/>
        </w:rPr>
        <w:t>Rule 53.03 (4):</w:t>
      </w:r>
      <w:r w:rsidRPr="00FA5C5B">
        <w:rPr>
          <w:rFonts w:asciiTheme="majorHAnsi" w:hAnsiTheme="majorHAnsi" w:cstheme="majorHAnsi"/>
          <w:szCs w:val="20"/>
          <w:lang w:eastAsia="ko-KR" w:bidi="en-US"/>
        </w:rPr>
        <w:t xml:space="preserve"> </w:t>
      </w:r>
      <w:r w:rsidRPr="00FA5C5B">
        <w:rPr>
          <w:rFonts w:asciiTheme="majorHAnsi" w:hAnsiTheme="majorHAnsi" w:cstheme="majorHAnsi"/>
          <w:szCs w:val="20"/>
          <w:lang w:val="en-CA" w:eastAsia="en-CA"/>
        </w:rPr>
        <w:t>The time provided for service of a report or supplementary report under this rule may be extended or abridged,</w:t>
      </w:r>
    </w:p>
    <w:p w14:paraId="098B0EB0" w14:textId="77777777" w:rsidR="005A67BF" w:rsidRPr="00FA5C5B" w:rsidRDefault="005A67BF" w:rsidP="00B2281C">
      <w:pPr>
        <w:shd w:val="clear" w:color="auto" w:fill="FFFFFF"/>
        <w:spacing w:line="240" w:lineRule="auto"/>
        <w:ind w:left="720" w:hanging="360"/>
        <w:jc w:val="both"/>
        <w:rPr>
          <w:rFonts w:asciiTheme="majorHAnsi" w:eastAsia="Times New Roman" w:hAnsiTheme="majorHAnsi" w:cstheme="majorHAnsi"/>
          <w:szCs w:val="20"/>
          <w:lang w:val="en-CA" w:eastAsia="en-CA"/>
        </w:rPr>
      </w:pPr>
      <w:r w:rsidRPr="00FA5C5B">
        <w:rPr>
          <w:rFonts w:asciiTheme="majorHAnsi" w:eastAsia="Times New Roman" w:hAnsiTheme="majorHAnsi" w:cstheme="majorHAnsi"/>
          <w:b/>
          <w:bCs/>
          <w:szCs w:val="20"/>
          <w:lang w:val="en-CA" w:eastAsia="en-CA"/>
        </w:rPr>
        <w:t>(a)</w:t>
      </w:r>
      <w:r w:rsidRPr="00FA5C5B">
        <w:rPr>
          <w:rFonts w:asciiTheme="majorHAnsi" w:eastAsia="Times New Roman" w:hAnsiTheme="majorHAnsi" w:cstheme="majorHAnsi"/>
          <w:szCs w:val="20"/>
          <w:lang w:val="en-CA" w:eastAsia="en-CA"/>
        </w:rPr>
        <w:t xml:space="preserve"> by the judge or case management master at the pre-trial conference or at any conference under Rule 77; or</w:t>
      </w:r>
    </w:p>
    <w:p w14:paraId="24ACB0E9" w14:textId="4A046E67" w:rsidR="005A67BF" w:rsidRPr="00FA5C5B" w:rsidRDefault="005A67BF" w:rsidP="00F167A3">
      <w:pPr>
        <w:shd w:val="clear" w:color="auto" w:fill="FFFFFF"/>
        <w:spacing w:after="120" w:line="240" w:lineRule="auto"/>
        <w:ind w:left="720" w:hanging="360"/>
        <w:jc w:val="both"/>
        <w:rPr>
          <w:rFonts w:asciiTheme="majorHAnsi" w:eastAsia="Times New Roman" w:hAnsiTheme="majorHAnsi" w:cstheme="majorHAnsi"/>
          <w:szCs w:val="20"/>
          <w:lang w:val="en-CA" w:eastAsia="en-CA"/>
        </w:rPr>
      </w:pPr>
      <w:r w:rsidRPr="00FA5C5B">
        <w:rPr>
          <w:rFonts w:asciiTheme="majorHAnsi" w:eastAsia="Times New Roman" w:hAnsiTheme="majorHAnsi" w:cstheme="majorHAnsi"/>
          <w:b/>
          <w:bCs/>
          <w:szCs w:val="20"/>
          <w:lang w:val="en-CA" w:eastAsia="en-CA"/>
        </w:rPr>
        <w:t>(b)</w:t>
      </w:r>
      <w:r w:rsidRPr="00FA5C5B">
        <w:rPr>
          <w:rFonts w:asciiTheme="majorHAnsi" w:eastAsia="Times New Roman" w:hAnsiTheme="majorHAnsi" w:cstheme="majorHAnsi"/>
          <w:szCs w:val="20"/>
          <w:lang w:val="en-CA" w:eastAsia="en-CA"/>
        </w:rPr>
        <w:t xml:space="preserve"> by the court, on motion</w:t>
      </w:r>
    </w:p>
    <w:p w14:paraId="24D1BACA" w14:textId="0F5A749D" w:rsidR="00EA456F" w:rsidRPr="00DD3D29" w:rsidRDefault="00EA456F" w:rsidP="00FD67D2">
      <w:pPr>
        <w:pStyle w:val="Heading4"/>
        <w:rPr>
          <w:i/>
          <w:iCs/>
        </w:rPr>
      </w:pPr>
      <w:r w:rsidRPr="00DD3D29">
        <w:rPr>
          <w:i/>
          <w:iCs/>
        </w:rPr>
        <w:t>Family Law Rules</w:t>
      </w:r>
    </w:p>
    <w:p w14:paraId="1C3861CF" w14:textId="121EFF2F" w:rsidR="00EA456F" w:rsidRPr="00FA5C5B" w:rsidRDefault="00A97CF8" w:rsidP="0033067E">
      <w:pPr>
        <w:pStyle w:val="ListParagraph"/>
        <w:numPr>
          <w:ilvl w:val="0"/>
          <w:numId w:val="275"/>
        </w:numPr>
        <w:spacing w:before="0"/>
        <w:jc w:val="both"/>
        <w:rPr>
          <w:lang w:eastAsia="ko-KR" w:bidi="en-US"/>
        </w:rPr>
      </w:pPr>
      <w:r w:rsidRPr="00FA5C5B">
        <w:rPr>
          <w:lang w:eastAsia="ko-KR" w:bidi="en-US"/>
        </w:rPr>
        <w:t xml:space="preserve">Quite unique in that they provide for 2 different types </w:t>
      </w:r>
      <w:r w:rsidR="00EA456F" w:rsidRPr="00FA5C5B">
        <w:rPr>
          <w:lang w:eastAsia="ko-KR" w:bidi="en-US"/>
        </w:rPr>
        <w:t>of experts:</w:t>
      </w:r>
    </w:p>
    <w:p w14:paraId="3E42E292" w14:textId="24237A07" w:rsidR="00EA456F" w:rsidRPr="00FA5C5B" w:rsidRDefault="00EA456F" w:rsidP="0033067E">
      <w:pPr>
        <w:pStyle w:val="ListParagraph"/>
        <w:numPr>
          <w:ilvl w:val="1"/>
          <w:numId w:val="275"/>
        </w:numPr>
        <w:spacing w:before="0"/>
        <w:jc w:val="both"/>
        <w:rPr>
          <w:lang w:eastAsia="ko-KR" w:bidi="en-US"/>
        </w:rPr>
      </w:pPr>
      <w:r w:rsidRPr="00FA5C5B">
        <w:rPr>
          <w:b/>
          <w:bCs/>
          <w:lang w:eastAsia="ko-KR" w:bidi="en-US"/>
        </w:rPr>
        <w:t>Litigation experts:</w:t>
      </w:r>
      <w:r w:rsidRPr="00FA5C5B">
        <w:rPr>
          <w:lang w:eastAsia="ko-KR" w:bidi="en-US"/>
        </w:rPr>
        <w:t xml:space="preserve"> retained to provide an opinion for the purposes of litigation </w:t>
      </w:r>
      <w:r w:rsidR="00A97CF8" w:rsidRPr="00FA5C5B">
        <w:rPr>
          <w:lang w:eastAsia="ko-KR" w:bidi="en-US"/>
        </w:rPr>
        <w:t>(person engaged for the purposes of litigation to provide expert opinion evidence)</w:t>
      </w:r>
    </w:p>
    <w:p w14:paraId="000D316B" w14:textId="15A05756" w:rsidR="00A97CF8" w:rsidRPr="00FA5C5B" w:rsidRDefault="00A97CF8" w:rsidP="0033067E">
      <w:pPr>
        <w:pStyle w:val="ListParagraph"/>
        <w:numPr>
          <w:ilvl w:val="2"/>
          <w:numId w:val="275"/>
        </w:numPr>
        <w:spacing w:before="0"/>
        <w:jc w:val="both"/>
        <w:rPr>
          <w:lang w:eastAsia="ko-KR" w:bidi="en-US"/>
        </w:rPr>
      </w:pPr>
      <w:r w:rsidRPr="00FA5C5B">
        <w:rPr>
          <w:lang w:eastAsia="ko-KR" w:bidi="en-US"/>
        </w:rPr>
        <w:t>You retain them specifically for the court case</w:t>
      </w:r>
    </w:p>
    <w:p w14:paraId="2E61309F" w14:textId="62C3579E" w:rsidR="00EA456F" w:rsidRPr="00FA5C5B" w:rsidRDefault="00EA456F" w:rsidP="0033067E">
      <w:pPr>
        <w:pStyle w:val="ListParagraph"/>
        <w:numPr>
          <w:ilvl w:val="2"/>
          <w:numId w:val="275"/>
        </w:numPr>
        <w:spacing w:before="0"/>
        <w:jc w:val="both"/>
        <w:rPr>
          <w:lang w:eastAsia="ko-KR" w:bidi="en-US"/>
        </w:rPr>
      </w:pPr>
      <w:r w:rsidRPr="00FA5C5B">
        <w:rPr>
          <w:lang w:eastAsia="ko-KR" w:bidi="en-US"/>
        </w:rPr>
        <w:t>Rules 20.1 (duty of expert) and 20.2 (content of expert report</w:t>
      </w:r>
      <w:r w:rsidR="00A97CF8" w:rsidRPr="00FA5C5B">
        <w:rPr>
          <w:lang w:eastAsia="ko-KR" w:bidi="en-US"/>
        </w:rPr>
        <w:t>s</w:t>
      </w:r>
      <w:r w:rsidRPr="00FA5C5B">
        <w:rPr>
          <w:lang w:eastAsia="ko-KR" w:bidi="en-US"/>
        </w:rPr>
        <w:t>)</w:t>
      </w:r>
    </w:p>
    <w:p w14:paraId="674D503E" w14:textId="62625F17" w:rsidR="00EA456F" w:rsidRPr="00FA5C5B" w:rsidRDefault="00EA456F" w:rsidP="0033067E">
      <w:pPr>
        <w:pStyle w:val="ListParagraph"/>
        <w:numPr>
          <w:ilvl w:val="3"/>
          <w:numId w:val="275"/>
        </w:numPr>
        <w:spacing w:before="0"/>
        <w:jc w:val="both"/>
        <w:rPr>
          <w:i/>
          <w:iCs/>
          <w:lang w:eastAsia="ko-KR" w:bidi="en-US"/>
        </w:rPr>
      </w:pPr>
      <w:r w:rsidRPr="00FA5C5B">
        <w:rPr>
          <w:lang w:eastAsia="ko-KR" w:bidi="en-US"/>
        </w:rPr>
        <w:t xml:space="preserve">Similar to </w:t>
      </w:r>
      <w:r w:rsidRPr="00FA5C5B">
        <w:rPr>
          <w:i/>
          <w:iCs/>
          <w:lang w:eastAsia="ko-KR" w:bidi="en-US"/>
        </w:rPr>
        <w:t>Civil Procedure Rules</w:t>
      </w:r>
    </w:p>
    <w:p w14:paraId="72E6DB1B" w14:textId="5503ADEC" w:rsidR="00EA456F" w:rsidRPr="00FA5C5B" w:rsidRDefault="00EA456F" w:rsidP="0033067E">
      <w:pPr>
        <w:pStyle w:val="ListParagraph"/>
        <w:numPr>
          <w:ilvl w:val="3"/>
          <w:numId w:val="275"/>
        </w:numPr>
        <w:spacing w:before="0"/>
        <w:jc w:val="both"/>
        <w:rPr>
          <w:lang w:eastAsia="ko-KR" w:bidi="en-US"/>
        </w:rPr>
      </w:pPr>
      <w:r w:rsidRPr="00FA5C5B">
        <w:rPr>
          <w:lang w:eastAsia="ko-KR" w:bidi="en-US"/>
        </w:rPr>
        <w:t>Some unique aspects</w:t>
      </w:r>
    </w:p>
    <w:p w14:paraId="09341646" w14:textId="22CBCEB2" w:rsidR="00EA456F" w:rsidRPr="00FA5C5B" w:rsidRDefault="00EA456F" w:rsidP="0033067E">
      <w:pPr>
        <w:pStyle w:val="ListParagraph"/>
        <w:numPr>
          <w:ilvl w:val="4"/>
          <w:numId w:val="275"/>
        </w:numPr>
        <w:spacing w:before="0"/>
        <w:jc w:val="both"/>
        <w:rPr>
          <w:lang w:eastAsia="ko-KR" w:bidi="en-US"/>
        </w:rPr>
      </w:pPr>
      <w:r w:rsidRPr="00FA5C5B">
        <w:rPr>
          <w:lang w:eastAsia="ko-KR" w:bidi="en-US"/>
        </w:rPr>
        <w:t xml:space="preserve">Eg. </w:t>
      </w:r>
      <w:r w:rsidR="00A97CF8" w:rsidRPr="00FA5C5B">
        <w:rPr>
          <w:lang w:eastAsia="ko-KR" w:bidi="en-US"/>
        </w:rPr>
        <w:t xml:space="preserve">Under content, an expert is expected to provide </w:t>
      </w:r>
      <w:r w:rsidRPr="00FA5C5B">
        <w:rPr>
          <w:lang w:eastAsia="ko-KR" w:bidi="en-US"/>
        </w:rPr>
        <w:t>“a description of any substantial influence a person’s gender, socio-economic status, culture or race had or may have had on the test results or on the expert’s assessment of the test results”</w:t>
      </w:r>
    </w:p>
    <w:p w14:paraId="7FC538FC" w14:textId="25AC0FD9" w:rsidR="00A97CF8" w:rsidRPr="00FA5C5B" w:rsidRDefault="00A97CF8" w:rsidP="0033067E">
      <w:pPr>
        <w:pStyle w:val="ListParagraph"/>
        <w:numPr>
          <w:ilvl w:val="4"/>
          <w:numId w:val="275"/>
        </w:numPr>
        <w:spacing w:before="0"/>
        <w:jc w:val="both"/>
        <w:rPr>
          <w:lang w:eastAsia="ko-KR" w:bidi="en-US"/>
        </w:rPr>
      </w:pPr>
      <w:r w:rsidRPr="00FA5C5B">
        <w:rPr>
          <w:lang w:eastAsia="ko-KR" w:bidi="en-US"/>
        </w:rPr>
        <w:t>This reflects the fact that we know from psychological research that these attributes of a person can have an impact on certain types of testing</w:t>
      </w:r>
    </w:p>
    <w:p w14:paraId="7AF76870" w14:textId="43432C2C" w:rsidR="00EA456F" w:rsidRPr="00FA5C5B" w:rsidRDefault="00EA456F" w:rsidP="0033067E">
      <w:pPr>
        <w:pStyle w:val="ListParagraph"/>
        <w:numPr>
          <w:ilvl w:val="1"/>
          <w:numId w:val="275"/>
        </w:numPr>
        <w:spacing w:before="0"/>
        <w:jc w:val="both"/>
        <w:rPr>
          <w:lang w:eastAsia="ko-KR" w:bidi="en-US"/>
        </w:rPr>
      </w:pPr>
      <w:r w:rsidRPr="00FA5C5B">
        <w:rPr>
          <w:b/>
          <w:bCs/>
          <w:lang w:eastAsia="ko-KR" w:bidi="en-US"/>
        </w:rPr>
        <w:t>Participant experts:</w:t>
      </w:r>
      <w:r w:rsidRPr="00FA5C5B">
        <w:rPr>
          <w:lang w:eastAsia="ko-KR" w:bidi="en-US"/>
        </w:rPr>
        <w:t xml:space="preserve"> not retained for litigation purposes, but providing an expert opinion based on observing or participating in the events at issue</w:t>
      </w:r>
    </w:p>
    <w:p w14:paraId="03027B17" w14:textId="75229893" w:rsidR="00A97CF8" w:rsidRPr="00FA5C5B" w:rsidRDefault="00A97CF8" w:rsidP="0033067E">
      <w:pPr>
        <w:pStyle w:val="ListParagraph"/>
        <w:numPr>
          <w:ilvl w:val="2"/>
          <w:numId w:val="275"/>
        </w:numPr>
        <w:spacing w:before="0"/>
        <w:jc w:val="both"/>
        <w:rPr>
          <w:lang w:eastAsia="ko-KR" w:bidi="en-US"/>
        </w:rPr>
      </w:pPr>
      <w:r w:rsidRPr="00FA5C5B">
        <w:rPr>
          <w:lang w:eastAsia="ko-KR" w:bidi="en-US"/>
        </w:rPr>
        <w:t xml:space="preserve">A person who does not provide an expert opinion for litigation purposes but who ends up having a relevant information because of the exercise of their skills, knowledge, training or experience while actually observing or participating in the events in issue </w:t>
      </w:r>
    </w:p>
    <w:p w14:paraId="4B443D95" w14:textId="220D16F6" w:rsidR="00A97CF8" w:rsidRPr="00FA5C5B" w:rsidRDefault="00A97CF8" w:rsidP="0033067E">
      <w:pPr>
        <w:pStyle w:val="ListParagraph"/>
        <w:numPr>
          <w:ilvl w:val="3"/>
          <w:numId w:val="275"/>
        </w:numPr>
        <w:spacing w:before="0"/>
        <w:jc w:val="both"/>
        <w:rPr>
          <w:lang w:eastAsia="ko-KR" w:bidi="en-US"/>
        </w:rPr>
      </w:pPr>
      <w:r w:rsidRPr="00FA5C5B">
        <w:rPr>
          <w:lang w:eastAsia="ko-KR" w:bidi="en-US"/>
        </w:rPr>
        <w:t xml:space="preserve">E.g. A treating physician </w:t>
      </w:r>
    </w:p>
    <w:p w14:paraId="3527781B" w14:textId="09CB4EC8" w:rsidR="00EA456F" w:rsidRPr="00FA5C5B" w:rsidRDefault="00EA456F" w:rsidP="0033067E">
      <w:pPr>
        <w:pStyle w:val="ListParagraph"/>
        <w:numPr>
          <w:ilvl w:val="2"/>
          <w:numId w:val="275"/>
        </w:numPr>
        <w:spacing w:before="0"/>
        <w:jc w:val="both"/>
        <w:rPr>
          <w:lang w:eastAsia="ko-KR" w:bidi="en-US"/>
        </w:rPr>
      </w:pPr>
      <w:r w:rsidRPr="00FA5C5B">
        <w:rPr>
          <w:lang w:eastAsia="ko-KR" w:bidi="en-US"/>
        </w:rPr>
        <w:t>Minimal requirements</w:t>
      </w:r>
    </w:p>
    <w:p w14:paraId="5799FF35" w14:textId="5F34FDD1" w:rsidR="00EA456F" w:rsidRPr="00FA5C5B" w:rsidRDefault="00EA456F" w:rsidP="0033067E">
      <w:pPr>
        <w:pStyle w:val="ListParagraph"/>
        <w:numPr>
          <w:ilvl w:val="3"/>
          <w:numId w:val="275"/>
        </w:numPr>
        <w:spacing w:before="0"/>
        <w:jc w:val="both"/>
        <w:rPr>
          <w:lang w:eastAsia="ko-KR" w:bidi="en-US"/>
        </w:rPr>
      </w:pPr>
      <w:r w:rsidRPr="00FA5C5B">
        <w:rPr>
          <w:lang w:eastAsia="ko-KR" w:bidi="en-US"/>
        </w:rPr>
        <w:t>Notice period</w:t>
      </w:r>
      <w:r w:rsidR="00EE2023" w:rsidRPr="00FA5C5B">
        <w:rPr>
          <w:lang w:eastAsia="ko-KR" w:bidi="en-US"/>
        </w:rPr>
        <w:t>: At least 6 days before settlement conference, party must serve notice intention to call a participant expert.</w:t>
      </w:r>
    </w:p>
    <w:p w14:paraId="0BBF7E60" w14:textId="205FCDD5" w:rsidR="00EA456F" w:rsidRPr="00FA5C5B" w:rsidRDefault="00EA456F" w:rsidP="0033067E">
      <w:pPr>
        <w:pStyle w:val="ListParagraph"/>
        <w:numPr>
          <w:ilvl w:val="3"/>
          <w:numId w:val="275"/>
        </w:numPr>
        <w:spacing w:before="0"/>
        <w:jc w:val="both"/>
        <w:rPr>
          <w:lang w:eastAsia="ko-KR" w:bidi="en-US"/>
        </w:rPr>
      </w:pPr>
      <w:r w:rsidRPr="00FA5C5B">
        <w:rPr>
          <w:lang w:eastAsia="ko-KR" w:bidi="en-US"/>
        </w:rPr>
        <w:t>Provision of written opinion, if any</w:t>
      </w:r>
    </w:p>
    <w:p w14:paraId="16682D70" w14:textId="35A3D8FC" w:rsidR="00A97CF8" w:rsidRPr="00FA5C5B" w:rsidRDefault="00A97CF8" w:rsidP="0033067E">
      <w:pPr>
        <w:pStyle w:val="ListParagraph"/>
        <w:numPr>
          <w:ilvl w:val="4"/>
          <w:numId w:val="275"/>
        </w:numPr>
        <w:spacing w:before="0"/>
        <w:jc w:val="both"/>
        <w:rPr>
          <w:lang w:eastAsia="ko-KR" w:bidi="en-US"/>
        </w:rPr>
      </w:pPr>
      <w:r w:rsidRPr="00FA5C5B">
        <w:rPr>
          <w:lang w:eastAsia="ko-KR" w:bidi="en-US"/>
        </w:rPr>
        <w:t>As well, if the party plans to submit a written opinion prepared by that expert as evidence at the trial, they must provide a copy of it</w:t>
      </w:r>
    </w:p>
    <w:p w14:paraId="4477B254" w14:textId="065C279C" w:rsidR="00EA456F" w:rsidRPr="00FA5C5B" w:rsidRDefault="00EA456F" w:rsidP="0033067E">
      <w:pPr>
        <w:pStyle w:val="ListParagraph"/>
        <w:numPr>
          <w:ilvl w:val="3"/>
          <w:numId w:val="275"/>
        </w:numPr>
        <w:spacing w:before="0"/>
        <w:jc w:val="both"/>
        <w:rPr>
          <w:lang w:eastAsia="ko-KR" w:bidi="en-US"/>
        </w:rPr>
      </w:pPr>
      <w:r w:rsidRPr="00FA5C5B">
        <w:rPr>
          <w:lang w:eastAsia="ko-KR" w:bidi="en-US"/>
        </w:rPr>
        <w:t xml:space="preserve">If requested, copy of any supporting documents </w:t>
      </w:r>
    </w:p>
    <w:p w14:paraId="186847FE" w14:textId="63A1AB55" w:rsidR="00E43C7B" w:rsidRPr="00FA5C5B" w:rsidRDefault="00E43C7B" w:rsidP="0033067E">
      <w:pPr>
        <w:pStyle w:val="ListParagraph"/>
        <w:numPr>
          <w:ilvl w:val="4"/>
          <w:numId w:val="275"/>
        </w:numPr>
        <w:spacing w:before="0"/>
        <w:jc w:val="both"/>
        <w:rPr>
          <w:lang w:eastAsia="ko-KR" w:bidi="en-US"/>
        </w:rPr>
      </w:pPr>
      <w:r w:rsidRPr="00FA5C5B">
        <w:rPr>
          <w:lang w:eastAsia="ko-KR" w:bidi="en-US"/>
        </w:rPr>
        <w:t>The opposing party can request copies of any documents supporting the opinion evidence that the participant intends to rely upon</w:t>
      </w:r>
    </w:p>
    <w:p w14:paraId="4C36C215" w14:textId="7EFB6534" w:rsidR="00E43C7B" w:rsidRPr="00FA5C5B" w:rsidRDefault="00E43C7B" w:rsidP="0033067E">
      <w:pPr>
        <w:pStyle w:val="ListParagraph"/>
        <w:numPr>
          <w:ilvl w:val="2"/>
          <w:numId w:val="275"/>
        </w:numPr>
        <w:spacing w:before="0"/>
        <w:jc w:val="both"/>
        <w:rPr>
          <w:lang w:eastAsia="ko-KR" w:bidi="en-US"/>
        </w:rPr>
      </w:pPr>
      <w:r w:rsidRPr="00FA5C5B">
        <w:rPr>
          <w:lang w:eastAsia="ko-KR" w:bidi="en-US"/>
        </w:rPr>
        <w:t>These minimal requirements reflect the fact that, for the most part, a participant expert’s opinions will be found in clinical notes and records or in reports prepared for the purposes of consultation and treatment and otherwise subject to disclosure.</w:t>
      </w:r>
    </w:p>
    <w:p w14:paraId="0D666A43" w14:textId="175306CE" w:rsidR="00E43C7B" w:rsidRPr="00FA5C5B" w:rsidRDefault="00E43C7B" w:rsidP="0033067E">
      <w:pPr>
        <w:pStyle w:val="ListParagraph"/>
        <w:numPr>
          <w:ilvl w:val="2"/>
          <w:numId w:val="275"/>
        </w:numPr>
        <w:spacing w:before="0"/>
        <w:jc w:val="both"/>
        <w:rPr>
          <w:lang w:eastAsia="ko-KR" w:bidi="en-US"/>
        </w:rPr>
      </w:pPr>
      <w:r w:rsidRPr="00FA5C5B">
        <w:rPr>
          <w:b/>
          <w:bCs/>
          <w:lang w:eastAsia="ko-KR" w:bidi="en-US"/>
        </w:rPr>
        <w:t>Important note:</w:t>
      </w:r>
      <w:r w:rsidRPr="00FA5C5B">
        <w:rPr>
          <w:lang w:eastAsia="ko-KR" w:bidi="en-US"/>
        </w:rPr>
        <w:t xml:space="preserve"> A participant expert is strictly confined to the requirements of a participant expert. That is, their opinion must be based on their observations or participation in the actual events. If they stray beyond that, then they are subject to the requirements of a litigation expert and must comply with the litigation expert rules. </w:t>
      </w:r>
    </w:p>
    <w:p w14:paraId="4C3FCF3D" w14:textId="262B3600" w:rsidR="00EA456F" w:rsidRPr="00FA5C5B" w:rsidRDefault="00EA456F" w:rsidP="0033067E">
      <w:pPr>
        <w:pStyle w:val="ListParagraph"/>
        <w:numPr>
          <w:ilvl w:val="0"/>
          <w:numId w:val="275"/>
        </w:numPr>
        <w:spacing w:before="0"/>
        <w:jc w:val="both"/>
        <w:rPr>
          <w:lang w:eastAsia="ko-KR" w:bidi="en-US"/>
        </w:rPr>
      </w:pPr>
      <w:r w:rsidRPr="00FA5C5B">
        <w:rPr>
          <w:lang w:eastAsia="ko-KR" w:bidi="en-US"/>
        </w:rPr>
        <w:t xml:space="preserve">Important differences in requirements </w:t>
      </w:r>
      <w:r w:rsidR="00A97CF8" w:rsidRPr="00FA5C5B">
        <w:rPr>
          <w:lang w:eastAsia="ko-KR" w:bidi="en-US"/>
        </w:rPr>
        <w:t>depending on the type of expert in question</w:t>
      </w:r>
    </w:p>
    <w:p w14:paraId="1DA1249B" w14:textId="676F0F7C" w:rsidR="007E6285" w:rsidRPr="00FA5C5B" w:rsidRDefault="007E6285" w:rsidP="00F167A3">
      <w:pPr>
        <w:jc w:val="both"/>
        <w:rPr>
          <w:b/>
          <w:bCs/>
          <w:u w:val="single"/>
          <w:lang w:eastAsia="ko-KR" w:bidi="en-US"/>
        </w:rPr>
      </w:pPr>
      <w:r w:rsidRPr="00FA5C5B">
        <w:rPr>
          <w:b/>
          <w:bCs/>
          <w:u w:val="single"/>
          <w:lang w:eastAsia="ko-KR" w:bidi="en-US"/>
        </w:rPr>
        <w:t>Rule 20.1- Duty of Experts</w:t>
      </w:r>
    </w:p>
    <w:p w14:paraId="230BCD56" w14:textId="77777777" w:rsidR="007E6285" w:rsidRPr="00FA5C5B" w:rsidRDefault="007E6285" w:rsidP="00C83F6C">
      <w:pPr>
        <w:pStyle w:val="section-e"/>
        <w:shd w:val="clear" w:color="auto" w:fill="FFFFFF"/>
        <w:spacing w:before="0" w:beforeAutospacing="0" w:after="0" w:afterAutospacing="0"/>
        <w:jc w:val="both"/>
        <w:rPr>
          <w:rFonts w:asciiTheme="majorHAnsi" w:hAnsiTheme="majorHAnsi" w:cstheme="majorHAnsi"/>
          <w:szCs w:val="20"/>
          <w:lang w:val="en-CA" w:eastAsia="en-CA"/>
        </w:rPr>
      </w:pPr>
      <w:r w:rsidRPr="00FA5C5B">
        <w:rPr>
          <w:rFonts w:asciiTheme="majorHAnsi" w:hAnsiTheme="majorHAnsi" w:cstheme="majorHAnsi"/>
          <w:b/>
          <w:bCs/>
          <w:szCs w:val="20"/>
          <w:lang w:eastAsia="ko-KR" w:bidi="en-US"/>
        </w:rPr>
        <w:t>20.1(1)</w:t>
      </w:r>
      <w:r w:rsidRPr="00FA5C5B">
        <w:rPr>
          <w:rFonts w:asciiTheme="majorHAnsi" w:hAnsiTheme="majorHAnsi" w:cstheme="majorHAnsi"/>
          <w:szCs w:val="20"/>
          <w:lang w:eastAsia="ko-KR" w:bidi="en-US"/>
        </w:rPr>
        <w:t xml:space="preserve"> - </w:t>
      </w:r>
      <w:r w:rsidRPr="00FA5C5B">
        <w:rPr>
          <w:rFonts w:asciiTheme="majorHAnsi" w:hAnsiTheme="majorHAnsi" w:cstheme="majorHAnsi"/>
          <w:szCs w:val="20"/>
          <w:lang w:val="en-CA" w:eastAsia="en-CA"/>
        </w:rPr>
        <w:t>This rule applies to,</w:t>
      </w:r>
    </w:p>
    <w:p w14:paraId="16D11471" w14:textId="77777777" w:rsidR="007E6285" w:rsidRPr="00FA5C5B" w:rsidRDefault="007E6285" w:rsidP="00C83F6C">
      <w:pPr>
        <w:shd w:val="clear" w:color="auto" w:fill="FFFFFF"/>
        <w:spacing w:line="240" w:lineRule="auto"/>
        <w:ind w:left="720" w:hanging="360"/>
        <w:jc w:val="both"/>
        <w:rPr>
          <w:rFonts w:asciiTheme="majorHAnsi" w:eastAsia="Times New Roman" w:hAnsiTheme="majorHAnsi" w:cstheme="majorHAnsi"/>
          <w:szCs w:val="20"/>
          <w:lang w:val="en-CA" w:eastAsia="en-CA"/>
        </w:rPr>
      </w:pPr>
      <w:r w:rsidRPr="00FA5C5B">
        <w:rPr>
          <w:rFonts w:asciiTheme="majorHAnsi" w:eastAsia="Times New Roman" w:hAnsiTheme="majorHAnsi" w:cstheme="majorHAnsi"/>
          <w:b/>
          <w:bCs/>
          <w:szCs w:val="20"/>
          <w:lang w:val="en-CA" w:eastAsia="en-CA"/>
        </w:rPr>
        <w:t>(a)</w:t>
      </w:r>
      <w:r w:rsidRPr="00FA5C5B">
        <w:rPr>
          <w:rFonts w:asciiTheme="majorHAnsi" w:eastAsia="Times New Roman" w:hAnsiTheme="majorHAnsi" w:cstheme="majorHAnsi"/>
          <w:szCs w:val="20"/>
          <w:lang w:val="en-CA" w:eastAsia="en-CA"/>
        </w:rPr>
        <w:t xml:space="preserve"> a person who is a litigation expert within the meaning of rule 20.2; and</w:t>
      </w:r>
    </w:p>
    <w:p w14:paraId="68F7DDF0" w14:textId="3531519A" w:rsidR="007E6285" w:rsidRPr="00FA5C5B" w:rsidRDefault="007E6285" w:rsidP="00F167A3">
      <w:pPr>
        <w:shd w:val="clear" w:color="auto" w:fill="FFFFFF"/>
        <w:spacing w:after="120" w:line="240" w:lineRule="auto"/>
        <w:ind w:left="720" w:hanging="360"/>
        <w:jc w:val="both"/>
        <w:rPr>
          <w:rFonts w:asciiTheme="majorHAnsi" w:eastAsia="Times New Roman" w:hAnsiTheme="majorHAnsi" w:cstheme="majorHAnsi"/>
          <w:szCs w:val="20"/>
          <w:lang w:val="en-CA" w:eastAsia="en-CA"/>
        </w:rPr>
      </w:pPr>
      <w:r w:rsidRPr="00FA5C5B">
        <w:rPr>
          <w:rFonts w:asciiTheme="majorHAnsi" w:eastAsia="Times New Roman" w:hAnsiTheme="majorHAnsi" w:cstheme="majorHAnsi"/>
          <w:b/>
          <w:bCs/>
          <w:szCs w:val="20"/>
          <w:lang w:val="en-CA" w:eastAsia="en-CA"/>
        </w:rPr>
        <w:t>(b)</w:t>
      </w:r>
      <w:r w:rsidRPr="00FA5C5B">
        <w:rPr>
          <w:rFonts w:asciiTheme="majorHAnsi" w:eastAsia="Times New Roman" w:hAnsiTheme="majorHAnsi" w:cstheme="majorHAnsi"/>
          <w:szCs w:val="20"/>
          <w:lang w:val="en-CA" w:eastAsia="en-CA"/>
        </w:rPr>
        <w:t xml:space="preserve"> an expert who is appointed by the court under rule 20.3.</w:t>
      </w:r>
    </w:p>
    <w:p w14:paraId="3E1D65D2" w14:textId="77777777" w:rsidR="007E6285" w:rsidRPr="00FA5C5B" w:rsidRDefault="007E6285" w:rsidP="00C83F6C">
      <w:pPr>
        <w:pStyle w:val="subsection-e"/>
        <w:shd w:val="clear" w:color="auto" w:fill="FFFFFF"/>
        <w:spacing w:after="0" w:afterAutospacing="0"/>
        <w:jc w:val="both"/>
        <w:rPr>
          <w:rFonts w:asciiTheme="majorHAnsi" w:hAnsiTheme="majorHAnsi" w:cstheme="majorHAnsi"/>
          <w:szCs w:val="20"/>
          <w:lang w:val="en-CA" w:eastAsia="en-CA"/>
        </w:rPr>
      </w:pPr>
      <w:r w:rsidRPr="00FA5C5B">
        <w:rPr>
          <w:rFonts w:asciiTheme="majorHAnsi" w:hAnsiTheme="majorHAnsi" w:cstheme="majorHAnsi"/>
          <w:b/>
          <w:bCs/>
          <w:szCs w:val="20"/>
          <w:lang w:eastAsia="ko-KR" w:bidi="en-US"/>
        </w:rPr>
        <w:t>20.1(2)</w:t>
      </w:r>
      <w:r w:rsidRPr="00FA5C5B">
        <w:rPr>
          <w:rFonts w:asciiTheme="majorHAnsi" w:hAnsiTheme="majorHAnsi" w:cstheme="majorHAnsi"/>
          <w:szCs w:val="20"/>
          <w:lang w:eastAsia="ko-KR" w:bidi="en-US"/>
        </w:rPr>
        <w:t xml:space="preserve"> - </w:t>
      </w:r>
      <w:r w:rsidRPr="00FA5C5B">
        <w:rPr>
          <w:rFonts w:asciiTheme="majorHAnsi" w:hAnsiTheme="majorHAnsi" w:cstheme="majorHAnsi"/>
          <w:szCs w:val="20"/>
          <w:lang w:val="en-CA" w:eastAsia="en-CA"/>
        </w:rPr>
        <w:t>It is the duty of every expert to whom this rule applies to,</w:t>
      </w:r>
    </w:p>
    <w:p w14:paraId="08D7F93E" w14:textId="77777777" w:rsidR="007E6285" w:rsidRPr="00FA5C5B" w:rsidRDefault="007E6285" w:rsidP="00C83F6C">
      <w:pPr>
        <w:shd w:val="clear" w:color="auto" w:fill="FFFFFF"/>
        <w:spacing w:line="240" w:lineRule="auto"/>
        <w:ind w:left="720" w:hanging="360"/>
        <w:jc w:val="both"/>
        <w:rPr>
          <w:rFonts w:asciiTheme="majorHAnsi" w:eastAsia="Times New Roman" w:hAnsiTheme="majorHAnsi" w:cstheme="majorHAnsi"/>
          <w:szCs w:val="20"/>
          <w:lang w:val="en-CA" w:eastAsia="en-CA"/>
        </w:rPr>
      </w:pPr>
      <w:r w:rsidRPr="00FA5C5B">
        <w:rPr>
          <w:rFonts w:asciiTheme="majorHAnsi" w:eastAsia="Times New Roman" w:hAnsiTheme="majorHAnsi" w:cstheme="majorHAnsi"/>
          <w:b/>
          <w:bCs/>
          <w:szCs w:val="20"/>
          <w:lang w:val="en-CA" w:eastAsia="en-CA"/>
        </w:rPr>
        <w:t>(a)</w:t>
      </w:r>
      <w:r w:rsidRPr="00FA5C5B">
        <w:rPr>
          <w:rFonts w:asciiTheme="majorHAnsi" w:eastAsia="Times New Roman" w:hAnsiTheme="majorHAnsi" w:cstheme="majorHAnsi"/>
          <w:szCs w:val="20"/>
          <w:lang w:val="en-CA" w:eastAsia="en-CA"/>
        </w:rPr>
        <w:t xml:space="preserve"> provide opinion evidence that is fair, objective and non-partisan;</w:t>
      </w:r>
    </w:p>
    <w:p w14:paraId="60816BBB" w14:textId="77777777" w:rsidR="007E6285" w:rsidRPr="00FA5C5B" w:rsidRDefault="007E6285" w:rsidP="00C83F6C">
      <w:pPr>
        <w:shd w:val="clear" w:color="auto" w:fill="FFFFFF"/>
        <w:spacing w:line="240" w:lineRule="auto"/>
        <w:ind w:left="720" w:hanging="360"/>
        <w:jc w:val="both"/>
        <w:rPr>
          <w:rFonts w:asciiTheme="majorHAnsi" w:eastAsia="Times New Roman" w:hAnsiTheme="majorHAnsi" w:cstheme="majorHAnsi"/>
          <w:szCs w:val="20"/>
          <w:lang w:val="en-CA" w:eastAsia="en-CA"/>
        </w:rPr>
      </w:pPr>
      <w:r w:rsidRPr="00FA5C5B">
        <w:rPr>
          <w:rFonts w:asciiTheme="majorHAnsi" w:eastAsia="Times New Roman" w:hAnsiTheme="majorHAnsi" w:cstheme="majorHAnsi"/>
          <w:b/>
          <w:bCs/>
          <w:szCs w:val="20"/>
          <w:lang w:val="en-CA" w:eastAsia="en-CA"/>
        </w:rPr>
        <w:t>(b)</w:t>
      </w:r>
      <w:r w:rsidRPr="00FA5C5B">
        <w:rPr>
          <w:rFonts w:asciiTheme="majorHAnsi" w:eastAsia="Times New Roman" w:hAnsiTheme="majorHAnsi" w:cstheme="majorHAnsi"/>
          <w:szCs w:val="20"/>
          <w:lang w:val="en-CA" w:eastAsia="en-CA"/>
        </w:rPr>
        <w:t xml:space="preserve"> provide opinion evidence that is related only to matters that are within the expert’s area of expertise; and</w:t>
      </w:r>
    </w:p>
    <w:p w14:paraId="00095D70" w14:textId="2E5CADF3" w:rsidR="00EE2023" w:rsidRDefault="007E6285" w:rsidP="00C83F6C">
      <w:pPr>
        <w:shd w:val="clear" w:color="auto" w:fill="FFFFFF"/>
        <w:spacing w:after="120" w:line="240" w:lineRule="auto"/>
        <w:ind w:left="720" w:hanging="360"/>
        <w:jc w:val="both"/>
        <w:rPr>
          <w:rFonts w:asciiTheme="majorHAnsi" w:eastAsia="Times New Roman" w:hAnsiTheme="majorHAnsi" w:cstheme="majorHAnsi"/>
          <w:szCs w:val="20"/>
          <w:lang w:val="en-CA" w:eastAsia="en-CA"/>
        </w:rPr>
      </w:pPr>
      <w:r w:rsidRPr="00FA5C5B">
        <w:rPr>
          <w:rFonts w:asciiTheme="majorHAnsi" w:eastAsia="Times New Roman" w:hAnsiTheme="majorHAnsi" w:cstheme="majorHAnsi"/>
          <w:b/>
          <w:bCs/>
          <w:szCs w:val="20"/>
          <w:lang w:val="en-CA" w:eastAsia="en-CA"/>
        </w:rPr>
        <w:t>(c)</w:t>
      </w:r>
      <w:r w:rsidRPr="00FA5C5B">
        <w:rPr>
          <w:rFonts w:asciiTheme="majorHAnsi" w:eastAsia="Times New Roman" w:hAnsiTheme="majorHAnsi" w:cstheme="majorHAnsi"/>
          <w:szCs w:val="20"/>
          <w:lang w:val="en-CA" w:eastAsia="en-CA"/>
        </w:rPr>
        <w:t xml:space="preserve"> provide such additional assistance as the court may reasonably require to determine a matter in issue. </w:t>
      </w:r>
    </w:p>
    <w:p w14:paraId="348A0FDB" w14:textId="77777777" w:rsidR="00C83F6C" w:rsidRPr="00FA5C5B" w:rsidRDefault="00C83F6C" w:rsidP="00F87D11">
      <w:pPr>
        <w:shd w:val="clear" w:color="auto" w:fill="FFFFFF"/>
        <w:spacing w:line="240" w:lineRule="auto"/>
        <w:ind w:left="720" w:hanging="360"/>
        <w:jc w:val="both"/>
        <w:rPr>
          <w:rFonts w:asciiTheme="majorHAnsi" w:eastAsia="Times New Roman" w:hAnsiTheme="majorHAnsi" w:cstheme="majorHAnsi"/>
          <w:szCs w:val="20"/>
          <w:lang w:val="en-CA" w:eastAsia="en-CA"/>
        </w:rPr>
      </w:pPr>
    </w:p>
    <w:p w14:paraId="27850584" w14:textId="03F06052" w:rsidR="007E6285" w:rsidRPr="00FA5C5B" w:rsidRDefault="007E6285" w:rsidP="00F167A3">
      <w:pPr>
        <w:shd w:val="clear" w:color="auto" w:fill="FFFFFF"/>
        <w:spacing w:after="120" w:line="240" w:lineRule="auto"/>
        <w:ind w:left="0" w:firstLine="0"/>
        <w:jc w:val="both"/>
        <w:rPr>
          <w:rFonts w:asciiTheme="majorHAnsi" w:eastAsia="Times New Roman" w:hAnsiTheme="majorHAnsi" w:cstheme="majorHAnsi"/>
          <w:szCs w:val="20"/>
          <w:lang w:val="en-CA" w:eastAsia="en-CA"/>
        </w:rPr>
      </w:pPr>
      <w:r w:rsidRPr="00FA5C5B">
        <w:rPr>
          <w:rFonts w:asciiTheme="majorHAnsi" w:eastAsia="Times New Roman" w:hAnsiTheme="majorHAnsi" w:cstheme="majorHAnsi"/>
          <w:b/>
          <w:bCs/>
          <w:szCs w:val="20"/>
          <w:lang w:val="en-CA" w:eastAsia="en-CA"/>
        </w:rPr>
        <w:t>20.1(3)</w:t>
      </w:r>
      <w:r w:rsidRPr="00FA5C5B">
        <w:rPr>
          <w:rFonts w:asciiTheme="majorHAnsi" w:eastAsia="Times New Roman" w:hAnsiTheme="majorHAnsi" w:cstheme="majorHAnsi"/>
          <w:szCs w:val="20"/>
          <w:lang w:val="en-CA" w:eastAsia="en-CA"/>
        </w:rPr>
        <w:t xml:space="preserve"> - In the case of a litigation expert, the duty in subrule (2) prevails over any obligation owed by the expert to a party</w:t>
      </w:r>
    </w:p>
    <w:p w14:paraId="06E5CC99" w14:textId="31B0B87B" w:rsidR="007E6285" w:rsidRPr="00FA5C5B" w:rsidRDefault="007E6285" w:rsidP="00F167A3">
      <w:pPr>
        <w:jc w:val="both"/>
        <w:rPr>
          <w:lang w:eastAsia="ko-KR" w:bidi="en-US"/>
        </w:rPr>
      </w:pPr>
    </w:p>
    <w:p w14:paraId="26050C5D" w14:textId="37ABDFD0" w:rsidR="007E6285" w:rsidRPr="00FA5C5B" w:rsidRDefault="007E6285" w:rsidP="00F167A3">
      <w:pPr>
        <w:jc w:val="both"/>
        <w:rPr>
          <w:b/>
          <w:bCs/>
          <w:u w:val="single"/>
          <w:lang w:eastAsia="ko-KR" w:bidi="en-US"/>
        </w:rPr>
      </w:pPr>
      <w:r w:rsidRPr="00FA5C5B">
        <w:rPr>
          <w:b/>
          <w:bCs/>
          <w:u w:val="single"/>
          <w:lang w:eastAsia="ko-KR" w:bidi="en-US"/>
        </w:rPr>
        <w:t xml:space="preserve">Rule 20.2- Expert Opinion Evidence </w:t>
      </w:r>
    </w:p>
    <w:p w14:paraId="103C08E2" w14:textId="7B4BCD00" w:rsidR="007E6285" w:rsidRPr="00FA5C5B" w:rsidRDefault="007E6285" w:rsidP="00F167A3">
      <w:pPr>
        <w:jc w:val="both"/>
        <w:rPr>
          <w:rFonts w:asciiTheme="majorHAnsi" w:hAnsiTheme="majorHAnsi" w:cstheme="majorHAnsi"/>
          <w:szCs w:val="20"/>
          <w:lang w:eastAsia="ko-KR" w:bidi="en-US"/>
        </w:rPr>
      </w:pPr>
      <w:r w:rsidRPr="00FA5C5B">
        <w:rPr>
          <w:rFonts w:asciiTheme="majorHAnsi" w:hAnsiTheme="majorHAnsi" w:cstheme="majorHAnsi"/>
          <w:b/>
          <w:bCs/>
          <w:szCs w:val="20"/>
          <w:lang w:eastAsia="ko-KR" w:bidi="en-US"/>
        </w:rPr>
        <w:t>20.2(1)</w:t>
      </w:r>
      <w:r w:rsidRPr="00FA5C5B">
        <w:rPr>
          <w:rFonts w:asciiTheme="majorHAnsi" w:hAnsiTheme="majorHAnsi" w:cstheme="majorHAnsi"/>
          <w:szCs w:val="20"/>
          <w:lang w:eastAsia="ko-KR" w:bidi="en-US"/>
        </w:rPr>
        <w:t xml:space="preserve"> – In this rule, </w:t>
      </w:r>
    </w:p>
    <w:p w14:paraId="795C45A4" w14:textId="6395C94B" w:rsidR="007E6285" w:rsidRPr="00FA5C5B" w:rsidRDefault="007E6285" w:rsidP="00F167A3">
      <w:pPr>
        <w:pStyle w:val="definition-e"/>
        <w:shd w:val="clear" w:color="auto" w:fill="FFFFFF"/>
        <w:spacing w:before="0" w:beforeAutospacing="0" w:after="120" w:afterAutospacing="0"/>
        <w:ind w:left="480" w:hanging="240"/>
        <w:jc w:val="both"/>
        <w:rPr>
          <w:rFonts w:asciiTheme="majorHAnsi" w:hAnsiTheme="majorHAnsi" w:cstheme="majorHAnsi"/>
          <w:sz w:val="20"/>
          <w:szCs w:val="20"/>
        </w:rPr>
      </w:pPr>
      <w:r w:rsidRPr="00FA5C5B">
        <w:rPr>
          <w:rFonts w:asciiTheme="majorHAnsi" w:hAnsiTheme="majorHAnsi" w:cstheme="majorHAnsi"/>
          <w:sz w:val="20"/>
          <w:szCs w:val="20"/>
        </w:rPr>
        <w:t xml:space="preserve">“joint litigation expert” means a litigation expert engaged to provide expert opinion evidence for </w:t>
      </w:r>
      <w:r w:rsidR="00EE2023" w:rsidRPr="00FA5C5B">
        <w:rPr>
          <w:rFonts w:asciiTheme="majorHAnsi" w:hAnsiTheme="majorHAnsi" w:cstheme="majorHAnsi"/>
          <w:sz w:val="20"/>
          <w:szCs w:val="20"/>
        </w:rPr>
        <w:t>2+</w:t>
      </w:r>
      <w:r w:rsidRPr="00FA5C5B">
        <w:rPr>
          <w:rFonts w:asciiTheme="majorHAnsi" w:hAnsiTheme="majorHAnsi" w:cstheme="majorHAnsi"/>
          <w:sz w:val="20"/>
          <w:szCs w:val="20"/>
        </w:rPr>
        <w:t xml:space="preserve"> parties</w:t>
      </w:r>
    </w:p>
    <w:p w14:paraId="63E89844" w14:textId="6AAB8226" w:rsidR="007E6285" w:rsidRPr="00FA5C5B" w:rsidRDefault="007E6285" w:rsidP="00F167A3">
      <w:pPr>
        <w:pStyle w:val="definition-e"/>
        <w:shd w:val="clear" w:color="auto" w:fill="FFFFFF"/>
        <w:spacing w:before="0" w:beforeAutospacing="0" w:after="120" w:afterAutospacing="0"/>
        <w:ind w:left="480" w:hanging="240"/>
        <w:jc w:val="both"/>
        <w:rPr>
          <w:rFonts w:asciiTheme="majorHAnsi" w:hAnsiTheme="majorHAnsi" w:cstheme="majorHAnsi"/>
          <w:sz w:val="20"/>
          <w:szCs w:val="20"/>
        </w:rPr>
      </w:pPr>
      <w:r w:rsidRPr="00FA5C5B">
        <w:rPr>
          <w:rFonts w:asciiTheme="majorHAnsi" w:hAnsiTheme="majorHAnsi" w:cstheme="majorHAnsi"/>
          <w:sz w:val="20"/>
          <w:szCs w:val="20"/>
        </w:rPr>
        <w:t>“litigation expert” means a person engaged for the purposes of litigation to provide expert opinion evidence</w:t>
      </w:r>
    </w:p>
    <w:p w14:paraId="6D2653EC" w14:textId="412CCE9A" w:rsidR="007E6285" w:rsidRPr="00FA5C5B" w:rsidRDefault="007E6285" w:rsidP="00C83F6C">
      <w:pPr>
        <w:pStyle w:val="definition-e"/>
        <w:shd w:val="clear" w:color="auto" w:fill="FFFFFF"/>
        <w:spacing w:before="0" w:beforeAutospacing="0" w:after="120" w:afterAutospacing="0"/>
        <w:ind w:left="240"/>
        <w:jc w:val="both"/>
        <w:rPr>
          <w:rFonts w:asciiTheme="majorHAnsi" w:hAnsiTheme="majorHAnsi" w:cstheme="majorHAnsi"/>
          <w:sz w:val="20"/>
          <w:szCs w:val="20"/>
        </w:rPr>
      </w:pPr>
      <w:r w:rsidRPr="00FA5C5B">
        <w:rPr>
          <w:rFonts w:asciiTheme="majorHAnsi" w:hAnsiTheme="majorHAnsi" w:cstheme="majorHAnsi"/>
          <w:sz w:val="20"/>
          <w:szCs w:val="20"/>
        </w:rPr>
        <w:t>“participant expert” means a person</w:t>
      </w:r>
      <w:r w:rsidR="00C83F6C">
        <w:rPr>
          <w:rFonts w:asciiTheme="majorHAnsi" w:hAnsiTheme="majorHAnsi" w:cstheme="majorHAnsi"/>
          <w:sz w:val="20"/>
          <w:szCs w:val="20"/>
        </w:rPr>
        <w:t xml:space="preserve"> </w:t>
      </w:r>
      <w:r w:rsidRPr="00FA5C5B">
        <w:rPr>
          <w:rFonts w:asciiTheme="majorHAnsi" w:hAnsiTheme="majorHAnsi" w:cstheme="majorHAnsi"/>
          <w:sz w:val="20"/>
          <w:szCs w:val="20"/>
        </w:rPr>
        <w:t xml:space="preserve">not engaged to provide expert opinion evidence for purposes of litigation, but who provides expert opinion evidence based on the exercise of </w:t>
      </w:r>
      <w:r w:rsidR="00C83F6C">
        <w:rPr>
          <w:rFonts w:asciiTheme="majorHAnsi" w:hAnsiTheme="majorHAnsi" w:cstheme="majorHAnsi"/>
          <w:sz w:val="20"/>
          <w:szCs w:val="20"/>
        </w:rPr>
        <w:t>their</w:t>
      </w:r>
      <w:r w:rsidRPr="00FA5C5B">
        <w:rPr>
          <w:rFonts w:asciiTheme="majorHAnsi" w:hAnsiTheme="majorHAnsi" w:cstheme="majorHAnsi"/>
          <w:sz w:val="20"/>
          <w:szCs w:val="20"/>
        </w:rPr>
        <w:t xml:space="preserve"> skills, knowledge, training or experience while observing or participating in events at issue.</w:t>
      </w:r>
    </w:p>
    <w:p w14:paraId="071B3B4D" w14:textId="77777777" w:rsidR="007E6285" w:rsidRPr="00FA5C5B" w:rsidRDefault="007E6285" w:rsidP="00F87D11">
      <w:pPr>
        <w:pStyle w:val="subsection-e"/>
        <w:shd w:val="clear" w:color="auto" w:fill="FFFFFF"/>
        <w:spacing w:after="0" w:afterAutospacing="0"/>
        <w:jc w:val="both"/>
        <w:rPr>
          <w:rFonts w:asciiTheme="majorHAnsi" w:hAnsiTheme="majorHAnsi" w:cstheme="majorHAnsi"/>
          <w:szCs w:val="20"/>
          <w:lang w:val="en-CA" w:eastAsia="en-CA"/>
        </w:rPr>
      </w:pPr>
      <w:r w:rsidRPr="00FA5C5B">
        <w:rPr>
          <w:rFonts w:asciiTheme="majorHAnsi" w:hAnsiTheme="majorHAnsi" w:cstheme="majorHAnsi"/>
          <w:b/>
          <w:bCs/>
          <w:szCs w:val="20"/>
          <w:lang w:eastAsia="ko-KR" w:bidi="en-US"/>
        </w:rPr>
        <w:t>20.2(2)-</w:t>
      </w:r>
      <w:r w:rsidRPr="00FA5C5B">
        <w:rPr>
          <w:rFonts w:asciiTheme="majorHAnsi" w:hAnsiTheme="majorHAnsi" w:cstheme="majorHAnsi"/>
          <w:szCs w:val="20"/>
          <w:lang w:eastAsia="ko-KR" w:bidi="en-US"/>
        </w:rPr>
        <w:t xml:space="preserve"> </w:t>
      </w:r>
      <w:r w:rsidRPr="00FA5C5B">
        <w:rPr>
          <w:rFonts w:asciiTheme="majorHAnsi" w:hAnsiTheme="majorHAnsi" w:cstheme="majorHAnsi"/>
          <w:szCs w:val="20"/>
          <w:lang w:val="en-CA" w:eastAsia="en-CA"/>
        </w:rPr>
        <w:t>A party who wishes to call a litigation expert as a witness at trial shall, at least six days before the settlement conference, serve on all other parties and file a report signed by the expert and containing, at a minimum, the following:</w:t>
      </w:r>
    </w:p>
    <w:p w14:paraId="3ABEB78A" w14:textId="77777777" w:rsidR="007E6285" w:rsidRPr="00FA5C5B" w:rsidRDefault="007E6285" w:rsidP="00F167A3">
      <w:pPr>
        <w:shd w:val="clear" w:color="auto" w:fill="FFFFFF"/>
        <w:spacing w:after="120" w:line="240" w:lineRule="auto"/>
        <w:ind w:left="720" w:hanging="360"/>
        <w:jc w:val="both"/>
        <w:rPr>
          <w:rFonts w:asciiTheme="majorHAnsi" w:eastAsia="Times New Roman" w:hAnsiTheme="majorHAnsi" w:cstheme="majorHAnsi"/>
          <w:szCs w:val="20"/>
          <w:lang w:val="en-CA" w:eastAsia="en-CA"/>
        </w:rPr>
      </w:pPr>
      <w:r w:rsidRPr="00FA5C5B">
        <w:rPr>
          <w:rFonts w:asciiTheme="majorHAnsi" w:eastAsia="Times New Roman" w:hAnsiTheme="majorHAnsi" w:cstheme="majorHAnsi"/>
          <w:b/>
          <w:bCs/>
          <w:szCs w:val="20"/>
          <w:lang w:val="en-CA" w:eastAsia="en-CA"/>
        </w:rPr>
        <w:t>1.</w:t>
      </w:r>
      <w:r w:rsidRPr="00FA5C5B">
        <w:rPr>
          <w:rFonts w:asciiTheme="majorHAnsi" w:eastAsia="Times New Roman" w:hAnsiTheme="majorHAnsi" w:cstheme="majorHAnsi"/>
          <w:szCs w:val="20"/>
          <w:lang w:val="en-CA" w:eastAsia="en-CA"/>
        </w:rPr>
        <w:t xml:space="preserve"> The expert’s name, address and area of expertise.</w:t>
      </w:r>
    </w:p>
    <w:p w14:paraId="4193F64F" w14:textId="77777777" w:rsidR="007E6285" w:rsidRPr="00FA5C5B" w:rsidRDefault="007E6285" w:rsidP="00F167A3">
      <w:pPr>
        <w:shd w:val="clear" w:color="auto" w:fill="FFFFFF"/>
        <w:spacing w:after="120" w:line="240" w:lineRule="auto"/>
        <w:ind w:left="720" w:hanging="360"/>
        <w:jc w:val="both"/>
        <w:rPr>
          <w:rFonts w:asciiTheme="majorHAnsi" w:eastAsia="Times New Roman" w:hAnsiTheme="majorHAnsi" w:cstheme="majorHAnsi"/>
          <w:szCs w:val="20"/>
          <w:lang w:val="en-CA" w:eastAsia="en-CA"/>
        </w:rPr>
      </w:pPr>
      <w:r w:rsidRPr="00FA5C5B">
        <w:rPr>
          <w:rFonts w:asciiTheme="majorHAnsi" w:eastAsia="Times New Roman" w:hAnsiTheme="majorHAnsi" w:cstheme="majorHAnsi"/>
          <w:b/>
          <w:bCs/>
          <w:szCs w:val="20"/>
          <w:lang w:val="en-CA" w:eastAsia="en-CA"/>
        </w:rPr>
        <w:t>2.</w:t>
      </w:r>
      <w:r w:rsidRPr="00FA5C5B">
        <w:rPr>
          <w:rFonts w:asciiTheme="majorHAnsi" w:eastAsia="Times New Roman" w:hAnsiTheme="majorHAnsi" w:cstheme="majorHAnsi"/>
          <w:szCs w:val="20"/>
          <w:lang w:val="en-CA" w:eastAsia="en-CA"/>
        </w:rPr>
        <w:t xml:space="preserve"> The expert’s qualifications, including his or her employment and educational experiences in his or her area of expertise.</w:t>
      </w:r>
    </w:p>
    <w:p w14:paraId="645D11FC" w14:textId="77777777" w:rsidR="007E6285" w:rsidRPr="00FA5C5B" w:rsidRDefault="007E6285" w:rsidP="00F167A3">
      <w:pPr>
        <w:shd w:val="clear" w:color="auto" w:fill="FFFFFF"/>
        <w:spacing w:after="120" w:line="240" w:lineRule="auto"/>
        <w:ind w:left="720" w:hanging="360"/>
        <w:jc w:val="both"/>
        <w:rPr>
          <w:rFonts w:asciiTheme="majorHAnsi" w:eastAsia="Times New Roman" w:hAnsiTheme="majorHAnsi" w:cstheme="majorHAnsi"/>
          <w:szCs w:val="20"/>
          <w:lang w:val="en-CA" w:eastAsia="en-CA"/>
        </w:rPr>
      </w:pPr>
      <w:r w:rsidRPr="00FA5C5B">
        <w:rPr>
          <w:rFonts w:asciiTheme="majorHAnsi" w:eastAsia="Times New Roman" w:hAnsiTheme="majorHAnsi" w:cstheme="majorHAnsi"/>
          <w:b/>
          <w:bCs/>
          <w:szCs w:val="20"/>
          <w:lang w:val="en-CA" w:eastAsia="en-CA"/>
        </w:rPr>
        <w:t>3.</w:t>
      </w:r>
      <w:r w:rsidRPr="00FA5C5B">
        <w:rPr>
          <w:rFonts w:asciiTheme="majorHAnsi" w:eastAsia="Times New Roman" w:hAnsiTheme="majorHAnsi" w:cstheme="majorHAnsi"/>
          <w:szCs w:val="20"/>
          <w:lang w:val="en-CA" w:eastAsia="en-CA"/>
        </w:rPr>
        <w:t xml:space="preserve"> The nature of the opinion being sought and each issue in the case to which the opinion relates.</w:t>
      </w:r>
    </w:p>
    <w:p w14:paraId="6187CFDB" w14:textId="77777777" w:rsidR="007E6285" w:rsidRPr="00FA5C5B" w:rsidRDefault="007E6285" w:rsidP="00F167A3">
      <w:pPr>
        <w:shd w:val="clear" w:color="auto" w:fill="FFFFFF"/>
        <w:spacing w:after="120" w:line="240" w:lineRule="auto"/>
        <w:ind w:left="720" w:hanging="360"/>
        <w:jc w:val="both"/>
        <w:rPr>
          <w:rFonts w:asciiTheme="majorHAnsi" w:eastAsia="Times New Roman" w:hAnsiTheme="majorHAnsi" w:cstheme="majorHAnsi"/>
          <w:szCs w:val="20"/>
          <w:lang w:val="en-CA" w:eastAsia="en-CA"/>
        </w:rPr>
      </w:pPr>
      <w:r w:rsidRPr="00FA5C5B">
        <w:rPr>
          <w:rFonts w:asciiTheme="majorHAnsi" w:eastAsia="Times New Roman" w:hAnsiTheme="majorHAnsi" w:cstheme="majorHAnsi"/>
          <w:b/>
          <w:bCs/>
          <w:szCs w:val="20"/>
          <w:lang w:val="en-CA" w:eastAsia="en-CA"/>
        </w:rPr>
        <w:t>4.</w:t>
      </w:r>
      <w:r w:rsidRPr="00FA5C5B">
        <w:rPr>
          <w:rFonts w:asciiTheme="majorHAnsi" w:eastAsia="Times New Roman" w:hAnsiTheme="majorHAnsi" w:cstheme="majorHAnsi"/>
          <w:szCs w:val="20"/>
          <w:lang w:val="en-CA" w:eastAsia="en-CA"/>
        </w:rPr>
        <w:t xml:space="preserve"> The instructions provided to the expert in relation to the case.</w:t>
      </w:r>
    </w:p>
    <w:p w14:paraId="323DE032" w14:textId="77777777" w:rsidR="007E6285" w:rsidRPr="00FA5C5B" w:rsidRDefault="007E6285" w:rsidP="00F87D11">
      <w:pPr>
        <w:shd w:val="clear" w:color="auto" w:fill="FFFFFF"/>
        <w:spacing w:after="120" w:line="240" w:lineRule="auto"/>
        <w:ind w:left="360" w:firstLine="0"/>
        <w:jc w:val="both"/>
        <w:rPr>
          <w:rFonts w:asciiTheme="majorHAnsi" w:eastAsia="Times New Roman" w:hAnsiTheme="majorHAnsi" w:cstheme="majorHAnsi"/>
          <w:szCs w:val="20"/>
          <w:lang w:val="en-CA" w:eastAsia="en-CA"/>
        </w:rPr>
      </w:pPr>
      <w:r w:rsidRPr="00FA5C5B">
        <w:rPr>
          <w:rFonts w:asciiTheme="majorHAnsi" w:eastAsia="Times New Roman" w:hAnsiTheme="majorHAnsi" w:cstheme="majorHAnsi"/>
          <w:b/>
          <w:bCs/>
          <w:szCs w:val="20"/>
          <w:lang w:val="en-CA" w:eastAsia="en-CA"/>
        </w:rPr>
        <w:t>5.</w:t>
      </w:r>
      <w:r w:rsidRPr="00FA5C5B">
        <w:rPr>
          <w:rFonts w:asciiTheme="majorHAnsi" w:eastAsia="Times New Roman" w:hAnsiTheme="majorHAnsi" w:cstheme="majorHAnsi"/>
          <w:szCs w:val="20"/>
          <w:lang w:val="en-CA" w:eastAsia="en-CA"/>
        </w:rPr>
        <w:t xml:space="preserve"> The expert’s opinion on each issue and, where there is a range of opinions given, a summary of the range and the reasons for the expert’s own opinion within that range.</w:t>
      </w:r>
    </w:p>
    <w:p w14:paraId="0ACEBDA0" w14:textId="77777777" w:rsidR="007E6285" w:rsidRPr="00FA5C5B" w:rsidRDefault="007E6285" w:rsidP="00F167A3">
      <w:pPr>
        <w:shd w:val="clear" w:color="auto" w:fill="FFFFFF"/>
        <w:spacing w:after="120" w:line="240" w:lineRule="auto"/>
        <w:ind w:left="720" w:hanging="360"/>
        <w:jc w:val="both"/>
        <w:rPr>
          <w:rFonts w:asciiTheme="majorHAnsi" w:eastAsia="Times New Roman" w:hAnsiTheme="majorHAnsi" w:cstheme="majorHAnsi"/>
          <w:szCs w:val="20"/>
          <w:lang w:val="en-CA" w:eastAsia="en-CA"/>
        </w:rPr>
      </w:pPr>
      <w:r w:rsidRPr="00FA5C5B">
        <w:rPr>
          <w:rFonts w:asciiTheme="majorHAnsi" w:eastAsia="Times New Roman" w:hAnsiTheme="majorHAnsi" w:cstheme="majorHAnsi"/>
          <w:b/>
          <w:bCs/>
          <w:szCs w:val="20"/>
          <w:lang w:val="en-CA" w:eastAsia="en-CA"/>
        </w:rPr>
        <w:t>6.</w:t>
      </w:r>
      <w:r w:rsidRPr="00FA5C5B">
        <w:rPr>
          <w:rFonts w:asciiTheme="majorHAnsi" w:eastAsia="Times New Roman" w:hAnsiTheme="majorHAnsi" w:cstheme="majorHAnsi"/>
          <w:szCs w:val="20"/>
          <w:lang w:val="en-CA" w:eastAsia="en-CA"/>
        </w:rPr>
        <w:t xml:space="preserve"> The expert’s reasons for his or her opinion, including,</w:t>
      </w:r>
    </w:p>
    <w:p w14:paraId="384D6656" w14:textId="77777777" w:rsidR="007E6285" w:rsidRPr="00FA5C5B" w:rsidRDefault="007E6285" w:rsidP="00F167A3">
      <w:pPr>
        <w:shd w:val="clear" w:color="auto" w:fill="FFFFFF"/>
        <w:spacing w:before="100" w:beforeAutospacing="1" w:after="100" w:afterAutospacing="1" w:line="240" w:lineRule="auto"/>
        <w:ind w:left="0" w:firstLine="720"/>
        <w:jc w:val="both"/>
        <w:rPr>
          <w:rFonts w:asciiTheme="majorHAnsi" w:eastAsia="Times New Roman" w:hAnsiTheme="majorHAnsi" w:cstheme="majorHAnsi"/>
          <w:szCs w:val="20"/>
          <w:lang w:val="en-CA" w:eastAsia="en-CA"/>
        </w:rPr>
      </w:pPr>
      <w:r w:rsidRPr="00FA5C5B">
        <w:rPr>
          <w:rFonts w:asciiTheme="majorHAnsi" w:eastAsia="Times New Roman" w:hAnsiTheme="majorHAnsi" w:cstheme="majorHAnsi"/>
          <w:b/>
          <w:bCs/>
          <w:szCs w:val="20"/>
          <w:lang w:val="en-CA" w:eastAsia="en-CA"/>
        </w:rPr>
        <w:t>i.</w:t>
      </w:r>
      <w:r w:rsidRPr="00FA5C5B">
        <w:rPr>
          <w:rFonts w:asciiTheme="majorHAnsi" w:eastAsia="Times New Roman" w:hAnsiTheme="majorHAnsi" w:cstheme="majorHAnsi"/>
          <w:szCs w:val="20"/>
          <w:lang w:val="en-CA" w:eastAsia="en-CA"/>
        </w:rPr>
        <w:t xml:space="preserve"> a description of the factual assumptions on which the opinion is based,</w:t>
      </w:r>
    </w:p>
    <w:p w14:paraId="0C5BC876" w14:textId="77777777" w:rsidR="007E6285" w:rsidRPr="00FA5C5B" w:rsidRDefault="007E6285" w:rsidP="00F167A3">
      <w:pPr>
        <w:shd w:val="clear" w:color="auto" w:fill="FFFFFF"/>
        <w:spacing w:before="100" w:beforeAutospacing="1" w:after="100" w:afterAutospacing="1" w:line="240" w:lineRule="auto"/>
        <w:ind w:left="720" w:firstLine="0"/>
        <w:jc w:val="both"/>
        <w:rPr>
          <w:rFonts w:asciiTheme="majorHAnsi" w:eastAsia="Times New Roman" w:hAnsiTheme="majorHAnsi" w:cstheme="majorHAnsi"/>
          <w:szCs w:val="20"/>
          <w:lang w:val="en-CA" w:eastAsia="en-CA"/>
        </w:rPr>
      </w:pPr>
      <w:r w:rsidRPr="00FA5C5B">
        <w:rPr>
          <w:rFonts w:asciiTheme="majorHAnsi" w:eastAsia="Times New Roman" w:hAnsiTheme="majorHAnsi" w:cstheme="majorHAnsi"/>
          <w:b/>
          <w:bCs/>
          <w:szCs w:val="20"/>
          <w:lang w:val="en-CA" w:eastAsia="en-CA"/>
        </w:rPr>
        <w:t>ii.</w:t>
      </w:r>
      <w:r w:rsidRPr="00FA5C5B">
        <w:rPr>
          <w:rFonts w:asciiTheme="majorHAnsi" w:eastAsia="Times New Roman" w:hAnsiTheme="majorHAnsi" w:cstheme="majorHAnsi"/>
          <w:szCs w:val="20"/>
          <w:lang w:val="en-CA" w:eastAsia="en-CA"/>
        </w:rPr>
        <w:t xml:space="preserve"> a description of any research or test conducted by or for the expert, or of any independent observations made by the expert, that led him or her to form the opinion, and, for each test,</w:t>
      </w:r>
    </w:p>
    <w:p w14:paraId="38261AD4" w14:textId="77777777" w:rsidR="007E6285" w:rsidRPr="00FA5C5B" w:rsidRDefault="007E6285" w:rsidP="00F167A3">
      <w:pPr>
        <w:shd w:val="clear" w:color="auto" w:fill="FFFFFF"/>
        <w:spacing w:before="100" w:beforeAutospacing="1" w:after="100" w:afterAutospacing="1" w:line="240" w:lineRule="auto"/>
        <w:ind w:left="720" w:firstLine="720"/>
        <w:jc w:val="both"/>
        <w:rPr>
          <w:rFonts w:asciiTheme="majorHAnsi" w:eastAsia="Times New Roman" w:hAnsiTheme="majorHAnsi" w:cstheme="majorHAnsi"/>
          <w:szCs w:val="20"/>
          <w:lang w:val="en-CA" w:eastAsia="en-CA"/>
        </w:rPr>
      </w:pPr>
      <w:r w:rsidRPr="00FA5C5B">
        <w:rPr>
          <w:rFonts w:asciiTheme="majorHAnsi" w:eastAsia="Times New Roman" w:hAnsiTheme="majorHAnsi" w:cstheme="majorHAnsi"/>
          <w:b/>
          <w:bCs/>
          <w:szCs w:val="20"/>
          <w:lang w:val="en-CA" w:eastAsia="en-CA"/>
        </w:rPr>
        <w:t>A.</w:t>
      </w:r>
      <w:r w:rsidRPr="00FA5C5B">
        <w:rPr>
          <w:rFonts w:asciiTheme="majorHAnsi" w:eastAsia="Times New Roman" w:hAnsiTheme="majorHAnsi" w:cstheme="majorHAnsi"/>
          <w:szCs w:val="20"/>
          <w:lang w:val="en-CA" w:eastAsia="en-CA"/>
        </w:rPr>
        <w:t xml:space="preserve"> an explanation of the scientific principles underlying the test and of the meaning of the test results, and</w:t>
      </w:r>
    </w:p>
    <w:p w14:paraId="28E00731" w14:textId="77777777" w:rsidR="007E6285" w:rsidRPr="00FA5C5B" w:rsidRDefault="007E6285" w:rsidP="00F167A3">
      <w:pPr>
        <w:shd w:val="clear" w:color="auto" w:fill="FFFFFF"/>
        <w:spacing w:before="100" w:beforeAutospacing="1" w:after="100" w:afterAutospacing="1" w:line="240" w:lineRule="auto"/>
        <w:ind w:left="1440" w:firstLine="0"/>
        <w:jc w:val="both"/>
        <w:rPr>
          <w:rFonts w:asciiTheme="majorHAnsi" w:eastAsia="Times New Roman" w:hAnsiTheme="majorHAnsi" w:cstheme="majorHAnsi"/>
          <w:szCs w:val="20"/>
          <w:lang w:val="en-CA" w:eastAsia="en-CA"/>
        </w:rPr>
      </w:pPr>
      <w:r w:rsidRPr="00FA5C5B">
        <w:rPr>
          <w:rFonts w:asciiTheme="majorHAnsi" w:eastAsia="Times New Roman" w:hAnsiTheme="majorHAnsi" w:cstheme="majorHAnsi"/>
          <w:b/>
          <w:bCs/>
          <w:szCs w:val="20"/>
          <w:lang w:val="en-CA" w:eastAsia="en-CA"/>
        </w:rPr>
        <w:t>B.</w:t>
      </w:r>
      <w:r w:rsidRPr="00FA5C5B">
        <w:rPr>
          <w:rFonts w:asciiTheme="majorHAnsi" w:eastAsia="Times New Roman" w:hAnsiTheme="majorHAnsi" w:cstheme="majorHAnsi"/>
          <w:szCs w:val="20"/>
          <w:lang w:val="en-CA" w:eastAsia="en-CA"/>
        </w:rPr>
        <w:t xml:space="preserve"> a description of any substantial influence a person’s gender, socio-economic status, culture or race had or may have had on the test results or on the expert’s assessment of the test results, and</w:t>
      </w:r>
    </w:p>
    <w:p w14:paraId="3580A3EA" w14:textId="28052609" w:rsidR="007E6285" w:rsidRPr="00FA5C5B" w:rsidRDefault="007E6285" w:rsidP="00F167A3">
      <w:pPr>
        <w:shd w:val="clear" w:color="auto" w:fill="FFFFFF"/>
        <w:spacing w:before="100" w:beforeAutospacing="1" w:after="100" w:afterAutospacing="1" w:line="240" w:lineRule="auto"/>
        <w:ind w:left="720" w:firstLine="0"/>
        <w:jc w:val="both"/>
        <w:rPr>
          <w:rFonts w:asciiTheme="majorHAnsi" w:eastAsia="Times New Roman" w:hAnsiTheme="majorHAnsi" w:cstheme="majorHAnsi"/>
          <w:szCs w:val="20"/>
          <w:lang w:val="en-CA" w:eastAsia="en-CA"/>
        </w:rPr>
      </w:pPr>
      <w:r w:rsidRPr="00FA5C5B">
        <w:rPr>
          <w:rFonts w:asciiTheme="majorHAnsi" w:eastAsia="Times New Roman" w:hAnsiTheme="majorHAnsi" w:cstheme="majorHAnsi"/>
          <w:b/>
          <w:bCs/>
          <w:szCs w:val="20"/>
          <w:lang w:val="en-CA" w:eastAsia="en-CA"/>
        </w:rPr>
        <w:t>iii.</w:t>
      </w:r>
      <w:r w:rsidRPr="00FA5C5B">
        <w:rPr>
          <w:rFonts w:asciiTheme="majorHAnsi" w:eastAsia="Times New Roman" w:hAnsiTheme="majorHAnsi" w:cstheme="majorHAnsi"/>
          <w:szCs w:val="20"/>
          <w:lang w:val="en-CA" w:eastAsia="en-CA"/>
        </w:rPr>
        <w:t xml:space="preserve"> a description and explanation of every document or other source of information directly relied on by expert in forming the opinion.</w:t>
      </w:r>
    </w:p>
    <w:p w14:paraId="231D1BEE" w14:textId="77777777" w:rsidR="007E6285" w:rsidRPr="00FA5C5B" w:rsidRDefault="007E6285" w:rsidP="00F167A3">
      <w:pPr>
        <w:shd w:val="clear" w:color="auto" w:fill="FFFFFF"/>
        <w:spacing w:after="120" w:line="240" w:lineRule="auto"/>
        <w:ind w:left="720" w:hanging="360"/>
        <w:jc w:val="both"/>
        <w:rPr>
          <w:rFonts w:asciiTheme="majorHAnsi" w:eastAsia="Times New Roman" w:hAnsiTheme="majorHAnsi" w:cstheme="majorHAnsi"/>
          <w:szCs w:val="20"/>
          <w:lang w:val="en-CA" w:eastAsia="en-CA"/>
        </w:rPr>
      </w:pPr>
      <w:r w:rsidRPr="00FA5C5B">
        <w:rPr>
          <w:rFonts w:asciiTheme="majorHAnsi" w:eastAsia="Times New Roman" w:hAnsiTheme="majorHAnsi" w:cstheme="majorHAnsi"/>
          <w:b/>
          <w:bCs/>
          <w:szCs w:val="20"/>
          <w:lang w:val="en-CA" w:eastAsia="en-CA"/>
        </w:rPr>
        <w:t>7.</w:t>
      </w:r>
      <w:r w:rsidRPr="00FA5C5B">
        <w:rPr>
          <w:rFonts w:asciiTheme="majorHAnsi" w:eastAsia="Times New Roman" w:hAnsiTheme="majorHAnsi" w:cstheme="majorHAnsi"/>
          <w:szCs w:val="20"/>
          <w:lang w:val="en-CA" w:eastAsia="en-CA"/>
        </w:rPr>
        <w:t xml:space="preserve"> An acknowledgement of expert’s duty (Form 20.2) signed by the expert. </w:t>
      </w:r>
    </w:p>
    <w:p w14:paraId="26047349" w14:textId="0B68BA88" w:rsidR="007E6285" w:rsidRPr="00FA5C5B" w:rsidRDefault="007E6285" w:rsidP="00F167A3">
      <w:pPr>
        <w:jc w:val="both"/>
        <w:rPr>
          <w:rFonts w:asciiTheme="majorHAnsi" w:hAnsiTheme="majorHAnsi" w:cstheme="majorHAnsi"/>
          <w:szCs w:val="20"/>
          <w:shd w:val="clear" w:color="auto" w:fill="FFFFFF"/>
        </w:rPr>
      </w:pPr>
      <w:r w:rsidRPr="00FA5C5B">
        <w:rPr>
          <w:rFonts w:asciiTheme="majorHAnsi" w:hAnsiTheme="majorHAnsi" w:cstheme="majorHAnsi"/>
          <w:b/>
          <w:bCs/>
          <w:szCs w:val="20"/>
          <w:lang w:eastAsia="ko-KR" w:bidi="en-US"/>
        </w:rPr>
        <w:t xml:space="preserve">20.2(3)- </w:t>
      </w:r>
      <w:r w:rsidRPr="00FA5C5B">
        <w:rPr>
          <w:rFonts w:asciiTheme="majorHAnsi" w:hAnsiTheme="majorHAnsi" w:cstheme="majorHAnsi"/>
          <w:szCs w:val="20"/>
          <w:shd w:val="clear" w:color="auto" w:fill="FFFFFF"/>
        </w:rPr>
        <w:t>If two or more parties wish to call a joint litigation expert as a witness at trial, subrule (2) applies with necessary modifications</w:t>
      </w:r>
    </w:p>
    <w:p w14:paraId="46D3154B" w14:textId="77777777" w:rsidR="007E6285" w:rsidRPr="00FA5C5B" w:rsidRDefault="007E6285" w:rsidP="00C83F6C">
      <w:pPr>
        <w:pStyle w:val="subsection-e"/>
        <w:shd w:val="clear" w:color="auto" w:fill="FFFFFF"/>
        <w:spacing w:after="0" w:afterAutospacing="0"/>
        <w:jc w:val="both"/>
        <w:rPr>
          <w:rFonts w:asciiTheme="majorHAnsi" w:hAnsiTheme="majorHAnsi" w:cstheme="majorHAnsi"/>
          <w:szCs w:val="20"/>
          <w:lang w:val="en-CA" w:eastAsia="en-CA"/>
        </w:rPr>
      </w:pPr>
      <w:r w:rsidRPr="00FA5C5B">
        <w:rPr>
          <w:rFonts w:asciiTheme="majorHAnsi" w:hAnsiTheme="majorHAnsi" w:cstheme="majorHAnsi"/>
          <w:b/>
          <w:bCs/>
          <w:szCs w:val="20"/>
          <w:shd w:val="clear" w:color="auto" w:fill="FFFFFF"/>
        </w:rPr>
        <w:t>20.2(4)-</w:t>
      </w:r>
      <w:r w:rsidRPr="00FA5C5B">
        <w:rPr>
          <w:rFonts w:asciiTheme="majorHAnsi" w:hAnsiTheme="majorHAnsi" w:cstheme="majorHAnsi"/>
          <w:szCs w:val="20"/>
          <w:shd w:val="clear" w:color="auto" w:fill="FFFFFF"/>
        </w:rPr>
        <w:t xml:space="preserve"> </w:t>
      </w:r>
      <w:r w:rsidRPr="00FA5C5B">
        <w:rPr>
          <w:rFonts w:asciiTheme="majorHAnsi" w:hAnsiTheme="majorHAnsi" w:cstheme="majorHAnsi"/>
          <w:szCs w:val="20"/>
          <w:lang w:val="en-CA" w:eastAsia="en-CA"/>
        </w:rPr>
        <w:t>Any supplementary report by a litigation expert must be signed by the expert, and shall be served on all other parties and filed,</w:t>
      </w:r>
    </w:p>
    <w:p w14:paraId="2AE4A5CE" w14:textId="77777777" w:rsidR="007E6285" w:rsidRPr="00FA5C5B" w:rsidRDefault="007E6285" w:rsidP="00C83F6C">
      <w:pPr>
        <w:shd w:val="clear" w:color="auto" w:fill="FFFFFF"/>
        <w:spacing w:line="240" w:lineRule="auto"/>
        <w:ind w:left="720" w:hanging="360"/>
        <w:jc w:val="both"/>
        <w:rPr>
          <w:rFonts w:asciiTheme="majorHAnsi" w:eastAsia="Times New Roman" w:hAnsiTheme="majorHAnsi" w:cstheme="majorHAnsi"/>
          <w:szCs w:val="20"/>
          <w:lang w:val="en-CA" w:eastAsia="en-CA"/>
        </w:rPr>
      </w:pPr>
      <w:r w:rsidRPr="00FA5C5B">
        <w:rPr>
          <w:rFonts w:asciiTheme="majorHAnsi" w:eastAsia="Times New Roman" w:hAnsiTheme="majorHAnsi" w:cstheme="majorHAnsi"/>
          <w:b/>
          <w:bCs/>
          <w:szCs w:val="20"/>
          <w:lang w:val="en-CA" w:eastAsia="en-CA"/>
        </w:rPr>
        <w:t>(a)</w:t>
      </w:r>
      <w:r w:rsidRPr="00FA5C5B">
        <w:rPr>
          <w:rFonts w:asciiTheme="majorHAnsi" w:eastAsia="Times New Roman" w:hAnsiTheme="majorHAnsi" w:cstheme="majorHAnsi"/>
          <w:szCs w:val="20"/>
          <w:lang w:val="en-CA" w:eastAsia="en-CA"/>
        </w:rPr>
        <w:t xml:space="preserve"> at least 30 days before the start of the trial; or</w:t>
      </w:r>
    </w:p>
    <w:p w14:paraId="20B99539" w14:textId="77777777" w:rsidR="007E6285" w:rsidRPr="00FA5C5B" w:rsidRDefault="007E6285" w:rsidP="00F167A3">
      <w:pPr>
        <w:shd w:val="clear" w:color="auto" w:fill="FFFFFF"/>
        <w:spacing w:after="120" w:line="240" w:lineRule="auto"/>
        <w:ind w:left="720" w:hanging="360"/>
        <w:jc w:val="both"/>
        <w:rPr>
          <w:rFonts w:asciiTheme="majorHAnsi" w:eastAsia="Times New Roman" w:hAnsiTheme="majorHAnsi" w:cstheme="majorHAnsi"/>
          <w:szCs w:val="20"/>
          <w:lang w:val="en-CA" w:eastAsia="en-CA"/>
        </w:rPr>
      </w:pPr>
      <w:r w:rsidRPr="00FA5C5B">
        <w:rPr>
          <w:rFonts w:asciiTheme="majorHAnsi" w:eastAsia="Times New Roman" w:hAnsiTheme="majorHAnsi" w:cstheme="majorHAnsi"/>
          <w:b/>
          <w:bCs/>
          <w:szCs w:val="20"/>
          <w:lang w:val="en-CA" w:eastAsia="en-CA"/>
        </w:rPr>
        <w:t>(b)</w:t>
      </w:r>
      <w:r w:rsidRPr="00FA5C5B">
        <w:rPr>
          <w:rFonts w:asciiTheme="majorHAnsi" w:eastAsia="Times New Roman" w:hAnsiTheme="majorHAnsi" w:cstheme="majorHAnsi"/>
          <w:szCs w:val="20"/>
          <w:lang w:val="en-CA" w:eastAsia="en-CA"/>
        </w:rPr>
        <w:t xml:space="preserve"> in a child protection case, at least 14 days before the start of the trial.</w:t>
      </w:r>
    </w:p>
    <w:p w14:paraId="7C9F2D69" w14:textId="77777777" w:rsidR="007E6285" w:rsidRPr="00FA5C5B" w:rsidRDefault="007E6285" w:rsidP="00C83F6C">
      <w:pPr>
        <w:pStyle w:val="subsection-e"/>
        <w:shd w:val="clear" w:color="auto" w:fill="FFFFFF"/>
        <w:spacing w:before="0" w:beforeAutospacing="0"/>
        <w:ind w:left="0" w:firstLine="0"/>
        <w:jc w:val="both"/>
        <w:rPr>
          <w:rFonts w:asciiTheme="majorHAnsi" w:hAnsiTheme="majorHAnsi" w:cstheme="majorHAnsi"/>
          <w:szCs w:val="20"/>
          <w:lang w:val="en-CA" w:eastAsia="en-CA"/>
        </w:rPr>
      </w:pPr>
      <w:r w:rsidRPr="00FA5C5B">
        <w:rPr>
          <w:rFonts w:asciiTheme="majorHAnsi" w:hAnsiTheme="majorHAnsi" w:cstheme="majorHAnsi"/>
          <w:b/>
          <w:bCs/>
          <w:szCs w:val="20"/>
          <w:lang w:eastAsia="ko-KR" w:bidi="en-US"/>
        </w:rPr>
        <w:t>20.2(5)-</w:t>
      </w:r>
      <w:r w:rsidRPr="00FA5C5B">
        <w:rPr>
          <w:rFonts w:asciiTheme="majorHAnsi" w:hAnsiTheme="majorHAnsi" w:cstheme="majorHAnsi"/>
          <w:szCs w:val="20"/>
          <w:lang w:eastAsia="ko-KR" w:bidi="en-US"/>
        </w:rPr>
        <w:t xml:space="preserve"> </w:t>
      </w:r>
      <w:r w:rsidRPr="00FA5C5B">
        <w:rPr>
          <w:rFonts w:asciiTheme="majorHAnsi" w:hAnsiTheme="majorHAnsi" w:cstheme="majorHAnsi"/>
          <w:szCs w:val="20"/>
          <w:lang w:val="en-CA" w:eastAsia="en-CA"/>
        </w:rPr>
        <w:t>The following documents shall accompany a report when it is served on a party under subrule (2), (3) or (4), unless the documents have already been served on the party:</w:t>
      </w:r>
    </w:p>
    <w:p w14:paraId="019E0611" w14:textId="77777777" w:rsidR="007E6285" w:rsidRPr="00FA5C5B" w:rsidRDefault="007E6285" w:rsidP="00C83F6C">
      <w:pPr>
        <w:shd w:val="clear" w:color="auto" w:fill="FFFFFF"/>
        <w:spacing w:after="120" w:line="240" w:lineRule="auto"/>
        <w:ind w:left="720" w:hanging="360"/>
        <w:jc w:val="both"/>
        <w:rPr>
          <w:rFonts w:asciiTheme="majorHAnsi" w:eastAsia="Times New Roman" w:hAnsiTheme="majorHAnsi" w:cstheme="majorHAnsi"/>
          <w:szCs w:val="20"/>
          <w:lang w:val="en-CA" w:eastAsia="en-CA"/>
        </w:rPr>
      </w:pPr>
      <w:r w:rsidRPr="00FA5C5B">
        <w:rPr>
          <w:rFonts w:asciiTheme="majorHAnsi" w:eastAsia="Times New Roman" w:hAnsiTheme="majorHAnsi" w:cstheme="majorHAnsi"/>
          <w:b/>
          <w:bCs/>
          <w:szCs w:val="20"/>
          <w:lang w:val="en-CA" w:eastAsia="en-CA"/>
        </w:rPr>
        <w:t>1.</w:t>
      </w:r>
      <w:r w:rsidRPr="00FA5C5B">
        <w:rPr>
          <w:rFonts w:asciiTheme="majorHAnsi" w:eastAsia="Times New Roman" w:hAnsiTheme="majorHAnsi" w:cstheme="majorHAnsi"/>
          <w:szCs w:val="20"/>
          <w:lang w:val="en-CA" w:eastAsia="en-CA"/>
        </w:rPr>
        <w:t xml:space="preserve"> A copy of any written statement of facts on which the litigation expert’s opinion is based.</w:t>
      </w:r>
    </w:p>
    <w:p w14:paraId="265B6377" w14:textId="043D191D" w:rsidR="007E6285" w:rsidRPr="00FA5C5B" w:rsidRDefault="007E6285" w:rsidP="00F167A3">
      <w:pPr>
        <w:shd w:val="clear" w:color="auto" w:fill="FFFFFF"/>
        <w:spacing w:after="120" w:line="240" w:lineRule="auto"/>
        <w:ind w:left="720" w:hanging="360"/>
        <w:jc w:val="both"/>
        <w:rPr>
          <w:rFonts w:asciiTheme="majorHAnsi" w:eastAsia="Times New Roman" w:hAnsiTheme="majorHAnsi" w:cstheme="majorHAnsi"/>
          <w:szCs w:val="20"/>
          <w:lang w:val="en-CA" w:eastAsia="en-CA"/>
        </w:rPr>
      </w:pPr>
      <w:r w:rsidRPr="00FA5C5B">
        <w:rPr>
          <w:rFonts w:asciiTheme="majorHAnsi" w:eastAsia="Times New Roman" w:hAnsiTheme="majorHAnsi" w:cstheme="majorHAnsi"/>
          <w:b/>
          <w:bCs/>
          <w:szCs w:val="20"/>
          <w:lang w:val="en-CA" w:eastAsia="en-CA"/>
        </w:rPr>
        <w:t>2.</w:t>
      </w:r>
      <w:r w:rsidRPr="00FA5C5B">
        <w:rPr>
          <w:rFonts w:asciiTheme="majorHAnsi" w:eastAsia="Times New Roman" w:hAnsiTheme="majorHAnsi" w:cstheme="majorHAnsi"/>
          <w:szCs w:val="20"/>
          <w:lang w:val="en-CA" w:eastAsia="en-CA"/>
        </w:rPr>
        <w:t xml:space="preserve"> A copy of any document relied on by the litigation expert in forming his or her opinion.</w:t>
      </w:r>
    </w:p>
    <w:p w14:paraId="36F91878" w14:textId="05EDA5D1" w:rsidR="007E6285" w:rsidRPr="00FA5C5B" w:rsidRDefault="007E6285" w:rsidP="00C83F6C">
      <w:pPr>
        <w:shd w:val="clear" w:color="auto" w:fill="FFFFFF"/>
        <w:spacing w:after="120" w:line="240" w:lineRule="auto"/>
        <w:ind w:left="0" w:firstLine="0"/>
        <w:jc w:val="both"/>
        <w:rPr>
          <w:rFonts w:asciiTheme="majorHAnsi" w:hAnsiTheme="majorHAnsi" w:cstheme="majorHAnsi"/>
          <w:szCs w:val="20"/>
          <w:shd w:val="clear" w:color="auto" w:fill="FFFFFF"/>
        </w:rPr>
      </w:pPr>
      <w:r w:rsidRPr="00FA5C5B">
        <w:rPr>
          <w:rFonts w:asciiTheme="majorHAnsi" w:eastAsia="Times New Roman" w:hAnsiTheme="majorHAnsi" w:cstheme="majorHAnsi"/>
          <w:b/>
          <w:bCs/>
          <w:szCs w:val="20"/>
          <w:lang w:val="en-CA" w:eastAsia="en-CA"/>
        </w:rPr>
        <w:t>20.2(6)-</w:t>
      </w:r>
      <w:r w:rsidRPr="00FA5C5B">
        <w:rPr>
          <w:rFonts w:asciiTheme="majorHAnsi" w:hAnsiTheme="majorHAnsi" w:cstheme="majorHAnsi"/>
          <w:szCs w:val="20"/>
          <w:shd w:val="clear" w:color="auto" w:fill="FFFFFF"/>
        </w:rPr>
        <w:t xml:space="preserve"> Unless a judge orders otherwise, a litigation expert may not testify about an issue at trial unless the substance of the testimony is set out in a report that meets the requirements of this rule. </w:t>
      </w:r>
    </w:p>
    <w:p w14:paraId="2F5AB856" w14:textId="1793C9E6" w:rsidR="007E6285" w:rsidRPr="00FA5C5B" w:rsidRDefault="007E6285" w:rsidP="00F167A3">
      <w:pPr>
        <w:shd w:val="clear" w:color="auto" w:fill="FFFFFF"/>
        <w:spacing w:after="120" w:line="240" w:lineRule="auto"/>
        <w:jc w:val="both"/>
        <w:rPr>
          <w:rFonts w:asciiTheme="majorHAnsi" w:hAnsiTheme="majorHAnsi" w:cstheme="majorHAnsi"/>
          <w:szCs w:val="20"/>
          <w:shd w:val="clear" w:color="auto" w:fill="FFFFFF"/>
        </w:rPr>
      </w:pPr>
      <w:r w:rsidRPr="00FA5C5B">
        <w:rPr>
          <w:rFonts w:asciiTheme="majorHAnsi" w:hAnsiTheme="majorHAnsi" w:cstheme="majorHAnsi"/>
          <w:b/>
          <w:bCs/>
          <w:szCs w:val="20"/>
          <w:shd w:val="clear" w:color="auto" w:fill="FFFFFF"/>
        </w:rPr>
        <w:t>20.2(7)-</w:t>
      </w:r>
      <w:r w:rsidRPr="00FA5C5B">
        <w:rPr>
          <w:rFonts w:asciiTheme="majorHAnsi" w:hAnsiTheme="majorHAnsi" w:cstheme="majorHAnsi"/>
          <w:szCs w:val="20"/>
          <w:shd w:val="clear" w:color="auto" w:fill="FFFFFF"/>
        </w:rPr>
        <w:t xml:space="preserve"> A joint litigation expert may be cross-examined at trial by any party.</w:t>
      </w:r>
    </w:p>
    <w:p w14:paraId="5F094131" w14:textId="77777777" w:rsidR="007E6285" w:rsidRPr="00FA5C5B" w:rsidRDefault="007E6285" w:rsidP="00F167A3">
      <w:pPr>
        <w:pStyle w:val="subsection-e"/>
        <w:shd w:val="clear" w:color="auto" w:fill="FFFFFF"/>
        <w:jc w:val="both"/>
        <w:rPr>
          <w:rFonts w:asciiTheme="majorHAnsi" w:hAnsiTheme="majorHAnsi" w:cstheme="majorHAnsi"/>
          <w:szCs w:val="20"/>
          <w:lang w:val="en-CA" w:eastAsia="en-CA"/>
        </w:rPr>
      </w:pPr>
      <w:r w:rsidRPr="00FA5C5B">
        <w:rPr>
          <w:rFonts w:asciiTheme="majorHAnsi" w:hAnsiTheme="majorHAnsi" w:cstheme="majorHAnsi"/>
          <w:b/>
          <w:bCs/>
          <w:szCs w:val="20"/>
          <w:shd w:val="clear" w:color="auto" w:fill="FFFFFF"/>
        </w:rPr>
        <w:t>20.2(8)-</w:t>
      </w:r>
      <w:r w:rsidRPr="00FA5C5B">
        <w:rPr>
          <w:rFonts w:asciiTheme="majorHAnsi" w:hAnsiTheme="majorHAnsi" w:cstheme="majorHAnsi"/>
          <w:szCs w:val="20"/>
          <w:shd w:val="clear" w:color="auto" w:fill="FFFFFF"/>
        </w:rPr>
        <w:t xml:space="preserve"> </w:t>
      </w:r>
      <w:r w:rsidRPr="00FA5C5B">
        <w:rPr>
          <w:rFonts w:asciiTheme="majorHAnsi" w:hAnsiTheme="majorHAnsi" w:cstheme="majorHAnsi"/>
          <w:szCs w:val="20"/>
          <w:lang w:val="en-CA" w:eastAsia="en-CA"/>
        </w:rPr>
        <w:t>Litigation expert opinion evidence concerning the following matters may only be presented by a joint litigation expert:</w:t>
      </w:r>
    </w:p>
    <w:p w14:paraId="0116CEDE" w14:textId="3B38C1C0" w:rsidR="007E6285" w:rsidRPr="00FA5C5B" w:rsidRDefault="007E6285" w:rsidP="00F167A3">
      <w:pPr>
        <w:shd w:val="clear" w:color="auto" w:fill="FFFFFF"/>
        <w:spacing w:after="120" w:line="240" w:lineRule="auto"/>
        <w:ind w:left="720" w:hanging="360"/>
        <w:jc w:val="both"/>
        <w:rPr>
          <w:rFonts w:asciiTheme="majorHAnsi" w:eastAsia="Times New Roman" w:hAnsiTheme="majorHAnsi" w:cstheme="majorHAnsi"/>
          <w:szCs w:val="20"/>
          <w:lang w:val="en-CA" w:eastAsia="en-CA"/>
        </w:rPr>
      </w:pPr>
      <w:r w:rsidRPr="00FA5C5B">
        <w:rPr>
          <w:rFonts w:asciiTheme="majorHAnsi" w:eastAsia="Times New Roman" w:hAnsiTheme="majorHAnsi" w:cstheme="majorHAnsi"/>
          <w:b/>
          <w:bCs/>
          <w:szCs w:val="20"/>
          <w:lang w:val="en-CA" w:eastAsia="en-CA"/>
        </w:rPr>
        <w:t xml:space="preserve">1. </w:t>
      </w:r>
      <w:r w:rsidRPr="00FA5C5B">
        <w:rPr>
          <w:rFonts w:asciiTheme="majorHAnsi" w:eastAsia="Times New Roman" w:hAnsiTheme="majorHAnsi" w:cstheme="majorHAnsi"/>
          <w:szCs w:val="20"/>
          <w:lang w:val="en-CA" w:eastAsia="en-CA"/>
        </w:rPr>
        <w:t>A claim for custody of or access to a child under </w:t>
      </w:r>
      <w:r w:rsidRPr="00FA5C5B">
        <w:rPr>
          <w:rFonts w:asciiTheme="majorHAnsi" w:eastAsia="Times New Roman" w:hAnsiTheme="majorHAnsi" w:cstheme="majorHAnsi"/>
          <w:i/>
          <w:iCs/>
          <w:szCs w:val="20"/>
          <w:lang w:val="en-CA" w:eastAsia="en-CA"/>
        </w:rPr>
        <w:t>Divorce Act</w:t>
      </w:r>
      <w:r w:rsidRPr="00FA5C5B">
        <w:rPr>
          <w:rFonts w:asciiTheme="majorHAnsi" w:eastAsia="Times New Roman" w:hAnsiTheme="majorHAnsi" w:cstheme="majorHAnsi"/>
          <w:szCs w:val="20"/>
          <w:lang w:val="en-CA" w:eastAsia="en-CA"/>
        </w:rPr>
        <w:t> (Canada) or </w:t>
      </w:r>
      <w:r w:rsidRPr="00FA5C5B">
        <w:rPr>
          <w:rFonts w:asciiTheme="majorHAnsi" w:eastAsia="Times New Roman" w:hAnsiTheme="majorHAnsi" w:cstheme="majorHAnsi"/>
          <w:i/>
          <w:iCs/>
          <w:szCs w:val="20"/>
          <w:lang w:val="en-CA" w:eastAsia="en-CA"/>
        </w:rPr>
        <w:t>Children’s Law Reform Act</w:t>
      </w:r>
      <w:r w:rsidRPr="00FA5C5B">
        <w:rPr>
          <w:rFonts w:asciiTheme="majorHAnsi" w:eastAsia="Times New Roman" w:hAnsiTheme="majorHAnsi" w:cstheme="majorHAnsi"/>
          <w:szCs w:val="20"/>
          <w:lang w:val="en-CA" w:eastAsia="en-CA"/>
        </w:rPr>
        <w:t>, unless the court orders otherwise.</w:t>
      </w:r>
    </w:p>
    <w:p w14:paraId="630ADADC" w14:textId="77777777" w:rsidR="007E6285" w:rsidRPr="00FA5C5B" w:rsidRDefault="007E6285" w:rsidP="00F167A3">
      <w:pPr>
        <w:shd w:val="clear" w:color="auto" w:fill="FFFFFF"/>
        <w:spacing w:after="120" w:line="240" w:lineRule="auto"/>
        <w:ind w:left="720" w:hanging="360"/>
        <w:jc w:val="both"/>
        <w:rPr>
          <w:rFonts w:asciiTheme="majorHAnsi" w:eastAsia="Times New Roman" w:hAnsiTheme="majorHAnsi" w:cstheme="majorHAnsi"/>
          <w:szCs w:val="20"/>
          <w:lang w:val="en-CA" w:eastAsia="en-CA"/>
        </w:rPr>
      </w:pPr>
      <w:r w:rsidRPr="00FA5C5B">
        <w:rPr>
          <w:rFonts w:asciiTheme="majorHAnsi" w:eastAsia="Times New Roman" w:hAnsiTheme="majorHAnsi" w:cstheme="majorHAnsi"/>
          <w:b/>
          <w:bCs/>
          <w:szCs w:val="20"/>
          <w:lang w:val="en-CA" w:eastAsia="en-CA"/>
        </w:rPr>
        <w:t>2.</w:t>
      </w:r>
      <w:r w:rsidRPr="00FA5C5B">
        <w:rPr>
          <w:rFonts w:asciiTheme="majorHAnsi" w:eastAsia="Times New Roman" w:hAnsiTheme="majorHAnsi" w:cstheme="majorHAnsi"/>
          <w:szCs w:val="20"/>
          <w:lang w:val="en-CA" w:eastAsia="en-CA"/>
        </w:rPr>
        <w:t xml:space="preserve"> Any other matter specified by the court.</w:t>
      </w:r>
    </w:p>
    <w:p w14:paraId="4400A5BF" w14:textId="30C42D74" w:rsidR="007E6285" w:rsidRPr="00FA5C5B" w:rsidRDefault="007E6285" w:rsidP="00F167A3">
      <w:pPr>
        <w:shd w:val="clear" w:color="auto" w:fill="FFFFFF"/>
        <w:spacing w:after="120" w:line="240" w:lineRule="auto"/>
        <w:ind w:left="0" w:firstLine="0"/>
        <w:jc w:val="both"/>
        <w:rPr>
          <w:rFonts w:asciiTheme="majorHAnsi" w:hAnsiTheme="majorHAnsi" w:cstheme="majorHAnsi"/>
          <w:szCs w:val="20"/>
          <w:shd w:val="clear" w:color="auto" w:fill="FFFFFF"/>
        </w:rPr>
      </w:pPr>
      <w:r w:rsidRPr="00FA5C5B">
        <w:rPr>
          <w:rFonts w:asciiTheme="majorHAnsi" w:hAnsiTheme="majorHAnsi" w:cstheme="majorHAnsi"/>
          <w:b/>
          <w:bCs/>
          <w:szCs w:val="20"/>
          <w:shd w:val="clear" w:color="auto" w:fill="FFFFFF"/>
        </w:rPr>
        <w:t xml:space="preserve">20.2(9)- </w:t>
      </w:r>
      <w:r w:rsidRPr="00FA5C5B">
        <w:rPr>
          <w:rFonts w:asciiTheme="majorHAnsi" w:hAnsiTheme="majorHAnsi" w:cstheme="majorHAnsi"/>
          <w:szCs w:val="20"/>
          <w:shd w:val="clear" w:color="auto" w:fill="FFFFFF"/>
        </w:rPr>
        <w:t>If parties who wish or are required to engage a joint litigation expert do not agree on a matter relating to the engagement, any one of them may make a motion for directions.</w:t>
      </w:r>
    </w:p>
    <w:p w14:paraId="711090BE" w14:textId="1670D0D2" w:rsidR="007E6285" w:rsidRPr="00FA5C5B" w:rsidRDefault="007E6285" w:rsidP="00F167A3">
      <w:pPr>
        <w:shd w:val="clear" w:color="auto" w:fill="FFFFFF"/>
        <w:spacing w:after="120" w:line="240" w:lineRule="auto"/>
        <w:ind w:left="0" w:firstLine="0"/>
        <w:jc w:val="both"/>
        <w:rPr>
          <w:rFonts w:asciiTheme="majorHAnsi" w:hAnsiTheme="majorHAnsi" w:cstheme="majorHAnsi"/>
          <w:szCs w:val="20"/>
          <w:shd w:val="clear" w:color="auto" w:fill="FFFFFF"/>
        </w:rPr>
      </w:pPr>
      <w:r w:rsidRPr="00FA5C5B">
        <w:rPr>
          <w:rFonts w:asciiTheme="majorHAnsi" w:hAnsiTheme="majorHAnsi" w:cstheme="majorHAnsi"/>
          <w:b/>
          <w:bCs/>
          <w:szCs w:val="20"/>
          <w:shd w:val="clear" w:color="auto" w:fill="FFFFFF"/>
        </w:rPr>
        <w:t>20.2(10)-</w:t>
      </w:r>
      <w:r w:rsidRPr="00FA5C5B">
        <w:rPr>
          <w:rFonts w:asciiTheme="majorHAnsi" w:hAnsiTheme="majorHAnsi" w:cstheme="majorHAnsi"/>
          <w:szCs w:val="20"/>
          <w:shd w:val="clear" w:color="auto" w:fill="FFFFFF"/>
        </w:rPr>
        <w:t xml:space="preserve"> The court may, on motion under subrule (9) or otherwise, make an order engaging a joint litigation expert for two or more parties.</w:t>
      </w:r>
    </w:p>
    <w:p w14:paraId="0107D385" w14:textId="0B6DA91C" w:rsidR="007E6285" w:rsidRPr="00FA5C5B" w:rsidRDefault="007E6285" w:rsidP="00F167A3">
      <w:pPr>
        <w:shd w:val="clear" w:color="auto" w:fill="FFFFFF"/>
        <w:spacing w:after="120" w:line="240" w:lineRule="auto"/>
        <w:ind w:left="0" w:firstLine="0"/>
        <w:jc w:val="both"/>
        <w:rPr>
          <w:rFonts w:asciiTheme="majorHAnsi" w:hAnsiTheme="majorHAnsi" w:cstheme="majorHAnsi"/>
          <w:szCs w:val="20"/>
          <w:shd w:val="clear" w:color="auto" w:fill="FFFFFF"/>
        </w:rPr>
      </w:pPr>
      <w:r w:rsidRPr="00FA5C5B">
        <w:rPr>
          <w:rFonts w:asciiTheme="majorHAnsi" w:hAnsiTheme="majorHAnsi" w:cstheme="majorHAnsi"/>
          <w:b/>
          <w:bCs/>
          <w:szCs w:val="20"/>
          <w:shd w:val="clear" w:color="auto" w:fill="FFFFFF"/>
        </w:rPr>
        <w:t>20.2(11)-</w:t>
      </w:r>
      <w:r w:rsidRPr="00FA5C5B">
        <w:rPr>
          <w:rFonts w:asciiTheme="majorHAnsi" w:hAnsiTheme="majorHAnsi" w:cstheme="majorHAnsi"/>
          <w:szCs w:val="20"/>
          <w:shd w:val="clear" w:color="auto" w:fill="FFFFFF"/>
        </w:rPr>
        <w:t xml:space="preserve"> In making an order under (10), the court shall ensure that the matters listed in subrule 20.3 (2) are either set out in the order or are otherwise addressed by the order.</w:t>
      </w:r>
    </w:p>
    <w:p w14:paraId="40BD362F" w14:textId="4E63DC94" w:rsidR="007E6285" w:rsidRPr="00FA5C5B" w:rsidRDefault="007E6285" w:rsidP="00F167A3">
      <w:pPr>
        <w:shd w:val="clear" w:color="auto" w:fill="FFFFFF"/>
        <w:spacing w:after="120" w:line="240" w:lineRule="auto"/>
        <w:ind w:left="0" w:firstLine="0"/>
        <w:jc w:val="both"/>
        <w:rPr>
          <w:rFonts w:asciiTheme="majorHAnsi" w:hAnsiTheme="majorHAnsi" w:cstheme="majorHAnsi"/>
          <w:szCs w:val="20"/>
          <w:shd w:val="clear" w:color="auto" w:fill="FFFFFF"/>
        </w:rPr>
      </w:pPr>
      <w:r w:rsidRPr="00FA5C5B">
        <w:rPr>
          <w:rFonts w:asciiTheme="majorHAnsi" w:hAnsiTheme="majorHAnsi" w:cstheme="majorHAnsi"/>
          <w:b/>
          <w:bCs/>
          <w:szCs w:val="20"/>
          <w:shd w:val="clear" w:color="auto" w:fill="FFFFFF"/>
        </w:rPr>
        <w:t>20.2(12)-</w:t>
      </w:r>
      <w:r w:rsidRPr="00FA5C5B">
        <w:rPr>
          <w:rFonts w:asciiTheme="majorHAnsi" w:hAnsiTheme="majorHAnsi" w:cstheme="majorHAnsi"/>
          <w:szCs w:val="20"/>
          <w:shd w:val="clear" w:color="auto" w:fill="FFFFFF"/>
        </w:rPr>
        <w:t xml:space="preserve"> Parties who engage a joint litigation expert, or for whom a joint litigation expert is engaged, shall cooperate fully with the expert and make full and timely disclosure of all relevant information and documents to the expert, and the court may draw any inference it considers reasonable from a party’s failure to do so.</w:t>
      </w:r>
    </w:p>
    <w:p w14:paraId="68120270" w14:textId="4A9E1D6A" w:rsidR="007E6285" w:rsidRPr="00FA5C5B" w:rsidRDefault="007E6285" w:rsidP="00F167A3">
      <w:pPr>
        <w:shd w:val="clear" w:color="auto" w:fill="FFFFFF"/>
        <w:spacing w:after="120" w:line="240" w:lineRule="auto"/>
        <w:ind w:left="0" w:firstLine="0"/>
        <w:jc w:val="both"/>
        <w:rPr>
          <w:rFonts w:asciiTheme="majorHAnsi" w:hAnsiTheme="majorHAnsi" w:cstheme="majorHAnsi"/>
          <w:szCs w:val="20"/>
          <w:shd w:val="clear" w:color="auto" w:fill="FFFFFF"/>
        </w:rPr>
      </w:pPr>
      <w:r w:rsidRPr="00FA5C5B">
        <w:rPr>
          <w:rFonts w:asciiTheme="majorHAnsi" w:hAnsiTheme="majorHAnsi" w:cstheme="majorHAnsi"/>
          <w:b/>
          <w:bCs/>
          <w:szCs w:val="20"/>
          <w:shd w:val="clear" w:color="auto" w:fill="FFFFFF"/>
        </w:rPr>
        <w:t>20.2(13)-</w:t>
      </w:r>
      <w:r w:rsidRPr="00FA5C5B">
        <w:rPr>
          <w:rFonts w:asciiTheme="majorHAnsi" w:hAnsiTheme="majorHAnsi" w:cstheme="majorHAnsi"/>
          <w:szCs w:val="20"/>
          <w:shd w:val="clear" w:color="auto" w:fill="FFFFFF"/>
        </w:rPr>
        <w:t xml:space="preserve"> If a joint litigation expert provides opinion evidence on an issue for a party, no other litigation expert may present opinion evidence on that issue for that party, unless the court orders otherwise.</w:t>
      </w:r>
    </w:p>
    <w:p w14:paraId="608F60AE" w14:textId="77777777" w:rsidR="007E6285" w:rsidRPr="00FA5C5B" w:rsidRDefault="007E6285" w:rsidP="00EE2023">
      <w:pPr>
        <w:pStyle w:val="subsection-e"/>
        <w:shd w:val="clear" w:color="auto" w:fill="FFFFFF"/>
        <w:spacing w:after="0" w:afterAutospacing="0"/>
        <w:jc w:val="both"/>
        <w:rPr>
          <w:rFonts w:asciiTheme="majorHAnsi" w:hAnsiTheme="majorHAnsi" w:cstheme="majorHAnsi"/>
          <w:szCs w:val="20"/>
          <w:lang w:val="en-CA" w:eastAsia="en-CA"/>
        </w:rPr>
      </w:pPr>
      <w:r w:rsidRPr="00FA5C5B">
        <w:rPr>
          <w:rFonts w:asciiTheme="majorHAnsi" w:hAnsiTheme="majorHAnsi" w:cstheme="majorHAnsi"/>
          <w:b/>
          <w:bCs/>
          <w:szCs w:val="20"/>
          <w:shd w:val="clear" w:color="auto" w:fill="FFFFFF"/>
        </w:rPr>
        <w:t>20.2(14)-</w:t>
      </w:r>
      <w:r w:rsidRPr="00FA5C5B">
        <w:rPr>
          <w:rFonts w:asciiTheme="majorHAnsi" w:hAnsiTheme="majorHAnsi" w:cstheme="majorHAnsi"/>
          <w:szCs w:val="20"/>
          <w:shd w:val="clear" w:color="auto" w:fill="FFFFFF"/>
        </w:rPr>
        <w:t xml:space="preserve"> </w:t>
      </w:r>
      <w:r w:rsidRPr="00FA5C5B">
        <w:rPr>
          <w:rFonts w:asciiTheme="majorHAnsi" w:hAnsiTheme="majorHAnsi" w:cstheme="majorHAnsi"/>
          <w:szCs w:val="20"/>
          <w:lang w:val="en-CA" w:eastAsia="en-CA"/>
        </w:rPr>
        <w:t>A party who wishes to call a participant expert as a witness at trial shall,</w:t>
      </w:r>
    </w:p>
    <w:p w14:paraId="777CEB05" w14:textId="77777777" w:rsidR="007E6285" w:rsidRPr="00FA5C5B" w:rsidRDefault="007E6285" w:rsidP="00F167A3">
      <w:pPr>
        <w:shd w:val="clear" w:color="auto" w:fill="FFFFFF"/>
        <w:spacing w:after="120" w:line="240" w:lineRule="auto"/>
        <w:ind w:left="720" w:hanging="360"/>
        <w:jc w:val="both"/>
        <w:rPr>
          <w:rFonts w:asciiTheme="majorHAnsi" w:eastAsia="Times New Roman" w:hAnsiTheme="majorHAnsi" w:cstheme="majorHAnsi"/>
          <w:szCs w:val="20"/>
          <w:lang w:val="en-CA" w:eastAsia="en-CA"/>
        </w:rPr>
      </w:pPr>
      <w:r w:rsidRPr="00FA5C5B">
        <w:rPr>
          <w:rFonts w:asciiTheme="majorHAnsi" w:eastAsia="Times New Roman" w:hAnsiTheme="majorHAnsi" w:cstheme="majorHAnsi"/>
          <w:b/>
          <w:bCs/>
          <w:szCs w:val="20"/>
          <w:lang w:val="en-CA" w:eastAsia="en-CA"/>
        </w:rPr>
        <w:t>(a)</w:t>
      </w:r>
      <w:r w:rsidRPr="00FA5C5B">
        <w:rPr>
          <w:rFonts w:asciiTheme="majorHAnsi" w:eastAsia="Times New Roman" w:hAnsiTheme="majorHAnsi" w:cstheme="majorHAnsi"/>
          <w:szCs w:val="20"/>
          <w:lang w:val="en-CA" w:eastAsia="en-CA"/>
        </w:rPr>
        <w:t xml:space="preserve"> at least six days before the settlement conference,</w:t>
      </w:r>
    </w:p>
    <w:p w14:paraId="0E5109AB" w14:textId="77777777" w:rsidR="007E6285" w:rsidRPr="00FA5C5B" w:rsidRDefault="007E6285" w:rsidP="00F167A3">
      <w:pPr>
        <w:shd w:val="clear" w:color="auto" w:fill="FFFFFF"/>
        <w:spacing w:after="120" w:line="240" w:lineRule="auto"/>
        <w:ind w:left="1560" w:hanging="360"/>
        <w:jc w:val="both"/>
        <w:rPr>
          <w:rFonts w:asciiTheme="majorHAnsi" w:eastAsia="Times New Roman" w:hAnsiTheme="majorHAnsi" w:cstheme="majorHAnsi"/>
          <w:szCs w:val="20"/>
          <w:lang w:val="en-CA" w:eastAsia="en-CA"/>
        </w:rPr>
      </w:pPr>
      <w:r w:rsidRPr="00FA5C5B">
        <w:rPr>
          <w:rFonts w:asciiTheme="majorHAnsi" w:eastAsia="Times New Roman" w:hAnsiTheme="majorHAnsi" w:cstheme="majorHAnsi"/>
          <w:b/>
          <w:bCs/>
          <w:szCs w:val="20"/>
          <w:lang w:val="en-CA" w:eastAsia="en-CA"/>
        </w:rPr>
        <w:t>(i)</w:t>
      </w:r>
      <w:r w:rsidRPr="00FA5C5B">
        <w:rPr>
          <w:rFonts w:asciiTheme="majorHAnsi" w:eastAsia="Times New Roman" w:hAnsiTheme="majorHAnsi" w:cstheme="majorHAnsi"/>
          <w:szCs w:val="20"/>
          <w:lang w:val="en-CA" w:eastAsia="en-CA"/>
        </w:rPr>
        <w:t xml:space="preserve"> serve notice of the fact on all other parties, and</w:t>
      </w:r>
    </w:p>
    <w:p w14:paraId="55EC997F" w14:textId="77777777" w:rsidR="007E6285" w:rsidRPr="00FA5C5B" w:rsidRDefault="007E6285" w:rsidP="00F167A3">
      <w:pPr>
        <w:shd w:val="clear" w:color="auto" w:fill="FFFFFF"/>
        <w:spacing w:after="120" w:line="240" w:lineRule="auto"/>
        <w:ind w:left="1560" w:hanging="360"/>
        <w:jc w:val="both"/>
        <w:rPr>
          <w:rFonts w:asciiTheme="majorHAnsi" w:eastAsia="Times New Roman" w:hAnsiTheme="majorHAnsi" w:cstheme="majorHAnsi"/>
          <w:szCs w:val="20"/>
          <w:lang w:val="en-CA" w:eastAsia="en-CA"/>
        </w:rPr>
      </w:pPr>
      <w:r w:rsidRPr="00FA5C5B">
        <w:rPr>
          <w:rFonts w:asciiTheme="majorHAnsi" w:eastAsia="Times New Roman" w:hAnsiTheme="majorHAnsi" w:cstheme="majorHAnsi"/>
          <w:b/>
          <w:bCs/>
          <w:szCs w:val="20"/>
          <w:lang w:val="en-CA" w:eastAsia="en-CA"/>
        </w:rPr>
        <w:t>(ii)</w:t>
      </w:r>
      <w:r w:rsidRPr="00FA5C5B">
        <w:rPr>
          <w:rFonts w:asciiTheme="majorHAnsi" w:eastAsia="Times New Roman" w:hAnsiTheme="majorHAnsi" w:cstheme="majorHAnsi"/>
          <w:szCs w:val="20"/>
          <w:lang w:val="en-CA" w:eastAsia="en-CA"/>
        </w:rPr>
        <w:t xml:space="preserve"> if the party wishes to submit any written opinion prepared by the expert as evidence in the trial, serve the written opinion on all other parties and file it; and</w:t>
      </w:r>
    </w:p>
    <w:p w14:paraId="70C975B3" w14:textId="77777777" w:rsidR="007E6285" w:rsidRPr="00FA5C5B" w:rsidRDefault="007E6285" w:rsidP="00DF4AEC">
      <w:pPr>
        <w:shd w:val="clear" w:color="auto" w:fill="FFFFFF"/>
        <w:spacing w:after="120" w:line="240" w:lineRule="auto"/>
        <w:ind w:left="360" w:firstLine="0"/>
        <w:jc w:val="both"/>
        <w:rPr>
          <w:rFonts w:asciiTheme="majorHAnsi" w:eastAsia="Times New Roman" w:hAnsiTheme="majorHAnsi" w:cstheme="majorHAnsi"/>
          <w:szCs w:val="20"/>
          <w:lang w:val="en-CA" w:eastAsia="en-CA"/>
        </w:rPr>
      </w:pPr>
      <w:r w:rsidRPr="00FA5C5B">
        <w:rPr>
          <w:rFonts w:asciiTheme="majorHAnsi" w:eastAsia="Times New Roman" w:hAnsiTheme="majorHAnsi" w:cstheme="majorHAnsi"/>
          <w:b/>
          <w:bCs/>
          <w:szCs w:val="20"/>
          <w:lang w:val="en-CA" w:eastAsia="en-CA"/>
        </w:rPr>
        <w:t>(b)</w:t>
      </w:r>
      <w:r w:rsidRPr="00FA5C5B">
        <w:rPr>
          <w:rFonts w:asciiTheme="majorHAnsi" w:eastAsia="Times New Roman" w:hAnsiTheme="majorHAnsi" w:cstheme="majorHAnsi"/>
          <w:szCs w:val="20"/>
          <w:lang w:val="en-CA" w:eastAsia="en-CA"/>
        </w:rPr>
        <w:t xml:space="preserve"> serve on any other party, at that party’s request, a copy of any documents supporting the opinion evidence the participant expert plans to provide.</w:t>
      </w:r>
    </w:p>
    <w:p w14:paraId="1C628CE4" w14:textId="77777777" w:rsidR="007E6285" w:rsidRPr="00FA5C5B" w:rsidRDefault="007E6285" w:rsidP="00C83F6C">
      <w:pPr>
        <w:pStyle w:val="subsection-e"/>
        <w:shd w:val="clear" w:color="auto" w:fill="FFFFFF"/>
        <w:spacing w:after="0" w:afterAutospacing="0"/>
        <w:jc w:val="both"/>
        <w:rPr>
          <w:rFonts w:asciiTheme="majorHAnsi" w:hAnsiTheme="majorHAnsi" w:cstheme="majorHAnsi"/>
          <w:szCs w:val="20"/>
          <w:lang w:val="en-CA" w:eastAsia="en-CA"/>
        </w:rPr>
      </w:pPr>
      <w:r w:rsidRPr="00FA5C5B">
        <w:rPr>
          <w:rFonts w:asciiTheme="majorHAnsi" w:hAnsiTheme="majorHAnsi" w:cstheme="majorHAnsi"/>
          <w:b/>
          <w:bCs/>
          <w:szCs w:val="20"/>
          <w:shd w:val="clear" w:color="auto" w:fill="FFFFFF"/>
        </w:rPr>
        <w:t>20.2(15)-</w:t>
      </w:r>
      <w:r w:rsidRPr="00FA5C5B">
        <w:rPr>
          <w:rFonts w:asciiTheme="majorHAnsi" w:hAnsiTheme="majorHAnsi" w:cstheme="majorHAnsi"/>
          <w:szCs w:val="20"/>
          <w:shd w:val="clear" w:color="auto" w:fill="FFFFFF"/>
        </w:rPr>
        <w:t xml:space="preserve"> </w:t>
      </w:r>
      <w:r w:rsidRPr="00FA5C5B">
        <w:rPr>
          <w:rFonts w:asciiTheme="majorHAnsi" w:hAnsiTheme="majorHAnsi" w:cstheme="majorHAnsi"/>
          <w:szCs w:val="20"/>
          <w:lang w:val="en-CA" w:eastAsia="en-CA"/>
        </w:rPr>
        <w:t>Unless the court orders otherwise, this rule applies, with the following modifications, to the use of expert opinion evidence on a motion for a temporary order under rule 14 or a motion for summary judgment under rule 16:</w:t>
      </w:r>
    </w:p>
    <w:p w14:paraId="0BC3C09A" w14:textId="77777777" w:rsidR="007E6285" w:rsidRPr="00FA5C5B" w:rsidRDefault="007E6285" w:rsidP="00C83F6C">
      <w:pPr>
        <w:shd w:val="clear" w:color="auto" w:fill="FFFFFF"/>
        <w:spacing w:line="240" w:lineRule="auto"/>
        <w:ind w:left="720" w:hanging="360"/>
        <w:jc w:val="both"/>
        <w:rPr>
          <w:rFonts w:asciiTheme="majorHAnsi" w:eastAsia="Times New Roman" w:hAnsiTheme="majorHAnsi" w:cstheme="majorHAnsi"/>
          <w:szCs w:val="20"/>
          <w:lang w:val="en-CA" w:eastAsia="en-CA"/>
        </w:rPr>
      </w:pPr>
      <w:r w:rsidRPr="00FA5C5B">
        <w:rPr>
          <w:rFonts w:asciiTheme="majorHAnsi" w:eastAsia="Times New Roman" w:hAnsiTheme="majorHAnsi" w:cstheme="majorHAnsi"/>
          <w:b/>
          <w:bCs/>
          <w:szCs w:val="20"/>
          <w:lang w:val="en-CA" w:eastAsia="en-CA"/>
        </w:rPr>
        <w:t>1.</w:t>
      </w:r>
      <w:r w:rsidRPr="00FA5C5B">
        <w:rPr>
          <w:rFonts w:asciiTheme="majorHAnsi" w:eastAsia="Times New Roman" w:hAnsiTheme="majorHAnsi" w:cstheme="majorHAnsi"/>
          <w:szCs w:val="20"/>
          <w:lang w:val="en-CA" w:eastAsia="en-CA"/>
        </w:rPr>
        <w:t xml:space="preserve"> Expert witness reports and any supplementary reports shall be served and filed as evidence on the motion in accordance with the requirements of subrules 14 (11), (11.3), (13) and (20), as applicable.</w:t>
      </w:r>
    </w:p>
    <w:p w14:paraId="4BC8A5AF" w14:textId="31F0F70B" w:rsidR="007E6285" w:rsidRPr="00FA5C5B" w:rsidRDefault="007E6285" w:rsidP="00F167A3">
      <w:pPr>
        <w:shd w:val="clear" w:color="auto" w:fill="FFFFFF"/>
        <w:spacing w:after="120" w:line="240" w:lineRule="auto"/>
        <w:ind w:left="720" w:hanging="360"/>
        <w:jc w:val="both"/>
        <w:rPr>
          <w:rFonts w:asciiTheme="majorHAnsi" w:eastAsia="Times New Roman" w:hAnsiTheme="majorHAnsi" w:cstheme="majorHAnsi"/>
          <w:szCs w:val="20"/>
          <w:lang w:val="en-CA" w:eastAsia="en-CA"/>
        </w:rPr>
      </w:pPr>
      <w:r w:rsidRPr="00FA5C5B">
        <w:rPr>
          <w:rFonts w:asciiTheme="majorHAnsi" w:eastAsia="Times New Roman" w:hAnsiTheme="majorHAnsi" w:cstheme="majorHAnsi"/>
          <w:b/>
          <w:bCs/>
          <w:szCs w:val="20"/>
          <w:lang w:val="en-CA" w:eastAsia="en-CA"/>
        </w:rPr>
        <w:t>2.</w:t>
      </w:r>
      <w:r w:rsidRPr="00FA5C5B">
        <w:rPr>
          <w:rFonts w:asciiTheme="majorHAnsi" w:eastAsia="Times New Roman" w:hAnsiTheme="majorHAnsi" w:cstheme="majorHAnsi"/>
          <w:szCs w:val="20"/>
          <w:lang w:val="en-CA" w:eastAsia="en-CA"/>
        </w:rPr>
        <w:t xml:space="preserve"> Any other necessary modifications.</w:t>
      </w:r>
    </w:p>
    <w:p w14:paraId="61DD11D1" w14:textId="7977AAA3" w:rsidR="00EA456F" w:rsidRPr="00FA5C5B" w:rsidRDefault="00EA456F" w:rsidP="00FD67D2">
      <w:pPr>
        <w:pStyle w:val="Heading4"/>
      </w:pPr>
      <w:r w:rsidRPr="00DD3D29">
        <w:rPr>
          <w:i/>
          <w:iCs/>
        </w:rPr>
        <w:t>Small Claims Court Rules</w:t>
      </w:r>
      <w:r w:rsidRPr="00FA5C5B">
        <w:t>, Rule 18</w:t>
      </w:r>
    </w:p>
    <w:p w14:paraId="790176CF" w14:textId="432C67C3" w:rsidR="00EA456F" w:rsidRPr="00FA5C5B" w:rsidRDefault="00EA456F" w:rsidP="0033067E">
      <w:pPr>
        <w:pStyle w:val="ListParagraph"/>
        <w:numPr>
          <w:ilvl w:val="0"/>
          <w:numId w:val="275"/>
        </w:numPr>
        <w:spacing w:before="0"/>
        <w:jc w:val="both"/>
        <w:rPr>
          <w:lang w:eastAsia="ko-KR" w:bidi="en-US"/>
        </w:rPr>
      </w:pPr>
      <w:r w:rsidRPr="00FA5C5B">
        <w:rPr>
          <w:lang w:eastAsia="ko-KR" w:bidi="en-US"/>
        </w:rPr>
        <w:t>Expert reports admissible if served 30 days before trial, unless the court orders otherwise</w:t>
      </w:r>
      <w:r w:rsidR="002242AA" w:rsidRPr="00FA5C5B">
        <w:rPr>
          <w:lang w:eastAsia="ko-KR" w:bidi="en-US"/>
        </w:rPr>
        <w:t xml:space="preserve"> that the expert appear</w:t>
      </w:r>
    </w:p>
    <w:p w14:paraId="3DB29CD9" w14:textId="4BF6DC85" w:rsidR="00EA456F" w:rsidRPr="00FA5C5B" w:rsidRDefault="00EA456F" w:rsidP="0033067E">
      <w:pPr>
        <w:pStyle w:val="ListParagraph"/>
        <w:numPr>
          <w:ilvl w:val="0"/>
          <w:numId w:val="275"/>
        </w:numPr>
        <w:spacing w:before="0"/>
        <w:jc w:val="both"/>
        <w:rPr>
          <w:lang w:eastAsia="ko-KR" w:bidi="en-US"/>
        </w:rPr>
      </w:pPr>
      <w:r w:rsidRPr="00FA5C5B">
        <w:rPr>
          <w:lang w:eastAsia="ko-KR" w:bidi="en-US"/>
        </w:rPr>
        <w:t xml:space="preserve">Party must provide </w:t>
      </w:r>
      <w:r w:rsidR="002242AA" w:rsidRPr="00FA5C5B">
        <w:rPr>
          <w:lang w:eastAsia="ko-KR" w:bidi="en-US"/>
        </w:rPr>
        <w:t xml:space="preserve">the opposing side with </w:t>
      </w:r>
      <w:r w:rsidRPr="00FA5C5B">
        <w:rPr>
          <w:lang w:eastAsia="ko-KR" w:bidi="en-US"/>
        </w:rPr>
        <w:t xml:space="preserve">a summary of the expert’s qualifications </w:t>
      </w:r>
    </w:p>
    <w:p w14:paraId="6843AA75" w14:textId="5F430F1D" w:rsidR="00EA456F" w:rsidRPr="00FA5C5B" w:rsidRDefault="00EA456F" w:rsidP="0033067E">
      <w:pPr>
        <w:pStyle w:val="ListParagraph"/>
        <w:numPr>
          <w:ilvl w:val="0"/>
          <w:numId w:val="275"/>
        </w:numPr>
        <w:spacing w:before="0"/>
        <w:jc w:val="both"/>
        <w:rPr>
          <w:lang w:eastAsia="ko-KR" w:bidi="en-US"/>
        </w:rPr>
      </w:pPr>
      <w:r w:rsidRPr="00FA5C5B">
        <w:rPr>
          <w:lang w:eastAsia="ko-KR" w:bidi="en-US"/>
        </w:rPr>
        <w:t>Report is admissible to the same extent as would occur if expert was present to testify at trial</w:t>
      </w:r>
    </w:p>
    <w:p w14:paraId="2AA7B6AF" w14:textId="0AAC0574" w:rsidR="00EA456F" w:rsidRPr="00FA5C5B" w:rsidRDefault="00EA456F" w:rsidP="0033067E">
      <w:pPr>
        <w:pStyle w:val="ListParagraph"/>
        <w:numPr>
          <w:ilvl w:val="0"/>
          <w:numId w:val="275"/>
        </w:numPr>
        <w:spacing w:before="0"/>
        <w:jc w:val="both"/>
        <w:rPr>
          <w:lang w:eastAsia="ko-KR" w:bidi="en-US"/>
        </w:rPr>
      </w:pPr>
      <w:r w:rsidRPr="00FA5C5B">
        <w:rPr>
          <w:lang w:eastAsia="ko-KR" w:bidi="en-US"/>
        </w:rPr>
        <w:t xml:space="preserve">Opposing party may issue summons </w:t>
      </w:r>
      <w:r w:rsidR="002242AA" w:rsidRPr="00FA5C5B">
        <w:rPr>
          <w:lang w:eastAsia="ko-KR" w:bidi="en-US"/>
        </w:rPr>
        <w:t>for</w:t>
      </w:r>
      <w:r w:rsidRPr="00FA5C5B">
        <w:rPr>
          <w:lang w:eastAsia="ko-KR" w:bidi="en-US"/>
        </w:rPr>
        <w:t xml:space="preserve"> expert to attend for cross-examination </w:t>
      </w:r>
    </w:p>
    <w:p w14:paraId="0459EF9D" w14:textId="625AF265" w:rsidR="002242AA" w:rsidRPr="00FA5C5B" w:rsidRDefault="002242AA" w:rsidP="0033067E">
      <w:pPr>
        <w:pStyle w:val="ListParagraph"/>
        <w:numPr>
          <w:ilvl w:val="0"/>
          <w:numId w:val="275"/>
        </w:numPr>
        <w:spacing w:before="0"/>
        <w:jc w:val="both"/>
        <w:rPr>
          <w:lang w:eastAsia="ko-KR" w:bidi="en-US"/>
        </w:rPr>
      </w:pPr>
      <w:r w:rsidRPr="00FA5C5B">
        <w:rPr>
          <w:lang w:eastAsia="ko-KR" w:bidi="en-US"/>
        </w:rPr>
        <w:t>This rule is designed to try to minimize the cost for small claims litigants</w:t>
      </w:r>
    </w:p>
    <w:p w14:paraId="2A43BA26" w14:textId="692C3C1D" w:rsidR="007E6285" w:rsidRPr="00FA5C5B" w:rsidRDefault="007E6285" w:rsidP="00EE2023">
      <w:pPr>
        <w:ind w:left="0" w:firstLine="0"/>
        <w:jc w:val="both"/>
        <w:rPr>
          <w:rFonts w:asciiTheme="majorHAnsi" w:hAnsiTheme="majorHAnsi" w:cstheme="majorHAnsi"/>
          <w:szCs w:val="20"/>
          <w:shd w:val="clear" w:color="auto" w:fill="FFFFFF"/>
        </w:rPr>
      </w:pPr>
      <w:r w:rsidRPr="00FA5C5B">
        <w:rPr>
          <w:rFonts w:asciiTheme="majorHAnsi" w:hAnsiTheme="majorHAnsi" w:cstheme="majorHAnsi"/>
          <w:b/>
          <w:bCs/>
          <w:szCs w:val="20"/>
          <w:lang w:eastAsia="ko-KR" w:bidi="en-US"/>
        </w:rPr>
        <w:t>18.02(1)- Written Statements, Documents and Records:</w:t>
      </w:r>
      <w:r w:rsidRPr="00FA5C5B">
        <w:rPr>
          <w:rFonts w:asciiTheme="majorHAnsi" w:hAnsiTheme="majorHAnsi" w:cstheme="majorHAnsi"/>
          <w:szCs w:val="20"/>
          <w:lang w:eastAsia="ko-KR" w:bidi="en-US"/>
        </w:rPr>
        <w:t xml:space="preserve"> </w:t>
      </w:r>
      <w:r w:rsidRPr="00FA5C5B">
        <w:rPr>
          <w:rFonts w:asciiTheme="majorHAnsi" w:hAnsiTheme="majorHAnsi" w:cstheme="majorHAnsi"/>
          <w:szCs w:val="20"/>
          <w:shd w:val="clear" w:color="auto" w:fill="FFFFFF"/>
        </w:rPr>
        <w:t xml:space="preserve">A document or written statement or an audio or visual record that has been served, at least 30 days before trial date, on all parties who were served with notice of trial, shall be received in evidence, unless </w:t>
      </w:r>
      <w:r w:rsidR="00F740D5" w:rsidRPr="00FA5C5B">
        <w:rPr>
          <w:rFonts w:asciiTheme="majorHAnsi" w:hAnsiTheme="majorHAnsi" w:cstheme="majorHAnsi"/>
          <w:szCs w:val="20"/>
          <w:shd w:val="clear" w:color="auto" w:fill="FFFFFF"/>
        </w:rPr>
        <w:t>TJ</w:t>
      </w:r>
      <w:r w:rsidRPr="00FA5C5B">
        <w:rPr>
          <w:rFonts w:asciiTheme="majorHAnsi" w:hAnsiTheme="majorHAnsi" w:cstheme="majorHAnsi"/>
          <w:szCs w:val="20"/>
          <w:shd w:val="clear" w:color="auto" w:fill="FFFFFF"/>
        </w:rPr>
        <w:t xml:space="preserve"> orders otherwise. </w:t>
      </w:r>
    </w:p>
    <w:p w14:paraId="5215DB58" w14:textId="77777777" w:rsidR="007E6285" w:rsidRPr="00FA5C5B" w:rsidRDefault="007E6285" w:rsidP="000A53AE">
      <w:pPr>
        <w:pStyle w:val="subsection-e"/>
        <w:shd w:val="clear" w:color="auto" w:fill="FFFFFF"/>
        <w:spacing w:after="0" w:afterAutospacing="0"/>
        <w:jc w:val="both"/>
        <w:rPr>
          <w:rFonts w:asciiTheme="majorHAnsi" w:hAnsiTheme="majorHAnsi" w:cstheme="majorHAnsi"/>
          <w:szCs w:val="20"/>
          <w:lang w:val="en-CA" w:eastAsia="en-CA"/>
        </w:rPr>
      </w:pPr>
      <w:r w:rsidRPr="00FA5C5B">
        <w:rPr>
          <w:rFonts w:asciiTheme="majorHAnsi" w:hAnsiTheme="majorHAnsi" w:cstheme="majorHAnsi"/>
          <w:b/>
          <w:bCs/>
          <w:szCs w:val="20"/>
          <w:shd w:val="clear" w:color="auto" w:fill="FFFFFF"/>
        </w:rPr>
        <w:t>18.02(2):</w:t>
      </w:r>
      <w:r w:rsidRPr="00FA5C5B">
        <w:rPr>
          <w:rFonts w:asciiTheme="majorHAnsi" w:hAnsiTheme="majorHAnsi" w:cstheme="majorHAnsi"/>
          <w:szCs w:val="20"/>
          <w:shd w:val="clear" w:color="auto" w:fill="FFFFFF"/>
        </w:rPr>
        <w:t xml:space="preserve"> </w:t>
      </w:r>
      <w:r w:rsidRPr="00FA5C5B">
        <w:rPr>
          <w:rFonts w:asciiTheme="majorHAnsi" w:hAnsiTheme="majorHAnsi" w:cstheme="majorHAnsi"/>
          <w:szCs w:val="20"/>
          <w:lang w:val="en-CA" w:eastAsia="en-CA"/>
        </w:rPr>
        <w:t>Subrule (1) applies to the following written statements and documents:</w:t>
      </w:r>
    </w:p>
    <w:p w14:paraId="2B8CAA45" w14:textId="77777777" w:rsidR="007E6285" w:rsidRPr="00FA5C5B" w:rsidRDefault="007E6285" w:rsidP="00DF4AEC">
      <w:pPr>
        <w:shd w:val="clear" w:color="auto" w:fill="FFFFFF"/>
        <w:spacing w:line="240" w:lineRule="auto"/>
        <w:ind w:left="360" w:firstLine="0"/>
        <w:jc w:val="both"/>
        <w:rPr>
          <w:rFonts w:asciiTheme="majorHAnsi" w:eastAsia="Times New Roman" w:hAnsiTheme="majorHAnsi" w:cstheme="majorHAnsi"/>
          <w:szCs w:val="20"/>
          <w:lang w:val="en-CA" w:eastAsia="en-CA"/>
        </w:rPr>
      </w:pPr>
      <w:r w:rsidRPr="00FA5C5B">
        <w:rPr>
          <w:rFonts w:asciiTheme="majorHAnsi" w:eastAsia="Times New Roman" w:hAnsiTheme="majorHAnsi" w:cstheme="majorHAnsi"/>
          <w:b/>
          <w:bCs/>
          <w:szCs w:val="20"/>
          <w:lang w:val="en-CA" w:eastAsia="en-CA"/>
        </w:rPr>
        <w:t>1.</w:t>
      </w:r>
      <w:r w:rsidRPr="00FA5C5B">
        <w:rPr>
          <w:rFonts w:asciiTheme="majorHAnsi" w:eastAsia="Times New Roman" w:hAnsiTheme="majorHAnsi" w:cstheme="majorHAnsi"/>
          <w:szCs w:val="20"/>
          <w:lang w:val="en-CA" w:eastAsia="en-CA"/>
        </w:rPr>
        <w:t xml:space="preserve"> The signed written statement of any witness, including the written report of an expert, to the extent that the statement relates to facts and opinions to which the witness would be permitted to testify in person.</w:t>
      </w:r>
    </w:p>
    <w:p w14:paraId="4E6CD0BD" w14:textId="77777777" w:rsidR="007E6285" w:rsidRPr="00FA5C5B" w:rsidRDefault="007E6285" w:rsidP="00DF4AEC">
      <w:pPr>
        <w:shd w:val="clear" w:color="auto" w:fill="FFFFFF"/>
        <w:spacing w:after="120" w:line="240" w:lineRule="auto"/>
        <w:ind w:left="360" w:firstLine="0"/>
        <w:jc w:val="both"/>
        <w:rPr>
          <w:rFonts w:asciiTheme="majorHAnsi" w:eastAsia="Times New Roman" w:hAnsiTheme="majorHAnsi" w:cstheme="majorHAnsi"/>
          <w:szCs w:val="20"/>
          <w:lang w:val="en-CA" w:eastAsia="en-CA"/>
        </w:rPr>
      </w:pPr>
      <w:r w:rsidRPr="00FA5C5B">
        <w:rPr>
          <w:rFonts w:asciiTheme="majorHAnsi" w:eastAsia="Times New Roman" w:hAnsiTheme="majorHAnsi" w:cstheme="majorHAnsi"/>
          <w:b/>
          <w:bCs/>
          <w:szCs w:val="20"/>
          <w:lang w:val="en-CA" w:eastAsia="en-CA"/>
        </w:rPr>
        <w:t>2.</w:t>
      </w:r>
      <w:r w:rsidRPr="00FA5C5B">
        <w:rPr>
          <w:rFonts w:asciiTheme="majorHAnsi" w:eastAsia="Times New Roman" w:hAnsiTheme="majorHAnsi" w:cstheme="majorHAnsi"/>
          <w:szCs w:val="20"/>
          <w:lang w:val="en-CA" w:eastAsia="en-CA"/>
        </w:rPr>
        <w:t xml:space="preserve"> Any other document, including but not limited to a hospital record or medical report made in the course of care and treatment, a financial record, a receipt, a bill, documentary evidence of loss of income or property damage, and a repair estimate. </w:t>
      </w:r>
    </w:p>
    <w:p w14:paraId="5E36DD23" w14:textId="242BEFEE" w:rsidR="007E6285" w:rsidRPr="00FA5C5B" w:rsidRDefault="007E6285" w:rsidP="000A53AE">
      <w:pPr>
        <w:pStyle w:val="subsection-e"/>
        <w:shd w:val="clear" w:color="auto" w:fill="FFFFFF"/>
        <w:spacing w:after="0" w:afterAutospacing="0"/>
        <w:jc w:val="both"/>
        <w:rPr>
          <w:rFonts w:asciiTheme="majorHAnsi" w:hAnsiTheme="majorHAnsi" w:cstheme="majorHAnsi"/>
          <w:szCs w:val="20"/>
          <w:lang w:val="en-CA" w:eastAsia="en-CA"/>
        </w:rPr>
      </w:pPr>
      <w:r w:rsidRPr="00FA5C5B">
        <w:rPr>
          <w:rFonts w:asciiTheme="majorHAnsi" w:hAnsiTheme="majorHAnsi" w:cstheme="majorHAnsi"/>
          <w:b/>
          <w:bCs/>
          <w:szCs w:val="20"/>
          <w:lang w:eastAsia="ko-KR" w:bidi="en-US"/>
        </w:rPr>
        <w:t>18.02(3):</w:t>
      </w:r>
      <w:r w:rsidRPr="00FA5C5B">
        <w:rPr>
          <w:rFonts w:asciiTheme="majorHAnsi" w:hAnsiTheme="majorHAnsi" w:cstheme="majorHAnsi"/>
          <w:szCs w:val="20"/>
          <w:lang w:eastAsia="ko-KR" w:bidi="en-US"/>
        </w:rPr>
        <w:t xml:space="preserve"> </w:t>
      </w:r>
      <w:r w:rsidRPr="00FA5C5B">
        <w:rPr>
          <w:rFonts w:asciiTheme="majorHAnsi" w:hAnsiTheme="majorHAnsi" w:cstheme="majorHAnsi"/>
          <w:szCs w:val="20"/>
          <w:lang w:val="en-CA" w:eastAsia="en-CA"/>
        </w:rPr>
        <w:t xml:space="preserve">A party who serves on another party a written statement or document described in (2) shall append to or include in </w:t>
      </w:r>
      <w:r w:rsidR="00F740D5" w:rsidRPr="00FA5C5B">
        <w:rPr>
          <w:rFonts w:asciiTheme="majorHAnsi" w:hAnsiTheme="majorHAnsi" w:cstheme="majorHAnsi"/>
          <w:szCs w:val="20"/>
          <w:lang w:val="en-CA" w:eastAsia="en-CA"/>
        </w:rPr>
        <w:t>it,</w:t>
      </w:r>
    </w:p>
    <w:p w14:paraId="79CE728F" w14:textId="77777777" w:rsidR="007E6285" w:rsidRPr="00FA5C5B" w:rsidRDefault="007E6285" w:rsidP="000A53AE">
      <w:pPr>
        <w:shd w:val="clear" w:color="auto" w:fill="FFFFFF"/>
        <w:spacing w:line="240" w:lineRule="auto"/>
        <w:ind w:left="720" w:hanging="360"/>
        <w:jc w:val="both"/>
        <w:rPr>
          <w:rFonts w:asciiTheme="majorHAnsi" w:eastAsia="Times New Roman" w:hAnsiTheme="majorHAnsi" w:cstheme="majorHAnsi"/>
          <w:szCs w:val="20"/>
          <w:lang w:val="en-CA" w:eastAsia="en-CA"/>
        </w:rPr>
      </w:pPr>
      <w:r w:rsidRPr="00FA5C5B">
        <w:rPr>
          <w:rFonts w:asciiTheme="majorHAnsi" w:eastAsia="Times New Roman" w:hAnsiTheme="majorHAnsi" w:cstheme="majorHAnsi"/>
          <w:b/>
          <w:bCs/>
          <w:szCs w:val="20"/>
          <w:lang w:val="en-CA" w:eastAsia="en-CA"/>
        </w:rPr>
        <w:t>(a)</w:t>
      </w:r>
      <w:r w:rsidRPr="00FA5C5B">
        <w:rPr>
          <w:rFonts w:asciiTheme="majorHAnsi" w:eastAsia="Times New Roman" w:hAnsiTheme="majorHAnsi" w:cstheme="majorHAnsi"/>
          <w:szCs w:val="20"/>
          <w:lang w:val="en-CA" w:eastAsia="en-CA"/>
        </w:rPr>
        <w:t xml:space="preserve"> the name, telephone number and address for service of the witness or author; and</w:t>
      </w:r>
    </w:p>
    <w:p w14:paraId="000DD8E8" w14:textId="3EE40538" w:rsidR="007E6285" w:rsidRPr="00FA5C5B" w:rsidRDefault="007E6285" w:rsidP="00F167A3">
      <w:pPr>
        <w:shd w:val="clear" w:color="auto" w:fill="FFFFFF"/>
        <w:spacing w:after="120" w:line="240" w:lineRule="auto"/>
        <w:ind w:left="720" w:hanging="360"/>
        <w:jc w:val="both"/>
        <w:rPr>
          <w:rFonts w:asciiTheme="majorHAnsi" w:eastAsia="Times New Roman" w:hAnsiTheme="majorHAnsi" w:cstheme="majorHAnsi"/>
          <w:szCs w:val="20"/>
          <w:lang w:val="en-CA" w:eastAsia="en-CA"/>
        </w:rPr>
      </w:pPr>
      <w:r w:rsidRPr="00FA5C5B">
        <w:rPr>
          <w:rFonts w:asciiTheme="majorHAnsi" w:eastAsia="Times New Roman" w:hAnsiTheme="majorHAnsi" w:cstheme="majorHAnsi"/>
          <w:b/>
          <w:bCs/>
          <w:szCs w:val="20"/>
          <w:lang w:val="en-CA" w:eastAsia="en-CA"/>
        </w:rPr>
        <w:t>(b)</w:t>
      </w:r>
      <w:r w:rsidRPr="00FA5C5B">
        <w:rPr>
          <w:rFonts w:asciiTheme="majorHAnsi" w:eastAsia="Times New Roman" w:hAnsiTheme="majorHAnsi" w:cstheme="majorHAnsi"/>
          <w:szCs w:val="20"/>
          <w:lang w:val="en-CA" w:eastAsia="en-CA"/>
        </w:rPr>
        <w:t xml:space="preserve"> if the witness or author is to give expert evidence, a summary of his or her qualifications.  </w:t>
      </w:r>
    </w:p>
    <w:p w14:paraId="2E46E09F" w14:textId="44A036EE" w:rsidR="007E6285" w:rsidRPr="00FA5C5B" w:rsidRDefault="007E6285" w:rsidP="00F167A3">
      <w:pPr>
        <w:shd w:val="clear" w:color="auto" w:fill="FFFFFF"/>
        <w:spacing w:before="100" w:beforeAutospacing="1" w:after="100" w:afterAutospacing="1" w:line="240" w:lineRule="auto"/>
        <w:ind w:left="0" w:firstLine="0"/>
        <w:jc w:val="both"/>
        <w:rPr>
          <w:rFonts w:asciiTheme="majorHAnsi" w:eastAsia="Times New Roman" w:hAnsiTheme="majorHAnsi" w:cstheme="majorHAnsi"/>
          <w:szCs w:val="20"/>
          <w:lang w:val="en-CA" w:eastAsia="en-CA"/>
        </w:rPr>
      </w:pPr>
      <w:r w:rsidRPr="00FA5C5B">
        <w:rPr>
          <w:rFonts w:asciiTheme="majorHAnsi" w:eastAsia="Times New Roman" w:hAnsiTheme="majorHAnsi" w:cstheme="majorHAnsi"/>
          <w:b/>
          <w:bCs/>
          <w:szCs w:val="20"/>
          <w:lang w:val="en-CA" w:eastAsia="en-CA"/>
        </w:rPr>
        <w:t>18.02(4)</w:t>
      </w:r>
      <w:r w:rsidR="00BC471D" w:rsidRPr="00FA5C5B">
        <w:rPr>
          <w:rFonts w:asciiTheme="majorHAnsi" w:eastAsia="Times New Roman" w:hAnsiTheme="majorHAnsi" w:cstheme="majorHAnsi"/>
          <w:b/>
          <w:bCs/>
          <w:szCs w:val="20"/>
          <w:lang w:val="en-CA" w:eastAsia="en-CA"/>
        </w:rPr>
        <w:t>-</w:t>
      </w:r>
      <w:r w:rsidR="00BC471D" w:rsidRPr="00FA5C5B">
        <w:rPr>
          <w:rFonts w:asciiTheme="majorHAnsi" w:eastAsia="Times New Roman" w:hAnsiTheme="majorHAnsi" w:cstheme="majorHAnsi"/>
          <w:szCs w:val="20"/>
          <w:lang w:val="en-CA" w:eastAsia="en-CA"/>
        </w:rPr>
        <w:t xml:space="preserve"> </w:t>
      </w:r>
      <w:r w:rsidRPr="00FA5C5B">
        <w:rPr>
          <w:rFonts w:asciiTheme="majorHAnsi" w:eastAsia="Times New Roman" w:hAnsiTheme="majorHAnsi" w:cstheme="majorHAnsi"/>
          <w:szCs w:val="20"/>
          <w:lang w:val="en-CA" w:eastAsia="en-CA"/>
        </w:rPr>
        <w:t>A party who has been served with a written statement or document described in (2) and wishes to cross-examine the witness or author may summon him or her as a witness under subrule 18.03 (1).</w:t>
      </w:r>
    </w:p>
    <w:p w14:paraId="0265F685" w14:textId="5CAE6BC8" w:rsidR="007E6285" w:rsidRPr="00FA5C5B" w:rsidRDefault="007E6285" w:rsidP="00F740D5">
      <w:pPr>
        <w:ind w:left="0" w:firstLine="0"/>
        <w:jc w:val="both"/>
        <w:rPr>
          <w:rFonts w:asciiTheme="majorHAnsi" w:hAnsiTheme="majorHAnsi" w:cstheme="majorHAnsi"/>
          <w:szCs w:val="20"/>
          <w:shd w:val="clear" w:color="auto" w:fill="FFFFFF"/>
        </w:rPr>
      </w:pPr>
      <w:r w:rsidRPr="00FA5C5B">
        <w:rPr>
          <w:rFonts w:asciiTheme="majorHAnsi" w:hAnsiTheme="majorHAnsi" w:cstheme="majorHAnsi"/>
          <w:b/>
          <w:bCs/>
          <w:szCs w:val="20"/>
          <w:lang w:eastAsia="ko-KR" w:bidi="en-US"/>
        </w:rPr>
        <w:t>18.02(5):</w:t>
      </w:r>
      <w:r w:rsidRPr="00FA5C5B">
        <w:rPr>
          <w:rFonts w:asciiTheme="majorHAnsi" w:hAnsiTheme="majorHAnsi" w:cstheme="majorHAnsi"/>
          <w:szCs w:val="20"/>
          <w:lang w:eastAsia="ko-KR" w:bidi="en-US"/>
        </w:rPr>
        <w:t xml:space="preserve"> </w:t>
      </w:r>
      <w:r w:rsidRPr="00FA5C5B">
        <w:rPr>
          <w:rFonts w:asciiTheme="majorHAnsi" w:hAnsiTheme="majorHAnsi" w:cstheme="majorHAnsi"/>
          <w:szCs w:val="20"/>
          <w:shd w:val="clear" w:color="auto" w:fill="FFFFFF"/>
        </w:rPr>
        <w:t>A party who serves a summons to witness on a witness or author referred to in (3) shall, at the time the summons is served, serve a copy of the summons on every other party</w:t>
      </w:r>
      <w:r w:rsidR="00F740D5" w:rsidRPr="00FA5C5B">
        <w:rPr>
          <w:rFonts w:asciiTheme="majorHAnsi" w:hAnsiTheme="majorHAnsi" w:cstheme="majorHAnsi"/>
          <w:szCs w:val="20"/>
          <w:shd w:val="clear" w:color="auto" w:fill="FFFFFF"/>
        </w:rPr>
        <w:t>.</w:t>
      </w:r>
    </w:p>
    <w:p w14:paraId="43102028" w14:textId="77777777" w:rsidR="00F740D5" w:rsidRPr="00FA5C5B" w:rsidRDefault="00F740D5" w:rsidP="00F740D5">
      <w:pPr>
        <w:ind w:left="0" w:firstLine="0"/>
        <w:jc w:val="both"/>
        <w:rPr>
          <w:rFonts w:asciiTheme="majorHAnsi" w:hAnsiTheme="majorHAnsi" w:cstheme="majorHAnsi"/>
          <w:szCs w:val="20"/>
          <w:shd w:val="clear" w:color="auto" w:fill="FFFFFF"/>
        </w:rPr>
      </w:pPr>
    </w:p>
    <w:p w14:paraId="53A20487" w14:textId="2A68500B" w:rsidR="007E6285" w:rsidRPr="00FA5C5B" w:rsidRDefault="007E6285" w:rsidP="00F167A3">
      <w:pPr>
        <w:jc w:val="both"/>
        <w:rPr>
          <w:rFonts w:asciiTheme="majorHAnsi" w:hAnsiTheme="majorHAnsi" w:cstheme="majorHAnsi"/>
          <w:szCs w:val="20"/>
          <w:shd w:val="clear" w:color="auto" w:fill="FFFFFF"/>
        </w:rPr>
      </w:pPr>
      <w:r w:rsidRPr="00FA5C5B">
        <w:rPr>
          <w:rFonts w:asciiTheme="majorHAnsi" w:hAnsiTheme="majorHAnsi" w:cstheme="majorHAnsi"/>
          <w:b/>
          <w:bCs/>
          <w:szCs w:val="20"/>
          <w:shd w:val="clear" w:color="auto" w:fill="FFFFFF"/>
        </w:rPr>
        <w:t>18.02(6):</w:t>
      </w:r>
      <w:r w:rsidRPr="00FA5C5B">
        <w:rPr>
          <w:rFonts w:asciiTheme="majorHAnsi" w:hAnsiTheme="majorHAnsi" w:cstheme="majorHAnsi"/>
          <w:szCs w:val="20"/>
          <w:shd w:val="clear" w:color="auto" w:fill="FFFFFF"/>
        </w:rPr>
        <w:t xml:space="preserve"> Service of a summons and the payment or tender of attendance money under this rule may be proved by affidavit (Form 8A)</w:t>
      </w:r>
    </w:p>
    <w:p w14:paraId="355AB4D5" w14:textId="77777777" w:rsidR="00F740D5" w:rsidRPr="00FA5C5B" w:rsidRDefault="00F740D5" w:rsidP="00F167A3">
      <w:pPr>
        <w:jc w:val="both"/>
        <w:rPr>
          <w:rFonts w:asciiTheme="majorHAnsi" w:hAnsiTheme="majorHAnsi" w:cstheme="majorHAnsi"/>
          <w:b/>
          <w:bCs/>
          <w:szCs w:val="20"/>
          <w:shd w:val="clear" w:color="auto" w:fill="FFFFFF"/>
        </w:rPr>
      </w:pPr>
    </w:p>
    <w:p w14:paraId="7ED38F4F" w14:textId="73D82B63" w:rsidR="007E6285" w:rsidRPr="00FA5C5B" w:rsidRDefault="007E6285" w:rsidP="00F740D5">
      <w:pPr>
        <w:ind w:left="0" w:firstLine="0"/>
        <w:jc w:val="both"/>
        <w:rPr>
          <w:rFonts w:asciiTheme="majorHAnsi" w:hAnsiTheme="majorHAnsi" w:cstheme="majorHAnsi"/>
          <w:szCs w:val="20"/>
          <w:lang w:eastAsia="ko-KR" w:bidi="en-US"/>
        </w:rPr>
      </w:pPr>
      <w:r w:rsidRPr="00FA5C5B">
        <w:rPr>
          <w:rFonts w:asciiTheme="majorHAnsi" w:hAnsiTheme="majorHAnsi" w:cstheme="majorHAnsi"/>
          <w:b/>
          <w:bCs/>
          <w:szCs w:val="20"/>
          <w:shd w:val="clear" w:color="auto" w:fill="FFFFFF"/>
        </w:rPr>
        <w:t>18.02(7):</w:t>
      </w:r>
      <w:r w:rsidRPr="00FA5C5B">
        <w:rPr>
          <w:rFonts w:asciiTheme="majorHAnsi" w:hAnsiTheme="majorHAnsi" w:cstheme="majorHAnsi"/>
          <w:szCs w:val="20"/>
          <w:shd w:val="clear" w:color="auto" w:fill="FFFFFF"/>
        </w:rPr>
        <w:t xml:space="preserve"> A party who is not served with a copy of the summons in accordance with (5) may request an adjournment of the trial, with costs. </w:t>
      </w:r>
    </w:p>
    <w:p w14:paraId="206B0412" w14:textId="40A20581" w:rsidR="00EA456F" w:rsidRPr="00FA5C5B" w:rsidRDefault="00EA456F" w:rsidP="00FD67D2">
      <w:pPr>
        <w:pStyle w:val="Heading4"/>
      </w:pPr>
      <w:r w:rsidRPr="00FA5C5B">
        <w:t xml:space="preserve">Common Law Displaced- </w:t>
      </w:r>
      <w:r w:rsidRPr="00FA5C5B">
        <w:rPr>
          <w:i/>
          <w:iCs/>
        </w:rPr>
        <w:t>Criminal Code</w:t>
      </w:r>
      <w:r w:rsidRPr="00FA5C5B">
        <w:t>, s. 32</w:t>
      </w:r>
      <w:r w:rsidR="002242AA" w:rsidRPr="00FA5C5B">
        <w:t>0</w:t>
      </w:r>
      <w:r w:rsidRPr="00FA5C5B">
        <w:t>.31(5)</w:t>
      </w:r>
    </w:p>
    <w:p w14:paraId="5BFA24FD" w14:textId="282A9198" w:rsidR="002242AA" w:rsidRPr="00FA5C5B" w:rsidRDefault="002242AA" w:rsidP="0033067E">
      <w:pPr>
        <w:pStyle w:val="ListParagraph"/>
        <w:numPr>
          <w:ilvl w:val="0"/>
          <w:numId w:val="275"/>
        </w:numPr>
        <w:spacing w:before="0"/>
        <w:jc w:val="both"/>
        <w:rPr>
          <w:lang w:eastAsia="ko-KR" w:bidi="en-US"/>
        </w:rPr>
      </w:pPr>
      <w:r w:rsidRPr="00FA5C5B">
        <w:rPr>
          <w:lang w:eastAsia="ko-KR" w:bidi="en-US"/>
        </w:rPr>
        <w:t>Parliament or legislatures can override the requirement for expert evidence if they use clear statutory language</w:t>
      </w:r>
    </w:p>
    <w:p w14:paraId="4487F224" w14:textId="019E0CA1" w:rsidR="00EA456F" w:rsidRPr="00FA5C5B" w:rsidRDefault="002242AA" w:rsidP="0033067E">
      <w:pPr>
        <w:pStyle w:val="ListParagraph"/>
        <w:numPr>
          <w:ilvl w:val="1"/>
          <w:numId w:val="275"/>
        </w:numPr>
        <w:spacing w:before="0"/>
        <w:jc w:val="both"/>
        <w:rPr>
          <w:lang w:eastAsia="ko-KR" w:bidi="en-US"/>
        </w:rPr>
      </w:pPr>
      <w:r w:rsidRPr="00FA5C5B">
        <w:rPr>
          <w:b/>
          <w:bCs/>
          <w:lang w:eastAsia="ko-KR" w:bidi="en-US"/>
        </w:rPr>
        <w:t>S. 320.31(5):</w:t>
      </w:r>
      <w:r w:rsidRPr="00FA5C5B">
        <w:rPr>
          <w:lang w:eastAsia="ko-KR" w:bidi="en-US"/>
        </w:rPr>
        <w:t xml:space="preserve"> </w:t>
      </w:r>
      <w:r w:rsidR="00EA456F" w:rsidRPr="00FA5C5B">
        <w:rPr>
          <w:lang w:eastAsia="ko-KR" w:bidi="en-US"/>
        </w:rPr>
        <w:t xml:space="preserve">Evaluating officer’s opinion relating to the impairment (by drug or by alcohol and drug) of a person’s ability to operate a conveyance is admissible </w:t>
      </w:r>
      <w:r w:rsidRPr="00FA5C5B">
        <w:rPr>
          <w:lang w:eastAsia="ko-KR" w:bidi="en-US"/>
        </w:rPr>
        <w:t xml:space="preserve">pursuant to statute </w:t>
      </w:r>
      <w:r w:rsidR="00EA456F" w:rsidRPr="00FA5C5B">
        <w:rPr>
          <w:lang w:eastAsia="ko-KR" w:bidi="en-US"/>
        </w:rPr>
        <w:t>without qualifying the evaluating officer as an expert</w:t>
      </w:r>
      <w:r w:rsidRPr="00FA5C5B">
        <w:rPr>
          <w:lang w:eastAsia="ko-KR" w:bidi="en-US"/>
        </w:rPr>
        <w:t xml:space="preserve"> in advance. He or she can simply testify.</w:t>
      </w:r>
    </w:p>
    <w:p w14:paraId="4B576EF2" w14:textId="61B3EB48" w:rsidR="00EA456F" w:rsidRPr="00FA5C5B" w:rsidRDefault="00EA456F" w:rsidP="00406C64">
      <w:pPr>
        <w:pStyle w:val="Heading20"/>
      </w:pPr>
      <w:bookmarkStart w:id="277" w:name="_Toc37964093"/>
      <w:r w:rsidRPr="00FA5C5B">
        <w:t>Practical Considerations</w:t>
      </w:r>
      <w:bookmarkEnd w:id="277"/>
    </w:p>
    <w:p w14:paraId="15C14EDB" w14:textId="1C56F482" w:rsidR="008E5B92" w:rsidRPr="00FA5C5B" w:rsidRDefault="00EA456F" w:rsidP="00DD3D29">
      <w:pPr>
        <w:pStyle w:val="Heading4"/>
        <w:spacing w:before="0"/>
      </w:pPr>
      <w:r w:rsidRPr="00FA5C5B">
        <w:t>Issues to Consider:</w:t>
      </w:r>
    </w:p>
    <w:p w14:paraId="4EEEE881" w14:textId="2757380F" w:rsidR="00EA456F" w:rsidRPr="00FA5C5B" w:rsidRDefault="00EA456F" w:rsidP="0033067E">
      <w:pPr>
        <w:pStyle w:val="ListParagraph"/>
        <w:numPr>
          <w:ilvl w:val="0"/>
          <w:numId w:val="276"/>
        </w:numPr>
        <w:spacing w:before="0"/>
        <w:jc w:val="both"/>
        <w:rPr>
          <w:lang w:eastAsia="ko-KR" w:bidi="en-US"/>
        </w:rPr>
      </w:pPr>
      <w:r w:rsidRPr="00FA5C5B">
        <w:rPr>
          <w:lang w:eastAsia="ko-KR" w:bidi="en-US"/>
        </w:rPr>
        <w:t>Discussions between counsel and experts</w:t>
      </w:r>
    </w:p>
    <w:p w14:paraId="580E5A6F" w14:textId="78FC6444" w:rsidR="002242AA" w:rsidRPr="00FA5C5B" w:rsidRDefault="002242AA" w:rsidP="0033067E">
      <w:pPr>
        <w:pStyle w:val="ListParagraph"/>
        <w:numPr>
          <w:ilvl w:val="1"/>
          <w:numId w:val="276"/>
        </w:numPr>
        <w:spacing w:before="0"/>
        <w:jc w:val="both"/>
        <w:rPr>
          <w:lang w:eastAsia="ko-KR" w:bidi="en-US"/>
        </w:rPr>
      </w:pPr>
      <w:r w:rsidRPr="00FA5C5B">
        <w:rPr>
          <w:lang w:eastAsia="ko-KR" w:bidi="en-US"/>
        </w:rPr>
        <w:t xml:space="preserve">The ONCA addressed this in a 2015 decision </w:t>
      </w:r>
      <w:r w:rsidRPr="00FA5C5B">
        <w:rPr>
          <w:i/>
          <w:iCs/>
          <w:lang w:eastAsia="ko-KR" w:bidi="en-US"/>
        </w:rPr>
        <w:t xml:space="preserve">Moore v </w:t>
      </w:r>
      <w:proofErr w:type="spellStart"/>
      <w:r w:rsidRPr="00FA5C5B">
        <w:rPr>
          <w:i/>
          <w:iCs/>
          <w:lang w:eastAsia="ko-KR" w:bidi="en-US"/>
        </w:rPr>
        <w:t>Getahun</w:t>
      </w:r>
      <w:proofErr w:type="spellEnd"/>
      <w:r w:rsidRPr="00FA5C5B">
        <w:rPr>
          <w:lang w:eastAsia="ko-KR" w:bidi="en-US"/>
        </w:rPr>
        <w:t xml:space="preserve">. ONCA recognized that consultation and collaboration between counsel and expert witnesses is essential if an expert witness is to understand their duties and provide a report that complies with the relevant rules. </w:t>
      </w:r>
      <w:r w:rsidR="000A53AE">
        <w:rPr>
          <w:lang w:eastAsia="ko-KR" w:bidi="en-US"/>
        </w:rPr>
        <w:t>C</w:t>
      </w:r>
      <w:r w:rsidRPr="00FA5C5B">
        <w:rPr>
          <w:lang w:eastAsia="ko-KR" w:bidi="en-US"/>
        </w:rPr>
        <w:t>ourt recognized that there are safeguards in place to ensure that the report</w:t>
      </w:r>
      <w:r w:rsidR="008D2D57" w:rsidRPr="00FA5C5B">
        <w:rPr>
          <w:lang w:eastAsia="ko-KR" w:bidi="en-US"/>
        </w:rPr>
        <w:t xml:space="preserve"> still reflects the expert’s opinions and not that of counsel which includes the expert’s own duty to the court, the ethical obligations imposed by Law Societies </w:t>
      </w:r>
      <w:r w:rsidR="008D7582" w:rsidRPr="00FA5C5B">
        <w:rPr>
          <w:lang w:eastAsia="ko-KR" w:bidi="en-US"/>
        </w:rPr>
        <w:t xml:space="preserve">and by courts on lawyers as well as the ethical obligations of the experts themselves imposed by their profession. </w:t>
      </w:r>
    </w:p>
    <w:p w14:paraId="3D3149C7" w14:textId="67ED19A5" w:rsidR="008D7582" w:rsidRPr="00FA5C5B" w:rsidRDefault="008D7582" w:rsidP="0033067E">
      <w:pPr>
        <w:pStyle w:val="ListParagraph"/>
        <w:numPr>
          <w:ilvl w:val="1"/>
          <w:numId w:val="276"/>
        </w:numPr>
        <w:spacing w:before="0"/>
        <w:jc w:val="both"/>
        <w:rPr>
          <w:lang w:eastAsia="ko-KR" w:bidi="en-US"/>
        </w:rPr>
      </w:pPr>
      <w:r w:rsidRPr="00FA5C5B">
        <w:rPr>
          <w:lang w:eastAsia="ko-KR" w:bidi="en-US"/>
        </w:rPr>
        <w:t>Finally, there is also the fact that experts will be cross-examined on their report and that through cross-examination, any flaws, errors or omissions can be brought to the court’s attention.</w:t>
      </w:r>
    </w:p>
    <w:p w14:paraId="62B8EA08" w14:textId="0DFDB286" w:rsidR="00EA456F" w:rsidRPr="00FA5C5B" w:rsidRDefault="00EA456F" w:rsidP="0033067E">
      <w:pPr>
        <w:pStyle w:val="ListParagraph"/>
        <w:numPr>
          <w:ilvl w:val="0"/>
          <w:numId w:val="276"/>
        </w:numPr>
        <w:jc w:val="both"/>
        <w:rPr>
          <w:lang w:eastAsia="ko-KR" w:bidi="en-US"/>
        </w:rPr>
      </w:pPr>
      <w:r w:rsidRPr="00FA5C5B">
        <w:rPr>
          <w:lang w:eastAsia="ko-KR" w:bidi="en-US"/>
        </w:rPr>
        <w:t>Disclosure of working papers and draft report</w:t>
      </w:r>
    </w:p>
    <w:p w14:paraId="58B68184" w14:textId="21272BF5" w:rsidR="008D7582" w:rsidRPr="00FA5C5B" w:rsidRDefault="008D7582" w:rsidP="0033067E">
      <w:pPr>
        <w:pStyle w:val="ListParagraph"/>
        <w:numPr>
          <w:ilvl w:val="1"/>
          <w:numId w:val="276"/>
        </w:numPr>
        <w:jc w:val="both"/>
        <w:rPr>
          <w:lang w:eastAsia="ko-KR" w:bidi="en-US"/>
        </w:rPr>
      </w:pPr>
      <w:r w:rsidRPr="00FA5C5B">
        <w:rPr>
          <w:lang w:eastAsia="ko-KR" w:bidi="en-US"/>
        </w:rPr>
        <w:t xml:space="preserve">This issue was also addressed in </w:t>
      </w:r>
      <w:r w:rsidRPr="00FA5C5B">
        <w:rPr>
          <w:i/>
          <w:iCs/>
          <w:lang w:eastAsia="ko-KR" w:bidi="en-US"/>
        </w:rPr>
        <w:t xml:space="preserve">Moore v </w:t>
      </w:r>
      <w:proofErr w:type="spellStart"/>
      <w:r w:rsidRPr="00FA5C5B">
        <w:rPr>
          <w:i/>
          <w:iCs/>
          <w:lang w:eastAsia="ko-KR" w:bidi="en-US"/>
        </w:rPr>
        <w:t>Getahun</w:t>
      </w:r>
      <w:proofErr w:type="spellEnd"/>
      <w:r w:rsidRPr="00FA5C5B">
        <w:rPr>
          <w:lang w:eastAsia="ko-KR" w:bidi="en-US"/>
        </w:rPr>
        <w:t xml:space="preserve"> decision. The basic rule is that expert reports in a draft form, working papers and drafts and consultations between counsel and an expert are not subject to automatic disclosure. Instead, they are protected by</w:t>
      </w:r>
      <w:r w:rsidR="00D44B06" w:rsidRPr="00FA5C5B">
        <w:rPr>
          <w:lang w:eastAsia="ko-KR" w:bidi="en-US"/>
        </w:rPr>
        <w:t xml:space="preserve"> a privilege known as litigation privilege.</w:t>
      </w:r>
    </w:p>
    <w:p w14:paraId="7C942601" w14:textId="466A5AE1" w:rsidR="00D44B06" w:rsidRPr="00FA5C5B" w:rsidRDefault="00D44B06" w:rsidP="0033067E">
      <w:pPr>
        <w:pStyle w:val="ListParagraph"/>
        <w:numPr>
          <w:ilvl w:val="1"/>
          <w:numId w:val="276"/>
        </w:numPr>
        <w:jc w:val="both"/>
        <w:rPr>
          <w:lang w:eastAsia="ko-KR" w:bidi="en-US"/>
        </w:rPr>
      </w:pPr>
      <w:r w:rsidRPr="00FA5C5B">
        <w:rPr>
          <w:lang w:eastAsia="ko-KR" w:bidi="en-US"/>
        </w:rPr>
        <w:t>However, litigation privilege is not absolute. First, and most importantly, a counsel who is calling an expert witness must comply with the relevant disclosure and discovery obligations. Second, litigation privilege does not protect against improper conduct. This means that if the opposing party is able to provide reasonable grounds to suspect that counsel communicated with an expert witness in a manner that was likely to interfere with the expert’s duties of independent and objectivity, then that party can ask the court and the court will order production of draft reports or notes or discussions between counsel.</w:t>
      </w:r>
    </w:p>
    <w:p w14:paraId="3F4E34C1" w14:textId="4E4CA366" w:rsidR="00D44B06" w:rsidRPr="00FA5C5B" w:rsidRDefault="00D44B06" w:rsidP="0033067E">
      <w:pPr>
        <w:pStyle w:val="ListParagraph"/>
        <w:numPr>
          <w:ilvl w:val="1"/>
          <w:numId w:val="276"/>
        </w:numPr>
        <w:jc w:val="both"/>
        <w:rPr>
          <w:lang w:eastAsia="ko-KR" w:bidi="en-US"/>
        </w:rPr>
      </w:pPr>
      <w:r w:rsidRPr="00FA5C5B">
        <w:rPr>
          <w:lang w:eastAsia="ko-KR" w:bidi="en-US"/>
        </w:rPr>
        <w:t xml:space="preserve">Absent a factual foundation for improper influence, there is no right to production and courts will not order it </w:t>
      </w:r>
    </w:p>
    <w:p w14:paraId="3609BEDC" w14:textId="6D254CDB" w:rsidR="00453C03" w:rsidRPr="00FA5C5B" w:rsidRDefault="00EA456F" w:rsidP="0033067E">
      <w:pPr>
        <w:pStyle w:val="ListParagraph"/>
        <w:numPr>
          <w:ilvl w:val="0"/>
          <w:numId w:val="276"/>
        </w:numPr>
        <w:jc w:val="both"/>
        <w:rPr>
          <w:lang w:eastAsia="ko-KR" w:bidi="en-US"/>
        </w:rPr>
      </w:pPr>
      <w:r w:rsidRPr="00FA5C5B">
        <w:rPr>
          <w:lang w:eastAsia="ko-KR" w:bidi="en-US"/>
        </w:rPr>
        <w:t xml:space="preserve">Use of expert reports at trial (exhibits vs </w:t>
      </w:r>
      <w:r w:rsidRPr="00FA5C5B">
        <w:rPr>
          <w:i/>
          <w:iCs/>
          <w:lang w:eastAsia="ko-KR" w:bidi="en-US"/>
        </w:rPr>
        <w:t>aide memorie</w:t>
      </w:r>
      <w:r w:rsidRPr="00FA5C5B">
        <w:rPr>
          <w:lang w:eastAsia="ko-KR" w:bidi="en-US"/>
        </w:rPr>
        <w:t>)</w:t>
      </w:r>
    </w:p>
    <w:p w14:paraId="4B024E5E" w14:textId="1EE67E0A" w:rsidR="00D44B06" w:rsidRPr="00FA5C5B" w:rsidRDefault="00117539" w:rsidP="0033067E">
      <w:pPr>
        <w:pStyle w:val="ListParagraph"/>
        <w:numPr>
          <w:ilvl w:val="1"/>
          <w:numId w:val="276"/>
        </w:numPr>
        <w:jc w:val="both"/>
        <w:rPr>
          <w:lang w:eastAsia="ko-KR" w:bidi="en-US"/>
        </w:rPr>
      </w:pPr>
      <w:r w:rsidRPr="00FA5C5B">
        <w:rPr>
          <w:lang w:eastAsia="ko-KR" w:bidi="en-US"/>
        </w:rPr>
        <w:t>It is important to ensure that you are clear as to whether the expert report is being used as evidence at trial or is simply being used as</w:t>
      </w:r>
      <w:r w:rsidR="00F740D5" w:rsidRPr="00FA5C5B">
        <w:rPr>
          <w:lang w:eastAsia="ko-KR" w:bidi="en-US"/>
        </w:rPr>
        <w:t xml:space="preserve"> an</w:t>
      </w:r>
      <w:r w:rsidRPr="00FA5C5B">
        <w:rPr>
          <w:lang w:eastAsia="ko-KR" w:bidi="en-US"/>
        </w:rPr>
        <w:t xml:space="preserve"> aide for the judge.</w:t>
      </w:r>
    </w:p>
    <w:p w14:paraId="4A949FBF" w14:textId="470AF0CE" w:rsidR="00117539" w:rsidRPr="00FA5C5B" w:rsidRDefault="00117539" w:rsidP="0033067E">
      <w:pPr>
        <w:pStyle w:val="ListParagraph"/>
        <w:numPr>
          <w:ilvl w:val="1"/>
          <w:numId w:val="276"/>
        </w:numPr>
        <w:jc w:val="both"/>
        <w:rPr>
          <w:lang w:eastAsia="ko-KR" w:bidi="en-US"/>
        </w:rPr>
      </w:pPr>
      <w:r w:rsidRPr="00FA5C5B">
        <w:rPr>
          <w:lang w:eastAsia="ko-KR" w:bidi="en-US"/>
        </w:rPr>
        <w:t>If the expert report itself is the evidence, it must be made an exhibit. It can then be referred to by the trier of fact and if necessary</w:t>
      </w:r>
      <w:r w:rsidR="00F740D5" w:rsidRPr="00FA5C5B">
        <w:rPr>
          <w:lang w:eastAsia="ko-KR" w:bidi="en-US"/>
        </w:rPr>
        <w:t>,</w:t>
      </w:r>
      <w:r w:rsidRPr="00FA5C5B">
        <w:rPr>
          <w:lang w:eastAsia="ko-KR" w:bidi="en-US"/>
        </w:rPr>
        <w:t xml:space="preserve"> it forms part of the court record on the appeal.</w:t>
      </w:r>
    </w:p>
    <w:p w14:paraId="6561071E" w14:textId="4050DC0B" w:rsidR="00117539" w:rsidRPr="00FA5C5B" w:rsidRDefault="00117539" w:rsidP="0033067E">
      <w:pPr>
        <w:pStyle w:val="ListParagraph"/>
        <w:numPr>
          <w:ilvl w:val="1"/>
          <w:numId w:val="276"/>
        </w:numPr>
        <w:jc w:val="both"/>
        <w:rPr>
          <w:lang w:eastAsia="ko-KR" w:bidi="en-US"/>
        </w:rPr>
      </w:pPr>
      <w:r w:rsidRPr="00FA5C5B">
        <w:rPr>
          <w:lang w:eastAsia="ko-KR" w:bidi="en-US"/>
        </w:rPr>
        <w:t>In contrast, if you are simply providing the expert report</w:t>
      </w:r>
      <w:r w:rsidR="00687A95" w:rsidRPr="00FA5C5B">
        <w:rPr>
          <w:lang w:eastAsia="ko-KR" w:bidi="en-US"/>
        </w:rPr>
        <w:t xml:space="preserve"> to trier of fact </w:t>
      </w:r>
      <w:r w:rsidR="00F740D5" w:rsidRPr="00FA5C5B">
        <w:rPr>
          <w:lang w:eastAsia="ko-KR" w:bidi="en-US"/>
        </w:rPr>
        <w:t xml:space="preserve">to </w:t>
      </w:r>
      <w:r w:rsidR="00687A95" w:rsidRPr="00FA5C5B">
        <w:rPr>
          <w:lang w:eastAsia="ko-KR" w:bidi="en-US"/>
        </w:rPr>
        <w:t>help them follow along with the expert, it is not the evidence. What is the evidence is the testimony of the expert and the expert report should not be noted as an exhibit.</w:t>
      </w:r>
    </w:p>
    <w:p w14:paraId="0CB73460" w14:textId="2F0F5960" w:rsidR="003F0BAD" w:rsidRPr="00FA5C5B" w:rsidRDefault="003F0BAD" w:rsidP="00406C64">
      <w:pPr>
        <w:pStyle w:val="Heading20"/>
      </w:pPr>
      <w:bookmarkStart w:id="278" w:name="_Toc37964094"/>
      <w:r w:rsidRPr="00FA5C5B">
        <w:t>Problems</w:t>
      </w:r>
      <w:bookmarkEnd w:id="278"/>
    </w:p>
    <w:p w14:paraId="7AE496A8" w14:textId="1A15D867" w:rsidR="003F0BAD" w:rsidRPr="00FA5C5B" w:rsidRDefault="003F0BAD" w:rsidP="00DD3D29">
      <w:pPr>
        <w:pStyle w:val="Heading4"/>
        <w:spacing w:before="0"/>
      </w:pPr>
      <w:r w:rsidRPr="00FA5C5B">
        <w:t>Problem 1</w:t>
      </w:r>
    </w:p>
    <w:p w14:paraId="5E3436BD" w14:textId="42B38383" w:rsidR="003F0BAD" w:rsidRPr="00FA5C5B" w:rsidRDefault="00DD3D29" w:rsidP="000A53AE">
      <w:pPr>
        <w:ind w:left="0" w:firstLine="0"/>
        <w:jc w:val="both"/>
        <w:rPr>
          <w:lang w:eastAsia="ko-KR" w:bidi="en-US"/>
        </w:rPr>
      </w:pPr>
      <w:r>
        <w:rPr>
          <w:lang w:eastAsia="ko-KR" w:bidi="en-US"/>
        </w:rPr>
        <w:t>G</w:t>
      </w:r>
      <w:r w:rsidR="003F0BAD" w:rsidRPr="00FA5C5B">
        <w:rPr>
          <w:lang w:eastAsia="ko-KR" w:bidi="en-US"/>
        </w:rPr>
        <w:t>roup of forestry workers in Northern Ontario are suing Great Norther</w:t>
      </w:r>
      <w:r w:rsidR="00B90088" w:rsidRPr="00FA5C5B">
        <w:rPr>
          <w:lang w:eastAsia="ko-KR" w:bidi="en-US"/>
        </w:rPr>
        <w:t>n</w:t>
      </w:r>
      <w:r w:rsidR="003F0BAD" w:rsidRPr="00FA5C5B">
        <w:rPr>
          <w:lang w:eastAsia="ko-KR" w:bidi="en-US"/>
        </w:rPr>
        <w:t xml:space="preserve"> Forestry Corporation for exposure to NY6-DH, a chemical defoliant used before logging to clear the undergrowth and make access to the site easier. The workers claim exposure to NY6-DH caused them to develop various cancers including skin, lung and prostate cancer. The Corporation admits using NY6-DH, but says the chemical is safe and does not cause or contribute to cancer.</w:t>
      </w:r>
      <w:r w:rsidR="008647F0" w:rsidRPr="00FA5C5B">
        <w:rPr>
          <w:lang w:eastAsia="ko-KR" w:bidi="en-US"/>
        </w:rPr>
        <w:t xml:space="preserve"> </w:t>
      </w:r>
      <w:r w:rsidR="003F0BAD" w:rsidRPr="00FA5C5B">
        <w:rPr>
          <w:lang w:eastAsia="ko-KR" w:bidi="en-US"/>
        </w:rPr>
        <w:t>The workers wish to call Dr. Wood, a physician in the area of cancer research, to testify about the chemical attributes of NY6-DG and whether exposure to it can cause cancer. They rely on the following:</w:t>
      </w:r>
    </w:p>
    <w:p w14:paraId="3B9CC53F" w14:textId="01D67B85" w:rsidR="003F0BAD" w:rsidRPr="00FA5C5B" w:rsidRDefault="003F0BAD" w:rsidP="0033067E">
      <w:pPr>
        <w:pStyle w:val="ListParagraph"/>
        <w:numPr>
          <w:ilvl w:val="0"/>
          <w:numId w:val="280"/>
        </w:numPr>
        <w:spacing w:before="0"/>
        <w:jc w:val="both"/>
        <w:rPr>
          <w:lang w:eastAsia="ko-KR" w:bidi="en-US"/>
        </w:rPr>
      </w:pPr>
      <w:r w:rsidRPr="00FA5C5B">
        <w:rPr>
          <w:lang w:eastAsia="ko-KR" w:bidi="en-US"/>
        </w:rPr>
        <w:t>In late 2017, Dr. Wood developed a new laboratory test for studying chemicals to determine whether they cause or contribute to cancer. Since then, a handful of other researchers have accepted and relied on the test, but it is not universally recognized or acknowledged as valid in the oncology field. Dr. Wood’s research to date had been subject to peer-review, as the few articles written by Dr. Wood on this research have been accepted and published in leading oncology journals. According to Dr. Wood’s research and that of other researchers who have relied on the test, the error rate for the test is low.</w:t>
      </w:r>
    </w:p>
    <w:p w14:paraId="1C4D5285" w14:textId="73A419B4" w:rsidR="003F0BAD" w:rsidRPr="00FA5C5B" w:rsidRDefault="003F0BAD" w:rsidP="0033067E">
      <w:pPr>
        <w:pStyle w:val="ListParagraph"/>
        <w:numPr>
          <w:ilvl w:val="0"/>
          <w:numId w:val="280"/>
        </w:numPr>
        <w:spacing w:before="0"/>
        <w:jc w:val="both"/>
        <w:rPr>
          <w:lang w:eastAsia="ko-KR" w:bidi="en-US"/>
        </w:rPr>
      </w:pPr>
      <w:r w:rsidRPr="00FA5C5B">
        <w:rPr>
          <w:lang w:eastAsia="ko-KR" w:bidi="en-US"/>
        </w:rPr>
        <w:t xml:space="preserve">Dr. Wood has not personally conducted tests on NY6-DH, but has reviewed results of tests conducted by technicians in </w:t>
      </w:r>
      <w:r w:rsidR="00DD3D29">
        <w:rPr>
          <w:lang w:eastAsia="ko-KR" w:bidi="en-US"/>
        </w:rPr>
        <w:t xml:space="preserve">his </w:t>
      </w:r>
      <w:r w:rsidRPr="00FA5C5B">
        <w:rPr>
          <w:lang w:eastAsia="ko-KR" w:bidi="en-US"/>
        </w:rPr>
        <w:t xml:space="preserve">lab and other labs who have tested that chemical using Wood’s technique. This is common; physicians and other specialists who study the causes of disease often rely on the work of trained lab technicians in conducting studies and drawing conclusions. Based on the results of the tests that were reviewed, Dr. Wood will testify that the tests prove the NY6-DH can cause skin, lung and prostate cancer. </w:t>
      </w:r>
    </w:p>
    <w:p w14:paraId="1E043521" w14:textId="6F2B0D63" w:rsidR="003F0BAD" w:rsidRPr="00FA5C5B" w:rsidRDefault="003F0BAD" w:rsidP="0033067E">
      <w:pPr>
        <w:pStyle w:val="ListParagraph"/>
        <w:numPr>
          <w:ilvl w:val="0"/>
          <w:numId w:val="280"/>
        </w:numPr>
        <w:spacing w:before="0"/>
        <w:jc w:val="both"/>
        <w:rPr>
          <w:lang w:eastAsia="ko-KR" w:bidi="en-US"/>
        </w:rPr>
      </w:pPr>
      <w:r w:rsidRPr="00FA5C5B">
        <w:rPr>
          <w:lang w:eastAsia="ko-KR" w:bidi="en-US"/>
        </w:rPr>
        <w:t xml:space="preserve">Dr. Wood has </w:t>
      </w:r>
      <w:r w:rsidR="00A6504B" w:rsidRPr="00FA5C5B">
        <w:rPr>
          <w:lang w:eastAsia="ko-KR" w:bidi="en-US"/>
        </w:rPr>
        <w:t>2</w:t>
      </w:r>
      <w:r w:rsidRPr="00FA5C5B">
        <w:rPr>
          <w:lang w:eastAsia="ko-KR" w:bidi="en-US"/>
        </w:rPr>
        <w:t xml:space="preserve"> degrees (an MD and a PHD in Biochemistry and Molecular Biology), as well as additional courses and training in the oncology and chemistry. Dr. Wood had written a number of peer-reviewed publications, and is a member of several professional organizations related to cancer research. Dr. Woo</w:t>
      </w:r>
      <w:r w:rsidR="00B90088" w:rsidRPr="00FA5C5B">
        <w:rPr>
          <w:lang w:eastAsia="ko-KR" w:bidi="en-US"/>
        </w:rPr>
        <w:t xml:space="preserve">d </w:t>
      </w:r>
      <w:r w:rsidRPr="00FA5C5B">
        <w:rPr>
          <w:lang w:eastAsia="ko-KR" w:bidi="en-US"/>
        </w:rPr>
        <w:t xml:space="preserve">has never testified in court. Dr. Wood’s father worked for Corporation for 24 years. His father’s job was eliminated as a result of company re-structuring. Dr. Wood’s father was quite vocal in his criticism of the company when lost </w:t>
      </w:r>
      <w:r w:rsidR="00A6504B" w:rsidRPr="00FA5C5B">
        <w:rPr>
          <w:lang w:eastAsia="ko-KR" w:bidi="en-US"/>
        </w:rPr>
        <w:t>his</w:t>
      </w:r>
      <w:r w:rsidRPr="00FA5C5B">
        <w:rPr>
          <w:lang w:eastAsia="ko-KR" w:bidi="en-US"/>
        </w:rPr>
        <w:t xml:space="preserve"> jobs, even though he and the other workers received a generous severance package and full pension. </w:t>
      </w:r>
    </w:p>
    <w:p w14:paraId="7831CC24" w14:textId="68813571" w:rsidR="003F0BAD" w:rsidRPr="00FA5C5B" w:rsidRDefault="003F0BAD" w:rsidP="0033067E">
      <w:pPr>
        <w:pStyle w:val="ListParagraph"/>
        <w:numPr>
          <w:ilvl w:val="0"/>
          <w:numId w:val="280"/>
        </w:numPr>
        <w:spacing w:before="0"/>
        <w:jc w:val="both"/>
        <w:rPr>
          <w:lang w:eastAsia="ko-KR" w:bidi="en-US"/>
        </w:rPr>
      </w:pPr>
      <w:r w:rsidRPr="00FA5C5B">
        <w:rPr>
          <w:lang w:eastAsia="ko-KR" w:bidi="en-US"/>
        </w:rPr>
        <w:t>You are the Trial Judge. Would you admit Dr. Wood’s proposed testimony? Why or why not? Address all relevant issues.</w:t>
      </w:r>
    </w:p>
    <w:p w14:paraId="63A18AA2" w14:textId="295C34C0" w:rsidR="00B90088" w:rsidRPr="00FA5C5B" w:rsidRDefault="00B90088" w:rsidP="0033067E">
      <w:pPr>
        <w:pStyle w:val="ListParagraph"/>
        <w:numPr>
          <w:ilvl w:val="1"/>
          <w:numId w:val="280"/>
        </w:numPr>
        <w:spacing w:before="0"/>
        <w:jc w:val="both"/>
        <w:rPr>
          <w:lang w:eastAsia="ko-KR" w:bidi="en-US"/>
        </w:rPr>
      </w:pPr>
      <w:r w:rsidRPr="00FA5C5B">
        <w:rPr>
          <w:lang w:eastAsia="ko-KR" w:bidi="en-US"/>
        </w:rPr>
        <w:t>First thing to consider in deciding whether to admit expert testimony</w:t>
      </w:r>
      <w:r w:rsidR="00DD3D29">
        <w:rPr>
          <w:lang w:eastAsia="ko-KR" w:bidi="en-US"/>
        </w:rPr>
        <w:t>: it is</w:t>
      </w:r>
      <w:r w:rsidR="00A6504B" w:rsidRPr="00FA5C5B">
        <w:rPr>
          <w:lang w:eastAsia="ko-KR" w:bidi="en-US"/>
        </w:rPr>
        <w:t xml:space="preserve"> </w:t>
      </w:r>
      <w:r w:rsidR="00CD5C81" w:rsidRPr="00FA5C5B">
        <w:rPr>
          <w:lang w:eastAsia="ko-KR" w:bidi="en-US"/>
        </w:rPr>
        <w:t>necessary</w:t>
      </w:r>
      <w:r w:rsidRPr="00FA5C5B">
        <w:rPr>
          <w:lang w:eastAsia="ko-KR" w:bidi="en-US"/>
        </w:rPr>
        <w:t xml:space="preserve">. </w:t>
      </w:r>
      <w:r w:rsidR="00DD3D29">
        <w:rPr>
          <w:lang w:eastAsia="ko-KR" w:bidi="en-US"/>
        </w:rPr>
        <w:t>I</w:t>
      </w:r>
      <w:r w:rsidRPr="00FA5C5B">
        <w:rPr>
          <w:lang w:eastAsia="ko-KR" w:bidi="en-US"/>
        </w:rPr>
        <w:t>ssue is whether the chemical being used cause cancer</w:t>
      </w:r>
      <w:r w:rsidR="00DD3D29">
        <w:rPr>
          <w:lang w:eastAsia="ko-KR" w:bidi="en-US"/>
        </w:rPr>
        <w:t xml:space="preserve"> which is</w:t>
      </w:r>
      <w:r w:rsidRPr="00FA5C5B">
        <w:rPr>
          <w:lang w:eastAsia="ko-KR" w:bidi="en-US"/>
        </w:rPr>
        <w:t xml:space="preserve"> not something an ordinary person would know without someone explain to them whether chemical X could of contributed to or caused cancer. It would require an expert.</w:t>
      </w:r>
    </w:p>
    <w:p w14:paraId="16755D02" w14:textId="026845ED" w:rsidR="00B90088" w:rsidRPr="00FA5C5B" w:rsidRDefault="00B90088" w:rsidP="0033067E">
      <w:pPr>
        <w:pStyle w:val="ListParagraph"/>
        <w:numPr>
          <w:ilvl w:val="1"/>
          <w:numId w:val="280"/>
        </w:numPr>
        <w:spacing w:before="0"/>
        <w:jc w:val="both"/>
        <w:rPr>
          <w:lang w:eastAsia="ko-KR" w:bidi="en-US"/>
        </w:rPr>
      </w:pPr>
      <w:r w:rsidRPr="00FA5C5B">
        <w:rPr>
          <w:lang w:eastAsia="ko-KR" w:bidi="en-US"/>
        </w:rPr>
        <w:t>Can this person be qualified in this area?</w:t>
      </w:r>
    </w:p>
    <w:p w14:paraId="754F5349" w14:textId="1199CBEC" w:rsidR="00B90088" w:rsidRPr="00FA5C5B" w:rsidRDefault="00B90088" w:rsidP="0033067E">
      <w:pPr>
        <w:pStyle w:val="ListParagraph"/>
        <w:numPr>
          <w:ilvl w:val="2"/>
          <w:numId w:val="280"/>
        </w:numPr>
        <w:spacing w:before="0"/>
        <w:jc w:val="both"/>
        <w:rPr>
          <w:lang w:eastAsia="ko-KR" w:bidi="en-US"/>
        </w:rPr>
      </w:pPr>
      <w:r w:rsidRPr="00FA5C5B">
        <w:rPr>
          <w:lang w:eastAsia="ko-KR" w:bidi="en-US"/>
        </w:rPr>
        <w:t>Look at proposed expert, look a</w:t>
      </w:r>
      <w:r w:rsidR="00A6504B" w:rsidRPr="00FA5C5B">
        <w:rPr>
          <w:lang w:eastAsia="ko-KR" w:bidi="en-US"/>
        </w:rPr>
        <w:t xml:space="preserve">t </w:t>
      </w:r>
      <w:r w:rsidRPr="00FA5C5B">
        <w:rPr>
          <w:lang w:eastAsia="ko-KR" w:bidi="en-US"/>
        </w:rPr>
        <w:t>their education or practical experience in a general sense, do they have any bias?</w:t>
      </w:r>
    </w:p>
    <w:p w14:paraId="0AE7753A" w14:textId="082B9F17" w:rsidR="00B90088" w:rsidRPr="00FA5C5B" w:rsidRDefault="00B90088" w:rsidP="0033067E">
      <w:pPr>
        <w:pStyle w:val="ListParagraph"/>
        <w:numPr>
          <w:ilvl w:val="3"/>
          <w:numId w:val="280"/>
        </w:numPr>
        <w:spacing w:before="0"/>
        <w:jc w:val="both"/>
        <w:rPr>
          <w:lang w:eastAsia="ko-KR" w:bidi="en-US"/>
        </w:rPr>
      </w:pPr>
      <w:r w:rsidRPr="00FA5C5B">
        <w:rPr>
          <w:lang w:eastAsia="ko-KR" w:bidi="en-US"/>
        </w:rPr>
        <w:t>There are some concerns about whether the expert can provide objective expert evidence because their father was let go from the company years ago.</w:t>
      </w:r>
    </w:p>
    <w:p w14:paraId="0C82EB29" w14:textId="70670671" w:rsidR="00B90088" w:rsidRPr="00FA5C5B" w:rsidRDefault="00B90088" w:rsidP="0033067E">
      <w:pPr>
        <w:pStyle w:val="ListParagraph"/>
        <w:numPr>
          <w:ilvl w:val="3"/>
          <w:numId w:val="280"/>
        </w:numPr>
        <w:spacing w:before="0"/>
        <w:jc w:val="both"/>
        <w:rPr>
          <w:lang w:eastAsia="ko-KR" w:bidi="en-US"/>
        </w:rPr>
      </w:pPr>
      <w:r w:rsidRPr="00FA5C5B">
        <w:rPr>
          <w:lang w:eastAsia="ko-KR" w:bidi="en-US"/>
        </w:rPr>
        <w:t xml:space="preserve">It is very rare we exclude someone at the qualification stage on the issue of bias, you </w:t>
      </w:r>
      <w:r w:rsidR="00A6504B" w:rsidRPr="00FA5C5B">
        <w:rPr>
          <w:lang w:eastAsia="ko-KR" w:bidi="en-US"/>
        </w:rPr>
        <w:t>must</w:t>
      </w:r>
      <w:r w:rsidRPr="00FA5C5B">
        <w:rPr>
          <w:lang w:eastAsia="ko-KR" w:bidi="en-US"/>
        </w:rPr>
        <w:t xml:space="preserve"> come to the conclusion that they are incapable of providing an impartial, fair decision to the court (</w:t>
      </w:r>
      <w:r w:rsidRPr="00FA5C5B">
        <w:rPr>
          <w:i/>
          <w:iCs/>
          <w:lang w:eastAsia="ko-KR" w:bidi="en-US"/>
        </w:rPr>
        <w:t>White</w:t>
      </w:r>
      <w:r w:rsidRPr="00FA5C5B">
        <w:rPr>
          <w:lang w:eastAsia="ko-KR" w:bidi="en-US"/>
        </w:rPr>
        <w:t xml:space="preserve">). </w:t>
      </w:r>
    </w:p>
    <w:p w14:paraId="1EFC73C7" w14:textId="6F59D1BA" w:rsidR="00B90088" w:rsidRPr="00FA5C5B" w:rsidRDefault="00B90088" w:rsidP="0033067E">
      <w:pPr>
        <w:pStyle w:val="ListParagraph"/>
        <w:numPr>
          <w:ilvl w:val="3"/>
          <w:numId w:val="280"/>
        </w:numPr>
        <w:spacing w:before="0"/>
        <w:jc w:val="both"/>
        <w:rPr>
          <w:lang w:eastAsia="ko-KR" w:bidi="en-US"/>
        </w:rPr>
      </w:pPr>
      <w:r w:rsidRPr="00FA5C5B">
        <w:rPr>
          <w:lang w:eastAsia="ko-KR" w:bidi="en-US"/>
        </w:rPr>
        <w:t xml:space="preserve">But usually issues with bias tend to get dealt with at the discretionary gatekeeper stage. But on an </w:t>
      </w:r>
      <w:r w:rsidR="00A6504B" w:rsidRPr="00FA5C5B">
        <w:rPr>
          <w:lang w:eastAsia="ko-KR" w:bidi="en-US"/>
        </w:rPr>
        <w:t>exam,</w:t>
      </w:r>
      <w:r w:rsidRPr="00FA5C5B">
        <w:rPr>
          <w:lang w:eastAsia="ko-KR" w:bidi="en-US"/>
        </w:rPr>
        <w:t xml:space="preserve"> you would also want to make an issue of this at the qualification stage</w:t>
      </w:r>
    </w:p>
    <w:p w14:paraId="7439CA65" w14:textId="1A78EBB5" w:rsidR="00B90088" w:rsidRPr="00FA5C5B" w:rsidRDefault="00B90088" w:rsidP="0033067E">
      <w:pPr>
        <w:pStyle w:val="ListParagraph"/>
        <w:numPr>
          <w:ilvl w:val="3"/>
          <w:numId w:val="280"/>
        </w:numPr>
        <w:spacing w:before="0"/>
        <w:jc w:val="both"/>
        <w:rPr>
          <w:lang w:eastAsia="ko-KR" w:bidi="en-US"/>
        </w:rPr>
      </w:pPr>
      <w:r w:rsidRPr="00FA5C5B">
        <w:rPr>
          <w:lang w:eastAsia="ko-KR" w:bidi="en-US"/>
        </w:rPr>
        <w:t>Aside from bias, Dr. Wood seems qualified to give expert evidence on this matter.</w:t>
      </w:r>
    </w:p>
    <w:p w14:paraId="2BF74F4E" w14:textId="5E4B173E" w:rsidR="00CD5C81" w:rsidRPr="00FA5C5B" w:rsidRDefault="00CD5C81" w:rsidP="0033067E">
      <w:pPr>
        <w:pStyle w:val="ListParagraph"/>
        <w:numPr>
          <w:ilvl w:val="3"/>
          <w:numId w:val="280"/>
        </w:numPr>
        <w:spacing w:before="0"/>
        <w:jc w:val="both"/>
        <w:rPr>
          <w:lang w:eastAsia="ko-KR" w:bidi="en-US"/>
        </w:rPr>
      </w:pPr>
      <w:r w:rsidRPr="00FA5C5B">
        <w:rPr>
          <w:lang w:eastAsia="ko-KR" w:bidi="en-US"/>
        </w:rPr>
        <w:t xml:space="preserve">We know from the test that all you need to be an expert is some degree of knowledge more than the ordinary person (aside from bias he meets this. </w:t>
      </w:r>
    </w:p>
    <w:p w14:paraId="01C78CA1" w14:textId="3B6F1FF3" w:rsidR="00CD5C81" w:rsidRPr="00FA5C5B" w:rsidRDefault="00CD5C81" w:rsidP="0033067E">
      <w:pPr>
        <w:pStyle w:val="ListParagraph"/>
        <w:numPr>
          <w:ilvl w:val="3"/>
          <w:numId w:val="280"/>
        </w:numPr>
        <w:spacing w:before="0"/>
        <w:jc w:val="both"/>
        <w:rPr>
          <w:lang w:eastAsia="ko-KR" w:bidi="en-US"/>
        </w:rPr>
      </w:pPr>
      <w:r w:rsidRPr="00FA5C5B">
        <w:rPr>
          <w:lang w:eastAsia="ko-KR" w:bidi="en-US"/>
        </w:rPr>
        <w:t>Therefore</w:t>
      </w:r>
      <w:r w:rsidR="00A6504B" w:rsidRPr="00FA5C5B">
        <w:rPr>
          <w:lang w:eastAsia="ko-KR" w:bidi="en-US"/>
        </w:rPr>
        <w:t>,</w:t>
      </w:r>
      <w:r w:rsidRPr="00FA5C5B">
        <w:rPr>
          <w:lang w:eastAsia="ko-KR" w:bidi="en-US"/>
        </w:rPr>
        <w:t xml:space="preserve"> he could probably be qualified</w:t>
      </w:r>
    </w:p>
    <w:p w14:paraId="3BDE6962" w14:textId="6368713A" w:rsidR="00CD5C81" w:rsidRPr="00FA5C5B" w:rsidRDefault="00CD5C81" w:rsidP="0033067E">
      <w:pPr>
        <w:pStyle w:val="ListParagraph"/>
        <w:numPr>
          <w:ilvl w:val="1"/>
          <w:numId w:val="280"/>
        </w:numPr>
        <w:spacing w:before="0"/>
        <w:jc w:val="both"/>
        <w:rPr>
          <w:lang w:eastAsia="ko-KR" w:bidi="en-US"/>
        </w:rPr>
      </w:pPr>
      <w:r w:rsidRPr="00FA5C5B">
        <w:rPr>
          <w:lang w:eastAsia="ko-KR" w:bidi="en-US"/>
        </w:rPr>
        <w:t>Is the science he is purporting to testify about reliable science?</w:t>
      </w:r>
    </w:p>
    <w:p w14:paraId="00C3C1CE" w14:textId="7B8EDC53" w:rsidR="00CD5C81" w:rsidRPr="00FA5C5B" w:rsidRDefault="00CD5C81" w:rsidP="0033067E">
      <w:pPr>
        <w:pStyle w:val="ListParagraph"/>
        <w:numPr>
          <w:ilvl w:val="2"/>
          <w:numId w:val="280"/>
        </w:numPr>
        <w:spacing w:before="0"/>
        <w:jc w:val="both"/>
        <w:rPr>
          <w:lang w:eastAsia="ko-KR" w:bidi="en-US"/>
        </w:rPr>
      </w:pPr>
      <w:r w:rsidRPr="00FA5C5B">
        <w:rPr>
          <w:lang w:eastAsia="ko-KR" w:bidi="en-US"/>
        </w:rPr>
        <w:t xml:space="preserve">In Canada we don’t adopt an all or nothing approach, when we have novel </w:t>
      </w:r>
      <w:r w:rsidR="00A6504B" w:rsidRPr="00FA5C5B">
        <w:rPr>
          <w:lang w:eastAsia="ko-KR" w:bidi="en-US"/>
        </w:rPr>
        <w:t>science,</w:t>
      </w:r>
      <w:r w:rsidRPr="00FA5C5B">
        <w:rPr>
          <w:lang w:eastAsia="ko-KR" w:bidi="en-US"/>
        </w:rPr>
        <w:t xml:space="preserve"> we are concerned about whether it could be reliable, whether it should be treated by the law as reliable</w:t>
      </w:r>
    </w:p>
    <w:p w14:paraId="3BED82FC" w14:textId="14E6062F" w:rsidR="00CD5C81" w:rsidRPr="00FA5C5B" w:rsidRDefault="00CD5C81" w:rsidP="0033067E">
      <w:pPr>
        <w:pStyle w:val="ListParagraph"/>
        <w:numPr>
          <w:ilvl w:val="2"/>
          <w:numId w:val="280"/>
        </w:numPr>
        <w:spacing w:before="0"/>
        <w:jc w:val="both"/>
        <w:rPr>
          <w:lang w:eastAsia="ko-KR" w:bidi="en-US"/>
        </w:rPr>
      </w:pPr>
      <w:r w:rsidRPr="00FA5C5B">
        <w:rPr>
          <w:lang w:eastAsia="ko-KR" w:bidi="en-US"/>
        </w:rPr>
        <w:t xml:space="preserve">This is a new laboratory </w:t>
      </w:r>
      <w:r w:rsidR="00A6504B" w:rsidRPr="00FA5C5B">
        <w:rPr>
          <w:lang w:eastAsia="ko-KR" w:bidi="en-US"/>
        </w:rPr>
        <w:t>test,</w:t>
      </w:r>
      <w:r w:rsidRPr="00FA5C5B">
        <w:rPr>
          <w:lang w:eastAsia="ko-KR" w:bidi="en-US"/>
        </w:rPr>
        <w:t xml:space="preserve"> so we immediately have some concerns. It is not universally recognized yet</w:t>
      </w:r>
    </w:p>
    <w:p w14:paraId="73F3D5AB" w14:textId="51A15358" w:rsidR="00CD5C81" w:rsidRPr="00FA5C5B" w:rsidRDefault="00CD5C81" w:rsidP="0033067E">
      <w:pPr>
        <w:pStyle w:val="ListParagraph"/>
        <w:numPr>
          <w:ilvl w:val="2"/>
          <w:numId w:val="280"/>
        </w:numPr>
        <w:spacing w:before="0"/>
        <w:jc w:val="both"/>
        <w:rPr>
          <w:lang w:eastAsia="ko-KR" w:bidi="en-US"/>
        </w:rPr>
      </w:pPr>
      <w:r w:rsidRPr="00FA5C5B">
        <w:rPr>
          <w:lang w:eastAsia="ko-KR" w:bidi="en-US"/>
        </w:rPr>
        <w:t>Important factor for novel science: What is the error rate?</w:t>
      </w:r>
    </w:p>
    <w:p w14:paraId="3507324F" w14:textId="74303056" w:rsidR="00CD5C81" w:rsidRPr="00FA5C5B" w:rsidRDefault="00CD5C81" w:rsidP="0033067E">
      <w:pPr>
        <w:pStyle w:val="ListParagraph"/>
        <w:numPr>
          <w:ilvl w:val="3"/>
          <w:numId w:val="280"/>
        </w:numPr>
        <w:spacing w:before="0"/>
        <w:jc w:val="both"/>
        <w:rPr>
          <w:lang w:eastAsia="ko-KR" w:bidi="en-US"/>
        </w:rPr>
      </w:pPr>
      <w:r w:rsidRPr="00FA5C5B">
        <w:rPr>
          <w:lang w:eastAsia="ko-KR" w:bidi="en-US"/>
        </w:rPr>
        <w:t>In this case it appears to be low, so it may be that a TJ says it is sufficiently reliable and can be tested further during cross so they may let it in at this stage</w:t>
      </w:r>
    </w:p>
    <w:p w14:paraId="7881E11C" w14:textId="512386EE" w:rsidR="00CD5C81" w:rsidRPr="00FA5C5B" w:rsidRDefault="00CD5C81" w:rsidP="0033067E">
      <w:pPr>
        <w:pStyle w:val="ListParagraph"/>
        <w:numPr>
          <w:ilvl w:val="2"/>
          <w:numId w:val="280"/>
        </w:numPr>
        <w:spacing w:before="0"/>
        <w:jc w:val="both"/>
        <w:rPr>
          <w:lang w:eastAsia="ko-KR" w:bidi="en-US"/>
        </w:rPr>
      </w:pPr>
      <w:r w:rsidRPr="00FA5C5B">
        <w:rPr>
          <w:lang w:eastAsia="ko-KR" w:bidi="en-US"/>
        </w:rPr>
        <w:t xml:space="preserve">One issue is Dr. Wood hasn’t personally conducted the </w:t>
      </w:r>
      <w:r w:rsidR="00A6504B" w:rsidRPr="00FA5C5B">
        <w:rPr>
          <w:lang w:eastAsia="ko-KR" w:bidi="en-US"/>
        </w:rPr>
        <w:t>test;</w:t>
      </w:r>
      <w:r w:rsidRPr="00FA5C5B">
        <w:rPr>
          <w:lang w:eastAsia="ko-KR" w:bidi="en-US"/>
        </w:rPr>
        <w:t xml:space="preserve"> he has relied on others. However, we know that scientist</w:t>
      </w:r>
      <w:r w:rsidR="00A6504B" w:rsidRPr="00FA5C5B">
        <w:rPr>
          <w:lang w:eastAsia="ko-KR" w:bidi="en-US"/>
        </w:rPr>
        <w:t>s</w:t>
      </w:r>
      <w:r w:rsidRPr="00FA5C5B">
        <w:rPr>
          <w:lang w:eastAsia="ko-KR" w:bidi="en-US"/>
        </w:rPr>
        <w:t xml:space="preserve"> regularly rely on tests from other </w:t>
      </w:r>
      <w:r w:rsidR="00A6504B" w:rsidRPr="00FA5C5B">
        <w:rPr>
          <w:lang w:eastAsia="ko-KR" w:bidi="en-US"/>
        </w:rPr>
        <w:t>people,</w:t>
      </w:r>
      <w:r w:rsidRPr="00FA5C5B">
        <w:rPr>
          <w:lang w:eastAsia="ko-KR" w:bidi="en-US"/>
        </w:rPr>
        <w:t xml:space="preserve"> but experts are entitled to rely upon hearsay. </w:t>
      </w:r>
      <w:r w:rsidR="00A6504B" w:rsidRPr="00FA5C5B">
        <w:rPr>
          <w:lang w:eastAsia="ko-KR" w:bidi="en-US"/>
        </w:rPr>
        <w:t>I</w:t>
      </w:r>
      <w:r w:rsidRPr="00FA5C5B">
        <w:rPr>
          <w:lang w:eastAsia="ko-KR" w:bidi="en-US"/>
        </w:rPr>
        <w:t>ssue is whether this hearsay becomes central to the case such that you would want further evidence. Would want to flag this.</w:t>
      </w:r>
    </w:p>
    <w:p w14:paraId="3F17AA40" w14:textId="57EA6011" w:rsidR="00CD5C81" w:rsidRPr="00FA5C5B" w:rsidRDefault="00CD5C81" w:rsidP="0033067E">
      <w:pPr>
        <w:pStyle w:val="ListParagraph"/>
        <w:numPr>
          <w:ilvl w:val="1"/>
          <w:numId w:val="280"/>
        </w:numPr>
        <w:spacing w:before="0"/>
        <w:jc w:val="both"/>
        <w:rPr>
          <w:lang w:eastAsia="ko-KR" w:bidi="en-US"/>
        </w:rPr>
      </w:pPr>
      <w:r w:rsidRPr="00FA5C5B">
        <w:rPr>
          <w:lang w:eastAsia="ko-KR" w:bidi="en-US"/>
        </w:rPr>
        <w:t>Final issue: his opinion is the ultimate opinion in the case: does this cause cancer and his answer will be yes</w:t>
      </w:r>
    </w:p>
    <w:p w14:paraId="2F3FF513" w14:textId="65BF1974" w:rsidR="00CD5C81" w:rsidRPr="00FA5C5B" w:rsidRDefault="00CD5C81" w:rsidP="0033067E">
      <w:pPr>
        <w:pStyle w:val="ListParagraph"/>
        <w:numPr>
          <w:ilvl w:val="2"/>
          <w:numId w:val="280"/>
        </w:numPr>
        <w:spacing w:before="0"/>
        <w:jc w:val="both"/>
        <w:rPr>
          <w:lang w:eastAsia="ko-KR" w:bidi="en-US"/>
        </w:rPr>
      </w:pPr>
      <w:r w:rsidRPr="00FA5C5B">
        <w:rPr>
          <w:lang w:eastAsia="ko-KR" w:bidi="en-US"/>
        </w:rPr>
        <w:t>We need to make</w:t>
      </w:r>
      <w:r w:rsidR="00A6504B" w:rsidRPr="00FA5C5B">
        <w:rPr>
          <w:lang w:eastAsia="ko-KR" w:bidi="en-US"/>
        </w:rPr>
        <w:t xml:space="preserve"> sure </w:t>
      </w:r>
      <w:r w:rsidRPr="00FA5C5B">
        <w:rPr>
          <w:lang w:eastAsia="ko-KR" w:bidi="en-US"/>
        </w:rPr>
        <w:t xml:space="preserve"> jury is advised that it is ultimately up to them to decide whether to accept or reject testimony </w:t>
      </w:r>
    </w:p>
    <w:p w14:paraId="58E8BDE7" w14:textId="58E66506" w:rsidR="003F0BAD" w:rsidRPr="00FA5C5B" w:rsidRDefault="003F0BAD" w:rsidP="00FD67D2">
      <w:pPr>
        <w:pStyle w:val="Heading4"/>
      </w:pPr>
      <w:r w:rsidRPr="00FA5C5B">
        <w:t>Problem 2</w:t>
      </w:r>
    </w:p>
    <w:p w14:paraId="19BE89E6" w14:textId="04D17AB7" w:rsidR="003F0BAD" w:rsidRPr="00FA5C5B" w:rsidRDefault="003F0BAD" w:rsidP="0033067E">
      <w:pPr>
        <w:pStyle w:val="ListParagraph"/>
        <w:numPr>
          <w:ilvl w:val="0"/>
          <w:numId w:val="281"/>
        </w:numPr>
        <w:spacing w:before="0"/>
        <w:jc w:val="both"/>
        <w:rPr>
          <w:lang w:eastAsia="ko-KR" w:bidi="en-US"/>
        </w:rPr>
      </w:pPr>
      <w:r w:rsidRPr="00FA5C5B">
        <w:rPr>
          <w:lang w:eastAsia="ko-KR" w:bidi="en-US"/>
        </w:rPr>
        <w:t xml:space="preserve">Assume the trial judge has ruled that Dr. Wood can testify. On cross-examination, the defendant’s counsel asks Dr. Wood if Dr. Wood is familiar with “Cancer: Its Causes and Treatments”, a medical reference book authored by Dr. H. Pierce and </w:t>
      </w:r>
      <w:r w:rsidR="00C12B12" w:rsidRPr="00FA5C5B">
        <w:rPr>
          <w:lang w:eastAsia="ko-KR" w:bidi="en-US"/>
        </w:rPr>
        <w:t>published in 2017. Dr. Wood acknowledge familiarity with the book and the fact that it is well-respected in the medical field.</w:t>
      </w:r>
    </w:p>
    <w:p w14:paraId="735D7121" w14:textId="7E1AA0B7" w:rsidR="00C12B12" w:rsidRPr="00FA5C5B" w:rsidRDefault="00C12B12" w:rsidP="0033067E">
      <w:pPr>
        <w:pStyle w:val="ListParagraph"/>
        <w:numPr>
          <w:ilvl w:val="0"/>
          <w:numId w:val="281"/>
        </w:numPr>
        <w:spacing w:before="0"/>
        <w:jc w:val="both"/>
        <w:rPr>
          <w:lang w:eastAsia="ko-KR" w:bidi="en-US"/>
        </w:rPr>
      </w:pPr>
      <w:r w:rsidRPr="00FA5C5B">
        <w:rPr>
          <w:lang w:eastAsia="ko-KR" w:bidi="en-US"/>
        </w:rPr>
        <w:t>Defendant’s counsel then directs Dr. Wood’s attention to a footnote in Dr. Pierce’s test, which states, “It is accepted that defoliants, such as RV7-QR and NY6-DH, create no increased risk of cancer due to their molecular structure.” Plaintiff’s counsel objects to the use of the reference book and questions based on it</w:t>
      </w:r>
      <w:r w:rsidR="00DF4AEC">
        <w:rPr>
          <w:lang w:eastAsia="ko-KR" w:bidi="en-US"/>
        </w:rPr>
        <w:t>.</w:t>
      </w:r>
    </w:p>
    <w:p w14:paraId="0380F376" w14:textId="38B792BB" w:rsidR="00C12B12" w:rsidRPr="00FA5C5B" w:rsidRDefault="00C12B12" w:rsidP="0033067E">
      <w:pPr>
        <w:pStyle w:val="ListParagraph"/>
        <w:numPr>
          <w:ilvl w:val="0"/>
          <w:numId w:val="281"/>
        </w:numPr>
        <w:spacing w:before="0"/>
        <w:jc w:val="both"/>
        <w:rPr>
          <w:lang w:eastAsia="ko-KR" w:bidi="en-US"/>
        </w:rPr>
      </w:pPr>
      <w:r w:rsidRPr="00FA5C5B">
        <w:rPr>
          <w:lang w:eastAsia="ko-KR" w:bidi="en-US"/>
        </w:rPr>
        <w:t>You are the trial judge. How would you rule?</w:t>
      </w:r>
    </w:p>
    <w:p w14:paraId="7584EEB7" w14:textId="339A9B0E" w:rsidR="00C12B12" w:rsidRPr="00FA5C5B" w:rsidRDefault="00C12B12" w:rsidP="00FD67D2">
      <w:pPr>
        <w:pStyle w:val="Heading4"/>
      </w:pPr>
      <w:r w:rsidRPr="00FA5C5B">
        <w:t>Problem 3</w:t>
      </w:r>
    </w:p>
    <w:p w14:paraId="207BD6DB" w14:textId="243A7C86" w:rsidR="00C12B12" w:rsidRPr="00FA5C5B" w:rsidRDefault="00C12B12" w:rsidP="000A53AE">
      <w:pPr>
        <w:ind w:left="0" w:firstLine="0"/>
        <w:jc w:val="both"/>
        <w:rPr>
          <w:lang w:eastAsia="ko-KR" w:bidi="en-US"/>
        </w:rPr>
      </w:pPr>
      <w:r w:rsidRPr="00FA5C5B">
        <w:rPr>
          <w:lang w:eastAsia="ko-KR" w:bidi="en-US"/>
        </w:rPr>
        <w:t>M is charged with possession of cocaine for the purpose of trafficking. The charges relate to</w:t>
      </w:r>
      <w:r w:rsidR="00A6504B" w:rsidRPr="00FA5C5B">
        <w:rPr>
          <w:lang w:eastAsia="ko-KR" w:bidi="en-US"/>
        </w:rPr>
        <w:t xml:space="preserve"> the</w:t>
      </w:r>
      <w:r w:rsidRPr="00FA5C5B">
        <w:rPr>
          <w:lang w:eastAsia="ko-KR" w:bidi="en-US"/>
        </w:rPr>
        <w:t xml:space="preserve"> execution of a search warrant at M’s apartment and the seizure of over 400 grams of cocaine. Cst. B, an officer involved in the investigation (he located the drugs and acted as exhibit officer at the scene), has known M for</w:t>
      </w:r>
      <w:r w:rsidR="00A6504B" w:rsidRPr="00FA5C5B">
        <w:rPr>
          <w:lang w:eastAsia="ko-KR" w:bidi="en-US"/>
        </w:rPr>
        <w:t xml:space="preserve"> </w:t>
      </w:r>
      <w:r w:rsidRPr="00FA5C5B">
        <w:rPr>
          <w:lang w:eastAsia="ko-KR" w:bidi="en-US"/>
        </w:rPr>
        <w:t>approximately 4 years, and believes M is a drug trafficker. At M’s bail hearing, Cst. B testified that he believed M was involved in organized crime. M was released on bail in part because of concerns with the strength of the Crown’s case against M.</w:t>
      </w:r>
      <w:r w:rsidR="00A6504B" w:rsidRPr="00FA5C5B">
        <w:rPr>
          <w:lang w:eastAsia="ko-KR" w:bidi="en-US"/>
        </w:rPr>
        <w:t xml:space="preserve"> </w:t>
      </w:r>
      <w:r w:rsidRPr="00FA5C5B">
        <w:rPr>
          <w:lang w:eastAsia="ko-KR" w:bidi="en-US"/>
        </w:rPr>
        <w:t xml:space="preserve">Following the hearing, Cst. B asked Cst. F., a police officer trained on the Cellebrite UFED system, to forensically analyze the seized cellphone. Cst. F examined the cellphone, extracted its contents, and produced a “Digital Examination Report” of the test messages on the cellphone, which he then provided to Cst. B. Cst. B then produced a report for the </w:t>
      </w:r>
      <w:r w:rsidR="00A6504B" w:rsidRPr="00FA5C5B">
        <w:rPr>
          <w:lang w:eastAsia="ko-KR" w:bidi="en-US"/>
        </w:rPr>
        <w:t xml:space="preserve">Crown </w:t>
      </w:r>
      <w:r w:rsidRPr="00FA5C5B">
        <w:rPr>
          <w:lang w:eastAsia="ko-KR" w:bidi="en-US"/>
        </w:rPr>
        <w:t>analyzing the text messages on the cell phone.</w:t>
      </w:r>
    </w:p>
    <w:p w14:paraId="339B0166" w14:textId="5E2A3DF2" w:rsidR="00C12B12" w:rsidRPr="00FA5C5B" w:rsidRDefault="00C12B12" w:rsidP="0033067E">
      <w:pPr>
        <w:pStyle w:val="ListParagraph"/>
        <w:numPr>
          <w:ilvl w:val="0"/>
          <w:numId w:val="282"/>
        </w:numPr>
        <w:spacing w:before="0"/>
        <w:jc w:val="both"/>
        <w:rPr>
          <w:lang w:eastAsia="ko-KR" w:bidi="en-US"/>
        </w:rPr>
      </w:pPr>
      <w:r w:rsidRPr="00FA5C5B">
        <w:rPr>
          <w:lang w:eastAsia="ko-KR" w:bidi="en-US"/>
        </w:rPr>
        <w:t>Cst. B has been a police officer for 20 years. For the past 8 years, he has been assigned to the Drug Unit. He has been involved in over 200 drug trafficking cases including as a surveillance officer, affiant for CDSA warrants, undercover officer, search officer, informant handler and exhibits officer. Cst. B has spoken with numerous accused persons, witnesses and confidential sources involved in and with knowledge of the language and terminology used in drug trafficking. He has prepared 20 expert reports for the Crown on whether drugs were possessed for the purpose of trafficking including issues relating to language and terminology. Cst. B has been formally qualified in 5 cases to provide such opinions in court.</w:t>
      </w:r>
    </w:p>
    <w:p w14:paraId="15974628" w14:textId="66CCF105" w:rsidR="00C12B12" w:rsidRPr="00FA5C5B" w:rsidRDefault="00C12B12" w:rsidP="0033067E">
      <w:pPr>
        <w:pStyle w:val="ListParagraph"/>
        <w:numPr>
          <w:ilvl w:val="0"/>
          <w:numId w:val="282"/>
        </w:numPr>
        <w:spacing w:before="0"/>
        <w:jc w:val="both"/>
        <w:rPr>
          <w:lang w:eastAsia="ko-KR" w:bidi="en-US"/>
        </w:rPr>
      </w:pPr>
      <w:r w:rsidRPr="00FA5C5B">
        <w:rPr>
          <w:lang w:eastAsia="ko-KR" w:bidi="en-US"/>
        </w:rPr>
        <w:t>Cst. F has been a police officer for 10 years. For the past 7 years, he has been assigned to the Forensic Identification Division, specifically the Forensics Analysis Unit. Cst. F was trained on the use of the Cellebrite UFED system in 2014 and is a certified logical operator and a certified physical analyst for data. He has passed yearly recertification exams. Cst. F has extracted data from over 180 cellphones, and has testified multiple time in court with respect to his extractions. Cst. F had no involvement in the investigation other than the extraction of the data from the cellphone.</w:t>
      </w:r>
    </w:p>
    <w:p w14:paraId="5F474C0B" w14:textId="6665CDEA" w:rsidR="00C12B12" w:rsidRPr="00FA5C5B" w:rsidRDefault="00C12B12" w:rsidP="0033067E">
      <w:pPr>
        <w:pStyle w:val="ListParagraph"/>
        <w:numPr>
          <w:ilvl w:val="0"/>
          <w:numId w:val="282"/>
        </w:numPr>
        <w:spacing w:before="0"/>
        <w:jc w:val="both"/>
        <w:rPr>
          <w:lang w:eastAsia="ko-KR" w:bidi="en-US"/>
        </w:rPr>
      </w:pPr>
      <w:r w:rsidRPr="00FA5C5B">
        <w:rPr>
          <w:lang w:eastAsia="ko-KR" w:bidi="en-US"/>
        </w:rPr>
        <w:t xml:space="preserve">Cst. F will testify that Cellebrite UFED is a read-only device. It can only read data from a cellphone and does not have the ability to write data on the cellphone. Essentially, it reads the data from the cellphone and transfers it to a program on the computer, also developed by Cellebrite, for analysis of the data. Accuracy of the transfer is confirmed by visually comparing the data on the cellphone with the data on the computer. It is then possible to generate reports- digital extraction Reports- either of the entire contents of the phone or, by using the search function, only certain data on the cellphone. The program will also auto-populate the report with whatever name is linked to a phone number in the cellphone’s contacts list. Cellebrite UFED is sole only to approved law enforcement and law-related organizations. It is not sold directly to the public. </w:t>
      </w:r>
    </w:p>
    <w:p w14:paraId="6A99844A" w14:textId="2E16F767" w:rsidR="00C12B12" w:rsidRPr="00FA5C5B" w:rsidRDefault="00C12B12" w:rsidP="0033067E">
      <w:pPr>
        <w:pStyle w:val="ListParagraph"/>
        <w:numPr>
          <w:ilvl w:val="0"/>
          <w:numId w:val="282"/>
        </w:numPr>
        <w:spacing w:before="0"/>
        <w:jc w:val="both"/>
        <w:rPr>
          <w:lang w:eastAsia="ko-KR" w:bidi="en-US"/>
        </w:rPr>
      </w:pPr>
      <w:r w:rsidRPr="00FA5C5B">
        <w:rPr>
          <w:lang w:eastAsia="ko-KR" w:bidi="en-US"/>
        </w:rPr>
        <w:t>At trial, the Crown seeks to qualify both Cst. F and Cst. B as expert witnesses, as follows:</w:t>
      </w:r>
    </w:p>
    <w:p w14:paraId="421E04EE" w14:textId="22199F08" w:rsidR="00C12B12" w:rsidRPr="00FA5C5B" w:rsidRDefault="00C12B12" w:rsidP="0033067E">
      <w:pPr>
        <w:pStyle w:val="ListParagraph"/>
        <w:numPr>
          <w:ilvl w:val="1"/>
          <w:numId w:val="282"/>
        </w:numPr>
        <w:spacing w:before="0"/>
        <w:jc w:val="both"/>
        <w:rPr>
          <w:lang w:eastAsia="ko-KR" w:bidi="en-US"/>
        </w:rPr>
      </w:pPr>
      <w:r w:rsidRPr="00FA5C5B">
        <w:rPr>
          <w:b/>
          <w:bCs/>
          <w:lang w:eastAsia="ko-KR" w:bidi="en-US"/>
        </w:rPr>
        <w:t>(1)</w:t>
      </w:r>
      <w:r w:rsidRPr="00FA5C5B">
        <w:rPr>
          <w:lang w:eastAsia="ko-KR" w:bidi="en-US"/>
        </w:rPr>
        <w:t xml:space="preserve"> Cst. F as an expert in the use of the Cellebrite UFED system and the extraction of data from cellphones; and </w:t>
      </w:r>
    </w:p>
    <w:p w14:paraId="28AB3FE4" w14:textId="05F8C410" w:rsidR="00C12B12" w:rsidRPr="00FA5C5B" w:rsidRDefault="00C12B12" w:rsidP="0033067E">
      <w:pPr>
        <w:pStyle w:val="ListParagraph"/>
        <w:numPr>
          <w:ilvl w:val="1"/>
          <w:numId w:val="282"/>
        </w:numPr>
        <w:spacing w:before="0"/>
        <w:jc w:val="both"/>
        <w:rPr>
          <w:lang w:eastAsia="ko-KR" w:bidi="en-US"/>
        </w:rPr>
      </w:pPr>
      <w:r w:rsidRPr="00FA5C5B">
        <w:rPr>
          <w:b/>
          <w:bCs/>
          <w:lang w:eastAsia="ko-KR" w:bidi="en-US"/>
        </w:rPr>
        <w:t>(2)</w:t>
      </w:r>
      <w:r w:rsidRPr="00FA5C5B">
        <w:rPr>
          <w:lang w:eastAsia="ko-KR" w:bidi="en-US"/>
        </w:rPr>
        <w:t xml:space="preserve"> Cst. B as an expert in the language and terminology (drug slang, coded and guarded language) used in cocaine trafficking to establish that certain words and phrases used in the text messages are indicative of cocaine trafficking</w:t>
      </w:r>
    </w:p>
    <w:p w14:paraId="33865801" w14:textId="76B594D3" w:rsidR="00C12B12" w:rsidRPr="00FA5C5B" w:rsidRDefault="00C12B12" w:rsidP="0033067E">
      <w:pPr>
        <w:pStyle w:val="ListParagraph"/>
        <w:numPr>
          <w:ilvl w:val="0"/>
          <w:numId w:val="282"/>
        </w:numPr>
        <w:spacing w:before="0"/>
        <w:jc w:val="both"/>
        <w:rPr>
          <w:lang w:eastAsia="ko-KR" w:bidi="en-US"/>
        </w:rPr>
      </w:pPr>
      <w:r w:rsidRPr="00FA5C5B">
        <w:rPr>
          <w:lang w:eastAsia="ko-KR" w:bidi="en-US"/>
        </w:rPr>
        <w:t>Cst. F and Cst. B have both stated in their reports that they understand their duty to the court and are willing and able to provide impartial, independent and unbiased evidence. You are the trial judge. How would you rule?</w:t>
      </w:r>
    </w:p>
    <w:p w14:paraId="2F1B567E" w14:textId="01FFE97D" w:rsidR="00491017" w:rsidRPr="00FA5C5B" w:rsidRDefault="00491017" w:rsidP="0033067E">
      <w:pPr>
        <w:pStyle w:val="ListParagraph"/>
        <w:numPr>
          <w:ilvl w:val="1"/>
          <w:numId w:val="282"/>
        </w:numPr>
        <w:spacing w:before="0"/>
        <w:jc w:val="both"/>
        <w:rPr>
          <w:lang w:eastAsia="ko-KR" w:bidi="en-US"/>
        </w:rPr>
      </w:pPr>
      <w:r w:rsidRPr="00FA5C5B">
        <w:rPr>
          <w:lang w:eastAsia="ko-KR" w:bidi="en-US"/>
        </w:rPr>
        <w:t>Raises issue of bias because Cst. B was involved in the investigation and he has personal knowledge about M and a personal belief about who M is, that he is a drug trafficker and involved in organized crime.</w:t>
      </w:r>
    </w:p>
    <w:p w14:paraId="3BA88778" w14:textId="50946BF2" w:rsidR="00491017" w:rsidRPr="00FA5C5B" w:rsidRDefault="00491017" w:rsidP="0033067E">
      <w:pPr>
        <w:pStyle w:val="ListParagraph"/>
        <w:numPr>
          <w:ilvl w:val="1"/>
          <w:numId w:val="282"/>
        </w:numPr>
        <w:spacing w:before="0"/>
        <w:jc w:val="both"/>
        <w:rPr>
          <w:lang w:eastAsia="ko-KR" w:bidi="en-US"/>
        </w:rPr>
      </w:pPr>
      <w:r w:rsidRPr="00FA5C5B">
        <w:rPr>
          <w:lang w:eastAsia="ko-KR" w:bidi="en-US"/>
        </w:rPr>
        <w:t xml:space="preserve">This was based on a real case. ONCA excluded him from testifying because he was too involved in the case and therefore was not capable to providing independent evidence. </w:t>
      </w:r>
    </w:p>
    <w:p w14:paraId="0F6874B5" w14:textId="68FDF808" w:rsidR="00491017" w:rsidRPr="00FA5C5B" w:rsidRDefault="00491017" w:rsidP="0033067E">
      <w:pPr>
        <w:pStyle w:val="ListParagraph"/>
        <w:numPr>
          <w:ilvl w:val="1"/>
          <w:numId w:val="282"/>
        </w:numPr>
        <w:spacing w:before="0"/>
        <w:jc w:val="both"/>
        <w:rPr>
          <w:lang w:eastAsia="ko-KR" w:bidi="en-US"/>
        </w:rPr>
      </w:pPr>
      <w:r w:rsidRPr="00FA5C5B">
        <w:rPr>
          <w:lang w:eastAsia="ko-KR" w:bidi="en-US"/>
        </w:rPr>
        <w:t>Cst. F was not otherwise involved in the investigation but was effectively a specialist for the police and these people tend to be accepted as police witnesses because there is nothing that would preclude defence counsel from going to Cst. F and asking for their opinion.</w:t>
      </w:r>
    </w:p>
    <w:p w14:paraId="722131EE" w14:textId="3CB314F3" w:rsidR="00491017" w:rsidRPr="00FA5C5B" w:rsidRDefault="00491017" w:rsidP="0033067E">
      <w:pPr>
        <w:pStyle w:val="ListParagraph"/>
        <w:numPr>
          <w:ilvl w:val="1"/>
          <w:numId w:val="282"/>
        </w:numPr>
        <w:spacing w:before="0"/>
        <w:jc w:val="both"/>
        <w:rPr>
          <w:lang w:eastAsia="ko-KR" w:bidi="en-US"/>
        </w:rPr>
      </w:pPr>
      <w:r w:rsidRPr="00FA5C5B">
        <w:rPr>
          <w:lang w:eastAsia="ko-KR" w:bidi="en-US"/>
        </w:rPr>
        <w:t xml:space="preserve">Other thing to look at is what the Crown is trying to qualify the </w:t>
      </w:r>
      <w:proofErr w:type="spellStart"/>
      <w:r w:rsidRPr="00FA5C5B">
        <w:rPr>
          <w:lang w:eastAsia="ko-KR" w:bidi="en-US"/>
        </w:rPr>
        <w:t>Cst.’s</w:t>
      </w:r>
      <w:proofErr w:type="spellEnd"/>
      <w:r w:rsidRPr="00FA5C5B">
        <w:rPr>
          <w:lang w:eastAsia="ko-KR" w:bidi="en-US"/>
        </w:rPr>
        <w:t xml:space="preserve"> as. Have we set the grounds of qualification broad enough to capture what the experts will actually be testifying about. </w:t>
      </w:r>
    </w:p>
    <w:p w14:paraId="1C2CE3AC" w14:textId="1FF75C0E" w:rsidR="00491017" w:rsidRPr="00FA5C5B" w:rsidRDefault="00491017" w:rsidP="0033067E">
      <w:pPr>
        <w:pStyle w:val="ListParagraph"/>
        <w:numPr>
          <w:ilvl w:val="2"/>
          <w:numId w:val="282"/>
        </w:numPr>
        <w:spacing w:before="0"/>
        <w:jc w:val="both"/>
        <w:rPr>
          <w:lang w:eastAsia="ko-KR" w:bidi="en-US"/>
        </w:rPr>
      </w:pPr>
      <w:r w:rsidRPr="00FA5C5B">
        <w:rPr>
          <w:lang w:eastAsia="ko-KR" w:bidi="en-US"/>
        </w:rPr>
        <w:t>Cst.</w:t>
      </w:r>
      <w:r w:rsidR="00CF1CB4" w:rsidRPr="00FA5C5B">
        <w:rPr>
          <w:lang w:eastAsia="ko-KR" w:bidi="en-US"/>
        </w:rPr>
        <w:t xml:space="preserve"> B</w:t>
      </w:r>
      <w:r w:rsidRPr="00FA5C5B">
        <w:rPr>
          <w:lang w:eastAsia="ko-KR" w:bidi="en-US"/>
        </w:rPr>
        <w:t>- you want to talk about the actual contents of the cell phone, you want him to talk about language and terminology and not just broadly about how drug trafficking happens</w:t>
      </w:r>
    </w:p>
    <w:p w14:paraId="44A70AB5" w14:textId="7074FEF2" w:rsidR="00C12B12" w:rsidRPr="00FA5C5B" w:rsidRDefault="00C12B12" w:rsidP="00FD67D2">
      <w:pPr>
        <w:pStyle w:val="Heading4"/>
      </w:pPr>
      <w:r w:rsidRPr="00FA5C5B">
        <w:t>Problem 4</w:t>
      </w:r>
    </w:p>
    <w:p w14:paraId="0ACE932E" w14:textId="63A2A9E3" w:rsidR="00C12B12" w:rsidRPr="00FA5C5B" w:rsidRDefault="00C12B12" w:rsidP="000A53AE">
      <w:pPr>
        <w:ind w:left="0" w:firstLine="0"/>
        <w:jc w:val="both"/>
        <w:rPr>
          <w:lang w:eastAsia="ko-KR" w:bidi="en-US"/>
        </w:rPr>
      </w:pPr>
      <w:r w:rsidRPr="00FA5C5B">
        <w:rPr>
          <w:lang w:eastAsia="ko-KR" w:bidi="en-US"/>
        </w:rPr>
        <w:t>JM and RR have a 9 year old daughter. Pursuant to a child protection order, daughter resides with her mother, JM. RR</w:t>
      </w:r>
      <w:r w:rsidR="000A53AE">
        <w:rPr>
          <w:lang w:eastAsia="ko-KR" w:bidi="en-US"/>
        </w:rPr>
        <w:t xml:space="preserve"> </w:t>
      </w:r>
      <w:r w:rsidRPr="00FA5C5B">
        <w:rPr>
          <w:lang w:eastAsia="ko-KR" w:bidi="en-US"/>
        </w:rPr>
        <w:t xml:space="preserve">exercises supervised access and is subject to various conditions including drug testing. RR wishes to have unsupervised access. Child protection authorities are not willing to allow unsupervised access because they are concerned RR is using cocaine based on positive test results from 6 urine samples taken over the prior 6 months. RR disputes the test results. The Crown wishes to qualify Dr. N, a physician and medical biochemist, to give expert toxicological evidence respecting the presence of cocaine metabolite in urine as indicative of drug use. Dr. N is the Director of Toxicology Services and oversees the lab that conducted the tests of RR’s urine samples. The lab is a “clinical” lab; it is not an accredited “forensics” lab like Health Canada’s Drug Analysis Service. It uses liquid chromatography and tandem mass spectrometry to analyze samples. </w:t>
      </w:r>
    </w:p>
    <w:p w14:paraId="23413772" w14:textId="49038429" w:rsidR="00C12B12" w:rsidRPr="00FA5C5B" w:rsidRDefault="00C12B12" w:rsidP="0033067E">
      <w:pPr>
        <w:pStyle w:val="ListParagraph"/>
        <w:numPr>
          <w:ilvl w:val="0"/>
          <w:numId w:val="283"/>
        </w:numPr>
        <w:spacing w:before="0"/>
        <w:jc w:val="both"/>
        <w:rPr>
          <w:lang w:eastAsia="ko-KR" w:bidi="en-US"/>
        </w:rPr>
      </w:pPr>
      <w:r w:rsidRPr="00FA5C5B">
        <w:rPr>
          <w:lang w:eastAsia="ko-KR" w:bidi="en-US"/>
        </w:rPr>
        <w:t>A summary of Dr. N’s curriculum vitae indicates the following:</w:t>
      </w:r>
    </w:p>
    <w:p w14:paraId="26F1E8C5" w14:textId="3C5BF522" w:rsidR="00C12B12" w:rsidRPr="00FA5C5B" w:rsidRDefault="00C12B12" w:rsidP="0033067E">
      <w:pPr>
        <w:pStyle w:val="ListParagraph"/>
        <w:numPr>
          <w:ilvl w:val="1"/>
          <w:numId w:val="283"/>
        </w:numPr>
        <w:spacing w:before="0"/>
        <w:jc w:val="both"/>
        <w:rPr>
          <w:lang w:eastAsia="ko-KR" w:bidi="en-US"/>
        </w:rPr>
      </w:pPr>
      <w:r w:rsidRPr="00FA5C5B">
        <w:rPr>
          <w:lang w:eastAsia="ko-KR" w:bidi="en-US"/>
        </w:rPr>
        <w:t>P</w:t>
      </w:r>
      <w:r w:rsidR="005E00B7" w:rsidRPr="00FA5C5B">
        <w:rPr>
          <w:lang w:eastAsia="ko-KR" w:bidi="en-US"/>
        </w:rPr>
        <w:t xml:space="preserve">hD in physiology </w:t>
      </w:r>
    </w:p>
    <w:p w14:paraId="2ED7F1B2" w14:textId="4A0867F7" w:rsidR="005E00B7" w:rsidRPr="00FA5C5B" w:rsidRDefault="005E00B7" w:rsidP="0033067E">
      <w:pPr>
        <w:pStyle w:val="ListParagraph"/>
        <w:numPr>
          <w:ilvl w:val="1"/>
          <w:numId w:val="283"/>
        </w:numPr>
        <w:spacing w:before="0"/>
        <w:jc w:val="both"/>
        <w:rPr>
          <w:lang w:eastAsia="ko-KR" w:bidi="en-US"/>
        </w:rPr>
      </w:pPr>
      <w:r w:rsidRPr="00FA5C5B">
        <w:rPr>
          <w:lang w:eastAsia="ko-KR" w:bidi="en-US"/>
        </w:rPr>
        <w:t xml:space="preserve">Fellow of the Royal College of Physicians and Surgeons of Canada since 1989 with a specialty in medical biochemistry </w:t>
      </w:r>
    </w:p>
    <w:p w14:paraId="3F8959A7" w14:textId="5A1B391A" w:rsidR="005E00B7" w:rsidRPr="00FA5C5B" w:rsidRDefault="005E00B7" w:rsidP="0033067E">
      <w:pPr>
        <w:pStyle w:val="ListParagraph"/>
        <w:numPr>
          <w:ilvl w:val="1"/>
          <w:numId w:val="283"/>
        </w:numPr>
        <w:spacing w:before="0"/>
        <w:jc w:val="both"/>
        <w:rPr>
          <w:lang w:eastAsia="ko-KR" w:bidi="en-US"/>
        </w:rPr>
      </w:pPr>
      <w:r w:rsidRPr="00FA5C5B">
        <w:rPr>
          <w:lang w:eastAsia="ko-KR" w:bidi="en-US"/>
        </w:rPr>
        <w:t>Fellow of the Canadian Academy of Clinical Biochemistry since 2002</w:t>
      </w:r>
    </w:p>
    <w:p w14:paraId="616A7EB3" w14:textId="6717420E" w:rsidR="005E00B7" w:rsidRPr="00FA5C5B" w:rsidRDefault="005E00B7" w:rsidP="0033067E">
      <w:pPr>
        <w:pStyle w:val="ListParagraph"/>
        <w:numPr>
          <w:ilvl w:val="1"/>
          <w:numId w:val="283"/>
        </w:numPr>
        <w:spacing w:before="0"/>
        <w:jc w:val="both"/>
        <w:rPr>
          <w:lang w:eastAsia="ko-KR" w:bidi="en-US"/>
        </w:rPr>
      </w:pPr>
      <w:r w:rsidRPr="00FA5C5B">
        <w:rPr>
          <w:lang w:eastAsia="ko-KR" w:bidi="en-US"/>
        </w:rPr>
        <w:t>Director of Toxicology Services since 2006</w:t>
      </w:r>
    </w:p>
    <w:p w14:paraId="024E0FD8" w14:textId="0B813335" w:rsidR="005E00B7" w:rsidRPr="00FA5C5B" w:rsidRDefault="005E00B7" w:rsidP="0033067E">
      <w:pPr>
        <w:pStyle w:val="ListParagraph"/>
        <w:numPr>
          <w:ilvl w:val="1"/>
          <w:numId w:val="283"/>
        </w:numPr>
        <w:spacing w:before="0"/>
        <w:jc w:val="both"/>
        <w:rPr>
          <w:lang w:eastAsia="ko-KR" w:bidi="en-US"/>
        </w:rPr>
      </w:pPr>
      <w:r w:rsidRPr="00FA5C5B">
        <w:rPr>
          <w:lang w:eastAsia="ko-KR" w:bidi="en-US"/>
        </w:rPr>
        <w:t>Ongoing training in forensic toxicology (Attended tri-annual meeting of International Association of Forensic Services in 2017)</w:t>
      </w:r>
    </w:p>
    <w:p w14:paraId="280C1E93" w14:textId="053A5A23" w:rsidR="005E00B7" w:rsidRPr="00FA5C5B" w:rsidRDefault="005E00B7" w:rsidP="0033067E">
      <w:pPr>
        <w:pStyle w:val="ListParagraph"/>
        <w:numPr>
          <w:ilvl w:val="1"/>
          <w:numId w:val="283"/>
        </w:numPr>
        <w:spacing w:before="0"/>
        <w:jc w:val="both"/>
        <w:rPr>
          <w:lang w:eastAsia="ko-KR" w:bidi="en-US"/>
        </w:rPr>
      </w:pPr>
      <w:r w:rsidRPr="00FA5C5B">
        <w:rPr>
          <w:lang w:eastAsia="ko-KR" w:bidi="en-US"/>
        </w:rPr>
        <w:t>Lectured to students/resident on pathology including forensic toxicology several publications (most recent “The Use of Tandem Mass Spectrometry in Screening and Confirmation of Drugs”, IAFS, 2017)</w:t>
      </w:r>
    </w:p>
    <w:p w14:paraId="2AA09655" w14:textId="10FC2341" w:rsidR="005E00B7" w:rsidRPr="00FA5C5B" w:rsidRDefault="005E00B7" w:rsidP="0033067E">
      <w:pPr>
        <w:pStyle w:val="ListParagraph"/>
        <w:numPr>
          <w:ilvl w:val="1"/>
          <w:numId w:val="283"/>
        </w:numPr>
        <w:spacing w:before="0"/>
        <w:jc w:val="both"/>
        <w:rPr>
          <w:lang w:eastAsia="ko-KR" w:bidi="en-US"/>
        </w:rPr>
      </w:pPr>
      <w:r w:rsidRPr="00FA5C5B">
        <w:rPr>
          <w:lang w:eastAsia="ko-KR" w:bidi="en-US"/>
        </w:rPr>
        <w:t>Qualified to give expert evidence on toxicology testing in courts in the past</w:t>
      </w:r>
    </w:p>
    <w:p w14:paraId="72B4E1A3" w14:textId="3B5D766E" w:rsidR="005E00B7" w:rsidRPr="00FA5C5B" w:rsidRDefault="005E00B7" w:rsidP="0033067E">
      <w:pPr>
        <w:pStyle w:val="ListParagraph"/>
        <w:numPr>
          <w:ilvl w:val="0"/>
          <w:numId w:val="283"/>
        </w:numPr>
        <w:spacing w:before="0"/>
        <w:jc w:val="both"/>
        <w:rPr>
          <w:lang w:eastAsia="ko-KR" w:bidi="en-US"/>
        </w:rPr>
      </w:pPr>
      <w:r w:rsidRPr="00FA5C5B">
        <w:rPr>
          <w:lang w:eastAsia="ko-KR" w:bidi="en-US"/>
        </w:rPr>
        <w:t xml:space="preserve">Dr. N’s report explains that testing for cocaine use involves analyzing a urine sample for cocaine metabolite which is produced when a living organism metabolizes cocaine. These samples cannot be “contaminated” by introducing cocaine into a urine sample because it has not be metabolized. Dr. N also attests in his report that he understands his duty to the court and is willing and able to provide a fair, objective and unpartisan opinion. </w:t>
      </w:r>
    </w:p>
    <w:p w14:paraId="04407CC1" w14:textId="7E623047" w:rsidR="005E00B7" w:rsidRPr="00FA5C5B" w:rsidRDefault="005E00B7" w:rsidP="0033067E">
      <w:pPr>
        <w:pStyle w:val="ListParagraph"/>
        <w:numPr>
          <w:ilvl w:val="0"/>
          <w:numId w:val="283"/>
        </w:numPr>
        <w:spacing w:before="0"/>
        <w:jc w:val="both"/>
        <w:rPr>
          <w:lang w:eastAsia="ko-KR" w:bidi="en-US"/>
        </w:rPr>
      </w:pPr>
      <w:r w:rsidRPr="00FA5C5B">
        <w:rPr>
          <w:lang w:eastAsia="ko-KR" w:bidi="en-US"/>
        </w:rPr>
        <w:t>Would you find Dr. N to be a properly qualified expert?</w:t>
      </w:r>
    </w:p>
    <w:p w14:paraId="17E31AD1" w14:textId="404F0841" w:rsidR="005E00B7" w:rsidRPr="00FA5C5B" w:rsidRDefault="005E00B7" w:rsidP="0033067E">
      <w:pPr>
        <w:pStyle w:val="ListParagraph"/>
        <w:numPr>
          <w:ilvl w:val="0"/>
          <w:numId w:val="283"/>
        </w:numPr>
        <w:spacing w:before="0"/>
        <w:jc w:val="both"/>
        <w:rPr>
          <w:lang w:eastAsia="ko-KR" w:bidi="en-US"/>
        </w:rPr>
      </w:pPr>
      <w:r w:rsidRPr="00FA5C5B">
        <w:rPr>
          <w:lang w:eastAsia="ko-KR" w:bidi="en-US"/>
        </w:rPr>
        <w:t>Would your decision be difference if Dr. N had been in a relationship with JM’s mother for approx. 5 years, which ended amicabl</w:t>
      </w:r>
      <w:r w:rsidR="00CF1CB4" w:rsidRPr="00FA5C5B">
        <w:rPr>
          <w:lang w:eastAsia="ko-KR" w:bidi="en-US"/>
        </w:rPr>
        <w:t>y</w:t>
      </w:r>
      <w:r w:rsidRPr="00FA5C5B">
        <w:rPr>
          <w:lang w:eastAsia="ko-KR" w:bidi="en-US"/>
        </w:rPr>
        <w:t xml:space="preserve"> about 3 years ago? Would you</w:t>
      </w:r>
      <w:r w:rsidR="00CF1CB4" w:rsidRPr="00FA5C5B">
        <w:rPr>
          <w:lang w:eastAsia="ko-KR" w:bidi="en-US"/>
        </w:rPr>
        <w:t>r</w:t>
      </w:r>
      <w:r w:rsidRPr="00FA5C5B">
        <w:rPr>
          <w:lang w:eastAsia="ko-KR" w:bidi="en-US"/>
        </w:rPr>
        <w:t xml:space="preserve"> decision change if it was RR, and not Dr. N, who advised the court of this info?</w:t>
      </w:r>
    </w:p>
    <w:p w14:paraId="72037B4D" w14:textId="1D789BD9" w:rsidR="005E00B7" w:rsidRPr="00FA5C5B" w:rsidRDefault="005E00B7" w:rsidP="0033067E">
      <w:pPr>
        <w:pStyle w:val="ListParagraph"/>
        <w:numPr>
          <w:ilvl w:val="0"/>
          <w:numId w:val="283"/>
        </w:numPr>
        <w:spacing w:before="0"/>
        <w:jc w:val="both"/>
        <w:rPr>
          <w:lang w:eastAsia="ko-KR" w:bidi="en-US"/>
        </w:rPr>
      </w:pPr>
      <w:r w:rsidRPr="00FA5C5B">
        <w:rPr>
          <w:lang w:eastAsia="ko-KR" w:bidi="en-US"/>
        </w:rPr>
        <w:t>Assuming Dr. N is qualified as an expert, what additional information would you want to know as part of your gatekeeper’s duty to assess the reliability of the evidence?</w:t>
      </w:r>
    </w:p>
    <w:p w14:paraId="36FF8822" w14:textId="01779589" w:rsidR="00491017" w:rsidRPr="00FA5C5B" w:rsidRDefault="00491017" w:rsidP="0033067E">
      <w:pPr>
        <w:pStyle w:val="ListParagraph"/>
        <w:numPr>
          <w:ilvl w:val="1"/>
          <w:numId w:val="283"/>
        </w:numPr>
        <w:spacing w:before="0"/>
        <w:jc w:val="both"/>
        <w:rPr>
          <w:lang w:eastAsia="ko-KR" w:bidi="en-US"/>
        </w:rPr>
      </w:pPr>
      <w:r w:rsidRPr="00FA5C5B">
        <w:rPr>
          <w:lang w:eastAsia="ko-KR" w:bidi="en-US"/>
        </w:rPr>
        <w:t>Aside from the relationship with JM’s mother, there would be no issue qualifying this expert. Can they be impartial?</w:t>
      </w:r>
    </w:p>
    <w:p w14:paraId="63B05B7E" w14:textId="75BD7CC9" w:rsidR="00491017" w:rsidRPr="00FA5C5B" w:rsidRDefault="00491017" w:rsidP="0033067E">
      <w:pPr>
        <w:pStyle w:val="ListParagraph"/>
        <w:numPr>
          <w:ilvl w:val="1"/>
          <w:numId w:val="283"/>
        </w:numPr>
        <w:spacing w:before="0"/>
        <w:jc w:val="both"/>
        <w:rPr>
          <w:lang w:eastAsia="ko-KR" w:bidi="en-US"/>
        </w:rPr>
      </w:pPr>
      <w:r w:rsidRPr="00FA5C5B">
        <w:rPr>
          <w:lang w:eastAsia="ko-KR" w:bidi="en-US"/>
        </w:rPr>
        <w:t>Look at reliability of the science in question and the reliability of the lab conducting the science</w:t>
      </w:r>
    </w:p>
    <w:p w14:paraId="67037493" w14:textId="23592568" w:rsidR="005E00B7" w:rsidRPr="00FA5C5B" w:rsidRDefault="005E00B7" w:rsidP="00FD67D2">
      <w:pPr>
        <w:pStyle w:val="Heading4"/>
      </w:pPr>
      <w:r w:rsidRPr="00FA5C5B">
        <w:t>Problem 5</w:t>
      </w:r>
    </w:p>
    <w:p w14:paraId="2BC89AE2" w14:textId="099D2297" w:rsidR="005E00B7" w:rsidRPr="00FA5C5B" w:rsidRDefault="005E00B7" w:rsidP="0033067E">
      <w:pPr>
        <w:pStyle w:val="ListParagraph"/>
        <w:numPr>
          <w:ilvl w:val="0"/>
          <w:numId w:val="284"/>
        </w:numPr>
        <w:spacing w:before="0"/>
        <w:jc w:val="both"/>
        <w:rPr>
          <w:lang w:eastAsia="ko-KR" w:bidi="en-US"/>
        </w:rPr>
      </w:pPr>
      <w:r w:rsidRPr="00FA5C5B">
        <w:rPr>
          <w:lang w:eastAsia="ko-KR" w:bidi="en-US"/>
        </w:rPr>
        <w:t>P is charged with the 2</w:t>
      </w:r>
      <w:r w:rsidRPr="00FA5C5B">
        <w:rPr>
          <w:vertAlign w:val="superscript"/>
          <w:lang w:eastAsia="ko-KR" w:bidi="en-US"/>
        </w:rPr>
        <w:t>nd</w:t>
      </w:r>
      <w:r w:rsidRPr="00FA5C5B">
        <w:rPr>
          <w:lang w:eastAsia="ko-KR" w:bidi="en-US"/>
        </w:rPr>
        <w:t xml:space="preserve"> degree murder of his parents. The Crown alleges that P went into his parents’ bedroom in the middle of the night and shot his parents with his father’s target pistol as they lay sleeping. P testified that he fell asleep watching TV in the basement of the family home. He awoke to the sound of gunshots and went upstairs where he encountered a masked intruder armed with a gun. He grabbed for the gun. As he did so, he was shot in the abdomen. He still managed to pry the gun away from the intruder, who ran from the house. The Crown’s theory is that P fabricated the story about the intruder and shot himself to cover up the murders</w:t>
      </w:r>
      <w:r w:rsidR="00CF1CB4" w:rsidRPr="00FA5C5B">
        <w:rPr>
          <w:lang w:eastAsia="ko-KR" w:bidi="en-US"/>
        </w:rPr>
        <w:t xml:space="preserve">. </w:t>
      </w:r>
      <w:r w:rsidRPr="00FA5C5B">
        <w:rPr>
          <w:lang w:eastAsia="ko-KR" w:bidi="en-US"/>
        </w:rPr>
        <w:t xml:space="preserve">The defence proposes to call an expert, Dr. </w:t>
      </w:r>
      <w:proofErr w:type="spellStart"/>
      <w:r w:rsidRPr="00FA5C5B">
        <w:rPr>
          <w:lang w:eastAsia="ko-KR" w:bidi="en-US"/>
        </w:rPr>
        <w:t>Floftus</w:t>
      </w:r>
      <w:proofErr w:type="spellEnd"/>
      <w:r w:rsidRPr="00FA5C5B">
        <w:rPr>
          <w:lang w:eastAsia="ko-KR" w:bidi="en-US"/>
        </w:rPr>
        <w:t xml:space="preserve">, to establish that (1) a significant minority of the population mistakenly believe people are better able to remember details of traumatic events and (2) to establish that a witness to a traumatic event may have false memories of that event. The defence intends to rely on the evidence to counter the Crown’s theory that P’s false statements and inconsistent accounts of what occurred demonstrate that he fabricated his intruder story. Dr. </w:t>
      </w:r>
      <w:proofErr w:type="spellStart"/>
      <w:r w:rsidRPr="00FA5C5B">
        <w:rPr>
          <w:lang w:eastAsia="ko-KR" w:bidi="en-US"/>
        </w:rPr>
        <w:t>Floftus</w:t>
      </w:r>
      <w:proofErr w:type="spellEnd"/>
      <w:r w:rsidRPr="00FA5C5B">
        <w:rPr>
          <w:lang w:eastAsia="ko-KR" w:bidi="en-US"/>
        </w:rPr>
        <w:t xml:space="preserve"> is a renowned American psychologist. She has studied and written about human memory for years. She is a recognized expert. In relation to people’s misconceptions about the memories of those who have had traumatic experiences, Dr. </w:t>
      </w:r>
      <w:proofErr w:type="spellStart"/>
      <w:r w:rsidRPr="00FA5C5B">
        <w:rPr>
          <w:lang w:eastAsia="ko-KR" w:bidi="en-US"/>
        </w:rPr>
        <w:t>Floftus</w:t>
      </w:r>
      <w:proofErr w:type="spellEnd"/>
      <w:r w:rsidRPr="00FA5C5B">
        <w:rPr>
          <w:lang w:eastAsia="ko-KR" w:bidi="en-US"/>
        </w:rPr>
        <w:t xml:space="preserve"> will testify that studies have shown that a significant minority – sometimes as great as 50% - of the general population have </w:t>
      </w:r>
      <w:r w:rsidR="00BF2E44" w:rsidRPr="00FA5C5B">
        <w:rPr>
          <w:lang w:eastAsia="ko-KR" w:bidi="en-US"/>
        </w:rPr>
        <w:t>misconceptions</w:t>
      </w:r>
      <w:r w:rsidRPr="00FA5C5B">
        <w:rPr>
          <w:lang w:eastAsia="ko-KR" w:bidi="en-US"/>
        </w:rPr>
        <w:t xml:space="preserve"> about various aspects of human memory. </w:t>
      </w:r>
      <w:r w:rsidR="00CF1CB4" w:rsidRPr="00FA5C5B">
        <w:rPr>
          <w:lang w:eastAsia="ko-KR" w:bidi="en-US"/>
        </w:rPr>
        <w:t>S</w:t>
      </w:r>
      <w:r w:rsidRPr="00FA5C5B">
        <w:rPr>
          <w:lang w:eastAsia="ko-KR" w:bidi="en-US"/>
        </w:rPr>
        <w:t xml:space="preserve">tudies have shown that it is common for lay people to believe that traumatic experiences will leave participants with an imprinted memory of that event. However, scientific evidence contradicts this belief. Not only are memory of violent events </w:t>
      </w:r>
      <w:r w:rsidR="00BF2E44" w:rsidRPr="00FA5C5B">
        <w:rPr>
          <w:lang w:eastAsia="ko-KR" w:bidi="en-US"/>
        </w:rPr>
        <w:t xml:space="preserve">in fact weaker than that of non-violent events, witnesses to traumatic events often have false or illusory memories of these events. </w:t>
      </w:r>
    </w:p>
    <w:p w14:paraId="4A42FE3C" w14:textId="0169321F" w:rsidR="00BF2E44" w:rsidRPr="00FA5C5B" w:rsidRDefault="00BF2E44" w:rsidP="0033067E">
      <w:pPr>
        <w:pStyle w:val="ListParagraph"/>
        <w:numPr>
          <w:ilvl w:val="0"/>
          <w:numId w:val="284"/>
        </w:numPr>
        <w:spacing w:before="0"/>
        <w:jc w:val="both"/>
        <w:rPr>
          <w:lang w:eastAsia="ko-KR" w:bidi="en-US"/>
        </w:rPr>
      </w:pPr>
      <w:r w:rsidRPr="00FA5C5B">
        <w:rPr>
          <w:lang w:eastAsia="ko-KR" w:bidi="en-US"/>
        </w:rPr>
        <w:t>You are the trial judge. How would you rule?</w:t>
      </w:r>
    </w:p>
    <w:p w14:paraId="3BB46F8E" w14:textId="78B508DC" w:rsidR="00491017" w:rsidRPr="00FA5C5B" w:rsidRDefault="00491017" w:rsidP="0033067E">
      <w:pPr>
        <w:pStyle w:val="ListParagraph"/>
        <w:numPr>
          <w:ilvl w:val="1"/>
          <w:numId w:val="284"/>
        </w:numPr>
        <w:spacing w:before="0"/>
        <w:jc w:val="both"/>
        <w:rPr>
          <w:lang w:eastAsia="ko-KR" w:bidi="en-US"/>
        </w:rPr>
      </w:pPr>
      <w:r w:rsidRPr="00FA5C5B">
        <w:rPr>
          <w:lang w:eastAsia="ko-KR" w:bidi="en-US"/>
        </w:rPr>
        <w:t>Raises the issue about whether the evidence is necessary because when you look at what the expert is supposed to testify to, it may not be necessary, most people are aware that in traumatic events people may not be able to remember events.</w:t>
      </w:r>
    </w:p>
    <w:p w14:paraId="6E8F3207" w14:textId="11921740" w:rsidR="00BF2E44" w:rsidRPr="00FA5C5B" w:rsidRDefault="00BF2E44" w:rsidP="00FD67D2">
      <w:pPr>
        <w:pStyle w:val="Heading4"/>
      </w:pPr>
      <w:r w:rsidRPr="00FA5C5B">
        <w:t>Problem 6</w:t>
      </w:r>
    </w:p>
    <w:p w14:paraId="2E7FD5EF" w14:textId="28394825" w:rsidR="00BF2E44" w:rsidRPr="00FA5C5B" w:rsidRDefault="00BF2E44" w:rsidP="0033067E">
      <w:pPr>
        <w:pStyle w:val="ListParagraph"/>
        <w:numPr>
          <w:ilvl w:val="0"/>
          <w:numId w:val="285"/>
        </w:numPr>
        <w:spacing w:before="0"/>
        <w:jc w:val="both"/>
        <w:rPr>
          <w:lang w:eastAsia="ko-KR" w:bidi="en-US"/>
        </w:rPr>
      </w:pPr>
      <w:r w:rsidRPr="00FA5C5B">
        <w:rPr>
          <w:lang w:eastAsia="ko-KR" w:bidi="en-US"/>
        </w:rPr>
        <w:t>The plaintiff is suing the defendant for damages. The plaintiff claims that when she was 15, the defendant forced her to have vaginal intercourse with him. The plaintiff wishes to qualify and then call to testify a sexual assault nurse examiner who examined the plaintiff after the assault to testify about the observations he made during this examination and whether the injuries observed are more consistent with non-consensual than consensual sexual activity. The nurse had a BA in English Literature, a BSc in Nursing, a MSc in Perinatal Nursing Science and she is currently a candidate for a PhD in nursing. The course work in the MSc and PhD involves courses in anatomy, physiology and the female reproductive system, but no specific courses relating to sexual assault. The nurse also has a certificate as a sexual assault examiner. This course consisted of 2 weeks of full</w:t>
      </w:r>
      <w:r w:rsidR="00CF1CB4" w:rsidRPr="00FA5C5B">
        <w:rPr>
          <w:lang w:eastAsia="ko-KR" w:bidi="en-US"/>
        </w:rPr>
        <w:t>-</w:t>
      </w:r>
      <w:r w:rsidRPr="00FA5C5B">
        <w:rPr>
          <w:lang w:eastAsia="ko-KR" w:bidi="en-US"/>
        </w:rPr>
        <w:t>time study followed by an apprenticeship period of about 1 month where he had to demonstrate that he could conduct a pelvic exam. The course included an examination of sli</w:t>
      </w:r>
      <w:r w:rsidR="00CF1CB4" w:rsidRPr="00FA5C5B">
        <w:rPr>
          <w:lang w:eastAsia="ko-KR" w:bidi="en-US"/>
        </w:rPr>
        <w:t>des</w:t>
      </w:r>
      <w:r w:rsidRPr="00FA5C5B">
        <w:rPr>
          <w:lang w:eastAsia="ko-KR" w:bidi="en-US"/>
        </w:rPr>
        <w:t xml:space="preserve"> and videos of carious consensual sex injuries and non-consensual sex injuries. The nurse had worked as a sexual assault nurse examiner since 1999 at various hospitals. His duties as a sexual assault nurse examiner include: (1) taking a history of the patient; (2) examining the patient and documenting the results of that; (3) collecting forensic evidence for a sexual assault evidence kit, if possible; (4) collaborating with other medical personnel; (5) contacting the police at the patient’s request; and (6) providing the patient with other referrals. During his employment as a nurse examiner he has done a number of pelvic examinations both on women generally and on women who had reported that they have been the victims of a sexual assault. The nurse has not engaged in any research or academic writing in the area of distinguishing injuries from non-consensual sex from those caused by consensual sex. He is not a member of any relevant association or organizations. He has taught in the sexual assault nurse examiner certification course, with a focus on how to perform pelvic examinations. He has a passing familiarity with the limited research on the congruency or correlation between various types of injuries and assault or consensual sexual activity but does not have any in depth knowledge of the literature. </w:t>
      </w:r>
    </w:p>
    <w:p w14:paraId="1AF0DAE6" w14:textId="674CF7E1" w:rsidR="00BF2E44" w:rsidRPr="00FA5C5B" w:rsidRDefault="00BF2E44" w:rsidP="0033067E">
      <w:pPr>
        <w:pStyle w:val="ListParagraph"/>
        <w:numPr>
          <w:ilvl w:val="0"/>
          <w:numId w:val="285"/>
        </w:numPr>
        <w:spacing w:before="0"/>
        <w:jc w:val="both"/>
        <w:rPr>
          <w:lang w:eastAsia="ko-KR" w:bidi="en-US"/>
        </w:rPr>
      </w:pPr>
      <w:r w:rsidRPr="00FA5C5B">
        <w:rPr>
          <w:lang w:eastAsia="ko-KR" w:bidi="en-US"/>
        </w:rPr>
        <w:t>You are the trial judge. How would you rule?</w:t>
      </w:r>
    </w:p>
    <w:p w14:paraId="0ECE5952" w14:textId="4119E985" w:rsidR="00491017" w:rsidRPr="00FA5C5B" w:rsidRDefault="00491017" w:rsidP="0033067E">
      <w:pPr>
        <w:pStyle w:val="ListParagraph"/>
        <w:numPr>
          <w:ilvl w:val="1"/>
          <w:numId w:val="285"/>
        </w:numPr>
        <w:spacing w:before="0"/>
        <w:jc w:val="both"/>
        <w:rPr>
          <w:lang w:eastAsia="ko-KR" w:bidi="en-US"/>
        </w:rPr>
      </w:pPr>
      <w:r w:rsidRPr="00FA5C5B">
        <w:rPr>
          <w:lang w:eastAsia="ko-KR" w:bidi="en-US"/>
        </w:rPr>
        <w:t xml:space="preserve">Went back to the idea of what is required to have </w:t>
      </w:r>
      <w:r w:rsidR="00CF1CB4" w:rsidRPr="00FA5C5B">
        <w:rPr>
          <w:lang w:eastAsia="ko-KR" w:bidi="en-US"/>
        </w:rPr>
        <w:t>a properly</w:t>
      </w:r>
      <w:r w:rsidRPr="00FA5C5B">
        <w:rPr>
          <w:lang w:eastAsia="ko-KR" w:bidi="en-US"/>
        </w:rPr>
        <w:t xml:space="preserve"> qualified expert?</w:t>
      </w:r>
    </w:p>
    <w:p w14:paraId="54D67C91" w14:textId="58098DF5" w:rsidR="00491017" w:rsidRPr="00FA5C5B" w:rsidRDefault="00491017" w:rsidP="0033067E">
      <w:pPr>
        <w:pStyle w:val="ListParagraph"/>
        <w:numPr>
          <w:ilvl w:val="1"/>
          <w:numId w:val="285"/>
        </w:numPr>
        <w:spacing w:before="0"/>
        <w:jc w:val="both"/>
        <w:rPr>
          <w:lang w:eastAsia="ko-KR" w:bidi="en-US"/>
        </w:rPr>
      </w:pPr>
      <w:r w:rsidRPr="00FA5C5B">
        <w:rPr>
          <w:lang w:eastAsia="ko-KR" w:bidi="en-US"/>
        </w:rPr>
        <w:t>She certainly could be qualified in certain areas but the question is whether that expertise relates to the evidence that she is being called to give as to whether or not what she has observed is consistent or not consistent with sexual assault but there is no evidence here that suggests that she is able to give that opinion.</w:t>
      </w:r>
    </w:p>
    <w:p w14:paraId="019F60E0" w14:textId="46AD2842" w:rsidR="00DD2806" w:rsidRPr="00FA5C5B" w:rsidRDefault="00DD2806" w:rsidP="002F0685">
      <w:pPr>
        <w:pStyle w:val="Heading3"/>
        <w:rPr>
          <w:lang w:bidi="en-US"/>
        </w:rPr>
      </w:pPr>
      <w:bookmarkStart w:id="279" w:name="_Toc37964095"/>
      <w:r w:rsidRPr="00FA5C5B">
        <w:rPr>
          <w:lang w:bidi="en-US"/>
        </w:rPr>
        <w:t>R v Abbey (1982 SCC)</w:t>
      </w:r>
      <w:bookmarkEnd w:id="279"/>
    </w:p>
    <w:p w14:paraId="145414B9" w14:textId="08EA438B" w:rsidR="00D34529" w:rsidRPr="00FA5C5B" w:rsidRDefault="00D34529" w:rsidP="007F02CD">
      <w:pPr>
        <w:pStyle w:val="NoSpacing"/>
        <w:ind w:left="0" w:firstLine="0"/>
        <w:jc w:val="both"/>
        <w:rPr>
          <w:lang w:val="en-US" w:eastAsia="en-CA" w:bidi="en-US"/>
        </w:rPr>
      </w:pPr>
      <w:r w:rsidRPr="00FA5C5B">
        <w:rPr>
          <w:b/>
          <w:bCs/>
          <w:lang w:val="en-US" w:eastAsia="en-CA" w:bidi="en-US"/>
        </w:rPr>
        <w:t xml:space="preserve">Facts: </w:t>
      </w:r>
      <w:r w:rsidRPr="00FA5C5B">
        <w:rPr>
          <w:lang w:val="en-US" w:eastAsia="en-CA" w:bidi="en-US"/>
        </w:rPr>
        <w:t>Accused was charged with importing cocaine and possession of cocaine for purpose of trafficking. Crown and defendant’s psychiatrist agreed that the accused suffered from a disease of the mind known as hypomania, but they differed regarding whether he was capable of appreciating the nature and quality of his acts. They agree</w:t>
      </w:r>
      <w:r w:rsidR="007F02CD" w:rsidRPr="00FA5C5B">
        <w:rPr>
          <w:lang w:val="en-US" w:eastAsia="en-CA" w:bidi="en-US"/>
        </w:rPr>
        <w:t>d</w:t>
      </w:r>
      <w:r w:rsidRPr="00FA5C5B">
        <w:rPr>
          <w:lang w:val="en-US" w:eastAsia="en-CA" w:bidi="en-US"/>
        </w:rPr>
        <w:t xml:space="preserve"> that he knew that what he was doing was wrong. Evidence showed that the accused had a delusion that he was in receipt of power from an external source and that he thought this source would protect him from punishment.</w:t>
      </w:r>
    </w:p>
    <w:p w14:paraId="65F1DD0B" w14:textId="16DA125C" w:rsidR="00D34529" w:rsidRPr="00FA5C5B" w:rsidRDefault="00D34529" w:rsidP="007F02CD">
      <w:pPr>
        <w:pStyle w:val="NoSpacing"/>
        <w:ind w:left="0" w:firstLine="0"/>
        <w:jc w:val="both"/>
        <w:rPr>
          <w:lang w:val="en-US" w:eastAsia="en-CA" w:bidi="en-US"/>
        </w:rPr>
      </w:pPr>
      <w:r w:rsidRPr="00FA5C5B">
        <w:rPr>
          <w:b/>
          <w:bCs/>
          <w:lang w:val="en-US" w:eastAsia="en-CA" w:bidi="en-US"/>
        </w:rPr>
        <w:t xml:space="preserve">Held: </w:t>
      </w:r>
      <w:r w:rsidR="007F02CD" w:rsidRPr="00FA5C5B">
        <w:rPr>
          <w:lang w:val="en-US" w:eastAsia="en-CA" w:bidi="en-US"/>
        </w:rPr>
        <w:t xml:space="preserve">TJ </w:t>
      </w:r>
      <w:r w:rsidRPr="00FA5C5B">
        <w:rPr>
          <w:lang w:val="en-US" w:eastAsia="en-CA" w:bidi="en-US"/>
        </w:rPr>
        <w:t>erred holding that a person who by reason of disease of the mind does not “appreciate” penal consequences is insane within 16(2).</w:t>
      </w:r>
    </w:p>
    <w:p w14:paraId="7BEE4C68" w14:textId="66F97E88" w:rsidR="00DD2806" w:rsidRPr="00FA5C5B" w:rsidRDefault="00582DF7" w:rsidP="007F02CD">
      <w:pPr>
        <w:pStyle w:val="NoSpacing"/>
        <w:ind w:left="0" w:firstLine="0"/>
        <w:jc w:val="both"/>
        <w:rPr>
          <w:lang w:val="en-US" w:eastAsia="en-CA" w:bidi="en-US"/>
        </w:rPr>
      </w:pPr>
      <w:r w:rsidRPr="00FA5C5B">
        <w:rPr>
          <w:b/>
          <w:bCs/>
          <w:lang w:val="en-US" w:eastAsia="en-CA" w:bidi="en-US"/>
        </w:rPr>
        <w:t>Ratio:</w:t>
      </w:r>
      <w:r w:rsidRPr="00FA5C5B">
        <w:rPr>
          <w:lang w:val="en-US" w:eastAsia="en-CA" w:bidi="en-US"/>
        </w:rPr>
        <w:t xml:space="preserve"> There is an exception to the general exclusionary rule on opinion evidence, for a witness duly qualified </w:t>
      </w:r>
      <w:r w:rsidR="00137BDF">
        <w:rPr>
          <w:lang w:val="en-US" w:eastAsia="en-CA" w:bidi="en-US"/>
        </w:rPr>
        <w:t>t</w:t>
      </w:r>
      <w:r w:rsidRPr="00FA5C5B">
        <w:rPr>
          <w:lang w:val="en-US" w:eastAsia="en-CA" w:bidi="en-US"/>
        </w:rPr>
        <w:t xml:space="preserve">o express an expert’s opinion. </w:t>
      </w:r>
      <w:r w:rsidR="00137BDF">
        <w:rPr>
          <w:b/>
          <w:bCs/>
          <w:lang w:val="en-US" w:eastAsia="en-CA" w:bidi="en-US"/>
        </w:rPr>
        <w:t xml:space="preserve">Reasons: </w:t>
      </w:r>
      <w:r w:rsidR="00D34529" w:rsidRPr="00FA5C5B">
        <w:rPr>
          <w:lang w:val="en-US" w:eastAsia="en-CA" w:bidi="en-US"/>
        </w:rPr>
        <w:t xml:space="preserve">A delusion which renders accused incapable of appreciating that penal sanctions attaching to commission of the crime are applicable to him does not go to the </w:t>
      </w:r>
      <w:r w:rsidR="00D34529" w:rsidRPr="00FA5C5B">
        <w:rPr>
          <w:i/>
          <w:iCs/>
          <w:lang w:val="en-US" w:eastAsia="en-CA" w:bidi="en-US"/>
        </w:rPr>
        <w:t>mens rea</w:t>
      </w:r>
      <w:r w:rsidR="00D34529" w:rsidRPr="00FA5C5B">
        <w:rPr>
          <w:lang w:val="en-US" w:eastAsia="en-CA" w:bidi="en-US"/>
        </w:rPr>
        <w:t xml:space="preserve"> of the offence, does not render him incapable of appreciating the nature and quality of the act, and does not bring into operation the “first arm” of the insanity defence (not guilty because of a failure to appreciate the nature and quality of an act).</w:t>
      </w:r>
    </w:p>
    <w:p w14:paraId="21981180" w14:textId="0449DB3D" w:rsidR="00DD2806" w:rsidRPr="00FA5C5B" w:rsidRDefault="00DD2806" w:rsidP="002F0685">
      <w:pPr>
        <w:pStyle w:val="Heading3"/>
        <w:rPr>
          <w:lang w:bidi="en-US"/>
        </w:rPr>
      </w:pPr>
      <w:bookmarkStart w:id="280" w:name="_Toc37964096"/>
      <w:r w:rsidRPr="00FA5C5B">
        <w:rPr>
          <w:lang w:bidi="en-US"/>
        </w:rPr>
        <w:t>R v Lavallee (1990 SCC)</w:t>
      </w:r>
      <w:bookmarkEnd w:id="280"/>
    </w:p>
    <w:p w14:paraId="206C6570" w14:textId="790CCF31" w:rsidR="00DD2806" w:rsidRPr="00FA5C5B" w:rsidRDefault="00D34529" w:rsidP="007F02CD">
      <w:pPr>
        <w:pStyle w:val="NoSpacing"/>
        <w:ind w:left="0" w:firstLine="0"/>
        <w:jc w:val="both"/>
        <w:rPr>
          <w:lang w:val="en-US" w:eastAsia="en-CA" w:bidi="en-US"/>
        </w:rPr>
      </w:pPr>
      <w:r w:rsidRPr="00FA5C5B">
        <w:rPr>
          <w:b/>
          <w:bCs/>
          <w:lang w:val="en-US" w:eastAsia="en-CA" w:bidi="en-US"/>
        </w:rPr>
        <w:t>Facts:</w:t>
      </w:r>
      <w:r w:rsidRPr="00FA5C5B">
        <w:rPr>
          <w:lang w:val="en-US" w:eastAsia="en-CA" w:bidi="en-US"/>
        </w:rPr>
        <w:t xml:space="preserve"> Lavallee and her common law partner had an abusive relationship. On night of the killing, there was a party at their house. Rust hit her and told her that she was going to “get it” when the guests left. He threatened to harm her, saying “either you kill me</w:t>
      </w:r>
      <w:r w:rsidR="007F02CD" w:rsidRPr="00FA5C5B">
        <w:rPr>
          <w:lang w:val="en-US" w:eastAsia="en-CA" w:bidi="en-US"/>
        </w:rPr>
        <w:t>,</w:t>
      </w:r>
      <w:r w:rsidRPr="00FA5C5B">
        <w:rPr>
          <w:lang w:val="en-US" w:eastAsia="en-CA" w:bidi="en-US"/>
        </w:rPr>
        <w:t xml:space="preserve"> or I’ll get you”. Rust slapped her, pushed her and hit her on the head. </w:t>
      </w:r>
      <w:r w:rsidR="007F02CD" w:rsidRPr="00FA5C5B">
        <w:rPr>
          <w:lang w:val="en-US" w:eastAsia="en-CA" w:bidi="en-US"/>
        </w:rPr>
        <w:t>H</w:t>
      </w:r>
      <w:r w:rsidRPr="00FA5C5B">
        <w:rPr>
          <w:lang w:val="en-US" w:eastAsia="en-CA" w:bidi="en-US"/>
        </w:rPr>
        <w:t xml:space="preserve">e handed Lavallee a gun, which she first fired through a screen. Lavallee contemplated shooting herself, however when Rust turned around she shot </w:t>
      </w:r>
      <w:r w:rsidR="007F02CD" w:rsidRPr="00FA5C5B">
        <w:rPr>
          <w:lang w:val="en-US" w:eastAsia="en-CA" w:bidi="en-US"/>
        </w:rPr>
        <w:t>him</w:t>
      </w:r>
      <w:r w:rsidRPr="00FA5C5B">
        <w:rPr>
          <w:lang w:val="en-US" w:eastAsia="en-CA" w:bidi="en-US"/>
        </w:rPr>
        <w:t xml:space="preserve">. She was charged with murder. A psychiatrist gave expert evidence at trial describing her state of mind, and that she felt as though she was “trapped” and that she would have been killed if she did not kill him. </w:t>
      </w:r>
    </w:p>
    <w:p w14:paraId="479AFD51" w14:textId="1DC1A1E0" w:rsidR="00D34529" w:rsidRPr="00FA5C5B" w:rsidRDefault="00D34529" w:rsidP="007F02CD">
      <w:pPr>
        <w:pStyle w:val="NoSpacing"/>
        <w:ind w:left="0" w:firstLine="0"/>
        <w:jc w:val="both"/>
        <w:rPr>
          <w:lang w:val="en-US" w:eastAsia="en-CA" w:bidi="en-US"/>
        </w:rPr>
      </w:pPr>
      <w:r w:rsidRPr="00FA5C5B">
        <w:rPr>
          <w:b/>
          <w:bCs/>
          <w:lang w:val="en-US" w:eastAsia="en-CA" w:bidi="en-US"/>
        </w:rPr>
        <w:t>Prior Proceedings:</w:t>
      </w:r>
      <w:r w:rsidRPr="00FA5C5B">
        <w:rPr>
          <w:lang w:val="en-US" w:eastAsia="en-CA" w:bidi="en-US"/>
        </w:rPr>
        <w:t xml:space="preserve"> </w:t>
      </w:r>
      <w:r w:rsidR="007F02CD" w:rsidRPr="00FA5C5B">
        <w:rPr>
          <w:lang w:val="en-US" w:eastAsia="en-CA" w:bidi="en-US"/>
        </w:rPr>
        <w:t>A</w:t>
      </w:r>
      <w:r w:rsidRPr="00FA5C5B">
        <w:rPr>
          <w:lang w:val="en-US" w:eastAsia="en-CA" w:bidi="en-US"/>
        </w:rPr>
        <w:t xml:space="preserve">cquitted at trial, but overturned at </w:t>
      </w:r>
      <w:r w:rsidR="007F02CD" w:rsidRPr="00FA5C5B">
        <w:rPr>
          <w:lang w:val="en-US" w:eastAsia="en-CA" w:bidi="en-US"/>
        </w:rPr>
        <w:t>CA</w:t>
      </w:r>
      <w:r w:rsidRPr="00FA5C5B">
        <w:rPr>
          <w:lang w:val="en-US" w:eastAsia="en-CA" w:bidi="en-US"/>
        </w:rPr>
        <w:t xml:space="preserve"> who ordered a new trial. Lavallee appealed this order to the Supreme Court.</w:t>
      </w:r>
    </w:p>
    <w:p w14:paraId="3908796E" w14:textId="18741497" w:rsidR="005D2DFC" w:rsidRPr="00FA5C5B" w:rsidRDefault="005D2DFC" w:rsidP="00F167A3">
      <w:pPr>
        <w:pStyle w:val="NoSpacing"/>
        <w:jc w:val="both"/>
        <w:rPr>
          <w:lang w:val="en-US" w:eastAsia="en-CA" w:bidi="en-US"/>
        </w:rPr>
      </w:pPr>
      <w:r w:rsidRPr="00FA5C5B">
        <w:rPr>
          <w:b/>
          <w:bCs/>
          <w:lang w:val="en-US" w:eastAsia="en-CA" w:bidi="en-US"/>
        </w:rPr>
        <w:t xml:space="preserve">Held: </w:t>
      </w:r>
      <w:r w:rsidRPr="00FA5C5B">
        <w:rPr>
          <w:lang w:val="en-US" w:eastAsia="en-CA" w:bidi="en-US"/>
        </w:rPr>
        <w:t xml:space="preserve">Appeal allowed, acquittal restored. </w:t>
      </w:r>
      <w:r w:rsidR="007F02CD" w:rsidRPr="00FA5C5B">
        <w:rPr>
          <w:lang w:val="en-US" w:eastAsia="en-CA" w:bidi="en-US"/>
        </w:rPr>
        <w:t xml:space="preserve">TJ did not err in allowing Dr. Shane’s testimony to be used as evidence. </w:t>
      </w:r>
    </w:p>
    <w:p w14:paraId="6EF94478" w14:textId="1D37CFA8" w:rsidR="005D2DFC" w:rsidRPr="00FA5C5B" w:rsidRDefault="005D2DFC" w:rsidP="007F02CD">
      <w:pPr>
        <w:pStyle w:val="NoSpacing"/>
        <w:ind w:left="0" w:firstLine="0"/>
        <w:jc w:val="both"/>
        <w:rPr>
          <w:lang w:val="en-US" w:eastAsia="en-CA" w:bidi="en-US"/>
        </w:rPr>
      </w:pPr>
      <w:r w:rsidRPr="00FA5C5B">
        <w:rPr>
          <w:b/>
          <w:bCs/>
          <w:lang w:val="en-US" w:eastAsia="en-CA" w:bidi="en-US"/>
        </w:rPr>
        <w:t>Reasons:</w:t>
      </w:r>
      <w:r w:rsidRPr="00FA5C5B">
        <w:rPr>
          <w:lang w:val="en-US" w:eastAsia="en-CA" w:bidi="en-US"/>
        </w:rPr>
        <w:t xml:space="preserve"> </w:t>
      </w:r>
      <w:r w:rsidR="007F02CD" w:rsidRPr="00FA5C5B">
        <w:rPr>
          <w:lang w:val="en-US" w:eastAsia="en-CA" w:bidi="en-US"/>
        </w:rPr>
        <w:t>J</w:t>
      </w:r>
      <w:r w:rsidRPr="00FA5C5B">
        <w:rPr>
          <w:lang w:val="en-US" w:eastAsia="en-CA" w:bidi="en-US"/>
        </w:rPr>
        <w:t xml:space="preserve">ury’s acquittal heavily relied upon Dr. Shane’s assessment of the appellant. He stated that she felt as though she was trapped. However, the appeal court stated that this </w:t>
      </w:r>
      <w:r w:rsidR="007F02CD" w:rsidRPr="00FA5C5B">
        <w:rPr>
          <w:lang w:val="en-US" w:eastAsia="en-CA" w:bidi="en-US"/>
        </w:rPr>
        <w:t>evidence</w:t>
      </w:r>
      <w:r w:rsidRPr="00FA5C5B">
        <w:rPr>
          <w:lang w:val="en-US" w:eastAsia="en-CA" w:bidi="en-US"/>
        </w:rPr>
        <w:t xml:space="preserve"> was not admissible because it swayed the jury and did not elaborate on the facts but merely provided an opinion.</w:t>
      </w:r>
      <w:r w:rsidR="002F20D3" w:rsidRPr="00FA5C5B">
        <w:rPr>
          <w:lang w:val="en-US" w:eastAsia="en-CA" w:bidi="en-US"/>
        </w:rPr>
        <w:t xml:space="preserve"> Justice Wilson</w:t>
      </w:r>
      <w:r w:rsidR="007F02CD" w:rsidRPr="00FA5C5B">
        <w:rPr>
          <w:lang w:val="en-US" w:eastAsia="en-CA" w:bidi="en-US"/>
        </w:rPr>
        <w:t xml:space="preserve"> </w:t>
      </w:r>
      <w:r w:rsidR="002F20D3" w:rsidRPr="00FA5C5B">
        <w:rPr>
          <w:lang w:val="en-US" w:eastAsia="en-CA" w:bidi="en-US"/>
        </w:rPr>
        <w:t xml:space="preserve">vehemently disagrees. After going into the history of spousal abuse and the effects that it has on the women who are abused she held that expert evidence is very much admissible and helpful in establishing the necessary elements were present for s. 34(2) to provide a defence. This section requires the accused to have reasonably believed that she was in danger, and that she had no other option to stop it other than causing death or grievous harm. </w:t>
      </w:r>
      <w:r w:rsidR="0076731C">
        <w:rPr>
          <w:lang w:val="en-US" w:eastAsia="en-CA" w:bidi="en-US"/>
        </w:rPr>
        <w:t xml:space="preserve">Expert evidence </w:t>
      </w:r>
      <w:r w:rsidR="002F20D3" w:rsidRPr="00FA5C5B">
        <w:rPr>
          <w:lang w:val="en-US" w:eastAsia="en-CA" w:bidi="en-US"/>
        </w:rPr>
        <w:t xml:space="preserve">helps </w:t>
      </w:r>
      <w:r w:rsidR="0076731C">
        <w:rPr>
          <w:lang w:val="en-US" w:eastAsia="en-CA" w:bidi="en-US"/>
        </w:rPr>
        <w:t>jury</w:t>
      </w:r>
      <w:r w:rsidR="002F20D3" w:rsidRPr="00FA5C5B">
        <w:rPr>
          <w:lang w:val="en-US" w:eastAsia="en-CA" w:bidi="en-US"/>
        </w:rPr>
        <w:t xml:space="preserve"> realize that </w:t>
      </w:r>
      <w:r w:rsidR="007F02CD" w:rsidRPr="00FA5C5B">
        <w:rPr>
          <w:lang w:val="en-US" w:eastAsia="en-CA" w:bidi="en-US"/>
        </w:rPr>
        <w:t>even though</w:t>
      </w:r>
      <w:r w:rsidR="002F20D3" w:rsidRPr="00FA5C5B">
        <w:rPr>
          <w:lang w:val="en-US" w:eastAsia="en-CA" w:bidi="en-US"/>
        </w:rPr>
        <w:t xml:space="preserve"> she shot him while he was walking away, she still thought her life was in serious danger. </w:t>
      </w:r>
      <w:r w:rsidR="007F02CD" w:rsidRPr="00FA5C5B">
        <w:rPr>
          <w:lang w:val="en-US" w:eastAsia="en-CA" w:bidi="en-US"/>
        </w:rPr>
        <w:t>E</w:t>
      </w:r>
      <w:r w:rsidR="002F20D3" w:rsidRPr="00FA5C5B">
        <w:rPr>
          <w:lang w:val="en-US" w:eastAsia="en-CA" w:bidi="en-US"/>
        </w:rPr>
        <w:t>xpert testimony helps prove that the defence was not too far remove</w:t>
      </w:r>
      <w:r w:rsidR="007F02CD" w:rsidRPr="00FA5C5B">
        <w:rPr>
          <w:lang w:val="en-US" w:eastAsia="en-CA" w:bidi="en-US"/>
        </w:rPr>
        <w:t>d</w:t>
      </w:r>
      <w:r w:rsidR="002F20D3" w:rsidRPr="00FA5C5B">
        <w:rPr>
          <w:lang w:val="en-US" w:eastAsia="en-CA" w:bidi="en-US"/>
        </w:rPr>
        <w:t xml:space="preserve"> or too violent to have been reasonable in the circumstances.</w:t>
      </w:r>
    </w:p>
    <w:p w14:paraId="7422EBF0" w14:textId="0201F85D" w:rsidR="002F20D3" w:rsidRPr="00FA5C5B" w:rsidRDefault="002F20D3" w:rsidP="007F02CD">
      <w:pPr>
        <w:pStyle w:val="NoSpacing"/>
        <w:ind w:left="0" w:firstLine="0"/>
        <w:jc w:val="both"/>
        <w:rPr>
          <w:lang w:val="en-US" w:eastAsia="en-CA" w:bidi="en-US"/>
        </w:rPr>
      </w:pPr>
      <w:r w:rsidRPr="00FA5C5B">
        <w:rPr>
          <w:b/>
          <w:bCs/>
          <w:lang w:val="en-US" w:eastAsia="en-CA" w:bidi="en-US"/>
        </w:rPr>
        <w:t xml:space="preserve">Ratio: </w:t>
      </w:r>
      <w:r w:rsidRPr="00FA5C5B">
        <w:rPr>
          <w:lang w:val="en-US" w:eastAsia="en-CA" w:bidi="en-US"/>
        </w:rPr>
        <w:t xml:space="preserve">Self-defence applies even when you are not directly or immediately in harm. Expert testimony can be helpful in claims of self-defense as it helps the jury/judge understand the condition that the accused was in when they acted and allows for an objective determination </w:t>
      </w:r>
      <w:r w:rsidR="007F02CD" w:rsidRPr="00FA5C5B">
        <w:rPr>
          <w:lang w:val="en-US" w:eastAsia="en-CA" w:bidi="en-US"/>
        </w:rPr>
        <w:t>if</w:t>
      </w:r>
      <w:r w:rsidRPr="00FA5C5B">
        <w:rPr>
          <w:lang w:val="en-US" w:eastAsia="en-CA" w:bidi="en-US"/>
        </w:rPr>
        <w:t xml:space="preserve"> their actions were reasonable in the circumstances. </w:t>
      </w:r>
    </w:p>
    <w:p w14:paraId="30EDDB9B" w14:textId="3A40127F" w:rsidR="00DD2806" w:rsidRPr="00FA5C5B" w:rsidRDefault="00DD2806" w:rsidP="002F0685">
      <w:pPr>
        <w:pStyle w:val="Heading3"/>
        <w:rPr>
          <w:lang w:bidi="en-US"/>
        </w:rPr>
      </w:pPr>
      <w:bookmarkStart w:id="281" w:name="_Toc37964097"/>
      <w:r w:rsidRPr="00FA5C5B">
        <w:rPr>
          <w:lang w:bidi="en-US"/>
        </w:rPr>
        <w:t xml:space="preserve">R v </w:t>
      </w:r>
      <w:proofErr w:type="spellStart"/>
      <w:r w:rsidRPr="00FA5C5B">
        <w:rPr>
          <w:lang w:bidi="en-US"/>
        </w:rPr>
        <w:t>Marquard</w:t>
      </w:r>
      <w:proofErr w:type="spellEnd"/>
      <w:r w:rsidRPr="00FA5C5B">
        <w:rPr>
          <w:lang w:bidi="en-US"/>
        </w:rPr>
        <w:t xml:space="preserve"> (1993 SCC)</w:t>
      </w:r>
      <w:bookmarkEnd w:id="281"/>
    </w:p>
    <w:p w14:paraId="471259EB" w14:textId="0AE17F1E" w:rsidR="00DD2806" w:rsidRPr="00FA5C5B" w:rsidRDefault="002F20D3" w:rsidP="000C39BF">
      <w:pPr>
        <w:pStyle w:val="NoSpacing"/>
        <w:ind w:left="0" w:firstLine="0"/>
        <w:jc w:val="both"/>
        <w:rPr>
          <w:lang w:val="en-US" w:eastAsia="en-CA" w:bidi="en-US"/>
        </w:rPr>
      </w:pPr>
      <w:r w:rsidRPr="00FA5C5B">
        <w:rPr>
          <w:b/>
          <w:bCs/>
          <w:lang w:val="en-US" w:eastAsia="en-CA" w:bidi="en-US"/>
        </w:rPr>
        <w:t>Facts:</w:t>
      </w:r>
      <w:r w:rsidRPr="00FA5C5B">
        <w:rPr>
          <w:lang w:val="en-US" w:eastAsia="en-CA" w:bidi="en-US"/>
        </w:rPr>
        <w:t xml:space="preserve"> </w:t>
      </w:r>
      <w:r w:rsidR="002B4723" w:rsidRPr="00FA5C5B">
        <w:rPr>
          <w:lang w:val="en-US" w:eastAsia="en-CA" w:bidi="en-US"/>
        </w:rPr>
        <w:t xml:space="preserve">Grandma charged with aggravated assault for putting 3.5 year old granddaughter’s face against stove. </w:t>
      </w:r>
    </w:p>
    <w:p w14:paraId="6AEDF401" w14:textId="0C825BEE" w:rsidR="002F20D3" w:rsidRPr="00FA5C5B" w:rsidRDefault="002F20D3" w:rsidP="002B4723">
      <w:pPr>
        <w:pStyle w:val="NoSpacing"/>
        <w:ind w:left="0" w:firstLine="0"/>
        <w:jc w:val="both"/>
        <w:rPr>
          <w:lang w:val="en-US" w:eastAsia="en-CA" w:bidi="en-US"/>
        </w:rPr>
      </w:pPr>
      <w:r w:rsidRPr="00FA5C5B">
        <w:rPr>
          <w:b/>
          <w:bCs/>
          <w:lang w:val="en-US" w:eastAsia="en-CA" w:bidi="en-US"/>
        </w:rPr>
        <w:t xml:space="preserve">Prior Proceedings: </w:t>
      </w:r>
      <w:r w:rsidRPr="00FA5C5B">
        <w:rPr>
          <w:lang w:val="en-US" w:eastAsia="en-CA" w:bidi="en-US"/>
        </w:rPr>
        <w:t>Crown and defence called a number of expert witnesses to corroborate their version of the events. Expert evidence relating to the function of butane lighters, the nature of the burn, whether the child was telling the truth at trial and the psychological effects of abuse were adduced. Crown witnesses were permitted to testify in areas outside the ambit of their expertise. Instead of instructing the jury to disregard the evidence where it went beyond the expertise of the expert, the trial judge told the jury to simply weigh those options, stating that the opinions outside the area of expertise were to be weighed along with the other evidence. Defence counsel did not object to the witnesses giving evidence outside their area of expertise, but objected to the judge’s charge that they could rely on the opinion outside their stated areas of expertise.</w:t>
      </w:r>
      <w:r w:rsidR="000E1DBA" w:rsidRPr="00FA5C5B">
        <w:rPr>
          <w:lang w:val="en-US" w:eastAsia="en-CA" w:bidi="en-US"/>
        </w:rPr>
        <w:t xml:space="preserve"> </w:t>
      </w:r>
      <w:r w:rsidR="002B4723" w:rsidRPr="00FA5C5B">
        <w:rPr>
          <w:lang w:val="en-US" w:eastAsia="en-CA" w:bidi="en-US"/>
        </w:rPr>
        <w:t>F</w:t>
      </w:r>
      <w:r w:rsidR="000E1DBA" w:rsidRPr="00FA5C5B">
        <w:rPr>
          <w:lang w:val="en-US" w:eastAsia="en-CA" w:bidi="en-US"/>
        </w:rPr>
        <w:t>ound guilty and sentenced her to 5 years imprisonment. The ONCA upheld the conviction, but reduced the sentence.</w:t>
      </w:r>
    </w:p>
    <w:p w14:paraId="4381A43C" w14:textId="22A06E7A" w:rsidR="002F20D3" w:rsidRPr="00FA5C5B" w:rsidRDefault="002F20D3" w:rsidP="002B4723">
      <w:pPr>
        <w:pStyle w:val="NoSpacing"/>
        <w:ind w:left="0" w:firstLine="0"/>
        <w:jc w:val="both"/>
        <w:rPr>
          <w:lang w:val="en-US" w:eastAsia="en-CA" w:bidi="en-US"/>
        </w:rPr>
      </w:pPr>
      <w:r w:rsidRPr="00FA5C5B">
        <w:rPr>
          <w:b/>
          <w:bCs/>
          <w:lang w:val="en-US" w:eastAsia="en-CA" w:bidi="en-US"/>
        </w:rPr>
        <w:t>Reasons:</w:t>
      </w:r>
      <w:r w:rsidRPr="00FA5C5B">
        <w:rPr>
          <w:lang w:val="en-US" w:eastAsia="en-CA" w:bidi="en-US"/>
        </w:rPr>
        <w:t xml:space="preserve"> The “expertise” rule was not offended by allowing a plastic surgeon who was not an expert in child abuse cases to testify that the passivity of children to treatment is a characteristic common to abused children.</w:t>
      </w:r>
    </w:p>
    <w:p w14:paraId="7FBAFE61" w14:textId="317F7661" w:rsidR="000E1DBA" w:rsidRPr="00FA5C5B" w:rsidRDefault="000E1DBA" w:rsidP="0033067E">
      <w:pPr>
        <w:pStyle w:val="NoSpacing"/>
        <w:numPr>
          <w:ilvl w:val="1"/>
          <w:numId w:val="275"/>
        </w:numPr>
        <w:jc w:val="both"/>
        <w:rPr>
          <w:lang w:val="en-US" w:eastAsia="en-CA" w:bidi="en-US"/>
        </w:rPr>
      </w:pPr>
      <w:r w:rsidRPr="00FA5C5B">
        <w:rPr>
          <w:lang w:val="en-US" w:eastAsia="en-CA" w:bidi="en-US"/>
        </w:rPr>
        <w:t xml:space="preserve">Here, the witnesses were qualified more narrowly than their areas of expertise, or in one case, not formally qualified at all. </w:t>
      </w:r>
    </w:p>
    <w:p w14:paraId="7C00D493" w14:textId="000D7DA6" w:rsidR="000E1DBA" w:rsidRPr="00FA5C5B" w:rsidRDefault="000E1DBA" w:rsidP="002B4723">
      <w:pPr>
        <w:pStyle w:val="NoSpacing"/>
        <w:ind w:left="0" w:firstLine="0"/>
        <w:jc w:val="both"/>
        <w:rPr>
          <w:lang w:val="en-US" w:eastAsia="en-CA" w:bidi="en-US"/>
        </w:rPr>
      </w:pPr>
      <w:r w:rsidRPr="00FA5C5B">
        <w:rPr>
          <w:b/>
          <w:bCs/>
          <w:lang w:val="en-US" w:eastAsia="en-CA" w:bidi="en-US"/>
        </w:rPr>
        <w:t xml:space="preserve">Ratio: </w:t>
      </w:r>
      <w:r w:rsidRPr="00FA5C5B">
        <w:rPr>
          <w:lang w:val="en-US" w:eastAsia="en-CA" w:bidi="en-US"/>
        </w:rPr>
        <w:t xml:space="preserve">The ultimate conclusion as to credibility or truthfulness of a particular witness is for the trier of fact and is not the proper subject of expert opinion. The only requirement for the admission of expert opinion is that the expert witness possess special knowledge and experience going beyond that of the trier of fact. Deficiencies in the expertise go to weight, not admissibility. The proper practice is for counsel presenting an expert witness to qualify the expert in all the areas in which the expert is to give opinion evidence. If this is done, no question as to the admissibility of their opinions arises. There may be features of a witness’ evidence which go beyond the ability of a lay person to understand, and therefore, may justify expert evidence bearing on credibility. </w:t>
      </w:r>
    </w:p>
    <w:p w14:paraId="5E3F3683" w14:textId="068F5D9D" w:rsidR="00DD2806" w:rsidRPr="00FA5C5B" w:rsidRDefault="00DD2806" w:rsidP="002F0685">
      <w:pPr>
        <w:pStyle w:val="Heading3"/>
        <w:rPr>
          <w:lang w:bidi="en-US"/>
        </w:rPr>
      </w:pPr>
      <w:bookmarkStart w:id="282" w:name="_Toc37964098"/>
      <w:r w:rsidRPr="00FA5C5B">
        <w:rPr>
          <w:lang w:bidi="en-US"/>
        </w:rPr>
        <w:t>R v Mohan (1994 SCC)</w:t>
      </w:r>
      <w:bookmarkEnd w:id="282"/>
    </w:p>
    <w:p w14:paraId="45070FE0" w14:textId="64820EBE" w:rsidR="00DD2806" w:rsidRPr="00FA5C5B" w:rsidRDefault="00211244" w:rsidP="002B4723">
      <w:pPr>
        <w:pStyle w:val="NoSpacing"/>
        <w:ind w:left="0" w:firstLine="0"/>
        <w:jc w:val="both"/>
        <w:rPr>
          <w:lang w:val="en-US" w:eastAsia="en-CA" w:bidi="en-US"/>
        </w:rPr>
      </w:pPr>
      <w:r w:rsidRPr="00FA5C5B">
        <w:rPr>
          <w:b/>
          <w:bCs/>
          <w:lang w:val="en-US" w:eastAsia="en-CA" w:bidi="en-US"/>
        </w:rPr>
        <w:t>Facts:</w:t>
      </w:r>
      <w:r w:rsidRPr="00FA5C5B">
        <w:rPr>
          <w:lang w:val="en-US" w:eastAsia="en-CA" w:bidi="en-US"/>
        </w:rPr>
        <w:t xml:space="preserve"> The respondent, a practicing pediatrician, was charged with 4 counts of sexual assault on 4 female patients during medical examinations conducted in his office. He intended to call a psychiatrist who would testify to the effect that the perpetrator of the alleged offences did not have the characteristics attributable to any of the three groups in which most sex offenders fall.</w:t>
      </w:r>
    </w:p>
    <w:p w14:paraId="0F7734A6" w14:textId="00ABCBFA" w:rsidR="00545022" w:rsidRPr="00FA5C5B" w:rsidRDefault="00545022" w:rsidP="002B4723">
      <w:pPr>
        <w:pStyle w:val="NoSpacing"/>
        <w:ind w:left="0" w:firstLine="0"/>
        <w:jc w:val="both"/>
        <w:rPr>
          <w:lang w:val="en-US" w:eastAsia="en-CA" w:bidi="en-US"/>
        </w:rPr>
      </w:pPr>
      <w:r w:rsidRPr="00FA5C5B">
        <w:rPr>
          <w:b/>
          <w:bCs/>
          <w:lang w:val="en-US" w:eastAsia="en-CA" w:bidi="en-US"/>
        </w:rPr>
        <w:t>Ratio:</w:t>
      </w:r>
      <w:r w:rsidRPr="00FA5C5B">
        <w:rPr>
          <w:lang w:val="en-US" w:eastAsia="en-CA" w:bidi="en-US"/>
        </w:rPr>
        <w:t xml:space="preserve"> The admission of evidence depends on the application of 4 criteria: (1) Relevance, (2) Necessity in assisting trier of fact, (3) </w:t>
      </w:r>
      <w:r w:rsidR="002B4723" w:rsidRPr="00FA5C5B">
        <w:rPr>
          <w:lang w:val="en-US" w:eastAsia="en-CA" w:bidi="en-US"/>
        </w:rPr>
        <w:t>A</w:t>
      </w:r>
      <w:r w:rsidRPr="00FA5C5B">
        <w:rPr>
          <w:lang w:val="en-US" w:eastAsia="en-CA" w:bidi="en-US"/>
        </w:rPr>
        <w:t xml:space="preserve">bsence of any exclusionary rule and (4) a properly qualified expert. This case illustrates the traditional common law position on the admissibility of expert evidence: it must be </w:t>
      </w:r>
      <w:r w:rsidRPr="00FA5C5B">
        <w:rPr>
          <w:b/>
          <w:bCs/>
          <w:lang w:val="en-US" w:eastAsia="en-CA" w:bidi="en-US"/>
        </w:rPr>
        <w:t>necessary</w:t>
      </w:r>
      <w:r w:rsidRPr="00FA5C5B">
        <w:rPr>
          <w:lang w:val="en-US" w:eastAsia="en-CA" w:bidi="en-US"/>
        </w:rPr>
        <w:t xml:space="preserve">. </w:t>
      </w:r>
    </w:p>
    <w:p w14:paraId="46DCB44A" w14:textId="59BCEF4A" w:rsidR="00545022" w:rsidRPr="00FA5C5B" w:rsidRDefault="00545022" w:rsidP="0076731C">
      <w:pPr>
        <w:pStyle w:val="NoSpacing"/>
        <w:ind w:left="0" w:firstLine="0"/>
        <w:jc w:val="both"/>
        <w:rPr>
          <w:lang w:val="en-US" w:eastAsia="en-CA" w:bidi="en-US"/>
        </w:rPr>
      </w:pPr>
      <w:r w:rsidRPr="00FA5C5B">
        <w:rPr>
          <w:b/>
          <w:bCs/>
          <w:lang w:val="en-US" w:eastAsia="en-CA" w:bidi="en-US"/>
        </w:rPr>
        <w:t>Reasons:</w:t>
      </w:r>
    </w:p>
    <w:p w14:paraId="000D93E1" w14:textId="767AC9B0" w:rsidR="00545022" w:rsidRPr="00FA5C5B" w:rsidRDefault="00545022" w:rsidP="0033067E">
      <w:pPr>
        <w:pStyle w:val="NoSpacing"/>
        <w:numPr>
          <w:ilvl w:val="0"/>
          <w:numId w:val="156"/>
        </w:numPr>
        <w:jc w:val="both"/>
        <w:rPr>
          <w:lang w:val="en-US" w:eastAsia="en-CA" w:bidi="en-US"/>
        </w:rPr>
      </w:pPr>
      <w:r w:rsidRPr="00FA5C5B">
        <w:rPr>
          <w:lang w:val="en-US" w:eastAsia="en-CA" w:bidi="en-US"/>
        </w:rPr>
        <w:t>(1) Relevance</w:t>
      </w:r>
    </w:p>
    <w:p w14:paraId="5F9864B0" w14:textId="692DD226" w:rsidR="00545022" w:rsidRPr="00FA5C5B" w:rsidRDefault="00545022" w:rsidP="0033067E">
      <w:pPr>
        <w:pStyle w:val="NoSpacing"/>
        <w:numPr>
          <w:ilvl w:val="1"/>
          <w:numId w:val="156"/>
        </w:numPr>
        <w:jc w:val="both"/>
        <w:rPr>
          <w:lang w:val="en-US" w:eastAsia="en-CA" w:bidi="en-US"/>
        </w:rPr>
      </w:pPr>
      <w:r w:rsidRPr="00FA5C5B">
        <w:rPr>
          <w:lang w:val="en-US" w:eastAsia="en-CA" w:bidi="en-US"/>
        </w:rPr>
        <w:t>Matter to be decided by the judge as a question of law</w:t>
      </w:r>
    </w:p>
    <w:p w14:paraId="1DE3EC20" w14:textId="4C6AFC61" w:rsidR="00545022" w:rsidRPr="00FA5C5B" w:rsidRDefault="00545022" w:rsidP="0033067E">
      <w:pPr>
        <w:pStyle w:val="NoSpacing"/>
        <w:numPr>
          <w:ilvl w:val="1"/>
          <w:numId w:val="156"/>
        </w:numPr>
        <w:jc w:val="both"/>
        <w:rPr>
          <w:lang w:val="en-US" w:eastAsia="en-CA" w:bidi="en-US"/>
        </w:rPr>
      </w:pPr>
      <w:r w:rsidRPr="00FA5C5B">
        <w:rPr>
          <w:i/>
          <w:iCs/>
          <w:lang w:val="en-US" w:eastAsia="en-CA" w:bidi="en-US"/>
        </w:rPr>
        <w:t>Prima facie</w:t>
      </w:r>
      <w:r w:rsidRPr="00FA5C5B">
        <w:rPr>
          <w:lang w:val="en-US" w:eastAsia="en-CA" w:bidi="en-US"/>
        </w:rPr>
        <w:t xml:space="preserve"> admissible if logically relevant </w:t>
      </w:r>
    </w:p>
    <w:p w14:paraId="3F60F5F9" w14:textId="15BDA338" w:rsidR="00545022" w:rsidRPr="00FA5C5B" w:rsidRDefault="00545022" w:rsidP="0033067E">
      <w:pPr>
        <w:pStyle w:val="NoSpacing"/>
        <w:numPr>
          <w:ilvl w:val="1"/>
          <w:numId w:val="156"/>
        </w:numPr>
        <w:jc w:val="both"/>
        <w:rPr>
          <w:lang w:val="en-US" w:eastAsia="en-CA" w:bidi="en-US"/>
        </w:rPr>
      </w:pPr>
      <w:r w:rsidRPr="00FA5C5B">
        <w:rPr>
          <w:lang w:val="en-US" w:eastAsia="en-CA" w:bidi="en-US"/>
        </w:rPr>
        <w:t>BUT other considerations come into play including a cost-benefit analysis, cost being the impact on trial process</w:t>
      </w:r>
    </w:p>
    <w:p w14:paraId="272B5650" w14:textId="35B8780F" w:rsidR="00545022" w:rsidRPr="00FA5C5B" w:rsidRDefault="00545022" w:rsidP="0033067E">
      <w:pPr>
        <w:pStyle w:val="NoSpacing"/>
        <w:numPr>
          <w:ilvl w:val="1"/>
          <w:numId w:val="156"/>
        </w:numPr>
        <w:jc w:val="both"/>
        <w:rPr>
          <w:lang w:val="en-US" w:eastAsia="en-CA" w:bidi="en-US"/>
        </w:rPr>
      </w:pPr>
      <w:r w:rsidRPr="00FA5C5B">
        <w:rPr>
          <w:lang w:val="en-US" w:eastAsia="en-CA" w:bidi="en-US"/>
        </w:rPr>
        <w:t xml:space="preserve">Logically relevant </w:t>
      </w:r>
      <w:r w:rsidR="0076731C">
        <w:rPr>
          <w:lang w:val="en-US" w:eastAsia="en-CA" w:bidi="en-US"/>
        </w:rPr>
        <w:t>evidence</w:t>
      </w:r>
      <w:r w:rsidRPr="00FA5C5B">
        <w:rPr>
          <w:lang w:val="en-US" w:eastAsia="en-CA" w:bidi="en-US"/>
        </w:rPr>
        <w:t xml:space="preserve"> may be excluded if its probative value is overborne by its prejudicial effects, if it involves an inordinate amount of time, or if it is likely to misguide the jury</w:t>
      </w:r>
    </w:p>
    <w:p w14:paraId="193909BD" w14:textId="66293DF4" w:rsidR="00545022" w:rsidRPr="00FA5C5B" w:rsidRDefault="00545022" w:rsidP="0033067E">
      <w:pPr>
        <w:pStyle w:val="NoSpacing"/>
        <w:numPr>
          <w:ilvl w:val="0"/>
          <w:numId w:val="156"/>
        </w:numPr>
        <w:jc w:val="both"/>
        <w:rPr>
          <w:lang w:val="en-US" w:eastAsia="en-CA" w:bidi="en-US"/>
        </w:rPr>
      </w:pPr>
      <w:r w:rsidRPr="00FA5C5B">
        <w:rPr>
          <w:lang w:val="en-US" w:eastAsia="en-CA" w:bidi="en-US"/>
        </w:rPr>
        <w:t>(2) Necessity in assisting the trier of fact</w:t>
      </w:r>
    </w:p>
    <w:p w14:paraId="573A9AF9" w14:textId="63F0D785" w:rsidR="00545022" w:rsidRPr="00FA5C5B" w:rsidRDefault="00545022" w:rsidP="0033067E">
      <w:pPr>
        <w:pStyle w:val="NoSpacing"/>
        <w:numPr>
          <w:ilvl w:val="1"/>
          <w:numId w:val="156"/>
        </w:numPr>
        <w:jc w:val="both"/>
        <w:rPr>
          <w:lang w:val="en-US" w:eastAsia="en-CA" w:bidi="en-US"/>
        </w:rPr>
      </w:pPr>
      <w:r w:rsidRPr="00FA5C5B">
        <w:rPr>
          <w:lang w:val="en-US" w:eastAsia="en-CA" w:bidi="en-US"/>
        </w:rPr>
        <w:t>“</w:t>
      </w:r>
      <w:r w:rsidR="0076731C" w:rsidRPr="00FA5C5B">
        <w:rPr>
          <w:lang w:val="en-US" w:eastAsia="en-CA" w:bidi="en-US"/>
        </w:rPr>
        <w:t>Helpfulness</w:t>
      </w:r>
      <w:r w:rsidRPr="00FA5C5B">
        <w:rPr>
          <w:lang w:val="en-US" w:eastAsia="en-CA" w:bidi="en-US"/>
        </w:rPr>
        <w:t>” sets too low a standard</w:t>
      </w:r>
    </w:p>
    <w:p w14:paraId="0DB23254" w14:textId="20758B34" w:rsidR="00545022" w:rsidRPr="00FA5C5B" w:rsidRDefault="00545022" w:rsidP="0033067E">
      <w:pPr>
        <w:pStyle w:val="NoSpacing"/>
        <w:numPr>
          <w:ilvl w:val="1"/>
          <w:numId w:val="156"/>
        </w:numPr>
        <w:jc w:val="both"/>
        <w:rPr>
          <w:lang w:val="en-US" w:eastAsia="en-CA" w:bidi="en-US"/>
        </w:rPr>
      </w:pPr>
      <w:r w:rsidRPr="00FA5C5B">
        <w:rPr>
          <w:lang w:val="en-US" w:eastAsia="en-CA" w:bidi="en-US"/>
        </w:rPr>
        <w:t>However, necessity is not be judged on too strict a standard</w:t>
      </w:r>
    </w:p>
    <w:p w14:paraId="586A2035" w14:textId="1F124BD4" w:rsidR="00545022" w:rsidRPr="00FA5C5B" w:rsidRDefault="00545022" w:rsidP="0033067E">
      <w:pPr>
        <w:pStyle w:val="NoSpacing"/>
        <w:numPr>
          <w:ilvl w:val="1"/>
          <w:numId w:val="156"/>
        </w:numPr>
        <w:jc w:val="both"/>
        <w:rPr>
          <w:lang w:val="en-US" w:eastAsia="en-CA" w:bidi="en-US"/>
        </w:rPr>
      </w:pPr>
      <w:r w:rsidRPr="00FA5C5B">
        <w:rPr>
          <w:lang w:val="en-US" w:eastAsia="en-CA" w:bidi="en-US"/>
        </w:rPr>
        <w:t>The opinion must provide information which is likely to be outside the experience and knowledge of judge or jury</w:t>
      </w:r>
    </w:p>
    <w:p w14:paraId="1BF3C08F" w14:textId="56804CCF" w:rsidR="00545022" w:rsidRPr="00FA5C5B" w:rsidRDefault="00545022" w:rsidP="0033067E">
      <w:pPr>
        <w:pStyle w:val="NoSpacing"/>
        <w:numPr>
          <w:ilvl w:val="1"/>
          <w:numId w:val="156"/>
        </w:numPr>
        <w:jc w:val="both"/>
        <w:rPr>
          <w:lang w:val="en-US" w:eastAsia="en-CA" w:bidi="en-US"/>
        </w:rPr>
      </w:pPr>
      <w:r w:rsidRPr="00FA5C5B">
        <w:rPr>
          <w:lang w:val="en-US" w:eastAsia="en-CA" w:bidi="en-US"/>
        </w:rPr>
        <w:t>Expert opinion admissible where non-specialists wouldn’t be able to draw (reasonable accurate) inferences using general knowledge/ common sense</w:t>
      </w:r>
    </w:p>
    <w:p w14:paraId="0ABFADCA" w14:textId="77777777" w:rsidR="00545022" w:rsidRPr="00FA5C5B" w:rsidRDefault="00545022" w:rsidP="0033067E">
      <w:pPr>
        <w:pStyle w:val="NoSpacing"/>
        <w:numPr>
          <w:ilvl w:val="0"/>
          <w:numId w:val="156"/>
        </w:numPr>
        <w:jc w:val="both"/>
        <w:rPr>
          <w:lang w:val="en-US" w:eastAsia="en-CA" w:bidi="en-US"/>
        </w:rPr>
      </w:pPr>
      <w:r w:rsidRPr="00FA5C5B">
        <w:rPr>
          <w:lang w:val="en-US" w:eastAsia="en-CA" w:bidi="en-US"/>
        </w:rPr>
        <w:t>(3) The absence of any exclusionary rule</w:t>
      </w:r>
    </w:p>
    <w:p w14:paraId="4957E8BB" w14:textId="130F9617" w:rsidR="00545022" w:rsidRPr="00FA5C5B" w:rsidRDefault="00545022" w:rsidP="0033067E">
      <w:pPr>
        <w:pStyle w:val="NoSpacing"/>
        <w:numPr>
          <w:ilvl w:val="0"/>
          <w:numId w:val="156"/>
        </w:numPr>
        <w:jc w:val="both"/>
        <w:rPr>
          <w:lang w:val="en-US" w:eastAsia="en-CA" w:bidi="en-US"/>
        </w:rPr>
      </w:pPr>
      <w:r w:rsidRPr="00FA5C5B">
        <w:rPr>
          <w:lang w:val="en-US" w:eastAsia="en-CA" w:bidi="en-US"/>
        </w:rPr>
        <w:t>(4) a properly qualified expert.</w:t>
      </w:r>
    </w:p>
    <w:p w14:paraId="57FDB19E" w14:textId="213058B9" w:rsidR="00545022" w:rsidRPr="00FA5C5B" w:rsidRDefault="00545022" w:rsidP="0033067E">
      <w:pPr>
        <w:pStyle w:val="NoSpacing"/>
        <w:numPr>
          <w:ilvl w:val="1"/>
          <w:numId w:val="156"/>
        </w:numPr>
        <w:jc w:val="both"/>
        <w:rPr>
          <w:lang w:val="en-US" w:eastAsia="en-CA" w:bidi="en-US"/>
        </w:rPr>
      </w:pPr>
      <w:r w:rsidRPr="00FA5C5B">
        <w:rPr>
          <w:lang w:val="en-US" w:eastAsia="en-CA" w:bidi="en-US"/>
        </w:rPr>
        <w:t>Evidence must be given by a witness who is shown to have acquired special or peculiar knowledge through study or experience in respect of the matters on which they undertake to testify.</w:t>
      </w:r>
    </w:p>
    <w:p w14:paraId="56C88580" w14:textId="076BA827" w:rsidR="00545022" w:rsidRPr="00FA5C5B" w:rsidRDefault="00545022" w:rsidP="0033067E">
      <w:pPr>
        <w:pStyle w:val="NoSpacing"/>
        <w:numPr>
          <w:ilvl w:val="1"/>
          <w:numId w:val="156"/>
        </w:numPr>
        <w:jc w:val="both"/>
        <w:rPr>
          <w:lang w:val="en-US" w:eastAsia="en-CA" w:bidi="en-US"/>
        </w:rPr>
      </w:pPr>
      <w:r w:rsidRPr="00FA5C5B">
        <w:rPr>
          <w:lang w:val="en-US" w:eastAsia="en-CA" w:bidi="en-US"/>
        </w:rPr>
        <w:t>Expert evidence which advances a novel scientific theory or technique is subjected to special scrutiny</w:t>
      </w:r>
    </w:p>
    <w:p w14:paraId="770D45B0" w14:textId="33AE1C35" w:rsidR="00DD2806" w:rsidRPr="00FA5C5B" w:rsidRDefault="00DD2806" w:rsidP="002F0685">
      <w:pPr>
        <w:pStyle w:val="Heading3"/>
        <w:rPr>
          <w:lang w:bidi="en-US"/>
        </w:rPr>
      </w:pPr>
      <w:bookmarkStart w:id="283" w:name="_Toc37964099"/>
      <w:r w:rsidRPr="00FA5C5B">
        <w:rPr>
          <w:lang w:bidi="en-US"/>
        </w:rPr>
        <w:t>R v J-LJ (2000 SCC)</w:t>
      </w:r>
      <w:bookmarkEnd w:id="283"/>
    </w:p>
    <w:p w14:paraId="5F199AF5" w14:textId="03835D6B" w:rsidR="002B1087" w:rsidRPr="00FA5C5B" w:rsidRDefault="002B1087" w:rsidP="002B4723">
      <w:pPr>
        <w:pStyle w:val="NoSpacing"/>
        <w:ind w:left="0" w:firstLine="0"/>
        <w:jc w:val="both"/>
        <w:rPr>
          <w:lang w:val="en-US" w:eastAsia="en-CA" w:bidi="en-US"/>
        </w:rPr>
      </w:pPr>
      <w:r w:rsidRPr="00FA5C5B">
        <w:rPr>
          <w:b/>
          <w:bCs/>
          <w:lang w:val="en-US" w:eastAsia="en-CA" w:bidi="en-US"/>
        </w:rPr>
        <w:t>Facts:</w:t>
      </w:r>
      <w:r w:rsidRPr="00FA5C5B">
        <w:rPr>
          <w:lang w:val="en-US" w:eastAsia="en-CA" w:bidi="en-US"/>
        </w:rPr>
        <w:t xml:space="preserve"> Accused was charged with a series of sexual assaults on </w:t>
      </w:r>
      <w:r w:rsidR="002B4723" w:rsidRPr="00FA5C5B">
        <w:rPr>
          <w:lang w:val="en-US" w:eastAsia="en-CA" w:bidi="en-US"/>
        </w:rPr>
        <w:t>2</w:t>
      </w:r>
      <w:r w:rsidRPr="00FA5C5B">
        <w:rPr>
          <w:lang w:val="en-US" w:eastAsia="en-CA" w:bidi="en-US"/>
        </w:rPr>
        <w:t xml:space="preserve"> male children. He tendered the evidence of a psychiatrist to establish that in all probability a serious sexual deviant had inflicted the abuse, including anal intercourse, and no such deviant personality traits were disclosed by the accused in various tests including penile plethysmography. </w:t>
      </w:r>
    </w:p>
    <w:p w14:paraId="56ED5649" w14:textId="1A4454CE" w:rsidR="002B1087" w:rsidRPr="00FA5C5B" w:rsidRDefault="002B1087" w:rsidP="002B4723">
      <w:pPr>
        <w:pStyle w:val="NoSpacing"/>
        <w:ind w:left="0" w:firstLine="0"/>
        <w:jc w:val="both"/>
        <w:rPr>
          <w:lang w:val="en-US" w:eastAsia="en-CA" w:bidi="en-US"/>
        </w:rPr>
      </w:pPr>
      <w:r w:rsidRPr="00FA5C5B">
        <w:rPr>
          <w:b/>
          <w:bCs/>
          <w:lang w:val="en-US" w:eastAsia="en-CA" w:bidi="en-US"/>
        </w:rPr>
        <w:t>Prior Proceedings:</w:t>
      </w:r>
      <w:r w:rsidRPr="00FA5C5B">
        <w:rPr>
          <w:lang w:val="en-US" w:eastAsia="en-CA" w:bidi="en-US"/>
        </w:rPr>
        <w:t xml:space="preserve"> After </w:t>
      </w:r>
      <w:proofErr w:type="spellStart"/>
      <w:r w:rsidRPr="00FA5C5B">
        <w:rPr>
          <w:i/>
          <w:iCs/>
          <w:lang w:val="en-US" w:eastAsia="en-CA" w:bidi="en-US"/>
        </w:rPr>
        <w:t>voire</w:t>
      </w:r>
      <w:proofErr w:type="spellEnd"/>
      <w:r w:rsidRPr="00FA5C5B">
        <w:rPr>
          <w:i/>
          <w:iCs/>
          <w:lang w:val="en-US" w:eastAsia="en-CA" w:bidi="en-US"/>
        </w:rPr>
        <w:t xml:space="preserve"> dire</w:t>
      </w:r>
      <w:r w:rsidRPr="00FA5C5B">
        <w:rPr>
          <w:lang w:val="en-US" w:eastAsia="en-CA" w:bidi="en-US"/>
        </w:rPr>
        <w:t xml:space="preserve">, TJ excluded the expert evidence because it purported to show only a lack of general disposition and was not saved by the “distinctive group” exception recognized in </w:t>
      </w:r>
      <w:r w:rsidRPr="00FA5C5B">
        <w:rPr>
          <w:i/>
          <w:iCs/>
          <w:lang w:val="en-US" w:eastAsia="en-CA" w:bidi="en-US"/>
        </w:rPr>
        <w:t>Mohan</w:t>
      </w:r>
      <w:r w:rsidRPr="00FA5C5B">
        <w:rPr>
          <w:lang w:val="en-US" w:eastAsia="en-CA" w:bidi="en-US"/>
        </w:rPr>
        <w:t xml:space="preserve">. </w:t>
      </w:r>
      <w:r w:rsidR="002B4723" w:rsidRPr="00FA5C5B">
        <w:rPr>
          <w:lang w:val="en-US" w:eastAsia="en-CA" w:bidi="en-US"/>
        </w:rPr>
        <w:t>A</w:t>
      </w:r>
      <w:r w:rsidRPr="00FA5C5B">
        <w:rPr>
          <w:lang w:val="en-US" w:eastAsia="en-CA" w:bidi="en-US"/>
        </w:rPr>
        <w:t>ccused was convicted. CA allowed the appeal and ordered a new trial</w:t>
      </w:r>
      <w:r w:rsidR="002B4723" w:rsidRPr="00FA5C5B">
        <w:rPr>
          <w:lang w:val="en-US" w:eastAsia="en-CA" w:bidi="en-US"/>
        </w:rPr>
        <w:t>.</w:t>
      </w:r>
    </w:p>
    <w:p w14:paraId="397CE9C2" w14:textId="70030AA8" w:rsidR="00DD2806" w:rsidRPr="00FA5C5B" w:rsidRDefault="002B1087" w:rsidP="00F167A3">
      <w:pPr>
        <w:pStyle w:val="NoSpacing"/>
        <w:jc w:val="both"/>
        <w:rPr>
          <w:lang w:val="en-US" w:eastAsia="en-CA" w:bidi="en-US"/>
        </w:rPr>
      </w:pPr>
      <w:r w:rsidRPr="00FA5C5B">
        <w:rPr>
          <w:b/>
          <w:bCs/>
          <w:lang w:val="en-US" w:eastAsia="en-CA" w:bidi="en-US"/>
        </w:rPr>
        <w:t>Held:</w:t>
      </w:r>
      <w:r w:rsidRPr="00FA5C5B">
        <w:rPr>
          <w:lang w:val="en-US" w:eastAsia="en-CA" w:bidi="en-US"/>
        </w:rPr>
        <w:t xml:space="preserve"> Appeal should be allowed and conviction should be restored. </w:t>
      </w:r>
    </w:p>
    <w:p w14:paraId="3FBCBCCD" w14:textId="7CDA43E8" w:rsidR="002B1087" w:rsidRPr="00FA5C5B" w:rsidRDefault="002B1087" w:rsidP="002B4723">
      <w:pPr>
        <w:pStyle w:val="NoSpacing"/>
        <w:ind w:left="0" w:firstLine="0"/>
        <w:jc w:val="both"/>
        <w:rPr>
          <w:lang w:val="en-US" w:eastAsia="en-CA" w:bidi="en-US"/>
        </w:rPr>
      </w:pPr>
      <w:r w:rsidRPr="00FA5C5B">
        <w:rPr>
          <w:b/>
          <w:bCs/>
          <w:lang w:val="en-US" w:eastAsia="en-CA" w:bidi="en-US"/>
        </w:rPr>
        <w:t>Reasons:</w:t>
      </w:r>
      <w:r w:rsidRPr="00FA5C5B">
        <w:rPr>
          <w:lang w:val="en-US" w:eastAsia="en-CA" w:bidi="en-US"/>
        </w:rPr>
        <w:t xml:space="preserve"> The TJ’s discharge of his gatekeeper function in the evaluation of the demands of a full and fair trial record, while avoiding distortions of the fact-finding exercise through the introduction and inappropriate expert testimony, deserves a high degree of respect. TJ was not persuaded that the </w:t>
      </w:r>
      <w:r w:rsidRPr="00FA5C5B">
        <w:rPr>
          <w:i/>
          <w:iCs/>
          <w:lang w:val="en-US" w:eastAsia="en-CA" w:bidi="en-US"/>
        </w:rPr>
        <w:t>Mohan</w:t>
      </w:r>
      <w:r w:rsidRPr="00FA5C5B">
        <w:rPr>
          <w:lang w:val="en-US" w:eastAsia="en-CA" w:bidi="en-US"/>
        </w:rPr>
        <w:t xml:space="preserve"> requirements had been met.</w:t>
      </w:r>
    </w:p>
    <w:p w14:paraId="5C6C1BEF" w14:textId="58FE7A2A" w:rsidR="002B1087" w:rsidRPr="00FA5C5B" w:rsidRDefault="002B1087" w:rsidP="0033067E">
      <w:pPr>
        <w:pStyle w:val="NoSpacing"/>
        <w:numPr>
          <w:ilvl w:val="0"/>
          <w:numId w:val="156"/>
        </w:numPr>
        <w:jc w:val="both"/>
        <w:rPr>
          <w:lang w:val="en-US" w:eastAsia="en-CA" w:bidi="en-US"/>
        </w:rPr>
      </w:pPr>
      <w:r w:rsidRPr="00FA5C5B">
        <w:rPr>
          <w:lang w:val="en-US" w:eastAsia="en-CA" w:bidi="en-US"/>
        </w:rPr>
        <w:t>Psychiatrist was pioneer in trying to use penile plethysmograph, previously recognized as therapeutic tool, as a forensic tool.</w:t>
      </w:r>
    </w:p>
    <w:p w14:paraId="5E22D707" w14:textId="6FC954BB" w:rsidR="00211244" w:rsidRPr="00FA5C5B" w:rsidRDefault="00211244" w:rsidP="0033067E">
      <w:pPr>
        <w:pStyle w:val="NoSpacing"/>
        <w:numPr>
          <w:ilvl w:val="0"/>
          <w:numId w:val="156"/>
        </w:numPr>
        <w:jc w:val="both"/>
        <w:rPr>
          <w:lang w:val="en-US" w:eastAsia="en-CA" w:bidi="en-US"/>
        </w:rPr>
      </w:pPr>
      <w:r w:rsidRPr="00FA5C5B">
        <w:rPr>
          <w:lang w:val="en-US" w:eastAsia="en-CA" w:bidi="en-US"/>
        </w:rPr>
        <w:t>If expert evidence were accepted that the offence was probably committed by a member of a “distinctive group” from which the accused is excluded, it would be a short step to the conclusion on the ultimate issue of guilt or innocence.</w:t>
      </w:r>
    </w:p>
    <w:p w14:paraId="19C489A2" w14:textId="1610BE50" w:rsidR="00211244" w:rsidRPr="00FA5C5B" w:rsidRDefault="00211244" w:rsidP="0033067E">
      <w:pPr>
        <w:pStyle w:val="NoSpacing"/>
        <w:numPr>
          <w:ilvl w:val="0"/>
          <w:numId w:val="156"/>
        </w:numPr>
        <w:jc w:val="both"/>
        <w:rPr>
          <w:lang w:val="en-US" w:eastAsia="en-CA" w:bidi="en-US"/>
        </w:rPr>
      </w:pPr>
      <w:r w:rsidRPr="00FA5C5B">
        <w:rPr>
          <w:lang w:val="en-US" w:eastAsia="en-CA" w:bidi="en-US"/>
        </w:rPr>
        <w:t>The “distinctive group” exception sought to be applied here requires that it be shown that the crime could only, or would only, be committed by a person having distinctive personality traits that the accused does not possess. The personality profile of the perpetrator group must identify truly distinctive psychological elements that were in all probability present and operating in the perpetrator at the time of the offence</w:t>
      </w:r>
    </w:p>
    <w:p w14:paraId="1B61C826" w14:textId="0CECE05B" w:rsidR="00211244" w:rsidRPr="00FA5C5B" w:rsidRDefault="00211244" w:rsidP="0033067E">
      <w:pPr>
        <w:pStyle w:val="NoSpacing"/>
        <w:numPr>
          <w:ilvl w:val="0"/>
          <w:numId w:val="156"/>
        </w:numPr>
        <w:jc w:val="both"/>
        <w:rPr>
          <w:lang w:val="en-US" w:eastAsia="en-CA" w:bidi="en-US"/>
        </w:rPr>
      </w:pPr>
      <w:r w:rsidRPr="00FA5C5B">
        <w:rPr>
          <w:lang w:val="en-US" w:eastAsia="en-CA" w:bidi="en-US"/>
        </w:rPr>
        <w:t xml:space="preserve">The issue whether the “profile” is sufficient depends on the expert’s ability to identify and describe with workable precision what exactly distinguishes the distinctive or deviant perpetrator from other people and on what basis the accused can be excluded.  The </w:t>
      </w:r>
      <w:r w:rsidR="002B4723" w:rsidRPr="00FA5C5B">
        <w:rPr>
          <w:lang w:val="en-US" w:eastAsia="en-CA" w:bidi="en-US"/>
        </w:rPr>
        <w:t>expert</w:t>
      </w:r>
      <w:r w:rsidRPr="00FA5C5B">
        <w:rPr>
          <w:lang w:val="en-US" w:eastAsia="en-CA" w:bidi="en-US"/>
        </w:rPr>
        <w:t xml:space="preserve"> evidence tendered in this case was unsatisfactory on both points. </w:t>
      </w:r>
    </w:p>
    <w:p w14:paraId="4B5C3073" w14:textId="591B8149" w:rsidR="00211244" w:rsidRPr="00FA5C5B" w:rsidRDefault="002B4723" w:rsidP="0033067E">
      <w:pPr>
        <w:pStyle w:val="NoSpacing"/>
        <w:numPr>
          <w:ilvl w:val="0"/>
          <w:numId w:val="156"/>
        </w:numPr>
        <w:jc w:val="both"/>
        <w:rPr>
          <w:lang w:val="en-US" w:eastAsia="en-CA" w:bidi="en-US"/>
        </w:rPr>
      </w:pPr>
      <w:r w:rsidRPr="00FA5C5B">
        <w:rPr>
          <w:lang w:val="en-US" w:eastAsia="en-CA" w:bidi="en-US"/>
        </w:rPr>
        <w:t>W</w:t>
      </w:r>
      <w:r w:rsidR="00211244" w:rsidRPr="00FA5C5B">
        <w:rPr>
          <w:lang w:val="en-US" w:eastAsia="en-CA" w:bidi="en-US"/>
        </w:rPr>
        <w:t xml:space="preserve">itness did not satisfy TJ that the underlying principles and methodology of the tests </w:t>
      </w:r>
      <w:r w:rsidRPr="00FA5C5B">
        <w:rPr>
          <w:lang w:val="en-US" w:eastAsia="en-CA" w:bidi="en-US"/>
        </w:rPr>
        <w:t>were</w:t>
      </w:r>
      <w:r w:rsidR="00211244" w:rsidRPr="00FA5C5B">
        <w:rPr>
          <w:lang w:val="en-US" w:eastAsia="en-CA" w:bidi="en-US"/>
        </w:rPr>
        <w:t xml:space="preserve"> reliable, and</w:t>
      </w:r>
      <w:r w:rsidRPr="00FA5C5B">
        <w:rPr>
          <w:lang w:val="en-US" w:eastAsia="en-CA" w:bidi="en-US"/>
        </w:rPr>
        <w:t xml:space="preserve"> </w:t>
      </w:r>
      <w:r w:rsidR="00211244" w:rsidRPr="00FA5C5B">
        <w:rPr>
          <w:lang w:val="en-US" w:eastAsia="en-CA" w:bidi="en-US"/>
        </w:rPr>
        <w:t xml:space="preserve">applicable. </w:t>
      </w:r>
    </w:p>
    <w:p w14:paraId="131DF495" w14:textId="31B4C81B" w:rsidR="00211244" w:rsidRPr="00FA5C5B" w:rsidRDefault="00211244" w:rsidP="0033067E">
      <w:pPr>
        <w:pStyle w:val="NoSpacing"/>
        <w:numPr>
          <w:ilvl w:val="0"/>
          <w:numId w:val="156"/>
        </w:numPr>
        <w:jc w:val="both"/>
        <w:rPr>
          <w:lang w:val="en-US" w:eastAsia="en-CA" w:bidi="en-US"/>
        </w:rPr>
      </w:pPr>
      <w:r w:rsidRPr="00FA5C5B">
        <w:rPr>
          <w:lang w:val="en-US" w:eastAsia="en-CA" w:bidi="en-US"/>
        </w:rPr>
        <w:t>The possibility that such evidence would distort the fact-finding process was real. Consideration of the cost-benefit analysis supports TJ’s conclusion that the testimony offered as many problems as it did solutions, and it was therefore within his discretion to exclude. Majority of the CA erred in interfering with the exercise of that discretion.</w:t>
      </w:r>
    </w:p>
    <w:p w14:paraId="7F6D948A" w14:textId="45629BEE" w:rsidR="00A13919" w:rsidRPr="00FA5C5B" w:rsidRDefault="00A13919" w:rsidP="00A13919">
      <w:pPr>
        <w:pStyle w:val="Heading3"/>
        <w:rPr>
          <w:lang w:bidi="en-US"/>
        </w:rPr>
      </w:pPr>
      <w:bookmarkStart w:id="284" w:name="_Toc37964100"/>
      <w:r w:rsidRPr="00FA5C5B">
        <w:rPr>
          <w:lang w:bidi="en-US"/>
        </w:rPr>
        <w:t>R v DD (2000 SCC)</w:t>
      </w:r>
      <w:bookmarkEnd w:id="284"/>
    </w:p>
    <w:p w14:paraId="0D9FF206" w14:textId="405422CA" w:rsidR="00A13919" w:rsidRPr="00FA5C5B" w:rsidRDefault="00A13919" w:rsidP="00A13919">
      <w:pPr>
        <w:pStyle w:val="NoSpacing"/>
        <w:ind w:left="0" w:firstLine="0"/>
        <w:jc w:val="both"/>
        <w:rPr>
          <w:rFonts w:asciiTheme="majorHAnsi" w:eastAsia="Times New Roman" w:hAnsiTheme="majorHAnsi" w:cstheme="majorHAnsi"/>
          <w:lang w:eastAsia="en-CA"/>
        </w:rPr>
      </w:pPr>
      <w:r w:rsidRPr="00FA5C5B">
        <w:rPr>
          <w:rFonts w:asciiTheme="majorHAnsi" w:hAnsiTheme="majorHAnsi" w:cstheme="majorHAnsi"/>
          <w:b/>
          <w:bCs/>
          <w:lang w:val="en-US" w:eastAsia="en-CA" w:bidi="en-US"/>
        </w:rPr>
        <w:t xml:space="preserve">Facts: </w:t>
      </w:r>
      <w:r w:rsidRPr="0076731C">
        <w:rPr>
          <w:rFonts w:asciiTheme="majorHAnsi" w:hAnsiTheme="majorHAnsi" w:cstheme="majorHAnsi"/>
          <w:lang w:val="en-US" w:eastAsia="en-CA" w:bidi="en-US"/>
        </w:rPr>
        <w:t>C</w:t>
      </w:r>
      <w:proofErr w:type="spellStart"/>
      <w:r w:rsidRPr="0076731C">
        <w:rPr>
          <w:rFonts w:asciiTheme="majorHAnsi" w:eastAsia="Times New Roman" w:hAnsiTheme="majorHAnsi" w:cstheme="majorHAnsi"/>
          <w:lang w:eastAsia="en-CA"/>
        </w:rPr>
        <w:t>omp</w:t>
      </w:r>
      <w:r w:rsidRPr="00A13919">
        <w:rPr>
          <w:rFonts w:asciiTheme="majorHAnsi" w:eastAsia="Times New Roman" w:hAnsiTheme="majorHAnsi" w:cstheme="majorHAnsi"/>
          <w:lang w:eastAsia="en-CA"/>
        </w:rPr>
        <w:t>lainant</w:t>
      </w:r>
      <w:proofErr w:type="spellEnd"/>
      <w:r w:rsidRPr="00A13919">
        <w:rPr>
          <w:rFonts w:asciiTheme="majorHAnsi" w:eastAsia="Times New Roman" w:hAnsiTheme="majorHAnsi" w:cstheme="majorHAnsi"/>
          <w:lang w:eastAsia="en-CA"/>
        </w:rPr>
        <w:t xml:space="preserve"> alleged that the accused had sexually assaulted her when she was 5</w:t>
      </w:r>
      <w:r w:rsidRPr="00FA5C5B">
        <w:rPr>
          <w:rFonts w:asciiTheme="majorHAnsi" w:eastAsia="Times New Roman" w:hAnsiTheme="majorHAnsi" w:cstheme="majorHAnsi"/>
          <w:lang w:eastAsia="en-CA"/>
        </w:rPr>
        <w:t>-</w:t>
      </w:r>
      <w:r w:rsidRPr="00A13919">
        <w:rPr>
          <w:rFonts w:asciiTheme="majorHAnsi" w:eastAsia="Times New Roman" w:hAnsiTheme="majorHAnsi" w:cstheme="majorHAnsi"/>
          <w:lang w:eastAsia="en-CA"/>
        </w:rPr>
        <w:t xml:space="preserve">6 years old. </w:t>
      </w:r>
      <w:r w:rsidRPr="00FA5C5B">
        <w:rPr>
          <w:rFonts w:asciiTheme="majorHAnsi" w:eastAsia="Times New Roman" w:hAnsiTheme="majorHAnsi" w:cstheme="majorHAnsi"/>
          <w:lang w:eastAsia="en-CA"/>
        </w:rPr>
        <w:t>C</w:t>
      </w:r>
      <w:r w:rsidRPr="00A13919">
        <w:rPr>
          <w:rFonts w:asciiTheme="majorHAnsi" w:eastAsia="Times New Roman" w:hAnsiTheme="majorHAnsi" w:cstheme="majorHAnsi"/>
          <w:lang w:eastAsia="en-CA"/>
        </w:rPr>
        <w:t xml:space="preserve">omplainant told no one about these events for </w:t>
      </w:r>
      <w:r w:rsidRPr="00FA5C5B">
        <w:rPr>
          <w:rFonts w:asciiTheme="majorHAnsi" w:eastAsia="Times New Roman" w:hAnsiTheme="majorHAnsi" w:cstheme="majorHAnsi"/>
          <w:lang w:eastAsia="en-CA"/>
        </w:rPr>
        <w:t>2.5</w:t>
      </w:r>
      <w:r w:rsidRPr="00A13919">
        <w:rPr>
          <w:rFonts w:asciiTheme="majorHAnsi" w:eastAsia="Times New Roman" w:hAnsiTheme="majorHAnsi" w:cstheme="majorHAnsi"/>
          <w:lang w:eastAsia="en-CA"/>
        </w:rPr>
        <w:t xml:space="preserve"> years.  At trial, defence cross</w:t>
      </w:r>
      <w:r w:rsidRPr="00A13919">
        <w:rPr>
          <w:rFonts w:asciiTheme="majorHAnsi" w:eastAsia="Times New Roman" w:hAnsiTheme="majorHAnsi" w:cstheme="majorHAnsi"/>
          <w:lang w:eastAsia="en-CA"/>
        </w:rPr>
        <w:noBreakHyphen/>
        <w:t>examined the complainant, </w:t>
      </w:r>
      <w:r w:rsidRPr="00FA5C5B">
        <w:rPr>
          <w:rFonts w:asciiTheme="majorHAnsi" w:eastAsia="Times New Roman" w:hAnsiTheme="majorHAnsi" w:cstheme="majorHAnsi"/>
          <w:lang w:eastAsia="en-CA"/>
        </w:rPr>
        <w:t xml:space="preserve">now </w:t>
      </w:r>
      <w:r w:rsidRPr="00A13919">
        <w:rPr>
          <w:rFonts w:asciiTheme="majorHAnsi" w:eastAsia="Times New Roman" w:hAnsiTheme="majorHAnsi" w:cstheme="majorHAnsi"/>
          <w:lang w:eastAsia="en-CA"/>
        </w:rPr>
        <w:t xml:space="preserve">10, on the lengthy delay in reporting and suggested that she fabricated the story.  Crown called a child psychologist to testify that a child’s delay in alleging sexual abuse does not support an inference of falsehood.  During </w:t>
      </w:r>
      <w:r w:rsidRPr="00A13919">
        <w:rPr>
          <w:rFonts w:asciiTheme="majorHAnsi" w:eastAsia="Times New Roman" w:hAnsiTheme="majorHAnsi" w:cstheme="majorHAnsi"/>
          <w:i/>
          <w:iCs/>
          <w:lang w:eastAsia="en-CA"/>
        </w:rPr>
        <w:t>voir dire</w:t>
      </w:r>
      <w:r w:rsidRPr="00A13919">
        <w:rPr>
          <w:rFonts w:asciiTheme="majorHAnsi" w:eastAsia="Times New Roman" w:hAnsiTheme="majorHAnsi" w:cstheme="majorHAnsi"/>
          <w:lang w:eastAsia="en-CA"/>
        </w:rPr>
        <w:t>, psychologist gave a general explanation applicable to all children that delayed disclosure could occur for a variety of reasons and does not indicate the truth of an allegation.  T</w:t>
      </w:r>
      <w:r w:rsidRPr="00FA5C5B">
        <w:rPr>
          <w:rFonts w:asciiTheme="majorHAnsi" w:eastAsia="Times New Roman" w:hAnsiTheme="majorHAnsi" w:cstheme="majorHAnsi"/>
          <w:lang w:eastAsia="en-CA"/>
        </w:rPr>
        <w:t>J</w:t>
      </w:r>
      <w:r w:rsidRPr="00A13919">
        <w:rPr>
          <w:rFonts w:asciiTheme="majorHAnsi" w:eastAsia="Times New Roman" w:hAnsiTheme="majorHAnsi" w:cstheme="majorHAnsi"/>
          <w:lang w:eastAsia="en-CA"/>
        </w:rPr>
        <w:t xml:space="preserve"> admitted the expert evidence and the jury found the accused guilty. </w:t>
      </w:r>
      <w:r w:rsidRPr="00FA5C5B">
        <w:rPr>
          <w:rFonts w:asciiTheme="majorHAnsi" w:eastAsia="Times New Roman" w:hAnsiTheme="majorHAnsi" w:cstheme="majorHAnsi"/>
          <w:lang w:eastAsia="en-CA"/>
        </w:rPr>
        <w:t>CA</w:t>
      </w:r>
      <w:r w:rsidRPr="00A13919">
        <w:rPr>
          <w:rFonts w:asciiTheme="majorHAnsi" w:eastAsia="Times New Roman" w:hAnsiTheme="majorHAnsi" w:cstheme="majorHAnsi"/>
          <w:lang w:eastAsia="en-CA"/>
        </w:rPr>
        <w:t xml:space="preserve"> held that the expert evidence should not have been admitted because it was neither relevant nor necessary, set aside the verdict and ordered a new trial.  Crown appealed from the finding that the expert evidence was inadmissible but agrees that the order for a new trial was warranted.  </w:t>
      </w:r>
    </w:p>
    <w:p w14:paraId="3A1E3D89" w14:textId="683396E2" w:rsidR="00A13919" w:rsidRPr="00FA5C5B" w:rsidRDefault="00A13919" w:rsidP="00A13919">
      <w:pPr>
        <w:pStyle w:val="NoSpacing"/>
        <w:ind w:left="0" w:firstLine="0"/>
        <w:jc w:val="both"/>
        <w:rPr>
          <w:rFonts w:asciiTheme="majorHAnsi" w:eastAsia="Times New Roman" w:hAnsiTheme="majorHAnsi" w:cstheme="majorHAnsi"/>
          <w:lang w:eastAsia="en-CA"/>
        </w:rPr>
      </w:pPr>
      <w:r w:rsidRPr="00FA5C5B">
        <w:rPr>
          <w:rFonts w:asciiTheme="majorHAnsi" w:eastAsia="Times New Roman" w:hAnsiTheme="majorHAnsi" w:cstheme="majorHAnsi"/>
          <w:b/>
          <w:bCs/>
          <w:lang w:eastAsia="en-CA"/>
        </w:rPr>
        <w:t>Held:</w:t>
      </w:r>
      <w:r w:rsidRPr="00FA5C5B">
        <w:rPr>
          <w:rFonts w:asciiTheme="majorHAnsi" w:eastAsia="Times New Roman" w:hAnsiTheme="majorHAnsi" w:cstheme="majorHAnsi"/>
          <w:lang w:eastAsia="en-CA"/>
        </w:rPr>
        <w:t xml:space="preserve"> Appeal should be dismissed. The psychologists’ evidence was not necessary and should not have been admitted.</w:t>
      </w:r>
    </w:p>
    <w:p w14:paraId="5B4D63D3" w14:textId="77777777" w:rsidR="0076731C" w:rsidRDefault="00A13919" w:rsidP="00D337A7">
      <w:pPr>
        <w:pStyle w:val="NoSpacing"/>
        <w:ind w:left="0" w:firstLine="0"/>
        <w:jc w:val="both"/>
        <w:rPr>
          <w:rFonts w:asciiTheme="majorHAnsi" w:eastAsia="Times New Roman" w:hAnsiTheme="majorHAnsi" w:cstheme="majorHAnsi"/>
          <w:lang w:eastAsia="en-CA"/>
        </w:rPr>
      </w:pPr>
      <w:r w:rsidRPr="00FA5C5B">
        <w:rPr>
          <w:rFonts w:asciiTheme="majorHAnsi" w:eastAsia="Times New Roman" w:hAnsiTheme="majorHAnsi" w:cstheme="majorHAnsi"/>
          <w:b/>
          <w:bCs/>
          <w:lang w:eastAsia="en-CA"/>
        </w:rPr>
        <w:t>Ratio:</w:t>
      </w:r>
      <w:r w:rsidRPr="00FA5C5B">
        <w:rPr>
          <w:rFonts w:asciiTheme="majorHAnsi" w:eastAsia="Times New Roman" w:hAnsiTheme="majorHAnsi" w:cstheme="majorHAnsi"/>
          <w:lang w:eastAsia="en-CA"/>
        </w:rPr>
        <w:t xml:space="preserve"> </w:t>
      </w:r>
      <w:r w:rsidRPr="00A13919">
        <w:rPr>
          <w:rFonts w:asciiTheme="majorHAnsi" w:eastAsia="Times New Roman" w:hAnsiTheme="majorHAnsi" w:cstheme="majorHAnsi"/>
          <w:lang w:eastAsia="en-CA"/>
        </w:rPr>
        <w:t xml:space="preserve">Mere helpfulness or a finding that the evidence might reasonably assist the jury is not enough to admit an expert’s opinion.  </w:t>
      </w:r>
      <w:r w:rsidRPr="00FA5C5B">
        <w:rPr>
          <w:rFonts w:asciiTheme="majorHAnsi" w:eastAsia="Times New Roman" w:hAnsiTheme="majorHAnsi" w:cstheme="majorHAnsi"/>
          <w:lang w:eastAsia="en-CA"/>
        </w:rPr>
        <w:t xml:space="preserve">Expert </w:t>
      </w:r>
      <w:r w:rsidRPr="00A13919">
        <w:rPr>
          <w:rFonts w:asciiTheme="majorHAnsi" w:eastAsia="Times New Roman" w:hAnsiTheme="majorHAnsi" w:cstheme="majorHAnsi"/>
          <w:lang w:eastAsia="en-CA"/>
        </w:rPr>
        <w:t>opinion is admissible if exceptional issues require special knowledge outside the experience of the trier of fact. </w:t>
      </w:r>
    </w:p>
    <w:p w14:paraId="50796600" w14:textId="750DE0F6" w:rsidR="00A13919" w:rsidRPr="00FA5C5B" w:rsidRDefault="0076731C" w:rsidP="00D337A7">
      <w:pPr>
        <w:pStyle w:val="NoSpacing"/>
        <w:ind w:left="0" w:firstLine="0"/>
        <w:jc w:val="both"/>
        <w:rPr>
          <w:rFonts w:asciiTheme="majorHAnsi" w:eastAsia="Times New Roman" w:hAnsiTheme="majorHAnsi" w:cstheme="majorHAnsi"/>
          <w:lang w:eastAsia="en-CA"/>
        </w:rPr>
      </w:pPr>
      <w:r w:rsidRPr="0076731C">
        <w:rPr>
          <w:rFonts w:asciiTheme="majorHAnsi" w:eastAsia="Times New Roman" w:hAnsiTheme="majorHAnsi" w:cstheme="majorHAnsi"/>
          <w:b/>
          <w:bCs/>
          <w:lang w:eastAsia="en-CA"/>
        </w:rPr>
        <w:t>Reasons:</w:t>
      </w:r>
      <w:r>
        <w:rPr>
          <w:rFonts w:asciiTheme="majorHAnsi" w:eastAsia="Times New Roman" w:hAnsiTheme="majorHAnsi" w:cstheme="majorHAnsi"/>
          <w:lang w:eastAsia="en-CA"/>
        </w:rPr>
        <w:t xml:space="preserve"> </w:t>
      </w:r>
      <w:r w:rsidR="00A13919" w:rsidRPr="00A13919">
        <w:rPr>
          <w:rFonts w:asciiTheme="majorHAnsi" w:eastAsia="Times New Roman" w:hAnsiTheme="majorHAnsi" w:cstheme="majorHAnsi"/>
          <w:lang w:eastAsia="en-CA"/>
        </w:rPr>
        <w:t xml:space="preserve">The content of this evidence had no technical quality sufficient to require expert’s testimony.  It was neither unique nor scientifically puzzling but was rather the proper subject for a simple jury instruction. </w:t>
      </w:r>
    </w:p>
    <w:p w14:paraId="1F2E2B42" w14:textId="0D7EAE74" w:rsidR="00A13919" w:rsidRPr="00FA5C5B" w:rsidRDefault="00A13919" w:rsidP="00A13919">
      <w:pPr>
        <w:pStyle w:val="Heading3"/>
        <w:rPr>
          <w:lang w:bidi="en-US"/>
        </w:rPr>
      </w:pPr>
      <w:bookmarkStart w:id="285" w:name="_Toc37964101"/>
      <w:r w:rsidRPr="00FA5C5B">
        <w:rPr>
          <w:lang w:bidi="en-US"/>
        </w:rPr>
        <w:t>R v Parrot (2001 SCC)</w:t>
      </w:r>
      <w:bookmarkEnd w:id="285"/>
    </w:p>
    <w:p w14:paraId="0C240749" w14:textId="4652F47F" w:rsidR="00D337A7" w:rsidRPr="00FA5C5B" w:rsidRDefault="00D337A7" w:rsidP="00121CD5">
      <w:pPr>
        <w:spacing w:line="240" w:lineRule="auto"/>
        <w:ind w:left="0" w:firstLine="0"/>
        <w:jc w:val="both"/>
        <w:rPr>
          <w:lang w:val="en-GB"/>
        </w:rPr>
      </w:pPr>
      <w:r w:rsidRPr="00FA5C5B">
        <w:rPr>
          <w:b/>
          <w:bCs/>
          <w:lang w:eastAsia="en-CA" w:bidi="en-US"/>
        </w:rPr>
        <w:t>Facts:</w:t>
      </w:r>
      <w:r w:rsidRPr="00FA5C5B">
        <w:rPr>
          <w:lang w:eastAsia="en-CA" w:bidi="en-US"/>
        </w:rPr>
        <w:t xml:space="preserve"> </w:t>
      </w:r>
      <w:r w:rsidRPr="00FA5C5B">
        <w:rPr>
          <w:lang w:val="en-GB"/>
        </w:rPr>
        <w:t>A mature woman with a mental disability was seen being put into the accused’s car.  When police located her, her shorts and underwear were in disarray, she had bruises and scratches on her body. The woman made out-of-court statements to the police constable and to the doctor who examined her that the man in the car had done it.  The accused was charged with kidnapping and sexual assault.</w:t>
      </w:r>
      <w:r w:rsidRPr="00FA5C5B">
        <w:rPr>
          <w:rFonts w:ascii="Times New Roman" w:eastAsia="Times New Roman" w:hAnsi="Times New Roman"/>
          <w:lang w:val="en-CA"/>
        </w:rPr>
        <w:t xml:space="preserve"> </w:t>
      </w:r>
      <w:r w:rsidRPr="00FA5C5B">
        <w:rPr>
          <w:lang w:val="en-GB"/>
        </w:rPr>
        <w:t>TJ was told that the complainant would be unable to give detailed evidence in court since her mental development was equivalent to that of a 3-4 year old and her memory of the events was poor.  Crown counsel applied to admit</w:t>
      </w:r>
      <w:r w:rsidR="00121CD5">
        <w:rPr>
          <w:lang w:val="en-GB"/>
        </w:rPr>
        <w:t xml:space="preserve"> </w:t>
      </w:r>
      <w:r w:rsidRPr="00FA5C5B">
        <w:rPr>
          <w:lang w:val="en-GB"/>
        </w:rPr>
        <w:t>earlier out-of-court statements, some of which had been videotaped.  Defence counsel opposed, arguing that the out-of-court statements were unreliable and unnecessary given complainant’s availability to testify.  TJ found it unnecessary to have the complainant herself called at the </w:t>
      </w:r>
      <w:r w:rsidRPr="00FA5C5B">
        <w:rPr>
          <w:i/>
          <w:iCs/>
          <w:lang w:val="en-GB"/>
        </w:rPr>
        <w:t>voir dire</w:t>
      </w:r>
      <w:r w:rsidRPr="00FA5C5B">
        <w:rPr>
          <w:lang w:val="en-GB"/>
        </w:rPr>
        <w:t>.  The out-of-court statements were admitted.  The accused was convicted.</w:t>
      </w:r>
      <w:r w:rsidRPr="00FA5C5B">
        <w:rPr>
          <w:rFonts w:ascii="Times New Roman" w:eastAsia="Times New Roman" w:hAnsi="Times New Roman"/>
          <w:lang w:val="en-CA"/>
        </w:rPr>
        <w:t xml:space="preserve"> </w:t>
      </w:r>
      <w:r w:rsidRPr="00FA5C5B">
        <w:rPr>
          <w:lang w:val="en-GB"/>
        </w:rPr>
        <w:t>CA held that the trial judge erred in admitting the hearsay evidence when the complainant was available to testify and there was no expert suggestion that she would suffer any trauma or adverse effect by appearing in court. CA maintained the conviction with respect to kidnapping but the conviction with respect to assault causing bodily harm was quashed and a new trial was ordered.  The Crown appealed against the setting aside of the assault verdict.</w:t>
      </w:r>
    </w:p>
    <w:p w14:paraId="6EE7FBD8" w14:textId="1504B44B" w:rsidR="00D337A7" w:rsidRPr="00FA5C5B" w:rsidRDefault="00D337A7" w:rsidP="00121CD5">
      <w:pPr>
        <w:spacing w:line="240" w:lineRule="auto"/>
        <w:ind w:left="0" w:firstLine="0"/>
        <w:jc w:val="both"/>
        <w:rPr>
          <w:rFonts w:ascii="Times New Roman" w:eastAsia="Times New Roman" w:hAnsi="Times New Roman"/>
          <w:lang w:val="en-CA"/>
        </w:rPr>
      </w:pPr>
      <w:r w:rsidRPr="00FA5C5B">
        <w:rPr>
          <w:b/>
          <w:bCs/>
          <w:lang w:val="en-GB"/>
        </w:rPr>
        <w:t xml:space="preserve">Held: </w:t>
      </w:r>
      <w:r w:rsidRPr="00FA5C5B">
        <w:rPr>
          <w:lang w:val="en-GB"/>
        </w:rPr>
        <w:t>Appeal should be dismissed.</w:t>
      </w:r>
      <w:r w:rsidR="001F360C" w:rsidRPr="00FA5C5B">
        <w:rPr>
          <w:lang w:val="en-GB"/>
        </w:rPr>
        <w:t xml:space="preserve"> TJ’s ruling set aside and CA ordering of a new trial on the assault charge affirmed.</w:t>
      </w:r>
    </w:p>
    <w:p w14:paraId="4FF7543C" w14:textId="2F6C653A" w:rsidR="00A13919" w:rsidRPr="00FA5C5B" w:rsidRDefault="00D337A7" w:rsidP="00121CD5">
      <w:pPr>
        <w:pStyle w:val="NoSpacing"/>
        <w:ind w:left="0" w:firstLine="0"/>
        <w:jc w:val="both"/>
        <w:rPr>
          <w:lang w:val="en-US" w:eastAsia="en-CA" w:bidi="en-US"/>
        </w:rPr>
      </w:pPr>
      <w:r w:rsidRPr="00FA5C5B">
        <w:rPr>
          <w:b/>
          <w:bCs/>
          <w:lang w:val="en-US" w:eastAsia="en-CA" w:bidi="en-US"/>
        </w:rPr>
        <w:t>Ratio:</w:t>
      </w:r>
      <w:r w:rsidRPr="00FA5C5B">
        <w:rPr>
          <w:lang w:val="en-US" w:eastAsia="en-CA" w:bidi="en-US"/>
        </w:rPr>
        <w:t xml:space="preserve"> If the witness is physically available and there is no suggestion </w:t>
      </w:r>
      <w:r w:rsidR="00121CD5">
        <w:rPr>
          <w:lang w:val="en-US" w:eastAsia="en-CA" w:bidi="en-US"/>
        </w:rPr>
        <w:t xml:space="preserve">they </w:t>
      </w:r>
      <w:r w:rsidRPr="00FA5C5B">
        <w:rPr>
          <w:lang w:val="en-US" w:eastAsia="en-CA" w:bidi="en-US"/>
        </w:rPr>
        <w:t>would suffer trauma by giv</w:t>
      </w:r>
      <w:r w:rsidR="00121CD5">
        <w:rPr>
          <w:lang w:val="en-US" w:eastAsia="en-CA" w:bidi="en-US"/>
        </w:rPr>
        <w:t>ing</w:t>
      </w:r>
      <w:r w:rsidRPr="00FA5C5B">
        <w:rPr>
          <w:lang w:val="en-US" w:eastAsia="en-CA" w:bidi="en-US"/>
        </w:rPr>
        <w:t xml:space="preserve"> evidence, that evidence should not be pre-empted by hearsay unless the </w:t>
      </w:r>
      <w:r w:rsidR="00121CD5">
        <w:rPr>
          <w:lang w:val="en-US" w:eastAsia="en-CA" w:bidi="en-US"/>
        </w:rPr>
        <w:t xml:space="preserve">TJ </w:t>
      </w:r>
      <w:r w:rsidRPr="00FA5C5B">
        <w:rPr>
          <w:lang w:val="en-US" w:eastAsia="en-CA" w:bidi="en-US"/>
        </w:rPr>
        <w:t xml:space="preserve">has first had an opportunity to hear the potential witness and </w:t>
      </w:r>
      <w:r w:rsidR="00121CD5" w:rsidRPr="00FA5C5B">
        <w:rPr>
          <w:lang w:val="en-US" w:eastAsia="en-CA" w:bidi="en-US"/>
        </w:rPr>
        <w:t>for</w:t>
      </w:r>
      <w:r w:rsidR="00121CD5">
        <w:rPr>
          <w:lang w:val="en-US" w:eastAsia="en-CA" w:bidi="en-US"/>
        </w:rPr>
        <w:t>m</w:t>
      </w:r>
      <w:r w:rsidRPr="00FA5C5B">
        <w:rPr>
          <w:lang w:val="en-US" w:eastAsia="en-CA" w:bidi="en-US"/>
        </w:rPr>
        <w:t xml:space="preserve"> their opinion as to competence.</w:t>
      </w:r>
    </w:p>
    <w:p w14:paraId="09245AF0" w14:textId="3CA76493" w:rsidR="00D337A7" w:rsidRPr="00FA5C5B" w:rsidRDefault="00D337A7" w:rsidP="00121CD5">
      <w:pPr>
        <w:pStyle w:val="NoSpacing"/>
        <w:ind w:left="0" w:firstLine="0"/>
        <w:jc w:val="both"/>
        <w:rPr>
          <w:b/>
          <w:bCs/>
          <w:lang w:val="en-US" w:eastAsia="en-CA" w:bidi="en-US"/>
        </w:rPr>
      </w:pPr>
      <w:r w:rsidRPr="00FA5C5B">
        <w:rPr>
          <w:b/>
          <w:bCs/>
          <w:lang w:val="en-US" w:eastAsia="en-CA" w:bidi="en-US"/>
        </w:rPr>
        <w:t xml:space="preserve">Reasons: </w:t>
      </w:r>
      <w:r w:rsidRPr="00FA5C5B">
        <w:rPr>
          <w:lang w:val="en-GB"/>
        </w:rPr>
        <w:t>There was no necessity shown at the </w:t>
      </w:r>
      <w:r w:rsidRPr="00FA5C5B">
        <w:rPr>
          <w:i/>
          <w:iCs/>
          <w:lang w:val="en-GB"/>
        </w:rPr>
        <w:t>voir dire</w:t>
      </w:r>
      <w:r w:rsidRPr="00FA5C5B">
        <w:rPr>
          <w:lang w:val="en-GB"/>
        </w:rPr>
        <w:t> for the expert medical evidence.  The complainant was available to testify and there was no suggestion that she might be harmed thereby.  At the time the expert testimony was called, there was no basis laid for its reception.  The complainant herself did not testify.  The expert evidence was thus improperly admitted at the </w:t>
      </w:r>
      <w:r w:rsidRPr="00FA5C5B">
        <w:rPr>
          <w:i/>
          <w:iCs/>
          <w:lang w:val="en-GB"/>
        </w:rPr>
        <w:t>voir dire</w:t>
      </w:r>
      <w:r w:rsidRPr="00FA5C5B">
        <w:rPr>
          <w:lang w:val="en-GB"/>
        </w:rPr>
        <w:t>. As a consequence, the trial judge had no admissible evidence on which to exercise a discretion to admit the complainant’s out-of-court statements</w:t>
      </w:r>
      <w:r w:rsidR="001F360C" w:rsidRPr="00FA5C5B">
        <w:rPr>
          <w:lang w:val="en-GB"/>
        </w:rPr>
        <w:t>. E</w:t>
      </w:r>
      <w:r w:rsidRPr="00FA5C5B">
        <w:rPr>
          <w:lang w:val="en-GB"/>
        </w:rPr>
        <w:t>ven if the expert medical evidence had been properly admitted and accepting the trial judge's view that the out-of-court hearsay evidence was “reliable”, the trial judge erred in finding its admission to be “necessary”. There were no exceptional circumstances in this case to displace the general rule</w:t>
      </w:r>
      <w:r w:rsidR="001F360C" w:rsidRPr="00FA5C5B">
        <w:rPr>
          <w:lang w:val="en-GB"/>
        </w:rPr>
        <w:t xml:space="preserve"> of necessity</w:t>
      </w:r>
      <w:r w:rsidRPr="00FA5C5B">
        <w:rPr>
          <w:lang w:val="en-GB"/>
        </w:rPr>
        <w:t>.</w:t>
      </w:r>
    </w:p>
    <w:p w14:paraId="6151A62E" w14:textId="563AAE3C" w:rsidR="00DD2806" w:rsidRPr="00FA5C5B" w:rsidRDefault="00DD2806" w:rsidP="002F0685">
      <w:pPr>
        <w:pStyle w:val="Heading3"/>
        <w:rPr>
          <w:lang w:bidi="en-US"/>
        </w:rPr>
      </w:pPr>
      <w:bookmarkStart w:id="286" w:name="_Toc37964102"/>
      <w:r w:rsidRPr="00FA5C5B">
        <w:rPr>
          <w:lang w:bidi="en-US"/>
        </w:rPr>
        <w:t>R v Sekhon (2014 SCC)</w:t>
      </w:r>
      <w:bookmarkEnd w:id="286"/>
    </w:p>
    <w:p w14:paraId="482F8CC1" w14:textId="4DC5DEEF" w:rsidR="00141FEA" w:rsidRPr="00FA5C5B" w:rsidRDefault="00B42CBF" w:rsidP="00745F31">
      <w:pPr>
        <w:pStyle w:val="NoSpacing"/>
        <w:ind w:left="0" w:firstLine="0"/>
        <w:jc w:val="both"/>
        <w:rPr>
          <w:lang w:val="en-US" w:eastAsia="en-CA" w:bidi="en-US"/>
        </w:rPr>
      </w:pPr>
      <w:r w:rsidRPr="00FA5C5B">
        <w:rPr>
          <w:b/>
          <w:bCs/>
          <w:lang w:val="en-US" w:eastAsia="en-CA" w:bidi="en-US"/>
        </w:rPr>
        <w:t>Facts:</w:t>
      </w:r>
      <w:r w:rsidRPr="00FA5C5B">
        <w:rPr>
          <w:lang w:val="en-US" w:eastAsia="en-CA" w:bidi="en-US"/>
        </w:rPr>
        <w:t xml:space="preserve"> Sekhon attempted to drive a pickup truck across the border</w:t>
      </w:r>
      <w:r w:rsidR="00745F31" w:rsidRPr="00FA5C5B">
        <w:rPr>
          <w:lang w:val="en-US" w:eastAsia="en-CA" w:bidi="en-US"/>
        </w:rPr>
        <w:t xml:space="preserve"> and was f</w:t>
      </w:r>
      <w:r w:rsidRPr="00FA5C5B">
        <w:rPr>
          <w:lang w:val="en-US" w:eastAsia="en-CA" w:bidi="en-US"/>
        </w:rPr>
        <w:t>lagged for secondary inspection by Canadian customs officials, which led to the discovery of 50 one-kilogram bricks of cocaine (valued at over $1.5 million). Sekhon produced a key fob from his pocket. The police later found out that when the key fob’s buttons were pressed in a particular sequence, it opened a</w:t>
      </w:r>
      <w:r w:rsidR="00745F31" w:rsidRPr="00FA5C5B">
        <w:rPr>
          <w:lang w:val="en-US" w:eastAsia="en-CA" w:bidi="en-US"/>
        </w:rPr>
        <w:t xml:space="preserve"> </w:t>
      </w:r>
      <w:r w:rsidRPr="00FA5C5B">
        <w:rPr>
          <w:lang w:val="en-US" w:eastAsia="en-CA" w:bidi="en-US"/>
        </w:rPr>
        <w:t>hidden compartment where the cocaine was hidden. Sekhon claimed he did not know the cocaine was in the vehicle but that he had simple agreed to drive his friend’s truck.</w:t>
      </w:r>
      <w:r w:rsidR="00141FEA" w:rsidRPr="00FA5C5B">
        <w:rPr>
          <w:lang w:val="en-US" w:eastAsia="en-CA" w:bidi="en-US"/>
        </w:rPr>
        <w:t xml:space="preserve"> He argued that he lacked the requisite knowledge to be found guilty of importing cocaine and possessing cocaine for the purpose of trafficking. Crown called RCMP Sergeant Arsenault to give expert evidence regarding the drug trade in B</w:t>
      </w:r>
      <w:r w:rsidR="00745F31" w:rsidRPr="00FA5C5B">
        <w:rPr>
          <w:lang w:val="en-US" w:eastAsia="en-CA" w:bidi="en-US"/>
        </w:rPr>
        <w:t>C</w:t>
      </w:r>
      <w:r w:rsidR="00141FEA" w:rsidRPr="00FA5C5B">
        <w:rPr>
          <w:lang w:val="en-US" w:eastAsia="en-CA" w:bidi="en-US"/>
        </w:rPr>
        <w:t xml:space="preserve">. He had been a police officer for 33 years, and was involved in </w:t>
      </w:r>
      <w:r w:rsidR="00745F31" w:rsidRPr="00FA5C5B">
        <w:rPr>
          <w:lang w:val="en-US" w:eastAsia="en-CA" w:bidi="en-US"/>
        </w:rPr>
        <w:t>approx.</w:t>
      </w:r>
      <w:r w:rsidR="00141FEA" w:rsidRPr="00FA5C5B">
        <w:rPr>
          <w:lang w:val="en-US" w:eastAsia="en-CA" w:bidi="en-US"/>
        </w:rPr>
        <w:t xml:space="preserve"> 1,000 cocaine importation cases. </w:t>
      </w:r>
      <w:r w:rsidR="00121CD5">
        <w:rPr>
          <w:lang w:val="en-US" w:eastAsia="en-CA" w:bidi="en-US"/>
        </w:rPr>
        <w:t xml:space="preserve">Amongst other evidence, </w:t>
      </w:r>
      <w:r w:rsidR="00141FEA" w:rsidRPr="00FA5C5B">
        <w:rPr>
          <w:lang w:val="en-US" w:eastAsia="en-CA" w:bidi="en-US"/>
        </w:rPr>
        <w:t xml:space="preserve">TJ relied on Sgt. Arsenault’s testimony that in the he has never encountered a “blind” courier who had no knowledge of what he was </w:t>
      </w:r>
      <w:r w:rsidR="00121CD5">
        <w:rPr>
          <w:lang w:val="en-US" w:eastAsia="en-CA" w:bidi="en-US"/>
        </w:rPr>
        <w:t>moving</w:t>
      </w:r>
      <w:r w:rsidR="00141FEA" w:rsidRPr="00FA5C5B">
        <w:rPr>
          <w:lang w:val="en-US" w:eastAsia="en-CA" w:bidi="en-US"/>
        </w:rPr>
        <w:t xml:space="preserve">. </w:t>
      </w:r>
    </w:p>
    <w:p w14:paraId="70E6BD9A" w14:textId="6A2468A4" w:rsidR="00141FEA" w:rsidRPr="00FA5C5B" w:rsidRDefault="00141FEA" w:rsidP="00745F31">
      <w:pPr>
        <w:pStyle w:val="NoSpacing"/>
        <w:ind w:left="0" w:firstLine="0"/>
        <w:jc w:val="both"/>
        <w:rPr>
          <w:lang w:val="en-US" w:eastAsia="en-CA" w:bidi="en-US"/>
        </w:rPr>
      </w:pPr>
      <w:r w:rsidRPr="00FA5C5B">
        <w:rPr>
          <w:b/>
          <w:bCs/>
          <w:lang w:val="en-US" w:eastAsia="en-CA" w:bidi="en-US"/>
        </w:rPr>
        <w:t>Held:</w:t>
      </w:r>
      <w:r w:rsidRPr="00FA5C5B">
        <w:rPr>
          <w:lang w:val="en-US" w:eastAsia="en-CA" w:bidi="en-US"/>
        </w:rPr>
        <w:t xml:space="preserve"> </w:t>
      </w:r>
      <w:r w:rsidR="002B1087" w:rsidRPr="00FA5C5B">
        <w:rPr>
          <w:lang w:val="en-US" w:eastAsia="en-CA" w:bidi="en-US"/>
        </w:rPr>
        <w:t xml:space="preserve">Conviction upheld. </w:t>
      </w:r>
      <w:r w:rsidRPr="00FA5C5B">
        <w:rPr>
          <w:lang w:val="en-US" w:eastAsia="en-CA" w:bidi="en-US"/>
        </w:rPr>
        <w:t>Sgt. Arsenault’s testimony concerning the “blindness” of other individuals he had investigated was anecdotal. TJ erred in admitting it into evidence. However, despite the inadmissible testimony, there was enough circumstantial evidence to convict the accused.</w:t>
      </w:r>
    </w:p>
    <w:p w14:paraId="5EFF5D87" w14:textId="521E33F3" w:rsidR="00141FEA" w:rsidRPr="00FA5C5B" w:rsidRDefault="00141FEA" w:rsidP="00745F31">
      <w:pPr>
        <w:pStyle w:val="NoSpacing"/>
        <w:ind w:left="0" w:firstLine="0"/>
        <w:jc w:val="both"/>
        <w:rPr>
          <w:lang w:val="en-US" w:eastAsia="en-CA" w:bidi="en-US"/>
        </w:rPr>
      </w:pPr>
      <w:r w:rsidRPr="00FA5C5B">
        <w:rPr>
          <w:b/>
          <w:bCs/>
          <w:lang w:val="en-US" w:eastAsia="en-CA" w:bidi="en-US"/>
        </w:rPr>
        <w:t>Reasons:</w:t>
      </w:r>
      <w:r w:rsidRPr="00FA5C5B">
        <w:rPr>
          <w:lang w:val="en-US" w:eastAsia="en-CA" w:bidi="en-US"/>
        </w:rPr>
        <w:t xml:space="preserve"> The guilt or innocence of the accused person’s Sgt. Arsenault encountered in the past was legally irrelevant. The anecdotal evidence does not speak to the particular facts before the Court, but has superficial attractiveness of show</w:t>
      </w:r>
      <w:r w:rsidR="00745F31" w:rsidRPr="00FA5C5B">
        <w:rPr>
          <w:lang w:val="en-US" w:eastAsia="en-CA" w:bidi="en-US"/>
        </w:rPr>
        <w:t>ing</w:t>
      </w:r>
      <w:r w:rsidRPr="00FA5C5B">
        <w:rPr>
          <w:lang w:val="en-US" w:eastAsia="en-CA" w:bidi="en-US"/>
        </w:rPr>
        <w:t xml:space="preserve"> that the probabilities are in Crown’s favor.</w:t>
      </w:r>
    </w:p>
    <w:p w14:paraId="299D5B39" w14:textId="38E53EC3" w:rsidR="00141FEA" w:rsidRPr="00FA5C5B" w:rsidRDefault="00141FEA" w:rsidP="0033067E">
      <w:pPr>
        <w:pStyle w:val="NoSpacing"/>
        <w:numPr>
          <w:ilvl w:val="1"/>
          <w:numId w:val="156"/>
        </w:numPr>
        <w:jc w:val="both"/>
        <w:rPr>
          <w:lang w:val="en-US" w:eastAsia="en-CA" w:bidi="en-US"/>
        </w:rPr>
      </w:pPr>
      <w:r w:rsidRPr="00FA5C5B">
        <w:rPr>
          <w:lang w:val="en-US" w:eastAsia="en-CA" w:bidi="en-US"/>
        </w:rPr>
        <w:t xml:space="preserve">In addition to its low probative value, the prejudicial effect of such testimony was high; it essentially amounted to a statement by an expert police officer that individuals in </w:t>
      </w:r>
      <w:proofErr w:type="spellStart"/>
      <w:r w:rsidRPr="00FA5C5B">
        <w:rPr>
          <w:lang w:val="en-US" w:eastAsia="en-CA" w:bidi="en-US"/>
        </w:rPr>
        <w:t>Sekhon’s</w:t>
      </w:r>
      <w:proofErr w:type="spellEnd"/>
      <w:r w:rsidRPr="00FA5C5B">
        <w:rPr>
          <w:lang w:val="en-US" w:eastAsia="en-CA" w:bidi="en-US"/>
        </w:rPr>
        <w:t xml:space="preserve"> position always know about the drugs.</w:t>
      </w:r>
    </w:p>
    <w:p w14:paraId="5410A0F1" w14:textId="6688241E" w:rsidR="00DD2806" w:rsidRPr="00FA5C5B" w:rsidRDefault="00DD2806" w:rsidP="002F0685">
      <w:pPr>
        <w:pStyle w:val="Heading3"/>
        <w:rPr>
          <w:lang w:bidi="en-US"/>
        </w:rPr>
      </w:pPr>
      <w:bookmarkStart w:id="287" w:name="_Toc37964103"/>
      <w:r w:rsidRPr="00FA5C5B">
        <w:rPr>
          <w:lang w:bidi="en-US"/>
        </w:rPr>
        <w:t xml:space="preserve">White Burgess </w:t>
      </w:r>
      <w:proofErr w:type="spellStart"/>
      <w:r w:rsidRPr="00FA5C5B">
        <w:rPr>
          <w:lang w:bidi="en-US"/>
        </w:rPr>
        <w:t>Langille</w:t>
      </w:r>
      <w:proofErr w:type="spellEnd"/>
      <w:r w:rsidRPr="00FA5C5B">
        <w:rPr>
          <w:lang w:bidi="en-US"/>
        </w:rPr>
        <w:t xml:space="preserve"> Inman v Abbott and </w:t>
      </w:r>
      <w:proofErr w:type="spellStart"/>
      <w:r w:rsidRPr="00FA5C5B">
        <w:rPr>
          <w:lang w:bidi="en-US"/>
        </w:rPr>
        <w:t>Hailburton</w:t>
      </w:r>
      <w:proofErr w:type="spellEnd"/>
      <w:r w:rsidRPr="00FA5C5B">
        <w:rPr>
          <w:lang w:bidi="en-US"/>
        </w:rPr>
        <w:t xml:space="preserve"> Co (2015 SCC)</w:t>
      </w:r>
      <w:bookmarkEnd w:id="287"/>
    </w:p>
    <w:p w14:paraId="2492617D" w14:textId="5F166D33" w:rsidR="00665F27" w:rsidRPr="00FA5C5B" w:rsidRDefault="00665F27" w:rsidP="00745F31">
      <w:pPr>
        <w:pStyle w:val="NoSpacing"/>
        <w:ind w:left="0" w:firstLine="0"/>
        <w:jc w:val="both"/>
        <w:rPr>
          <w:lang w:val="en-US" w:eastAsia="en-CA" w:bidi="en-US"/>
        </w:rPr>
      </w:pPr>
      <w:r w:rsidRPr="00FA5C5B">
        <w:rPr>
          <w:b/>
          <w:bCs/>
          <w:lang w:val="en-US" w:eastAsia="en-CA" w:bidi="en-US"/>
        </w:rPr>
        <w:t xml:space="preserve">Facts: </w:t>
      </w:r>
      <w:r w:rsidR="00745F31" w:rsidRPr="00FA5C5B">
        <w:rPr>
          <w:lang w:val="en-US" w:eastAsia="en-CA" w:bidi="en-US"/>
        </w:rPr>
        <w:t>P</w:t>
      </w:r>
      <w:r w:rsidRPr="00FA5C5B">
        <w:rPr>
          <w:lang w:val="en-US" w:eastAsia="en-CA" w:bidi="en-US"/>
        </w:rPr>
        <w:t xml:space="preserve">laintiffs sued former auditors of their company for professional negligence. </w:t>
      </w:r>
      <w:r w:rsidR="00745F31" w:rsidRPr="00FA5C5B">
        <w:rPr>
          <w:lang w:val="en-US" w:eastAsia="en-CA" w:bidi="en-US"/>
        </w:rPr>
        <w:t>D</w:t>
      </w:r>
      <w:r w:rsidRPr="00FA5C5B">
        <w:rPr>
          <w:lang w:val="en-US" w:eastAsia="en-CA" w:bidi="en-US"/>
        </w:rPr>
        <w:t xml:space="preserve">efendant’s brought a motion for summary dismissal. To resist the motion, the plaintiffs commissioned an expert from an accounting firm in forensic accounting to opine on the standard of care. </w:t>
      </w:r>
      <w:r w:rsidR="00B42CBF" w:rsidRPr="00FA5C5B">
        <w:rPr>
          <w:lang w:val="en-US" w:eastAsia="en-CA" w:bidi="en-US"/>
        </w:rPr>
        <w:t>The appellants brought a preliminary motion to have her evidence struck on the basis of a reasonable apprehension of bias. They argued that the plaintiffs started the action after they retained auditors from a different branch of an accounting firm to perform various accounting tasks which revealed problems with the defendant’s previous work. The defendants argued that there was a reasonable apprehension that the expert would be biased because of the risk that her firm would itself be sued if her evidence was rejected.</w:t>
      </w:r>
    </w:p>
    <w:p w14:paraId="7DE4181C" w14:textId="68EF1EAD" w:rsidR="00B42CBF" w:rsidRPr="00FA5C5B" w:rsidRDefault="00B42CBF" w:rsidP="00745F31">
      <w:pPr>
        <w:pStyle w:val="NoSpacing"/>
        <w:ind w:left="0" w:firstLine="0"/>
        <w:jc w:val="both"/>
        <w:rPr>
          <w:lang w:val="en-US" w:eastAsia="en-CA" w:bidi="en-US"/>
        </w:rPr>
      </w:pPr>
      <w:r w:rsidRPr="00FA5C5B">
        <w:rPr>
          <w:b/>
          <w:bCs/>
          <w:lang w:val="en-US" w:eastAsia="en-CA" w:bidi="en-US"/>
        </w:rPr>
        <w:t xml:space="preserve">Prior Proceedings: </w:t>
      </w:r>
      <w:r w:rsidRPr="00FA5C5B">
        <w:rPr>
          <w:lang w:val="en-US" w:eastAsia="en-CA" w:bidi="en-US"/>
        </w:rPr>
        <w:t xml:space="preserve">Motion was granted at first instance, but </w:t>
      </w:r>
      <w:r w:rsidR="00745F31" w:rsidRPr="00FA5C5B">
        <w:rPr>
          <w:lang w:val="en-US" w:eastAsia="en-CA" w:bidi="en-US"/>
        </w:rPr>
        <w:t>CA a</w:t>
      </w:r>
      <w:r w:rsidRPr="00FA5C5B">
        <w:rPr>
          <w:lang w:val="en-US" w:eastAsia="en-CA" w:bidi="en-US"/>
        </w:rPr>
        <w:t>llowed the appeal, concluding that motions judge erred in excluding affidavit.</w:t>
      </w:r>
    </w:p>
    <w:p w14:paraId="63427681" w14:textId="5590AC9A" w:rsidR="00665F27" w:rsidRPr="00FA5C5B" w:rsidRDefault="00665F27" w:rsidP="00745F31">
      <w:pPr>
        <w:pStyle w:val="NoSpacing"/>
        <w:ind w:left="0" w:firstLine="0"/>
        <w:jc w:val="both"/>
        <w:rPr>
          <w:lang w:val="en-US" w:eastAsia="en-CA" w:bidi="en-US"/>
        </w:rPr>
      </w:pPr>
      <w:r w:rsidRPr="00FA5C5B">
        <w:rPr>
          <w:b/>
          <w:bCs/>
          <w:lang w:val="en-US" w:eastAsia="en-CA" w:bidi="en-US"/>
        </w:rPr>
        <w:t>Ratio:</w:t>
      </w:r>
      <w:r w:rsidRPr="00FA5C5B">
        <w:rPr>
          <w:lang w:val="en-US" w:eastAsia="en-CA" w:bidi="en-US"/>
        </w:rPr>
        <w:t xml:space="preserve"> </w:t>
      </w:r>
      <w:r w:rsidR="00745F31" w:rsidRPr="00FA5C5B">
        <w:rPr>
          <w:lang w:val="en-US" w:eastAsia="en-CA" w:bidi="en-US"/>
        </w:rPr>
        <w:t>A</w:t>
      </w:r>
      <w:r w:rsidRPr="00FA5C5B">
        <w:rPr>
          <w:lang w:val="en-US" w:eastAsia="en-CA" w:bidi="en-US"/>
        </w:rPr>
        <w:t xml:space="preserve">n expert’s awareness of the duty to be impartial and his or her willingness to carry out that duty are necessary for </w:t>
      </w:r>
      <w:r w:rsidR="00064EDF" w:rsidRPr="00FA5C5B">
        <w:rPr>
          <w:lang w:val="en-US" w:eastAsia="en-CA" w:bidi="en-US"/>
        </w:rPr>
        <w:t>the</w:t>
      </w:r>
      <w:r w:rsidRPr="00FA5C5B">
        <w:rPr>
          <w:lang w:val="en-US" w:eastAsia="en-CA" w:bidi="en-US"/>
        </w:rPr>
        <w:t xml:space="preserve"> evidence to be admissible. Beyond this threshold requirement, other concerns about the expert’s objectivity are to be resolved in the exercise of the court’s “gatekeeper” function in controlling expert evidence. </w:t>
      </w:r>
    </w:p>
    <w:p w14:paraId="76D2C8EC" w14:textId="2A3A7A7F" w:rsidR="00B42CBF" w:rsidRPr="00FA5C5B" w:rsidRDefault="00B42CBF" w:rsidP="00064EDF">
      <w:pPr>
        <w:pStyle w:val="NoSpacing"/>
        <w:jc w:val="both"/>
        <w:rPr>
          <w:lang w:val="en-US" w:eastAsia="en-CA" w:bidi="en-US"/>
        </w:rPr>
      </w:pPr>
      <w:r w:rsidRPr="00FA5C5B">
        <w:rPr>
          <w:b/>
          <w:bCs/>
          <w:lang w:val="en-US" w:eastAsia="en-CA" w:bidi="en-US"/>
        </w:rPr>
        <w:t>Reasons:</w:t>
      </w:r>
      <w:r w:rsidRPr="00FA5C5B">
        <w:rPr>
          <w:lang w:val="en-US" w:eastAsia="en-CA" w:bidi="en-US"/>
        </w:rPr>
        <w:t xml:space="preserve"> Adopted the two step analysis for admissibility set out in </w:t>
      </w:r>
      <w:r w:rsidRPr="00FA5C5B">
        <w:rPr>
          <w:i/>
          <w:iCs/>
          <w:lang w:val="en-US" w:eastAsia="en-CA" w:bidi="en-US"/>
        </w:rPr>
        <w:t>R v Abbey</w:t>
      </w:r>
    </w:p>
    <w:p w14:paraId="60A25772" w14:textId="2F2647AF" w:rsidR="00B42CBF" w:rsidRPr="00FA5C5B" w:rsidRDefault="00B42CBF" w:rsidP="0033067E">
      <w:pPr>
        <w:pStyle w:val="NoSpacing"/>
        <w:numPr>
          <w:ilvl w:val="1"/>
          <w:numId w:val="156"/>
        </w:numPr>
        <w:jc w:val="both"/>
        <w:rPr>
          <w:lang w:val="en-US" w:eastAsia="en-CA" w:bidi="en-US"/>
        </w:rPr>
      </w:pPr>
      <w:r w:rsidRPr="00FA5C5B">
        <w:rPr>
          <w:lang w:val="en-US" w:eastAsia="en-CA" w:bidi="en-US"/>
        </w:rPr>
        <w:t>1) The party leading the evidence must establish the threshold requirements of admissibility (relevance, necessity, absence of an exclusionary rule and a properly qualified expert).</w:t>
      </w:r>
    </w:p>
    <w:p w14:paraId="6A98C742" w14:textId="20DE118B" w:rsidR="00B42CBF" w:rsidRPr="00FA5C5B" w:rsidRDefault="00B42CBF" w:rsidP="0033067E">
      <w:pPr>
        <w:pStyle w:val="NoSpacing"/>
        <w:numPr>
          <w:ilvl w:val="1"/>
          <w:numId w:val="156"/>
        </w:numPr>
        <w:jc w:val="both"/>
        <w:rPr>
          <w:lang w:val="en-US" w:eastAsia="en-CA" w:bidi="en-US"/>
        </w:rPr>
      </w:pPr>
      <w:r w:rsidRPr="00FA5C5B">
        <w:rPr>
          <w:lang w:val="en-US" w:eastAsia="en-CA" w:bidi="en-US"/>
        </w:rPr>
        <w:t>2) Requires the court to exercise a gatekeeping function, balancing the potential risks and benefits of admitting the evidence in order to decide whether the potential benefits justify the risks.</w:t>
      </w:r>
    </w:p>
    <w:p w14:paraId="0FDE7E46" w14:textId="51A69725" w:rsidR="00DD2806" w:rsidRPr="00FA5C5B" w:rsidRDefault="00B42CBF" w:rsidP="0033067E">
      <w:pPr>
        <w:pStyle w:val="NoSpacing"/>
        <w:numPr>
          <w:ilvl w:val="0"/>
          <w:numId w:val="156"/>
        </w:numPr>
        <w:jc w:val="both"/>
        <w:rPr>
          <w:lang w:val="en-US" w:eastAsia="en-CA" w:bidi="en-US"/>
        </w:rPr>
      </w:pPr>
      <w:r w:rsidRPr="00FA5C5B">
        <w:rPr>
          <w:lang w:val="en-US" w:eastAsia="en-CA" w:bidi="en-US"/>
        </w:rPr>
        <w:t>Court rejected appellant’s suggestion that the expert was necessarily unable to prov</w:t>
      </w:r>
      <w:r w:rsidR="00064EDF" w:rsidRPr="00FA5C5B">
        <w:rPr>
          <w:lang w:val="en-US" w:eastAsia="en-CA" w:bidi="en-US"/>
        </w:rPr>
        <w:t>id</w:t>
      </w:r>
      <w:r w:rsidRPr="00FA5C5B">
        <w:rPr>
          <w:lang w:val="en-US" w:eastAsia="en-CA" w:bidi="en-US"/>
        </w:rPr>
        <w:t>e independent evidence</w:t>
      </w:r>
      <w:r w:rsidR="00064EDF" w:rsidRPr="00FA5C5B">
        <w:rPr>
          <w:lang w:val="en-US" w:eastAsia="en-CA" w:bidi="en-US"/>
        </w:rPr>
        <w:t xml:space="preserve"> and</w:t>
      </w:r>
      <w:r w:rsidRPr="00FA5C5B">
        <w:rPr>
          <w:lang w:val="en-US" w:eastAsia="en-CA" w:bidi="en-US"/>
        </w:rPr>
        <w:t xml:space="preserve"> the suggestion that the expert lacked independen</w:t>
      </w:r>
      <w:r w:rsidR="00064EDF" w:rsidRPr="00FA5C5B">
        <w:rPr>
          <w:lang w:val="en-US" w:eastAsia="en-CA" w:bidi="en-US"/>
        </w:rPr>
        <w:t>ce</w:t>
      </w:r>
      <w:r w:rsidRPr="00FA5C5B">
        <w:rPr>
          <w:lang w:val="en-US" w:eastAsia="en-CA" w:bidi="en-US"/>
        </w:rPr>
        <w:t xml:space="preserve"> because she “incorporated” some of the work done by the other branch of the accounting firm.</w:t>
      </w:r>
    </w:p>
    <w:p w14:paraId="201F40B0" w14:textId="3643D4A3" w:rsidR="00DD2806" w:rsidRPr="00FA5C5B" w:rsidRDefault="00DD2806" w:rsidP="002F0685">
      <w:pPr>
        <w:pStyle w:val="Heading3"/>
        <w:rPr>
          <w:lang w:bidi="en-US"/>
        </w:rPr>
      </w:pPr>
      <w:bookmarkStart w:id="288" w:name="_Toc37964104"/>
      <w:r w:rsidRPr="00FA5C5B">
        <w:rPr>
          <w:lang w:bidi="en-US"/>
        </w:rPr>
        <w:t>R v Bingley (2017 SCC)</w:t>
      </w:r>
      <w:bookmarkEnd w:id="288"/>
    </w:p>
    <w:p w14:paraId="63413805" w14:textId="45BD8137" w:rsidR="00665F27" w:rsidRPr="00FA5C5B" w:rsidRDefault="00665F27" w:rsidP="00064EDF">
      <w:pPr>
        <w:pStyle w:val="NoSpacing"/>
        <w:ind w:left="0" w:firstLine="0"/>
        <w:jc w:val="both"/>
        <w:rPr>
          <w:lang w:val="en-US" w:eastAsia="en-CA" w:bidi="en-US"/>
        </w:rPr>
      </w:pPr>
      <w:r w:rsidRPr="00FA5C5B">
        <w:rPr>
          <w:b/>
          <w:bCs/>
          <w:lang w:val="en-US" w:eastAsia="en-CA" w:bidi="en-US"/>
        </w:rPr>
        <w:t>Facts:</w:t>
      </w:r>
      <w:r w:rsidRPr="00FA5C5B">
        <w:rPr>
          <w:lang w:val="en-US" w:eastAsia="en-CA" w:bidi="en-US"/>
        </w:rPr>
        <w:t xml:space="preserve"> Bingley was driving erratically and hit a car. Police noted signs of impairment and conducted a roadside screening test which Bingley passed</w:t>
      </w:r>
      <w:r w:rsidR="00064EDF" w:rsidRPr="00FA5C5B">
        <w:rPr>
          <w:lang w:val="en-US" w:eastAsia="en-CA" w:bidi="en-US"/>
        </w:rPr>
        <w:t xml:space="preserve"> but he failed a</w:t>
      </w:r>
      <w:r w:rsidRPr="00FA5C5B">
        <w:rPr>
          <w:lang w:val="en-US" w:eastAsia="en-CA" w:bidi="en-US"/>
        </w:rPr>
        <w:t xml:space="preserve"> field sobriety tes</w:t>
      </w:r>
      <w:r w:rsidR="00064EDF" w:rsidRPr="00FA5C5B">
        <w:rPr>
          <w:lang w:val="en-US" w:eastAsia="en-CA" w:bidi="en-US"/>
        </w:rPr>
        <w:t xml:space="preserve">t. </w:t>
      </w:r>
      <w:r w:rsidRPr="00FA5C5B">
        <w:rPr>
          <w:lang w:val="en-US" w:eastAsia="en-CA" w:bidi="en-US"/>
        </w:rPr>
        <w:t xml:space="preserve">At the police station, the DRE conducted a drug recognition evaluation and Bingley admitted he had smoked marijuana and taken 2 Xanax in the previous 12 hours. DRE concluded Bingley was impaired by a drug. </w:t>
      </w:r>
    </w:p>
    <w:p w14:paraId="33B298BC" w14:textId="447C02C1" w:rsidR="00665F27" w:rsidRPr="00FA5C5B" w:rsidRDefault="00665F27" w:rsidP="00064EDF">
      <w:pPr>
        <w:pStyle w:val="NoSpacing"/>
        <w:ind w:left="0" w:firstLine="0"/>
        <w:jc w:val="both"/>
        <w:rPr>
          <w:lang w:val="en-US" w:eastAsia="en-CA" w:bidi="en-US"/>
        </w:rPr>
      </w:pPr>
      <w:r w:rsidRPr="00FA5C5B">
        <w:rPr>
          <w:b/>
          <w:bCs/>
          <w:lang w:val="en-US" w:eastAsia="en-CA" w:bidi="en-US"/>
        </w:rPr>
        <w:t>Prior Proceedings:</w:t>
      </w:r>
      <w:r w:rsidRPr="00FA5C5B">
        <w:rPr>
          <w:lang w:val="en-US" w:eastAsia="en-CA" w:bidi="en-US"/>
        </w:rPr>
        <w:t xml:space="preserve"> TJ said no </w:t>
      </w:r>
      <w:r w:rsidRPr="00FA5C5B">
        <w:rPr>
          <w:i/>
          <w:iCs/>
          <w:lang w:val="en-US" w:eastAsia="en-CA" w:bidi="en-US"/>
        </w:rPr>
        <w:t>voir dire</w:t>
      </w:r>
      <w:r w:rsidRPr="00FA5C5B">
        <w:rPr>
          <w:lang w:val="en-US" w:eastAsia="en-CA" w:bidi="en-US"/>
        </w:rPr>
        <w:t xml:space="preserve"> due to s. 254(3.1) of the </w:t>
      </w:r>
      <w:r w:rsidRPr="00FA5C5B">
        <w:rPr>
          <w:i/>
          <w:iCs/>
          <w:lang w:val="en-US" w:eastAsia="en-CA" w:bidi="en-US"/>
        </w:rPr>
        <w:t>Criminal Code</w:t>
      </w:r>
      <w:r w:rsidRPr="00FA5C5B">
        <w:rPr>
          <w:lang w:val="en-US" w:eastAsia="en-CA" w:bidi="en-US"/>
        </w:rPr>
        <w:t xml:space="preserve">. DRE testified as an expert regarding results of the evaluation. </w:t>
      </w:r>
      <w:r w:rsidR="00064EDF" w:rsidRPr="00FA5C5B">
        <w:rPr>
          <w:lang w:val="en-US" w:eastAsia="en-CA" w:bidi="en-US"/>
        </w:rPr>
        <w:t>A</w:t>
      </w:r>
      <w:r w:rsidRPr="00FA5C5B">
        <w:rPr>
          <w:lang w:val="en-US" w:eastAsia="en-CA" w:bidi="en-US"/>
        </w:rPr>
        <w:t xml:space="preserve">ccused was acquitted. Crown appealed and appeal was allowed, new trial ordered. At </w:t>
      </w:r>
      <w:r w:rsidR="00064EDF" w:rsidRPr="00FA5C5B">
        <w:rPr>
          <w:lang w:val="en-US" w:eastAsia="en-CA" w:bidi="en-US"/>
        </w:rPr>
        <w:t>2</w:t>
      </w:r>
      <w:r w:rsidR="00064EDF" w:rsidRPr="00FA5C5B">
        <w:rPr>
          <w:vertAlign w:val="superscript"/>
          <w:lang w:val="en-US" w:eastAsia="en-CA" w:bidi="en-US"/>
        </w:rPr>
        <w:t>nd</w:t>
      </w:r>
      <w:r w:rsidR="00064EDF" w:rsidRPr="00FA5C5B">
        <w:rPr>
          <w:lang w:val="en-US" w:eastAsia="en-CA" w:bidi="en-US"/>
        </w:rPr>
        <w:t xml:space="preserve"> </w:t>
      </w:r>
      <w:r w:rsidRPr="00FA5C5B">
        <w:rPr>
          <w:lang w:val="en-US" w:eastAsia="en-CA" w:bidi="en-US"/>
        </w:rPr>
        <w:t xml:space="preserve">trial, TJ said that s. 254(3.1) does not allow for automatic admissibility of DRE’s evidence and held that DRE could not be a qualified expert because they were not trained in the science underlying the procedure. DRE evidence not allowed. </w:t>
      </w:r>
      <w:r w:rsidR="00064EDF" w:rsidRPr="00FA5C5B">
        <w:rPr>
          <w:lang w:val="en-US" w:eastAsia="en-CA" w:bidi="en-US"/>
        </w:rPr>
        <w:t>A</w:t>
      </w:r>
      <w:r w:rsidRPr="00FA5C5B">
        <w:rPr>
          <w:lang w:val="en-US" w:eastAsia="en-CA" w:bidi="en-US"/>
        </w:rPr>
        <w:t>ccused was acquitted. Crown appealed again, appeal was allowed and new trial ordered.</w:t>
      </w:r>
    </w:p>
    <w:p w14:paraId="25EA233F" w14:textId="4C4F1664" w:rsidR="00665F27" w:rsidRPr="00FA5C5B" w:rsidRDefault="00665F27" w:rsidP="00F167A3">
      <w:pPr>
        <w:pStyle w:val="NoSpacing"/>
        <w:jc w:val="both"/>
        <w:rPr>
          <w:lang w:val="en-US" w:eastAsia="en-CA" w:bidi="en-US"/>
        </w:rPr>
      </w:pPr>
      <w:r w:rsidRPr="00FA5C5B">
        <w:rPr>
          <w:b/>
          <w:bCs/>
          <w:lang w:val="en-US" w:eastAsia="en-CA" w:bidi="en-US"/>
        </w:rPr>
        <w:t>Held:</w:t>
      </w:r>
      <w:r w:rsidRPr="00FA5C5B">
        <w:rPr>
          <w:lang w:val="en-US" w:eastAsia="en-CA" w:bidi="en-US"/>
        </w:rPr>
        <w:t xml:space="preserve"> Appeal dismissed, order for a new trial confirmed.</w:t>
      </w:r>
    </w:p>
    <w:p w14:paraId="5EC95993" w14:textId="59486E8B" w:rsidR="00687A95" w:rsidRPr="00FA5C5B" w:rsidRDefault="00665F27" w:rsidP="00064EDF">
      <w:pPr>
        <w:pStyle w:val="NoSpacing"/>
        <w:ind w:left="0" w:firstLine="0"/>
        <w:jc w:val="both"/>
        <w:rPr>
          <w:lang w:val="en-US" w:eastAsia="en-CA" w:bidi="en-US"/>
        </w:rPr>
      </w:pPr>
      <w:r w:rsidRPr="00FA5C5B">
        <w:rPr>
          <w:b/>
          <w:bCs/>
          <w:lang w:val="en-US" w:eastAsia="en-CA" w:bidi="en-US"/>
        </w:rPr>
        <w:t>Reasons:</w:t>
      </w:r>
      <w:r w:rsidRPr="00FA5C5B">
        <w:rPr>
          <w:lang w:val="en-US" w:eastAsia="en-CA" w:bidi="en-US"/>
        </w:rPr>
        <w:t xml:space="preserve"> The common law rules of evidence apply to s.254(3.1). Test for expertise is merely knowledge outside the experience and knowledge of the trier of fact</w:t>
      </w:r>
      <w:r w:rsidR="00064EDF" w:rsidRPr="00FA5C5B">
        <w:rPr>
          <w:lang w:val="en-US" w:eastAsia="en-CA" w:bidi="en-US"/>
        </w:rPr>
        <w:t xml:space="preserve"> and the DRE had this</w:t>
      </w:r>
      <w:r w:rsidRPr="00FA5C5B">
        <w:rPr>
          <w:lang w:val="en-US" w:eastAsia="en-CA" w:bidi="en-US"/>
        </w:rPr>
        <w:t xml:space="preserve">. </w:t>
      </w:r>
      <w:r w:rsidR="00064EDF" w:rsidRPr="00FA5C5B">
        <w:rPr>
          <w:lang w:val="en-US" w:eastAsia="en-CA" w:bidi="en-US"/>
        </w:rPr>
        <w:t>S</w:t>
      </w:r>
      <w:r w:rsidRPr="00FA5C5B">
        <w:rPr>
          <w:lang w:val="en-US" w:eastAsia="en-CA" w:bidi="en-US"/>
        </w:rPr>
        <w:t>cope of DRE’s expertise is in the application of the 12-step evaluation, not in its scientific foundation.</w:t>
      </w:r>
    </w:p>
    <w:p w14:paraId="0A05E46C" w14:textId="4256BC2C" w:rsidR="00687A95" w:rsidRPr="00FA5C5B" w:rsidRDefault="00687A95" w:rsidP="00FA5C5B">
      <w:pPr>
        <w:pStyle w:val="Heading1"/>
        <w:rPr>
          <w:lang w:eastAsia="en-CA" w:bidi="en-US"/>
        </w:rPr>
      </w:pPr>
      <w:bookmarkStart w:id="289" w:name="_Toc37964105"/>
      <w:bookmarkStart w:id="290" w:name="_Hlk38486073"/>
      <w:r w:rsidRPr="00FA5C5B">
        <w:rPr>
          <w:lang w:eastAsia="en-CA" w:bidi="en-US"/>
        </w:rPr>
        <w:t>Privilege – Solicitor-client privilege, other class privileges and case-by-case privilege</w:t>
      </w:r>
      <w:bookmarkEnd w:id="289"/>
    </w:p>
    <w:p w14:paraId="147DBC1A" w14:textId="20CAEDC5" w:rsidR="007B0136" w:rsidRPr="00FA5C5B" w:rsidRDefault="007B0136" w:rsidP="00406C64">
      <w:pPr>
        <w:pStyle w:val="Heading20"/>
      </w:pPr>
      <w:bookmarkStart w:id="291" w:name="_Toc37964106"/>
      <w:bookmarkEnd w:id="290"/>
      <w:r w:rsidRPr="00FA5C5B">
        <w:t>Overview</w:t>
      </w:r>
      <w:bookmarkEnd w:id="291"/>
    </w:p>
    <w:p w14:paraId="2410703E" w14:textId="06954424" w:rsidR="007B0136" w:rsidRPr="00FA5C5B" w:rsidRDefault="00EE450D" w:rsidP="0033067E">
      <w:pPr>
        <w:pStyle w:val="NoSpacing"/>
        <w:numPr>
          <w:ilvl w:val="0"/>
          <w:numId w:val="288"/>
        </w:numPr>
        <w:jc w:val="both"/>
        <w:rPr>
          <w:lang w:val="en-US" w:eastAsia="ko-KR" w:bidi="en-US"/>
        </w:rPr>
      </w:pPr>
      <w:r w:rsidRPr="00FA5C5B">
        <w:rPr>
          <w:lang w:val="en-US" w:eastAsia="ko-KR" w:bidi="en-US"/>
        </w:rPr>
        <w:t>Privilege and the doctrines related to them are e</w:t>
      </w:r>
      <w:r w:rsidR="007B0136" w:rsidRPr="00FA5C5B">
        <w:rPr>
          <w:lang w:val="en-US" w:eastAsia="ko-KR" w:bidi="en-US"/>
        </w:rPr>
        <w:t xml:space="preserve">xclusionary rules </w:t>
      </w:r>
      <w:r w:rsidR="00D01076" w:rsidRPr="00FA5C5B">
        <w:rPr>
          <w:lang w:val="en-US" w:eastAsia="ko-KR" w:bidi="en-US"/>
        </w:rPr>
        <w:t>meaning they are designed to keep out evidence even though that evidence is relevant and probative to the case at hand.</w:t>
      </w:r>
    </w:p>
    <w:p w14:paraId="1281E658" w14:textId="70DA0DE8" w:rsidR="007B0136" w:rsidRPr="00FA5C5B" w:rsidRDefault="007B0136" w:rsidP="0033067E">
      <w:pPr>
        <w:pStyle w:val="NoSpacing"/>
        <w:numPr>
          <w:ilvl w:val="0"/>
          <w:numId w:val="288"/>
        </w:numPr>
        <w:jc w:val="both"/>
        <w:rPr>
          <w:lang w:val="en-US" w:eastAsia="ko-KR" w:bidi="en-US"/>
        </w:rPr>
      </w:pPr>
      <w:r w:rsidRPr="00FA5C5B">
        <w:rPr>
          <w:lang w:val="en-US" w:eastAsia="ko-KR" w:bidi="en-US"/>
        </w:rPr>
        <w:t xml:space="preserve">Preclude disclosure of certain communications and information </w:t>
      </w:r>
      <w:r w:rsidR="00EE450D" w:rsidRPr="00FA5C5B">
        <w:rPr>
          <w:lang w:val="en-US" w:eastAsia="ko-KR" w:bidi="en-US"/>
        </w:rPr>
        <w:t>(usually only in legal proceedings but sometimes in other contexts)</w:t>
      </w:r>
    </w:p>
    <w:p w14:paraId="307152FA" w14:textId="4BAD8E60" w:rsidR="007B0136" w:rsidRPr="00FA5C5B" w:rsidRDefault="007B0136" w:rsidP="0033067E">
      <w:pPr>
        <w:pStyle w:val="NoSpacing"/>
        <w:numPr>
          <w:ilvl w:val="0"/>
          <w:numId w:val="288"/>
        </w:numPr>
        <w:jc w:val="both"/>
        <w:rPr>
          <w:lang w:val="en-US" w:eastAsia="ko-KR" w:bidi="en-US"/>
        </w:rPr>
      </w:pPr>
      <w:r w:rsidRPr="00FA5C5B">
        <w:rPr>
          <w:lang w:val="en-US" w:eastAsia="ko-KR" w:bidi="en-US"/>
        </w:rPr>
        <w:t xml:space="preserve">Exist to protect certain types of relationships </w:t>
      </w:r>
      <w:r w:rsidR="00EE450D" w:rsidRPr="00FA5C5B">
        <w:rPr>
          <w:lang w:val="en-US" w:eastAsia="ko-KR" w:bidi="en-US"/>
        </w:rPr>
        <w:t>(</w:t>
      </w:r>
      <w:proofErr w:type="spellStart"/>
      <w:r w:rsidR="00EE450D" w:rsidRPr="00FA5C5B">
        <w:rPr>
          <w:lang w:val="en-US" w:eastAsia="ko-KR" w:bidi="en-US"/>
        </w:rPr>
        <w:t>ie</w:t>
      </w:r>
      <w:proofErr w:type="spellEnd"/>
      <w:r w:rsidR="00EE450D" w:rsidRPr="00FA5C5B">
        <w:rPr>
          <w:lang w:val="en-US" w:eastAsia="ko-KR" w:bidi="en-US"/>
        </w:rPr>
        <w:t xml:space="preserve">. Solicitor-client relationship) </w:t>
      </w:r>
      <w:r w:rsidRPr="00FA5C5B">
        <w:rPr>
          <w:lang w:val="en-US" w:eastAsia="ko-KR" w:bidi="en-US"/>
        </w:rPr>
        <w:t>or other important societal interests</w:t>
      </w:r>
      <w:r w:rsidR="00EE450D" w:rsidRPr="00FA5C5B">
        <w:rPr>
          <w:lang w:val="en-US" w:eastAsia="ko-KR" w:bidi="en-US"/>
        </w:rPr>
        <w:t xml:space="preserve"> (</w:t>
      </w:r>
      <w:proofErr w:type="spellStart"/>
      <w:r w:rsidR="00EE450D" w:rsidRPr="00FA5C5B">
        <w:rPr>
          <w:lang w:val="en-US" w:eastAsia="ko-KR" w:bidi="en-US"/>
        </w:rPr>
        <w:t>ie</w:t>
      </w:r>
      <w:proofErr w:type="spellEnd"/>
      <w:r w:rsidR="00EE450D" w:rsidRPr="00FA5C5B">
        <w:rPr>
          <w:lang w:val="en-US" w:eastAsia="ko-KR" w:bidi="en-US"/>
        </w:rPr>
        <w:t>. The right of individuals not to incriminate themselves, the public interest or the interest of third parties in terms of privacy)</w:t>
      </w:r>
    </w:p>
    <w:p w14:paraId="19433C21" w14:textId="436689BE" w:rsidR="007B0136" w:rsidRPr="00FA5C5B" w:rsidRDefault="007B0136" w:rsidP="00F167A3">
      <w:pPr>
        <w:pStyle w:val="NoSpacing"/>
        <w:jc w:val="both"/>
        <w:rPr>
          <w:lang w:val="en-US" w:eastAsia="ko-KR" w:bidi="en-US"/>
        </w:rPr>
      </w:pPr>
    </w:p>
    <w:p w14:paraId="4FBF0A00" w14:textId="187A506A" w:rsidR="007B0136" w:rsidRPr="00FA5C5B" w:rsidRDefault="007B0136" w:rsidP="00406C64">
      <w:pPr>
        <w:pStyle w:val="Heading20"/>
      </w:pPr>
      <w:bookmarkStart w:id="292" w:name="_Toc37964107"/>
      <w:r w:rsidRPr="00FA5C5B">
        <w:t>Types of Privilege</w:t>
      </w:r>
      <w:bookmarkEnd w:id="292"/>
    </w:p>
    <w:p w14:paraId="00542E08" w14:textId="65139D6A" w:rsidR="00EE450D" w:rsidRPr="00FA5C5B" w:rsidRDefault="00EE450D" w:rsidP="0033067E">
      <w:pPr>
        <w:pStyle w:val="NoSpacing"/>
        <w:numPr>
          <w:ilvl w:val="0"/>
          <w:numId w:val="289"/>
        </w:numPr>
        <w:jc w:val="both"/>
        <w:rPr>
          <w:lang w:val="en-US" w:eastAsia="ko-KR" w:bidi="en-US"/>
        </w:rPr>
      </w:pPr>
      <w:r w:rsidRPr="00FA5C5B">
        <w:rPr>
          <w:lang w:val="en-US" w:eastAsia="ko-KR" w:bidi="en-US"/>
        </w:rPr>
        <w:t>There are two types of privileges:</w:t>
      </w:r>
    </w:p>
    <w:p w14:paraId="3C8ADF0C" w14:textId="1A82A683" w:rsidR="00EE450D" w:rsidRPr="00FA5C5B" w:rsidRDefault="00EE450D" w:rsidP="0033067E">
      <w:pPr>
        <w:pStyle w:val="NoSpacing"/>
        <w:numPr>
          <w:ilvl w:val="1"/>
          <w:numId w:val="289"/>
        </w:numPr>
        <w:jc w:val="both"/>
        <w:rPr>
          <w:lang w:val="en-US" w:eastAsia="ko-KR" w:bidi="en-US"/>
        </w:rPr>
      </w:pPr>
      <w:r w:rsidRPr="00FA5C5B">
        <w:rPr>
          <w:b/>
          <w:bCs/>
          <w:lang w:val="en-US" w:eastAsia="ko-KR" w:bidi="en-US"/>
        </w:rPr>
        <w:t>Class</w:t>
      </w:r>
      <w:r w:rsidR="00D01076" w:rsidRPr="00FA5C5B">
        <w:rPr>
          <w:lang w:val="en-US" w:eastAsia="ko-KR" w:bidi="en-US"/>
        </w:rPr>
        <w:t xml:space="preserve"> (also known as blanket or categorical privileges): For class privileges, once the criteria for the class is satisfied, unless an exception applies, the evidence is inadmissible in court.</w:t>
      </w:r>
    </w:p>
    <w:p w14:paraId="01A8BEC7" w14:textId="77777777" w:rsidR="00D01076" w:rsidRPr="00FA5C5B" w:rsidRDefault="00D01076" w:rsidP="0033067E">
      <w:pPr>
        <w:pStyle w:val="NoSpacing"/>
        <w:numPr>
          <w:ilvl w:val="2"/>
          <w:numId w:val="289"/>
        </w:numPr>
        <w:jc w:val="both"/>
        <w:rPr>
          <w:lang w:val="en-US" w:eastAsia="ko-KR" w:bidi="en-US"/>
        </w:rPr>
      </w:pPr>
      <w:r w:rsidRPr="00FA5C5B">
        <w:rPr>
          <w:lang w:val="en-US" w:eastAsia="ko-KR" w:bidi="en-US"/>
        </w:rPr>
        <w:t xml:space="preserve">1) Solicitor-client </w:t>
      </w:r>
    </w:p>
    <w:p w14:paraId="41AB9702" w14:textId="77777777" w:rsidR="00D01076" w:rsidRPr="00FA5C5B" w:rsidRDefault="00D01076" w:rsidP="0033067E">
      <w:pPr>
        <w:pStyle w:val="NoSpacing"/>
        <w:numPr>
          <w:ilvl w:val="2"/>
          <w:numId w:val="289"/>
        </w:numPr>
        <w:jc w:val="both"/>
        <w:rPr>
          <w:lang w:val="en-US" w:eastAsia="ko-KR" w:bidi="en-US"/>
        </w:rPr>
      </w:pPr>
      <w:r w:rsidRPr="00FA5C5B">
        <w:rPr>
          <w:lang w:val="en-US" w:eastAsia="ko-KR" w:bidi="en-US"/>
        </w:rPr>
        <w:t xml:space="preserve">2) Litigation </w:t>
      </w:r>
    </w:p>
    <w:p w14:paraId="6ECD02D7" w14:textId="77777777" w:rsidR="00D01076" w:rsidRPr="00FA5C5B" w:rsidRDefault="00D01076" w:rsidP="0033067E">
      <w:pPr>
        <w:pStyle w:val="NoSpacing"/>
        <w:numPr>
          <w:ilvl w:val="2"/>
          <w:numId w:val="289"/>
        </w:numPr>
        <w:jc w:val="both"/>
        <w:rPr>
          <w:lang w:val="en-US" w:eastAsia="ko-KR" w:bidi="en-US"/>
        </w:rPr>
      </w:pPr>
      <w:r w:rsidRPr="00FA5C5B">
        <w:rPr>
          <w:lang w:val="en-US" w:eastAsia="ko-KR" w:bidi="en-US"/>
        </w:rPr>
        <w:t xml:space="preserve">3) Settlement </w:t>
      </w:r>
    </w:p>
    <w:p w14:paraId="49F2D29D" w14:textId="77777777" w:rsidR="00D01076" w:rsidRPr="00FA5C5B" w:rsidRDefault="00D01076" w:rsidP="0033067E">
      <w:pPr>
        <w:pStyle w:val="NoSpacing"/>
        <w:numPr>
          <w:ilvl w:val="2"/>
          <w:numId w:val="289"/>
        </w:numPr>
        <w:jc w:val="both"/>
        <w:rPr>
          <w:lang w:val="en-US" w:eastAsia="ko-KR" w:bidi="en-US"/>
        </w:rPr>
      </w:pPr>
      <w:r w:rsidRPr="00FA5C5B">
        <w:rPr>
          <w:lang w:val="en-US" w:eastAsia="ko-KR" w:bidi="en-US"/>
        </w:rPr>
        <w:t xml:space="preserve">4) Spousal </w:t>
      </w:r>
    </w:p>
    <w:p w14:paraId="0386A914" w14:textId="77777777" w:rsidR="00D01076" w:rsidRPr="00FA5C5B" w:rsidRDefault="00D01076" w:rsidP="0033067E">
      <w:pPr>
        <w:pStyle w:val="NoSpacing"/>
        <w:numPr>
          <w:ilvl w:val="2"/>
          <w:numId w:val="289"/>
        </w:numPr>
        <w:jc w:val="both"/>
        <w:rPr>
          <w:lang w:val="en-US" w:eastAsia="ko-KR" w:bidi="en-US"/>
        </w:rPr>
      </w:pPr>
      <w:r w:rsidRPr="00FA5C5B">
        <w:rPr>
          <w:lang w:val="en-US" w:eastAsia="ko-KR" w:bidi="en-US"/>
        </w:rPr>
        <w:t>5) Informer</w:t>
      </w:r>
    </w:p>
    <w:p w14:paraId="0D3E2960" w14:textId="77777777" w:rsidR="00D01076" w:rsidRPr="00FA5C5B" w:rsidRDefault="00D01076" w:rsidP="0033067E">
      <w:pPr>
        <w:pStyle w:val="NoSpacing"/>
        <w:numPr>
          <w:ilvl w:val="0"/>
          <w:numId w:val="289"/>
        </w:numPr>
        <w:jc w:val="both"/>
        <w:rPr>
          <w:b/>
          <w:bCs/>
          <w:lang w:val="en-US" w:eastAsia="ko-KR" w:bidi="en-US"/>
        </w:rPr>
      </w:pPr>
      <w:r w:rsidRPr="00FA5C5B">
        <w:rPr>
          <w:b/>
          <w:bCs/>
          <w:lang w:val="en-US" w:eastAsia="ko-KR" w:bidi="en-US"/>
        </w:rPr>
        <w:t>Case-by-case</w:t>
      </w:r>
    </w:p>
    <w:p w14:paraId="44FB9AFF" w14:textId="4FE55097" w:rsidR="00EE450D" w:rsidRPr="00FA5C5B" w:rsidRDefault="00EE450D" w:rsidP="0033067E">
      <w:pPr>
        <w:pStyle w:val="NoSpacing"/>
        <w:numPr>
          <w:ilvl w:val="1"/>
          <w:numId w:val="289"/>
        </w:numPr>
        <w:jc w:val="both"/>
        <w:rPr>
          <w:lang w:val="en-US" w:eastAsia="ko-KR" w:bidi="en-US"/>
        </w:rPr>
      </w:pPr>
      <w:r w:rsidRPr="00FA5C5B">
        <w:rPr>
          <w:lang w:val="en-US" w:eastAsia="ko-KR" w:bidi="en-US"/>
        </w:rPr>
        <w:t xml:space="preserve">All other privileges that are not class privileges are case-by-case privileges. There is no closed category of case-by-case privilege. Any communication that was conveyed in confidence could potentially be subject to case-by-case privilege but that will not be determined until the court makes a ruling on it. </w:t>
      </w:r>
    </w:p>
    <w:p w14:paraId="2B51A05A" w14:textId="03F99D61" w:rsidR="00EE450D" w:rsidRPr="00FA5C5B" w:rsidRDefault="00EE450D" w:rsidP="0033067E">
      <w:pPr>
        <w:pStyle w:val="NoSpacing"/>
        <w:numPr>
          <w:ilvl w:val="1"/>
          <w:numId w:val="289"/>
        </w:numPr>
        <w:jc w:val="both"/>
        <w:rPr>
          <w:lang w:val="en-US" w:eastAsia="ko-KR" w:bidi="en-US"/>
        </w:rPr>
      </w:pPr>
      <w:r w:rsidRPr="00FA5C5B">
        <w:rPr>
          <w:lang w:val="en-US" w:eastAsia="ko-KR" w:bidi="en-US"/>
        </w:rPr>
        <w:t>Some of the more common relationships that often give rise to claims of privilege are:</w:t>
      </w:r>
    </w:p>
    <w:p w14:paraId="1F3B577E" w14:textId="42E4CFAC" w:rsidR="007B0136" w:rsidRPr="00FA5C5B" w:rsidRDefault="00EE450D" w:rsidP="0033067E">
      <w:pPr>
        <w:pStyle w:val="NoSpacing"/>
        <w:numPr>
          <w:ilvl w:val="2"/>
          <w:numId w:val="289"/>
        </w:numPr>
        <w:jc w:val="both"/>
        <w:rPr>
          <w:lang w:val="en-US" w:eastAsia="ko-KR" w:bidi="en-US"/>
        </w:rPr>
      </w:pPr>
      <w:r w:rsidRPr="00FA5C5B">
        <w:rPr>
          <w:lang w:val="en-US" w:eastAsia="ko-KR" w:bidi="en-US"/>
        </w:rPr>
        <w:t xml:space="preserve">1) </w:t>
      </w:r>
      <w:r w:rsidR="007B0136" w:rsidRPr="00FA5C5B">
        <w:rPr>
          <w:lang w:val="en-US" w:eastAsia="ko-KR" w:bidi="en-US"/>
        </w:rPr>
        <w:t>Doctor-patient</w:t>
      </w:r>
    </w:p>
    <w:p w14:paraId="746A037B" w14:textId="526B12A0" w:rsidR="007B0136" w:rsidRPr="00FA5C5B" w:rsidRDefault="00EE450D" w:rsidP="0033067E">
      <w:pPr>
        <w:pStyle w:val="NoSpacing"/>
        <w:numPr>
          <w:ilvl w:val="2"/>
          <w:numId w:val="289"/>
        </w:numPr>
        <w:jc w:val="both"/>
        <w:rPr>
          <w:lang w:val="en-US" w:eastAsia="ko-KR" w:bidi="en-US"/>
        </w:rPr>
      </w:pPr>
      <w:r w:rsidRPr="00FA5C5B">
        <w:rPr>
          <w:lang w:val="en-US" w:eastAsia="ko-KR" w:bidi="en-US"/>
        </w:rPr>
        <w:t xml:space="preserve">2) </w:t>
      </w:r>
      <w:r w:rsidR="007B0136" w:rsidRPr="00FA5C5B">
        <w:rPr>
          <w:lang w:val="en-US" w:eastAsia="ko-KR" w:bidi="en-US"/>
        </w:rPr>
        <w:t xml:space="preserve">Therapist-patient </w:t>
      </w:r>
    </w:p>
    <w:p w14:paraId="3322ABD8" w14:textId="452066A7" w:rsidR="007B0136" w:rsidRPr="00FA5C5B" w:rsidRDefault="00EE450D" w:rsidP="0033067E">
      <w:pPr>
        <w:pStyle w:val="NoSpacing"/>
        <w:numPr>
          <w:ilvl w:val="2"/>
          <w:numId w:val="289"/>
        </w:numPr>
        <w:jc w:val="both"/>
        <w:rPr>
          <w:lang w:val="en-US" w:eastAsia="ko-KR" w:bidi="en-US"/>
        </w:rPr>
      </w:pPr>
      <w:r w:rsidRPr="00FA5C5B">
        <w:rPr>
          <w:lang w:val="en-US" w:eastAsia="ko-KR" w:bidi="en-US"/>
        </w:rPr>
        <w:t xml:space="preserve">3) </w:t>
      </w:r>
      <w:r w:rsidR="007B0136" w:rsidRPr="00FA5C5B">
        <w:rPr>
          <w:lang w:val="en-US" w:eastAsia="ko-KR" w:bidi="en-US"/>
        </w:rPr>
        <w:t>Journalist-informant</w:t>
      </w:r>
    </w:p>
    <w:p w14:paraId="53E39FF0" w14:textId="7B6A477D" w:rsidR="007B0136" w:rsidRPr="00FA5C5B" w:rsidRDefault="00EE450D" w:rsidP="0033067E">
      <w:pPr>
        <w:pStyle w:val="NoSpacing"/>
        <w:numPr>
          <w:ilvl w:val="2"/>
          <w:numId w:val="289"/>
        </w:numPr>
        <w:jc w:val="both"/>
        <w:rPr>
          <w:lang w:val="en-US" w:eastAsia="ko-KR" w:bidi="en-US"/>
        </w:rPr>
      </w:pPr>
      <w:r w:rsidRPr="00FA5C5B">
        <w:rPr>
          <w:lang w:val="en-US" w:eastAsia="ko-KR" w:bidi="en-US"/>
        </w:rPr>
        <w:t xml:space="preserve">4) </w:t>
      </w:r>
      <w:r w:rsidR="007B0136" w:rsidRPr="00FA5C5B">
        <w:rPr>
          <w:lang w:val="en-US" w:eastAsia="ko-KR" w:bidi="en-US"/>
        </w:rPr>
        <w:t xml:space="preserve">Religious/ spiritual communications </w:t>
      </w:r>
      <w:r w:rsidR="00D01076" w:rsidRPr="00FA5C5B">
        <w:rPr>
          <w:lang w:val="en-US" w:eastAsia="ko-KR" w:bidi="en-US"/>
        </w:rPr>
        <w:t>(often referred to as the priest penitent relationship)</w:t>
      </w:r>
    </w:p>
    <w:p w14:paraId="45063DB0" w14:textId="01C2C15B" w:rsidR="00EE450D" w:rsidRPr="00FA5C5B" w:rsidRDefault="00EE450D" w:rsidP="0033067E">
      <w:pPr>
        <w:pStyle w:val="NoSpacing"/>
        <w:numPr>
          <w:ilvl w:val="0"/>
          <w:numId w:val="289"/>
        </w:numPr>
        <w:jc w:val="both"/>
        <w:rPr>
          <w:lang w:val="en-US" w:eastAsia="ko-KR" w:bidi="en-US"/>
        </w:rPr>
      </w:pPr>
      <w:r w:rsidRPr="00FA5C5B">
        <w:rPr>
          <w:lang w:val="en-US" w:eastAsia="ko-KR" w:bidi="en-US"/>
        </w:rPr>
        <w:t xml:space="preserve">Key distinction between case-by-case privilege and class privileges is case-by-case privileges ALWAYS involve a balancing of interests. </w:t>
      </w:r>
    </w:p>
    <w:p w14:paraId="285B0438" w14:textId="4971AF3F" w:rsidR="00EE450D" w:rsidRPr="00FA5C5B" w:rsidRDefault="00EE450D" w:rsidP="0033067E">
      <w:pPr>
        <w:pStyle w:val="NoSpacing"/>
        <w:numPr>
          <w:ilvl w:val="0"/>
          <w:numId w:val="289"/>
        </w:numPr>
        <w:jc w:val="both"/>
        <w:rPr>
          <w:lang w:val="en-US" w:eastAsia="ko-KR" w:bidi="en-US"/>
        </w:rPr>
      </w:pPr>
      <w:r w:rsidRPr="00FA5C5B">
        <w:rPr>
          <w:lang w:val="en-US" w:eastAsia="ko-KR" w:bidi="en-US"/>
        </w:rPr>
        <w:t xml:space="preserve">Most of the privileges are common law privileges and a few are statutory privileges such as spousal privilege and journalist-informant privilege. Some also have constitutional implications such as solicitor-client privilege and journalist-informant privilege </w:t>
      </w:r>
    </w:p>
    <w:p w14:paraId="74549F97" w14:textId="6D7B5512" w:rsidR="007B0136" w:rsidRPr="00FA5C5B" w:rsidRDefault="007B0136" w:rsidP="00F167A3">
      <w:pPr>
        <w:pStyle w:val="NoSpacing"/>
        <w:jc w:val="both"/>
        <w:rPr>
          <w:lang w:val="en-US" w:eastAsia="ko-KR" w:bidi="en-US"/>
        </w:rPr>
      </w:pPr>
    </w:p>
    <w:p w14:paraId="2F7B7F10" w14:textId="674E82BF" w:rsidR="007B0136" w:rsidRPr="00FA5C5B" w:rsidRDefault="007B0136" w:rsidP="00406C64">
      <w:pPr>
        <w:pStyle w:val="Heading20"/>
      </w:pPr>
      <w:bookmarkStart w:id="293" w:name="_Toc37964108"/>
      <w:r w:rsidRPr="00FA5C5B">
        <w:t>Related Doctrines</w:t>
      </w:r>
      <w:bookmarkEnd w:id="293"/>
    </w:p>
    <w:p w14:paraId="4EA0F0B3" w14:textId="4F1425DF" w:rsidR="00C27D9C" w:rsidRPr="00FA5C5B" w:rsidRDefault="00C27D9C" w:rsidP="0033067E">
      <w:pPr>
        <w:pStyle w:val="NoSpacing"/>
        <w:numPr>
          <w:ilvl w:val="0"/>
          <w:numId w:val="290"/>
        </w:numPr>
        <w:jc w:val="both"/>
        <w:rPr>
          <w:lang w:val="en-US" w:eastAsia="ko-KR" w:bidi="en-US"/>
        </w:rPr>
      </w:pPr>
      <w:r w:rsidRPr="00FA5C5B">
        <w:rPr>
          <w:lang w:val="en-US" w:eastAsia="ko-KR" w:bidi="en-US"/>
        </w:rPr>
        <w:t xml:space="preserve">These related doctrines operate somewhat </w:t>
      </w:r>
      <w:r w:rsidR="00D01076" w:rsidRPr="00FA5C5B">
        <w:rPr>
          <w:lang w:val="en-US" w:eastAsia="ko-KR" w:bidi="en-US"/>
        </w:rPr>
        <w:t>like</w:t>
      </w:r>
      <w:r w:rsidRPr="00FA5C5B">
        <w:rPr>
          <w:lang w:val="en-US" w:eastAsia="ko-KR" w:bidi="en-US"/>
        </w:rPr>
        <w:t xml:space="preserve"> privilege in that they are designed to exclude otherwise relevant and probative evidence</w:t>
      </w:r>
      <w:r w:rsidR="00D01076" w:rsidRPr="00FA5C5B">
        <w:rPr>
          <w:lang w:val="en-US" w:eastAsia="ko-KR" w:bidi="en-US"/>
        </w:rPr>
        <w:t>,</w:t>
      </w:r>
      <w:r w:rsidRPr="00FA5C5B">
        <w:rPr>
          <w:lang w:val="en-US" w:eastAsia="ko-KR" w:bidi="en-US"/>
        </w:rPr>
        <w:t xml:space="preserve"> but they are not designed to protect certain types of relationships, but rather to protect certain types of societal interests</w:t>
      </w:r>
    </w:p>
    <w:p w14:paraId="49FABA58" w14:textId="6CDD2690" w:rsidR="007B0136" w:rsidRPr="00FA5C5B" w:rsidRDefault="00C27D9C" w:rsidP="0033067E">
      <w:pPr>
        <w:pStyle w:val="NoSpacing"/>
        <w:numPr>
          <w:ilvl w:val="1"/>
          <w:numId w:val="290"/>
        </w:numPr>
        <w:jc w:val="both"/>
        <w:rPr>
          <w:lang w:val="en-US" w:eastAsia="ko-KR" w:bidi="en-US"/>
        </w:rPr>
      </w:pPr>
      <w:r w:rsidRPr="00FA5C5B">
        <w:rPr>
          <w:lang w:val="en-US" w:eastAsia="ko-KR" w:bidi="en-US"/>
        </w:rPr>
        <w:t xml:space="preserve">1) </w:t>
      </w:r>
      <w:r w:rsidR="007B0136" w:rsidRPr="00FA5C5B">
        <w:rPr>
          <w:lang w:val="en-US" w:eastAsia="ko-KR" w:bidi="en-US"/>
        </w:rPr>
        <w:t xml:space="preserve">Privilege against self-incrimination </w:t>
      </w:r>
    </w:p>
    <w:p w14:paraId="7B1D56AC" w14:textId="2E5852CF" w:rsidR="00C27D9C" w:rsidRPr="00FA5C5B" w:rsidRDefault="00C27D9C" w:rsidP="0033067E">
      <w:pPr>
        <w:pStyle w:val="NoSpacing"/>
        <w:numPr>
          <w:ilvl w:val="2"/>
          <w:numId w:val="290"/>
        </w:numPr>
        <w:jc w:val="both"/>
        <w:rPr>
          <w:lang w:val="en-US" w:eastAsia="ko-KR" w:bidi="en-US"/>
        </w:rPr>
      </w:pPr>
      <w:r w:rsidRPr="00FA5C5B">
        <w:rPr>
          <w:lang w:val="en-US" w:eastAsia="ko-KR" w:bidi="en-US"/>
        </w:rPr>
        <w:t>This is the only one we will be looking at in this course</w:t>
      </w:r>
    </w:p>
    <w:p w14:paraId="0D6D9449" w14:textId="0146DB27" w:rsidR="00C27D9C" w:rsidRPr="00FA5C5B" w:rsidRDefault="00C27D9C" w:rsidP="0033067E">
      <w:pPr>
        <w:pStyle w:val="NoSpacing"/>
        <w:numPr>
          <w:ilvl w:val="2"/>
          <w:numId w:val="290"/>
        </w:numPr>
        <w:jc w:val="both"/>
        <w:rPr>
          <w:lang w:val="en-US" w:eastAsia="ko-KR" w:bidi="en-US"/>
        </w:rPr>
      </w:pPr>
      <w:r w:rsidRPr="00FA5C5B">
        <w:rPr>
          <w:lang w:val="en-US" w:eastAsia="ko-KR" w:bidi="en-US"/>
        </w:rPr>
        <w:t xml:space="preserve">Has both a statutory and constitutional component </w:t>
      </w:r>
    </w:p>
    <w:p w14:paraId="09DC607A" w14:textId="5D25BA9D" w:rsidR="007B0136" w:rsidRPr="00FA5C5B" w:rsidRDefault="00C27D9C" w:rsidP="0033067E">
      <w:pPr>
        <w:pStyle w:val="NoSpacing"/>
        <w:numPr>
          <w:ilvl w:val="1"/>
          <w:numId w:val="290"/>
        </w:numPr>
        <w:jc w:val="both"/>
        <w:rPr>
          <w:lang w:val="en-US" w:eastAsia="ko-KR" w:bidi="en-US"/>
        </w:rPr>
      </w:pPr>
      <w:r w:rsidRPr="00FA5C5B">
        <w:rPr>
          <w:lang w:val="en-US" w:eastAsia="ko-KR" w:bidi="en-US"/>
        </w:rPr>
        <w:t xml:space="preserve">2) </w:t>
      </w:r>
      <w:r w:rsidR="007B0136" w:rsidRPr="00FA5C5B">
        <w:rPr>
          <w:lang w:val="en-US" w:eastAsia="ko-KR" w:bidi="en-US"/>
        </w:rPr>
        <w:t xml:space="preserve">Public interest immunity </w:t>
      </w:r>
    </w:p>
    <w:p w14:paraId="38B9C3D4" w14:textId="1652090A" w:rsidR="007B0136" w:rsidRPr="00FA5C5B" w:rsidRDefault="00C27D9C" w:rsidP="0033067E">
      <w:pPr>
        <w:pStyle w:val="NoSpacing"/>
        <w:numPr>
          <w:ilvl w:val="1"/>
          <w:numId w:val="290"/>
        </w:numPr>
        <w:jc w:val="both"/>
        <w:rPr>
          <w:lang w:val="en-US" w:eastAsia="ko-KR" w:bidi="en-US"/>
        </w:rPr>
      </w:pPr>
      <w:r w:rsidRPr="00FA5C5B">
        <w:rPr>
          <w:lang w:val="en-US" w:eastAsia="ko-KR" w:bidi="en-US"/>
        </w:rPr>
        <w:t xml:space="preserve">3) </w:t>
      </w:r>
      <w:r w:rsidR="007B0136" w:rsidRPr="00FA5C5B">
        <w:rPr>
          <w:lang w:val="en-US" w:eastAsia="ko-KR" w:bidi="en-US"/>
        </w:rPr>
        <w:t>Access to third party records</w:t>
      </w:r>
    </w:p>
    <w:p w14:paraId="64317C01" w14:textId="77777777" w:rsidR="00C27D9C" w:rsidRPr="00FA5C5B" w:rsidRDefault="00C27D9C" w:rsidP="00F167A3">
      <w:pPr>
        <w:pStyle w:val="NoSpacing"/>
        <w:ind w:left="1440" w:firstLine="0"/>
        <w:jc w:val="both"/>
        <w:rPr>
          <w:lang w:val="en-US" w:eastAsia="ko-KR" w:bidi="en-US"/>
        </w:rPr>
      </w:pPr>
    </w:p>
    <w:p w14:paraId="0C0C4B9A" w14:textId="30A766F9" w:rsidR="007B0136" w:rsidRPr="00FA5C5B" w:rsidRDefault="007B0136" w:rsidP="00406C64">
      <w:pPr>
        <w:pStyle w:val="Heading20"/>
      </w:pPr>
      <w:bookmarkStart w:id="294" w:name="_Toc37964109"/>
      <w:r w:rsidRPr="00FA5C5B">
        <w:t>Standard/Burden of Proof</w:t>
      </w:r>
      <w:bookmarkEnd w:id="294"/>
    </w:p>
    <w:p w14:paraId="21262C9C" w14:textId="51501166" w:rsidR="007B0136" w:rsidRPr="00FA5C5B" w:rsidRDefault="007B0136" w:rsidP="0033067E">
      <w:pPr>
        <w:pStyle w:val="NoSpacing"/>
        <w:numPr>
          <w:ilvl w:val="0"/>
          <w:numId w:val="291"/>
        </w:numPr>
        <w:jc w:val="both"/>
        <w:rPr>
          <w:lang w:val="en-US" w:eastAsia="ko-KR" w:bidi="en-US"/>
        </w:rPr>
      </w:pPr>
      <w:r w:rsidRPr="00FA5C5B">
        <w:rPr>
          <w:lang w:val="en-US" w:eastAsia="ko-KR" w:bidi="en-US"/>
        </w:rPr>
        <w:t>Depends on the type of privilege</w:t>
      </w:r>
    </w:p>
    <w:p w14:paraId="17434549" w14:textId="5BDA79FC" w:rsidR="00C27D9C" w:rsidRPr="00FA5C5B" w:rsidRDefault="00C27D9C" w:rsidP="0033067E">
      <w:pPr>
        <w:pStyle w:val="NoSpacing"/>
        <w:numPr>
          <w:ilvl w:val="1"/>
          <w:numId w:val="291"/>
        </w:numPr>
        <w:jc w:val="both"/>
        <w:rPr>
          <w:lang w:val="en-US" w:eastAsia="ko-KR" w:bidi="en-US"/>
        </w:rPr>
      </w:pPr>
      <w:r w:rsidRPr="00FA5C5B">
        <w:rPr>
          <w:lang w:val="en-US" w:eastAsia="ko-KR" w:bidi="en-US"/>
        </w:rPr>
        <w:t>Class privileges</w:t>
      </w:r>
    </w:p>
    <w:p w14:paraId="420E0661" w14:textId="69C04D19" w:rsidR="00C27D9C" w:rsidRPr="00FA5C5B" w:rsidRDefault="00C27D9C" w:rsidP="0033067E">
      <w:pPr>
        <w:pStyle w:val="NoSpacing"/>
        <w:numPr>
          <w:ilvl w:val="2"/>
          <w:numId w:val="291"/>
        </w:numPr>
        <w:jc w:val="both"/>
        <w:rPr>
          <w:lang w:val="en-US" w:eastAsia="ko-KR" w:bidi="en-US"/>
        </w:rPr>
      </w:pPr>
      <w:r w:rsidRPr="00FA5C5B">
        <w:rPr>
          <w:lang w:val="en-US" w:eastAsia="ko-KR" w:bidi="en-US"/>
        </w:rPr>
        <w:t xml:space="preserve">There is a </w:t>
      </w:r>
      <w:r w:rsidRPr="00791947">
        <w:rPr>
          <w:i/>
          <w:iCs/>
          <w:lang w:val="en-US" w:eastAsia="ko-KR" w:bidi="en-US"/>
        </w:rPr>
        <w:t>prima facie</w:t>
      </w:r>
      <w:r w:rsidRPr="00FA5C5B">
        <w:rPr>
          <w:lang w:val="en-US" w:eastAsia="ko-KR" w:bidi="en-US"/>
        </w:rPr>
        <w:t xml:space="preserve"> presumption of inadmissibility </w:t>
      </w:r>
      <w:r w:rsidR="00D01076" w:rsidRPr="00FA5C5B">
        <w:rPr>
          <w:lang w:val="en-US" w:eastAsia="ko-KR" w:bidi="en-US"/>
        </w:rPr>
        <w:t>which means that the person claiming the privilege can satisfy it without revealing the contents of the communication. They just need to show that the conditions for the privilege appear to be satisfied.</w:t>
      </w:r>
    </w:p>
    <w:p w14:paraId="09CAD12C" w14:textId="35BCF279" w:rsidR="00C27D9C" w:rsidRPr="00FA5C5B" w:rsidRDefault="00A775EE" w:rsidP="0033067E">
      <w:pPr>
        <w:pStyle w:val="NoSpacing"/>
        <w:numPr>
          <w:ilvl w:val="2"/>
          <w:numId w:val="291"/>
        </w:numPr>
        <w:jc w:val="both"/>
        <w:rPr>
          <w:lang w:val="en-US" w:eastAsia="ko-KR" w:bidi="en-US"/>
        </w:rPr>
      </w:pPr>
      <w:r w:rsidRPr="00FA5C5B">
        <w:rPr>
          <w:lang w:val="en-US" w:eastAsia="ko-KR" w:bidi="en-US"/>
        </w:rPr>
        <w:t>O</w:t>
      </w:r>
      <w:r w:rsidR="00C27D9C" w:rsidRPr="00FA5C5B">
        <w:rPr>
          <w:lang w:val="en-US" w:eastAsia="ko-KR" w:bidi="en-US"/>
        </w:rPr>
        <w:t xml:space="preserve">nus then shifts to party seeking to set aside privilege to show through specific questioning that communication is not privileged and </w:t>
      </w:r>
      <w:r w:rsidRPr="00FA5C5B">
        <w:rPr>
          <w:lang w:val="en-US" w:eastAsia="ko-KR" w:bidi="en-US"/>
        </w:rPr>
        <w:t>should</w:t>
      </w:r>
      <w:r w:rsidR="00C27D9C" w:rsidRPr="00FA5C5B">
        <w:rPr>
          <w:lang w:val="en-US" w:eastAsia="ko-KR" w:bidi="en-US"/>
        </w:rPr>
        <w:t xml:space="preserve"> be admitted. Only if they </w:t>
      </w:r>
      <w:r w:rsidRPr="00FA5C5B">
        <w:rPr>
          <w:lang w:val="en-US" w:eastAsia="ko-KR" w:bidi="en-US"/>
        </w:rPr>
        <w:t>can</w:t>
      </w:r>
      <w:r w:rsidR="00C27D9C" w:rsidRPr="00FA5C5B">
        <w:rPr>
          <w:lang w:val="en-US" w:eastAsia="ko-KR" w:bidi="en-US"/>
        </w:rPr>
        <w:t xml:space="preserve"> do this will judge inquire into contents of the communication </w:t>
      </w:r>
    </w:p>
    <w:p w14:paraId="561E8FDD" w14:textId="73D341F7" w:rsidR="00C27D9C" w:rsidRPr="00FA5C5B" w:rsidRDefault="00C27D9C" w:rsidP="0033067E">
      <w:pPr>
        <w:pStyle w:val="NoSpacing"/>
        <w:numPr>
          <w:ilvl w:val="1"/>
          <w:numId w:val="291"/>
        </w:numPr>
        <w:jc w:val="both"/>
        <w:rPr>
          <w:lang w:val="en-US" w:eastAsia="ko-KR" w:bidi="en-US"/>
        </w:rPr>
      </w:pPr>
      <w:r w:rsidRPr="00FA5C5B">
        <w:rPr>
          <w:lang w:val="en-US" w:eastAsia="ko-KR" w:bidi="en-US"/>
        </w:rPr>
        <w:t xml:space="preserve">Case-by-case privileges </w:t>
      </w:r>
    </w:p>
    <w:p w14:paraId="0A96A954" w14:textId="5D1DE1C4" w:rsidR="00C27D9C" w:rsidRPr="00FA5C5B" w:rsidRDefault="00C27D9C" w:rsidP="0033067E">
      <w:pPr>
        <w:pStyle w:val="NoSpacing"/>
        <w:numPr>
          <w:ilvl w:val="2"/>
          <w:numId w:val="291"/>
        </w:numPr>
        <w:jc w:val="both"/>
        <w:rPr>
          <w:lang w:val="en-US" w:eastAsia="ko-KR" w:bidi="en-US"/>
        </w:rPr>
      </w:pPr>
      <w:r w:rsidRPr="00FA5C5B">
        <w:rPr>
          <w:lang w:val="en-US" w:eastAsia="ko-KR" w:bidi="en-US"/>
        </w:rPr>
        <w:t xml:space="preserve">Onus rests on person asserting privilege to establish that communication is privileged and therefore inadmissible. </w:t>
      </w:r>
    </w:p>
    <w:p w14:paraId="6E182457" w14:textId="4B490F61" w:rsidR="007B0136" w:rsidRPr="00FA5C5B" w:rsidRDefault="00C27D9C" w:rsidP="0033067E">
      <w:pPr>
        <w:pStyle w:val="NoSpacing"/>
        <w:numPr>
          <w:ilvl w:val="0"/>
          <w:numId w:val="291"/>
        </w:numPr>
        <w:jc w:val="both"/>
        <w:rPr>
          <w:lang w:val="en-US" w:eastAsia="ko-KR" w:bidi="en-US"/>
        </w:rPr>
      </w:pPr>
      <w:r w:rsidRPr="00FA5C5B">
        <w:rPr>
          <w:lang w:val="en-US" w:eastAsia="ko-KR" w:bidi="en-US"/>
        </w:rPr>
        <w:t>In both cases, the burden is the civ</w:t>
      </w:r>
      <w:r w:rsidR="007B0136" w:rsidRPr="00FA5C5B">
        <w:rPr>
          <w:lang w:val="en-US" w:eastAsia="ko-KR" w:bidi="en-US"/>
        </w:rPr>
        <w:t xml:space="preserve">il </w:t>
      </w:r>
      <w:r w:rsidRPr="00FA5C5B">
        <w:rPr>
          <w:lang w:val="en-US" w:eastAsia="ko-KR" w:bidi="en-US"/>
        </w:rPr>
        <w:t xml:space="preserve">standard </w:t>
      </w:r>
      <w:r w:rsidR="00A775EE" w:rsidRPr="00FA5C5B">
        <w:rPr>
          <w:lang w:val="en-US" w:eastAsia="ko-KR" w:bidi="en-US"/>
        </w:rPr>
        <w:t>on</w:t>
      </w:r>
      <w:r w:rsidRPr="00FA5C5B">
        <w:rPr>
          <w:lang w:val="en-US" w:eastAsia="ko-KR" w:bidi="en-US"/>
        </w:rPr>
        <w:t xml:space="preserve"> the </w:t>
      </w:r>
      <w:r w:rsidR="007B0136" w:rsidRPr="00FA5C5B">
        <w:rPr>
          <w:lang w:val="en-US" w:eastAsia="ko-KR" w:bidi="en-US"/>
        </w:rPr>
        <w:t>balance of probabilities</w:t>
      </w:r>
    </w:p>
    <w:p w14:paraId="0A58B7CC" w14:textId="1D912CA5" w:rsidR="00C27D9C" w:rsidRPr="00FA5C5B" w:rsidRDefault="00A775EE" w:rsidP="0033067E">
      <w:pPr>
        <w:pStyle w:val="NoSpacing"/>
        <w:numPr>
          <w:ilvl w:val="0"/>
          <w:numId w:val="291"/>
        </w:numPr>
        <w:jc w:val="both"/>
        <w:rPr>
          <w:lang w:val="en-US" w:eastAsia="ko-KR" w:bidi="en-US"/>
        </w:rPr>
      </w:pPr>
      <w:r w:rsidRPr="00FA5C5B">
        <w:rPr>
          <w:lang w:val="en-US" w:eastAsia="ko-KR" w:bidi="en-US"/>
        </w:rPr>
        <w:t>P</w:t>
      </w:r>
      <w:r w:rsidR="00C27D9C" w:rsidRPr="00FA5C5B">
        <w:rPr>
          <w:lang w:val="en-US" w:eastAsia="ko-KR" w:bidi="en-US"/>
        </w:rPr>
        <w:t>rivilege always belongs to the person for whose benefit it exists. Therefore, holder of the privilege is the person who can claim or waive the privilege.</w:t>
      </w:r>
      <w:r w:rsidRPr="00FA5C5B">
        <w:rPr>
          <w:lang w:val="en-US" w:eastAsia="ko-KR" w:bidi="en-US"/>
        </w:rPr>
        <w:t xml:space="preserve"> (Yes, privilege can be waived)</w:t>
      </w:r>
    </w:p>
    <w:p w14:paraId="70323921" w14:textId="51C6A577" w:rsidR="007B0136" w:rsidRPr="00FA5C5B" w:rsidRDefault="007B0136" w:rsidP="00F167A3">
      <w:pPr>
        <w:pStyle w:val="NoSpacing"/>
        <w:jc w:val="both"/>
        <w:rPr>
          <w:lang w:val="en-US" w:eastAsia="ko-KR" w:bidi="en-US"/>
        </w:rPr>
      </w:pPr>
    </w:p>
    <w:p w14:paraId="4CC6B772" w14:textId="691A0813" w:rsidR="007B0136" w:rsidRPr="00FA5C5B" w:rsidRDefault="007B0136" w:rsidP="00406C64">
      <w:pPr>
        <w:pStyle w:val="Heading20"/>
      </w:pPr>
      <w:bookmarkStart w:id="295" w:name="_Toc37964110"/>
      <w:r w:rsidRPr="00FA5C5B">
        <w:t>Solicitor-Client Privilege</w:t>
      </w:r>
      <w:bookmarkEnd w:id="295"/>
      <w:r w:rsidRPr="00FA5C5B">
        <w:t xml:space="preserve"> </w:t>
      </w:r>
    </w:p>
    <w:p w14:paraId="26B4B917" w14:textId="0C28FC53" w:rsidR="00C27D9C" w:rsidRPr="00FA5C5B" w:rsidRDefault="00C27D9C" w:rsidP="0033067E">
      <w:pPr>
        <w:pStyle w:val="NoSpacing"/>
        <w:numPr>
          <w:ilvl w:val="0"/>
          <w:numId w:val="299"/>
        </w:numPr>
        <w:jc w:val="both"/>
        <w:rPr>
          <w:lang w:val="en-US" w:eastAsia="ko-KR" w:bidi="en-US"/>
        </w:rPr>
      </w:pPr>
      <w:r w:rsidRPr="00FA5C5B">
        <w:rPr>
          <w:lang w:val="en-US" w:eastAsia="ko-KR" w:bidi="en-US"/>
        </w:rPr>
        <w:t>One of the oldest</w:t>
      </w:r>
      <w:r w:rsidR="00A775EE" w:rsidRPr="00FA5C5B">
        <w:rPr>
          <w:lang w:val="en-US" w:eastAsia="ko-KR" w:bidi="en-US"/>
        </w:rPr>
        <w:t xml:space="preserve"> (can be traced back some 400 years in English law)</w:t>
      </w:r>
      <w:r w:rsidRPr="00FA5C5B">
        <w:rPr>
          <w:lang w:val="en-US" w:eastAsia="ko-KR" w:bidi="en-US"/>
        </w:rPr>
        <w:t>, most established and most protected privileges known to law</w:t>
      </w:r>
    </w:p>
    <w:p w14:paraId="254E400D" w14:textId="1C502FB2" w:rsidR="00C27D9C" w:rsidRPr="00FA5C5B" w:rsidRDefault="00C27D9C" w:rsidP="0033067E">
      <w:pPr>
        <w:pStyle w:val="NoSpacing"/>
        <w:numPr>
          <w:ilvl w:val="0"/>
          <w:numId w:val="299"/>
        </w:numPr>
        <w:jc w:val="both"/>
        <w:rPr>
          <w:lang w:val="en-US" w:eastAsia="ko-KR" w:bidi="en-US"/>
        </w:rPr>
      </w:pPr>
      <w:r w:rsidRPr="00FA5C5B">
        <w:rPr>
          <w:lang w:val="en-US" w:eastAsia="ko-KR" w:bidi="en-US"/>
        </w:rPr>
        <w:t xml:space="preserve">It is near absolute in </w:t>
      </w:r>
      <w:proofErr w:type="spellStart"/>
      <w:r w:rsidRPr="00FA5C5B">
        <w:rPr>
          <w:lang w:val="en-US" w:eastAsia="ko-KR" w:bidi="en-US"/>
        </w:rPr>
        <w:t>it</w:t>
      </w:r>
      <w:r w:rsidR="00A775EE" w:rsidRPr="00FA5C5B">
        <w:rPr>
          <w:lang w:val="en-US" w:eastAsia="ko-KR" w:bidi="en-US"/>
        </w:rPr>
        <w:t>’s</w:t>
      </w:r>
      <w:proofErr w:type="spellEnd"/>
      <w:r w:rsidRPr="00FA5C5B">
        <w:rPr>
          <w:lang w:val="en-US" w:eastAsia="ko-KR" w:bidi="en-US"/>
        </w:rPr>
        <w:t xml:space="preserve"> application and has now been recognized in Canada to be a substantive right </w:t>
      </w:r>
    </w:p>
    <w:p w14:paraId="4470F35A" w14:textId="1E9FCD5E" w:rsidR="00C27D9C" w:rsidRPr="00FA5C5B" w:rsidRDefault="00C27D9C" w:rsidP="0033067E">
      <w:pPr>
        <w:pStyle w:val="NoSpacing"/>
        <w:numPr>
          <w:ilvl w:val="0"/>
          <w:numId w:val="299"/>
        </w:numPr>
        <w:jc w:val="both"/>
        <w:rPr>
          <w:lang w:val="en-US" w:eastAsia="ko-KR" w:bidi="en-US"/>
        </w:rPr>
      </w:pPr>
      <w:r w:rsidRPr="00FA5C5B">
        <w:rPr>
          <w:lang w:val="en-US" w:eastAsia="ko-KR" w:bidi="en-US"/>
        </w:rPr>
        <w:t>It is a principle of fundamental justice under s</w:t>
      </w:r>
      <w:r w:rsidR="00A775EE" w:rsidRPr="00FA5C5B">
        <w:rPr>
          <w:lang w:val="en-US" w:eastAsia="ko-KR" w:bidi="en-US"/>
        </w:rPr>
        <w:t>.</w:t>
      </w:r>
      <w:r w:rsidRPr="00FA5C5B">
        <w:rPr>
          <w:lang w:val="en-US" w:eastAsia="ko-KR" w:bidi="en-US"/>
        </w:rPr>
        <w:t xml:space="preserve">7 of the </w:t>
      </w:r>
      <w:r w:rsidRPr="00FA5C5B">
        <w:rPr>
          <w:i/>
          <w:iCs/>
          <w:lang w:val="en-US" w:eastAsia="ko-KR" w:bidi="en-US"/>
        </w:rPr>
        <w:t>Charter of Rights and Freedoms</w:t>
      </w:r>
    </w:p>
    <w:p w14:paraId="292A163D" w14:textId="499A8781" w:rsidR="00F07410" w:rsidRPr="00FA5C5B" w:rsidRDefault="00C27D9C" w:rsidP="0033067E">
      <w:pPr>
        <w:pStyle w:val="NoSpacing"/>
        <w:numPr>
          <w:ilvl w:val="1"/>
          <w:numId w:val="299"/>
        </w:numPr>
        <w:jc w:val="both"/>
        <w:rPr>
          <w:lang w:val="en-US" w:eastAsia="ko-KR" w:bidi="en-US"/>
        </w:rPr>
      </w:pPr>
      <w:r w:rsidRPr="00FA5C5B">
        <w:rPr>
          <w:lang w:val="en-US" w:eastAsia="ko-KR" w:bidi="en-US"/>
        </w:rPr>
        <w:t>It therefore protects client confidentiality outside of the actual trial context</w:t>
      </w:r>
    </w:p>
    <w:p w14:paraId="34C7BFB8" w14:textId="66382F24" w:rsidR="007B0136" w:rsidRPr="00FA5C5B" w:rsidRDefault="007B0136" w:rsidP="00FD67D2">
      <w:pPr>
        <w:pStyle w:val="Heading4"/>
      </w:pPr>
      <w:r w:rsidRPr="00FA5C5B">
        <w:t>The Rule</w:t>
      </w:r>
    </w:p>
    <w:p w14:paraId="14757476" w14:textId="4EA3F93A" w:rsidR="007B0136" w:rsidRPr="00FA5C5B" w:rsidRDefault="007B0136" w:rsidP="0033067E">
      <w:pPr>
        <w:pStyle w:val="ListParagraph"/>
        <w:numPr>
          <w:ilvl w:val="0"/>
          <w:numId w:val="292"/>
        </w:numPr>
        <w:spacing w:before="0"/>
        <w:jc w:val="both"/>
        <w:rPr>
          <w:lang w:eastAsia="ko-KR" w:bidi="en-US"/>
        </w:rPr>
      </w:pPr>
      <w:r w:rsidRPr="00FA5C5B">
        <w:rPr>
          <w:lang w:eastAsia="ko-KR" w:bidi="en-US"/>
        </w:rPr>
        <w:t xml:space="preserve">Protects confidential communications between a solicitor and a client made for the purpose of obtaining legal advice </w:t>
      </w:r>
    </w:p>
    <w:p w14:paraId="039D0276" w14:textId="12959E9C" w:rsidR="00F07410" w:rsidRPr="00FA5C5B" w:rsidRDefault="00F07410" w:rsidP="0033067E">
      <w:pPr>
        <w:pStyle w:val="ListParagraph"/>
        <w:numPr>
          <w:ilvl w:val="0"/>
          <w:numId w:val="292"/>
        </w:numPr>
        <w:spacing w:before="0"/>
        <w:jc w:val="both"/>
        <w:rPr>
          <w:lang w:eastAsia="ko-KR" w:bidi="en-US"/>
        </w:rPr>
      </w:pPr>
      <w:r w:rsidRPr="00FA5C5B">
        <w:rPr>
          <w:lang w:eastAsia="ko-KR" w:bidi="en-US"/>
        </w:rPr>
        <w:t xml:space="preserve">It is a class, and therefore a blanket, privilege </w:t>
      </w:r>
    </w:p>
    <w:p w14:paraId="10F26EE9" w14:textId="20C6D6D8" w:rsidR="00F07410" w:rsidRPr="00FA5C5B" w:rsidRDefault="00F07410" w:rsidP="0033067E">
      <w:pPr>
        <w:pStyle w:val="ListParagraph"/>
        <w:numPr>
          <w:ilvl w:val="0"/>
          <w:numId w:val="292"/>
        </w:numPr>
        <w:spacing w:before="0"/>
        <w:jc w:val="both"/>
        <w:rPr>
          <w:lang w:eastAsia="ko-KR" w:bidi="en-US"/>
        </w:rPr>
      </w:pPr>
      <w:r w:rsidRPr="00FA5C5B">
        <w:rPr>
          <w:lang w:eastAsia="ko-KR" w:bidi="en-US"/>
        </w:rPr>
        <w:t>It arises automatically</w:t>
      </w:r>
    </w:p>
    <w:p w14:paraId="1F80B36F" w14:textId="2569AEC6" w:rsidR="007B0136" w:rsidRPr="00FA5C5B" w:rsidRDefault="007B0136" w:rsidP="00FD67D2">
      <w:pPr>
        <w:pStyle w:val="Heading4"/>
      </w:pPr>
      <w:r w:rsidRPr="00FA5C5B">
        <w:t>Rationales</w:t>
      </w:r>
    </w:p>
    <w:p w14:paraId="6262A0B8" w14:textId="52571543" w:rsidR="007B0136" w:rsidRPr="00FA5C5B" w:rsidRDefault="00F07410" w:rsidP="0033067E">
      <w:pPr>
        <w:pStyle w:val="ListParagraph"/>
        <w:numPr>
          <w:ilvl w:val="0"/>
          <w:numId w:val="292"/>
        </w:numPr>
        <w:spacing w:before="0"/>
        <w:jc w:val="both"/>
        <w:rPr>
          <w:lang w:eastAsia="ko-KR" w:bidi="en-US"/>
        </w:rPr>
      </w:pPr>
      <w:r w:rsidRPr="00FA5C5B">
        <w:rPr>
          <w:lang w:eastAsia="ko-KR" w:bidi="en-US"/>
        </w:rPr>
        <w:t>Intended to promote full</w:t>
      </w:r>
      <w:r w:rsidR="007B0136" w:rsidRPr="00FA5C5B">
        <w:rPr>
          <w:lang w:eastAsia="ko-KR" w:bidi="en-US"/>
        </w:rPr>
        <w:t xml:space="preserve"> and frank disclosure in the seeking and giving of legal advice </w:t>
      </w:r>
    </w:p>
    <w:p w14:paraId="037D9B96" w14:textId="312F1FDA" w:rsidR="007B0136" w:rsidRPr="00FA5C5B" w:rsidRDefault="007B0136" w:rsidP="0033067E">
      <w:pPr>
        <w:pStyle w:val="ListParagraph"/>
        <w:numPr>
          <w:ilvl w:val="0"/>
          <w:numId w:val="292"/>
        </w:numPr>
        <w:spacing w:before="0"/>
        <w:jc w:val="both"/>
        <w:rPr>
          <w:lang w:eastAsia="ko-KR" w:bidi="en-US"/>
        </w:rPr>
      </w:pPr>
      <w:r w:rsidRPr="00FA5C5B">
        <w:rPr>
          <w:lang w:eastAsia="ko-KR" w:bidi="en-US"/>
        </w:rPr>
        <w:t xml:space="preserve">Personal autonomy </w:t>
      </w:r>
      <w:r w:rsidR="00F07410" w:rsidRPr="00FA5C5B">
        <w:rPr>
          <w:lang w:eastAsia="ko-KR" w:bidi="en-US"/>
        </w:rPr>
        <w:t>by giving individuals control over the dissemination and confidentiality of personal information</w:t>
      </w:r>
    </w:p>
    <w:p w14:paraId="79752E2F" w14:textId="58C1BB3E" w:rsidR="007B0136" w:rsidRPr="00FA5C5B" w:rsidRDefault="007B0136" w:rsidP="0033067E">
      <w:pPr>
        <w:pStyle w:val="ListParagraph"/>
        <w:numPr>
          <w:ilvl w:val="0"/>
          <w:numId w:val="292"/>
        </w:numPr>
        <w:spacing w:before="0"/>
        <w:jc w:val="both"/>
        <w:rPr>
          <w:lang w:eastAsia="ko-KR" w:bidi="en-US"/>
        </w:rPr>
      </w:pPr>
      <w:r w:rsidRPr="00FA5C5B">
        <w:rPr>
          <w:lang w:eastAsia="ko-KR" w:bidi="en-US"/>
        </w:rPr>
        <w:t>Access to justice</w:t>
      </w:r>
      <w:r w:rsidR="00F07410" w:rsidRPr="00FA5C5B">
        <w:rPr>
          <w:lang w:eastAsia="ko-KR" w:bidi="en-US"/>
        </w:rPr>
        <w:t xml:space="preserve"> because this depends in part on the ability of an individual to obtain effective legal advice and that itself requires absolute candour between the solicitor and the client</w:t>
      </w:r>
    </w:p>
    <w:p w14:paraId="7DAE55F1" w14:textId="30A4224F" w:rsidR="007B0136" w:rsidRPr="00FA5C5B" w:rsidRDefault="007B0136" w:rsidP="0033067E">
      <w:pPr>
        <w:pStyle w:val="ListParagraph"/>
        <w:numPr>
          <w:ilvl w:val="0"/>
          <w:numId w:val="292"/>
        </w:numPr>
        <w:spacing w:before="0"/>
        <w:jc w:val="both"/>
        <w:rPr>
          <w:lang w:eastAsia="ko-KR" w:bidi="en-US"/>
        </w:rPr>
      </w:pPr>
      <w:r w:rsidRPr="00FA5C5B">
        <w:rPr>
          <w:lang w:eastAsia="ko-KR" w:bidi="en-US"/>
        </w:rPr>
        <w:t>Efficacy of the trial process</w:t>
      </w:r>
    </w:p>
    <w:p w14:paraId="23C4F0C4" w14:textId="408683EA" w:rsidR="00F07410" w:rsidRPr="00FA5C5B" w:rsidRDefault="00F07410" w:rsidP="0033067E">
      <w:pPr>
        <w:pStyle w:val="ListParagraph"/>
        <w:numPr>
          <w:ilvl w:val="1"/>
          <w:numId w:val="292"/>
        </w:numPr>
        <w:spacing w:before="0"/>
        <w:jc w:val="both"/>
        <w:rPr>
          <w:lang w:eastAsia="ko-KR" w:bidi="en-US"/>
        </w:rPr>
      </w:pPr>
      <w:r w:rsidRPr="00FA5C5B">
        <w:rPr>
          <w:lang w:eastAsia="ko-KR" w:bidi="en-US"/>
        </w:rPr>
        <w:t xml:space="preserve">Promotes a just and effective adversarial legal system by ensuring the client has the undivided loyalty of </w:t>
      </w:r>
      <w:r w:rsidR="00191E01" w:rsidRPr="00FA5C5B">
        <w:rPr>
          <w:lang w:eastAsia="ko-KR" w:bidi="en-US"/>
        </w:rPr>
        <w:t>their</w:t>
      </w:r>
      <w:r w:rsidRPr="00FA5C5B">
        <w:rPr>
          <w:lang w:eastAsia="ko-KR" w:bidi="en-US"/>
        </w:rPr>
        <w:t xml:space="preserve"> solicitor </w:t>
      </w:r>
    </w:p>
    <w:p w14:paraId="548D644C" w14:textId="7097544A" w:rsidR="007B0136" w:rsidRPr="00FA5C5B" w:rsidRDefault="007B0136" w:rsidP="00FD67D2">
      <w:pPr>
        <w:pStyle w:val="Heading4"/>
      </w:pPr>
      <w:r w:rsidRPr="00FA5C5B">
        <w:t>Applicable Test</w:t>
      </w:r>
    </w:p>
    <w:p w14:paraId="78897FCF" w14:textId="3345E72E" w:rsidR="007B0136" w:rsidRPr="00FA5C5B" w:rsidRDefault="00F07410" w:rsidP="0033067E">
      <w:pPr>
        <w:pStyle w:val="ListParagraph"/>
        <w:numPr>
          <w:ilvl w:val="0"/>
          <w:numId w:val="293"/>
        </w:numPr>
        <w:spacing w:before="0"/>
        <w:jc w:val="both"/>
        <w:rPr>
          <w:lang w:eastAsia="ko-KR" w:bidi="en-US"/>
        </w:rPr>
      </w:pPr>
      <w:r w:rsidRPr="00FA5C5B">
        <w:rPr>
          <w:lang w:eastAsia="ko-KR" w:bidi="en-US"/>
        </w:rPr>
        <w:t>1) There must be a c</w:t>
      </w:r>
      <w:r w:rsidR="007B0136" w:rsidRPr="00FA5C5B">
        <w:rPr>
          <w:lang w:eastAsia="ko-KR" w:bidi="en-US"/>
        </w:rPr>
        <w:t xml:space="preserve">ommunication </w:t>
      </w:r>
    </w:p>
    <w:p w14:paraId="1BC29326" w14:textId="26B71D53" w:rsidR="00F07410" w:rsidRPr="00FA5C5B" w:rsidRDefault="00F07410" w:rsidP="0033067E">
      <w:pPr>
        <w:pStyle w:val="ListParagraph"/>
        <w:numPr>
          <w:ilvl w:val="1"/>
          <w:numId w:val="293"/>
        </w:numPr>
        <w:spacing w:before="0"/>
        <w:jc w:val="both"/>
        <w:rPr>
          <w:lang w:eastAsia="ko-KR" w:bidi="en-US"/>
        </w:rPr>
      </w:pPr>
      <w:r w:rsidRPr="00FA5C5B">
        <w:rPr>
          <w:lang w:eastAsia="ko-KR" w:bidi="en-US"/>
        </w:rPr>
        <w:t>Privilege only applies to communications but this can be oral or written statements</w:t>
      </w:r>
    </w:p>
    <w:p w14:paraId="59ECAEF3" w14:textId="13790DEC" w:rsidR="00F07410" w:rsidRPr="00FA5C5B" w:rsidRDefault="00191E01" w:rsidP="0033067E">
      <w:pPr>
        <w:pStyle w:val="ListParagraph"/>
        <w:numPr>
          <w:ilvl w:val="1"/>
          <w:numId w:val="293"/>
        </w:numPr>
        <w:spacing w:before="0"/>
        <w:jc w:val="both"/>
        <w:rPr>
          <w:lang w:eastAsia="ko-KR" w:bidi="en-US"/>
        </w:rPr>
      </w:pPr>
      <w:r w:rsidRPr="00FA5C5B">
        <w:rPr>
          <w:lang w:eastAsia="ko-KR" w:bidi="en-US"/>
        </w:rPr>
        <w:t>D</w:t>
      </w:r>
      <w:r w:rsidR="00F07410" w:rsidRPr="00FA5C5B">
        <w:rPr>
          <w:lang w:eastAsia="ko-KR" w:bidi="en-US"/>
        </w:rPr>
        <w:t xml:space="preserve">oes not apply to observations (lawyer’s observations of blood on client’s shirt </w:t>
      </w:r>
      <w:r w:rsidRPr="00FA5C5B">
        <w:rPr>
          <w:lang w:eastAsia="ko-KR" w:bidi="en-US"/>
        </w:rPr>
        <w:t>is</w:t>
      </w:r>
      <w:r w:rsidR="00F07410" w:rsidRPr="00FA5C5B">
        <w:rPr>
          <w:lang w:eastAsia="ko-KR" w:bidi="en-US"/>
        </w:rPr>
        <w:t xml:space="preserve"> not privileged, nor is the shirt)</w:t>
      </w:r>
    </w:p>
    <w:p w14:paraId="6F896684" w14:textId="7A3745DE" w:rsidR="00F07410" w:rsidRPr="00FA5C5B" w:rsidRDefault="00F07410" w:rsidP="0033067E">
      <w:pPr>
        <w:pStyle w:val="ListParagraph"/>
        <w:numPr>
          <w:ilvl w:val="1"/>
          <w:numId w:val="293"/>
        </w:numPr>
        <w:spacing w:before="0"/>
        <w:jc w:val="both"/>
        <w:rPr>
          <w:lang w:eastAsia="ko-KR" w:bidi="en-US"/>
        </w:rPr>
      </w:pPr>
      <w:r w:rsidRPr="00FA5C5B">
        <w:rPr>
          <w:lang w:eastAsia="ko-KR" w:bidi="en-US"/>
        </w:rPr>
        <w:t>Privilege also does not apply to pre-existing documents. It only extends to documents created for the giving of legal advice</w:t>
      </w:r>
    </w:p>
    <w:p w14:paraId="35805327" w14:textId="4D9BDEE2" w:rsidR="00F07410" w:rsidRPr="00FA5C5B" w:rsidRDefault="00F07410" w:rsidP="0033067E">
      <w:pPr>
        <w:pStyle w:val="ListParagraph"/>
        <w:numPr>
          <w:ilvl w:val="1"/>
          <w:numId w:val="293"/>
        </w:numPr>
        <w:spacing w:before="0"/>
        <w:jc w:val="both"/>
        <w:rPr>
          <w:lang w:eastAsia="ko-KR" w:bidi="en-US"/>
        </w:rPr>
      </w:pPr>
      <w:r w:rsidRPr="00FA5C5B">
        <w:rPr>
          <w:lang w:eastAsia="ko-KR" w:bidi="en-US"/>
        </w:rPr>
        <w:t>Privilege may cover facts that arise out of or are connected to the relationship (</w:t>
      </w:r>
      <w:proofErr w:type="spellStart"/>
      <w:r w:rsidRPr="00FA5C5B">
        <w:rPr>
          <w:lang w:eastAsia="ko-KR" w:bidi="en-US"/>
        </w:rPr>
        <w:t>ie</w:t>
      </w:r>
      <w:proofErr w:type="spellEnd"/>
      <w:r w:rsidRPr="00FA5C5B">
        <w:rPr>
          <w:lang w:eastAsia="ko-KR" w:bidi="en-US"/>
        </w:rPr>
        <w:t xml:space="preserve">. The amount of fees and disbursements are presumed to be privileged, name and address of the client may or may not be privileged depending on the circumstances) </w:t>
      </w:r>
    </w:p>
    <w:p w14:paraId="283488E7" w14:textId="6FC26C19" w:rsidR="007B0136" w:rsidRPr="00FA5C5B" w:rsidRDefault="00F07410" w:rsidP="0033067E">
      <w:pPr>
        <w:pStyle w:val="ListParagraph"/>
        <w:numPr>
          <w:ilvl w:val="0"/>
          <w:numId w:val="293"/>
        </w:numPr>
        <w:spacing w:before="0"/>
        <w:jc w:val="both"/>
        <w:rPr>
          <w:lang w:eastAsia="ko-KR" w:bidi="en-US"/>
        </w:rPr>
      </w:pPr>
      <w:r w:rsidRPr="00FA5C5B">
        <w:rPr>
          <w:lang w:eastAsia="ko-KR" w:bidi="en-US"/>
        </w:rPr>
        <w:t>2) That communication must be between a p</w:t>
      </w:r>
      <w:r w:rsidR="007B0136" w:rsidRPr="00FA5C5B">
        <w:rPr>
          <w:lang w:eastAsia="ko-KR" w:bidi="en-US"/>
        </w:rPr>
        <w:t xml:space="preserve">rofessional legal adviser </w:t>
      </w:r>
      <w:r w:rsidRPr="00FA5C5B">
        <w:rPr>
          <w:lang w:eastAsia="ko-KR" w:bidi="en-US"/>
        </w:rPr>
        <w:t xml:space="preserve">(solicitor) and a client </w:t>
      </w:r>
    </w:p>
    <w:p w14:paraId="10B9FFC9" w14:textId="6E607BC9" w:rsidR="00F07410" w:rsidRPr="00FA5C5B" w:rsidRDefault="00191E01" w:rsidP="0033067E">
      <w:pPr>
        <w:pStyle w:val="ListParagraph"/>
        <w:numPr>
          <w:ilvl w:val="1"/>
          <w:numId w:val="293"/>
        </w:numPr>
        <w:spacing w:before="0"/>
        <w:jc w:val="both"/>
        <w:rPr>
          <w:lang w:eastAsia="ko-KR" w:bidi="en-US"/>
        </w:rPr>
      </w:pPr>
      <w:r w:rsidRPr="00FA5C5B">
        <w:rPr>
          <w:lang w:eastAsia="ko-KR" w:bidi="en-US"/>
        </w:rPr>
        <w:t>P</w:t>
      </w:r>
      <w:r w:rsidR="00F07410" w:rsidRPr="00FA5C5B">
        <w:rPr>
          <w:lang w:eastAsia="ko-KR" w:bidi="en-US"/>
        </w:rPr>
        <w:t xml:space="preserve">rivilege only extends when professional legal advisor (the solicitor) is acting in capacity of a solicitor. That means the person </w:t>
      </w:r>
      <w:r w:rsidRPr="00FA5C5B">
        <w:rPr>
          <w:lang w:eastAsia="ko-KR" w:bidi="en-US"/>
        </w:rPr>
        <w:t>must</w:t>
      </w:r>
      <w:r w:rsidR="00F07410" w:rsidRPr="00FA5C5B">
        <w:rPr>
          <w:lang w:eastAsia="ko-KR" w:bidi="en-US"/>
        </w:rPr>
        <w:t xml:space="preserve"> be professional</w:t>
      </w:r>
      <w:r w:rsidRPr="00FA5C5B">
        <w:rPr>
          <w:lang w:eastAsia="ko-KR" w:bidi="en-US"/>
        </w:rPr>
        <w:t>ly</w:t>
      </w:r>
      <w:r w:rsidR="00F07410" w:rsidRPr="00FA5C5B">
        <w:rPr>
          <w:lang w:eastAsia="ko-KR" w:bidi="en-US"/>
        </w:rPr>
        <w:t xml:space="preserve"> qualified and entitled</w:t>
      </w:r>
      <w:r w:rsidR="008172D3" w:rsidRPr="00FA5C5B">
        <w:rPr>
          <w:lang w:eastAsia="ko-KR" w:bidi="en-US"/>
        </w:rPr>
        <w:t xml:space="preserve"> to practice law (</w:t>
      </w:r>
      <w:r w:rsidRPr="00FA5C5B">
        <w:rPr>
          <w:lang w:eastAsia="ko-KR" w:bidi="en-US"/>
        </w:rPr>
        <w:t xml:space="preserve">doesn’t have to be </w:t>
      </w:r>
      <w:r w:rsidR="008172D3" w:rsidRPr="00FA5C5B">
        <w:rPr>
          <w:lang w:eastAsia="ko-KR" w:bidi="en-US"/>
        </w:rPr>
        <w:t>in jurisdiction where advice is being given)</w:t>
      </w:r>
    </w:p>
    <w:p w14:paraId="6A7530C9" w14:textId="15E05F69" w:rsidR="008172D3" w:rsidRPr="00FA5C5B" w:rsidRDefault="008172D3" w:rsidP="0033067E">
      <w:pPr>
        <w:pStyle w:val="ListParagraph"/>
        <w:numPr>
          <w:ilvl w:val="1"/>
          <w:numId w:val="293"/>
        </w:numPr>
        <w:spacing w:before="0"/>
        <w:jc w:val="both"/>
        <w:rPr>
          <w:lang w:eastAsia="ko-KR" w:bidi="en-US"/>
        </w:rPr>
      </w:pPr>
      <w:r w:rsidRPr="00FA5C5B">
        <w:rPr>
          <w:lang w:eastAsia="ko-KR" w:bidi="en-US"/>
        </w:rPr>
        <w:t>The individual must be acting as a lawyer at the time, not a business partner, a friend or acquaintance</w:t>
      </w:r>
    </w:p>
    <w:p w14:paraId="3041D01A" w14:textId="6A013465" w:rsidR="008172D3" w:rsidRPr="00FA5C5B" w:rsidRDefault="008172D3" w:rsidP="0033067E">
      <w:pPr>
        <w:pStyle w:val="ListParagraph"/>
        <w:numPr>
          <w:ilvl w:val="1"/>
          <w:numId w:val="293"/>
        </w:numPr>
        <w:spacing w:before="0"/>
        <w:jc w:val="both"/>
        <w:rPr>
          <w:lang w:eastAsia="ko-KR" w:bidi="en-US"/>
        </w:rPr>
      </w:pPr>
      <w:r w:rsidRPr="00FA5C5B">
        <w:rPr>
          <w:lang w:eastAsia="ko-KR" w:bidi="en-US"/>
        </w:rPr>
        <w:t>The privilege extend</w:t>
      </w:r>
      <w:r w:rsidR="00191E01" w:rsidRPr="00FA5C5B">
        <w:rPr>
          <w:lang w:eastAsia="ko-KR" w:bidi="en-US"/>
        </w:rPr>
        <w:t>s</w:t>
      </w:r>
      <w:r w:rsidRPr="00FA5C5B">
        <w:rPr>
          <w:lang w:eastAsia="ko-KR" w:bidi="en-US"/>
        </w:rPr>
        <w:t xml:space="preserve"> to those who assist the lawyer professionally (</w:t>
      </w:r>
      <w:proofErr w:type="spellStart"/>
      <w:r w:rsidRPr="00FA5C5B">
        <w:rPr>
          <w:lang w:eastAsia="ko-KR" w:bidi="en-US"/>
        </w:rPr>
        <w:t>ie</w:t>
      </w:r>
      <w:proofErr w:type="spellEnd"/>
      <w:r w:rsidRPr="00FA5C5B">
        <w:rPr>
          <w:lang w:eastAsia="ko-KR" w:bidi="en-US"/>
        </w:rPr>
        <w:t>. legal assistant, articling student, law clerk or paralegal)</w:t>
      </w:r>
    </w:p>
    <w:p w14:paraId="28852A36" w14:textId="2E95D00C" w:rsidR="008172D3" w:rsidRPr="00FA5C5B" w:rsidRDefault="00191E01" w:rsidP="0033067E">
      <w:pPr>
        <w:pStyle w:val="ListParagraph"/>
        <w:numPr>
          <w:ilvl w:val="1"/>
          <w:numId w:val="293"/>
        </w:numPr>
        <w:spacing w:before="0"/>
        <w:jc w:val="both"/>
        <w:rPr>
          <w:lang w:eastAsia="ko-KR" w:bidi="en-US"/>
        </w:rPr>
      </w:pPr>
      <w:r w:rsidRPr="00FA5C5B">
        <w:rPr>
          <w:lang w:eastAsia="ko-KR" w:bidi="en-US"/>
        </w:rPr>
        <w:t>T</w:t>
      </w:r>
      <w:r w:rsidR="008172D3" w:rsidRPr="00FA5C5B">
        <w:rPr>
          <w:lang w:eastAsia="ko-KR" w:bidi="en-US"/>
        </w:rPr>
        <w:t>hird part</w:t>
      </w:r>
      <w:r w:rsidRPr="00FA5C5B">
        <w:rPr>
          <w:lang w:eastAsia="ko-KR" w:bidi="en-US"/>
        </w:rPr>
        <w:t xml:space="preserve">y </w:t>
      </w:r>
      <w:r w:rsidR="008172D3" w:rsidRPr="00FA5C5B">
        <w:rPr>
          <w:lang w:eastAsia="ko-KR" w:bidi="en-US"/>
        </w:rPr>
        <w:t xml:space="preserve">communication may also be protected if third party is simply acting as a channel of communication or a conduit between the solicitor and the client </w:t>
      </w:r>
    </w:p>
    <w:p w14:paraId="612A5434" w14:textId="70AB4600" w:rsidR="007B0136" w:rsidRPr="00FA5C5B" w:rsidRDefault="00F07410" w:rsidP="0033067E">
      <w:pPr>
        <w:pStyle w:val="ListParagraph"/>
        <w:numPr>
          <w:ilvl w:val="0"/>
          <w:numId w:val="293"/>
        </w:numPr>
        <w:spacing w:before="0"/>
        <w:jc w:val="both"/>
        <w:rPr>
          <w:lang w:eastAsia="ko-KR" w:bidi="en-US"/>
        </w:rPr>
      </w:pPr>
      <w:r w:rsidRPr="00FA5C5B">
        <w:rPr>
          <w:lang w:eastAsia="ko-KR" w:bidi="en-US"/>
        </w:rPr>
        <w:t>3) The p</w:t>
      </w:r>
      <w:r w:rsidR="007B0136" w:rsidRPr="00FA5C5B">
        <w:rPr>
          <w:lang w:eastAsia="ko-KR" w:bidi="en-US"/>
        </w:rPr>
        <w:t xml:space="preserve">urpose </w:t>
      </w:r>
      <w:r w:rsidRPr="00FA5C5B">
        <w:rPr>
          <w:lang w:eastAsia="ko-KR" w:bidi="en-US"/>
        </w:rPr>
        <w:t>of the communication must be</w:t>
      </w:r>
      <w:r w:rsidR="007B0136" w:rsidRPr="00FA5C5B">
        <w:rPr>
          <w:lang w:eastAsia="ko-KR" w:bidi="en-US"/>
        </w:rPr>
        <w:t xml:space="preserve"> to obtain legal advice </w:t>
      </w:r>
    </w:p>
    <w:p w14:paraId="75A96090" w14:textId="178C28AE" w:rsidR="008172D3" w:rsidRPr="00FA5C5B" w:rsidRDefault="008172D3" w:rsidP="0033067E">
      <w:pPr>
        <w:pStyle w:val="ListParagraph"/>
        <w:numPr>
          <w:ilvl w:val="1"/>
          <w:numId w:val="293"/>
        </w:numPr>
        <w:spacing w:before="0"/>
        <w:jc w:val="both"/>
        <w:rPr>
          <w:lang w:eastAsia="ko-KR" w:bidi="en-US"/>
        </w:rPr>
      </w:pPr>
      <w:r w:rsidRPr="00FA5C5B">
        <w:rPr>
          <w:lang w:eastAsia="ko-KR" w:bidi="en-US"/>
        </w:rPr>
        <w:t xml:space="preserve">This means the client </w:t>
      </w:r>
      <w:r w:rsidR="00191E01" w:rsidRPr="00FA5C5B">
        <w:rPr>
          <w:lang w:eastAsia="ko-KR" w:bidi="en-US"/>
        </w:rPr>
        <w:t xml:space="preserve">must </w:t>
      </w:r>
      <w:r w:rsidRPr="00FA5C5B">
        <w:rPr>
          <w:lang w:eastAsia="ko-KR" w:bidi="en-US"/>
        </w:rPr>
        <w:t>be seeking legal advice (including information the client provides to the lawyer at the time the legal advice is being sought so that the lawyer can decide to accept the retainer)</w:t>
      </w:r>
    </w:p>
    <w:p w14:paraId="1EF1C63E" w14:textId="2B45A474" w:rsidR="008172D3" w:rsidRPr="00FA5C5B" w:rsidRDefault="008172D3" w:rsidP="0033067E">
      <w:pPr>
        <w:pStyle w:val="ListParagraph"/>
        <w:numPr>
          <w:ilvl w:val="1"/>
          <w:numId w:val="293"/>
        </w:numPr>
        <w:spacing w:before="0"/>
        <w:jc w:val="both"/>
        <w:rPr>
          <w:lang w:eastAsia="ko-KR" w:bidi="en-US"/>
        </w:rPr>
      </w:pPr>
      <w:r w:rsidRPr="00FA5C5B">
        <w:rPr>
          <w:lang w:eastAsia="ko-KR" w:bidi="en-US"/>
        </w:rPr>
        <w:t>The privilege can arise before a formal retainer exists</w:t>
      </w:r>
      <w:r w:rsidR="00191E01" w:rsidRPr="00FA5C5B">
        <w:rPr>
          <w:lang w:eastAsia="ko-KR" w:bidi="en-US"/>
        </w:rPr>
        <w:t xml:space="preserve"> and can also apply even if a formal retainer is never established.</w:t>
      </w:r>
    </w:p>
    <w:p w14:paraId="0288ADEB" w14:textId="2FC0583B" w:rsidR="008172D3" w:rsidRPr="00FA5C5B" w:rsidRDefault="008172D3" w:rsidP="0033067E">
      <w:pPr>
        <w:pStyle w:val="ListParagraph"/>
        <w:numPr>
          <w:ilvl w:val="1"/>
          <w:numId w:val="293"/>
        </w:numPr>
        <w:spacing w:before="0"/>
        <w:jc w:val="both"/>
        <w:rPr>
          <w:lang w:eastAsia="ko-KR" w:bidi="en-US"/>
        </w:rPr>
      </w:pPr>
      <w:r w:rsidRPr="00FA5C5B">
        <w:rPr>
          <w:lang w:eastAsia="ko-KR" w:bidi="en-US"/>
        </w:rPr>
        <w:t>The type of solicitor does not matter. It can be someone who is in private practice or in</w:t>
      </w:r>
      <w:r w:rsidR="00191E01" w:rsidRPr="00FA5C5B">
        <w:rPr>
          <w:lang w:eastAsia="ko-KR" w:bidi="en-US"/>
        </w:rPr>
        <w:t>-</w:t>
      </w:r>
      <w:r w:rsidRPr="00FA5C5B">
        <w:rPr>
          <w:lang w:eastAsia="ko-KR" w:bidi="en-US"/>
        </w:rPr>
        <w:t>house counsel.</w:t>
      </w:r>
    </w:p>
    <w:p w14:paraId="42EA2D8F" w14:textId="082A088F" w:rsidR="008172D3" w:rsidRPr="00FA5C5B" w:rsidRDefault="008172D3" w:rsidP="0033067E">
      <w:pPr>
        <w:pStyle w:val="ListParagraph"/>
        <w:numPr>
          <w:ilvl w:val="1"/>
          <w:numId w:val="293"/>
        </w:numPr>
        <w:spacing w:before="0"/>
        <w:jc w:val="both"/>
        <w:rPr>
          <w:lang w:eastAsia="ko-KR" w:bidi="en-US"/>
        </w:rPr>
      </w:pPr>
      <w:r w:rsidRPr="00FA5C5B">
        <w:rPr>
          <w:lang w:eastAsia="ko-KR" w:bidi="en-US"/>
        </w:rPr>
        <w:t>Issues often arise when dealing with government lawyer</w:t>
      </w:r>
      <w:r w:rsidR="00191E01" w:rsidRPr="00FA5C5B">
        <w:rPr>
          <w:lang w:eastAsia="ko-KR" w:bidi="en-US"/>
        </w:rPr>
        <w:t>s</w:t>
      </w:r>
      <w:r w:rsidRPr="00FA5C5B">
        <w:rPr>
          <w:lang w:eastAsia="ko-KR" w:bidi="en-US"/>
        </w:rPr>
        <w:t xml:space="preserve"> in house counsel or corporate counsel as to whether the purpose was in fact for giving legal advice because these individuals often perform non legal duties. </w:t>
      </w:r>
      <w:r w:rsidR="00191E01" w:rsidRPr="00FA5C5B">
        <w:rPr>
          <w:lang w:eastAsia="ko-KR" w:bidi="en-US"/>
        </w:rPr>
        <w:t>I</w:t>
      </w:r>
      <w:r w:rsidRPr="00FA5C5B">
        <w:rPr>
          <w:lang w:eastAsia="ko-KR" w:bidi="en-US"/>
        </w:rPr>
        <w:t>n these situations we want to look at the nature of the relationship, the content of the advice and the surrounding circumstances and based on this decide whether or not it is legal advice being sought.</w:t>
      </w:r>
    </w:p>
    <w:p w14:paraId="43D74F6F" w14:textId="4D68E28E" w:rsidR="008172D3" w:rsidRPr="00FA5C5B" w:rsidRDefault="008172D3" w:rsidP="0033067E">
      <w:pPr>
        <w:pStyle w:val="ListParagraph"/>
        <w:numPr>
          <w:ilvl w:val="1"/>
          <w:numId w:val="293"/>
        </w:numPr>
        <w:spacing w:before="0"/>
        <w:jc w:val="both"/>
        <w:rPr>
          <w:lang w:eastAsia="ko-KR" w:bidi="en-US"/>
        </w:rPr>
      </w:pPr>
      <w:r w:rsidRPr="00FA5C5B">
        <w:rPr>
          <w:lang w:eastAsia="ko-KR" w:bidi="en-US"/>
        </w:rPr>
        <w:t xml:space="preserve">There is no requirement that litigation be ongoing or contemplated when legal advice is sought and it protects communications that flow in both directions : from the client to the lawyer and from the lawyer to the client. </w:t>
      </w:r>
    </w:p>
    <w:p w14:paraId="0A1E34BD" w14:textId="4BC84DC8" w:rsidR="007B0136" w:rsidRPr="00FA5C5B" w:rsidRDefault="00F07410" w:rsidP="0033067E">
      <w:pPr>
        <w:pStyle w:val="ListParagraph"/>
        <w:numPr>
          <w:ilvl w:val="0"/>
          <w:numId w:val="293"/>
        </w:numPr>
        <w:spacing w:before="0"/>
        <w:jc w:val="both"/>
        <w:rPr>
          <w:lang w:eastAsia="ko-KR" w:bidi="en-US"/>
        </w:rPr>
      </w:pPr>
      <w:r w:rsidRPr="00FA5C5B">
        <w:rPr>
          <w:lang w:eastAsia="ko-KR" w:bidi="en-US"/>
        </w:rPr>
        <w:t>4) The client must have intended the communication to have been made</w:t>
      </w:r>
      <w:r w:rsidR="007B0136" w:rsidRPr="00FA5C5B">
        <w:rPr>
          <w:lang w:eastAsia="ko-KR" w:bidi="en-US"/>
        </w:rPr>
        <w:t xml:space="preserve"> in confidence </w:t>
      </w:r>
    </w:p>
    <w:p w14:paraId="1C6198F7" w14:textId="0FC3E13E" w:rsidR="008172D3" w:rsidRPr="00FA5C5B" w:rsidRDefault="00B65C06" w:rsidP="0033067E">
      <w:pPr>
        <w:pStyle w:val="ListParagraph"/>
        <w:numPr>
          <w:ilvl w:val="1"/>
          <w:numId w:val="293"/>
        </w:numPr>
        <w:spacing w:before="0"/>
        <w:jc w:val="both"/>
        <w:rPr>
          <w:lang w:eastAsia="ko-KR" w:bidi="en-US"/>
        </w:rPr>
      </w:pPr>
      <w:r>
        <w:rPr>
          <w:lang w:eastAsia="ko-KR" w:bidi="en-US"/>
        </w:rPr>
        <w:t>Can</w:t>
      </w:r>
      <w:r w:rsidR="008172D3" w:rsidRPr="00FA5C5B">
        <w:rPr>
          <w:lang w:eastAsia="ko-KR" w:bidi="en-US"/>
        </w:rPr>
        <w:t xml:space="preserve"> be communications that the client expressly makes confidential by telling lawyer it is confidential, or communications that client could reasonably assume would be </w:t>
      </w:r>
      <w:r w:rsidR="00A86F89" w:rsidRPr="00FA5C5B">
        <w:rPr>
          <w:lang w:eastAsia="ko-KR" w:bidi="en-US"/>
        </w:rPr>
        <w:t xml:space="preserve">understood by lawyer that they would be intended to be </w:t>
      </w:r>
      <w:r w:rsidR="008172D3" w:rsidRPr="00FA5C5B">
        <w:rPr>
          <w:lang w:eastAsia="ko-KR" w:bidi="en-US"/>
        </w:rPr>
        <w:t xml:space="preserve">confidential. </w:t>
      </w:r>
    </w:p>
    <w:p w14:paraId="2FAC55E3" w14:textId="18130E76" w:rsidR="008172D3" w:rsidRPr="00FA5C5B" w:rsidRDefault="00A86F89" w:rsidP="0033067E">
      <w:pPr>
        <w:pStyle w:val="ListParagraph"/>
        <w:numPr>
          <w:ilvl w:val="1"/>
          <w:numId w:val="293"/>
        </w:numPr>
        <w:spacing w:before="0"/>
        <w:jc w:val="both"/>
        <w:rPr>
          <w:lang w:eastAsia="ko-KR" w:bidi="en-US"/>
        </w:rPr>
      </w:pPr>
      <w:r w:rsidRPr="00FA5C5B">
        <w:rPr>
          <w:lang w:eastAsia="ko-KR" w:bidi="en-US"/>
        </w:rPr>
        <w:t xml:space="preserve">The fact that a communication is being made with an unnecessary third party being present can be seen to undermine the intent for the communication to be confidential. Therefore, it is important, as a lawyer, to ensure that the only people in the room are people within the sphere of the relationship covered by solicitor-client privilege </w:t>
      </w:r>
    </w:p>
    <w:p w14:paraId="2E1E76EC" w14:textId="495826B1" w:rsidR="00A86F89" w:rsidRPr="00FA5C5B" w:rsidRDefault="00A86F89" w:rsidP="0033067E">
      <w:pPr>
        <w:pStyle w:val="ListParagraph"/>
        <w:numPr>
          <w:ilvl w:val="1"/>
          <w:numId w:val="293"/>
        </w:numPr>
        <w:spacing w:before="0"/>
        <w:jc w:val="both"/>
        <w:rPr>
          <w:lang w:eastAsia="ko-KR" w:bidi="en-US"/>
        </w:rPr>
      </w:pPr>
      <w:r w:rsidRPr="00FA5C5B">
        <w:rPr>
          <w:lang w:eastAsia="ko-KR" w:bidi="en-US"/>
        </w:rPr>
        <w:t>Assume there is a client that asks their lawyer to hire an expert to prepare a safety report on the client’s factory. The lawyer does so, receives the report and passes it along to the client. Is this report caught by solicitor-client privilege?</w:t>
      </w:r>
      <w:r w:rsidRPr="00FA5C5B">
        <w:rPr>
          <w:lang w:eastAsia="ko-KR" w:bidi="en-US"/>
        </w:rPr>
        <w:tab/>
      </w:r>
    </w:p>
    <w:p w14:paraId="55D122F9" w14:textId="58A1D026" w:rsidR="00A86F89" w:rsidRPr="00FA5C5B" w:rsidRDefault="00A86F89" w:rsidP="0033067E">
      <w:pPr>
        <w:pStyle w:val="ListParagraph"/>
        <w:numPr>
          <w:ilvl w:val="2"/>
          <w:numId w:val="293"/>
        </w:numPr>
        <w:spacing w:before="0"/>
        <w:jc w:val="both"/>
        <w:rPr>
          <w:lang w:eastAsia="ko-KR" w:bidi="en-US"/>
        </w:rPr>
      </w:pPr>
      <w:r w:rsidRPr="00FA5C5B">
        <w:rPr>
          <w:lang w:eastAsia="ko-KR" w:bidi="en-US"/>
        </w:rPr>
        <w:t>To answer this, courts have adopted a functional approach that focuses on the role that the 3</w:t>
      </w:r>
      <w:r w:rsidRPr="00FA5C5B">
        <w:rPr>
          <w:vertAlign w:val="superscript"/>
          <w:lang w:eastAsia="ko-KR" w:bidi="en-US"/>
        </w:rPr>
        <w:t>rd</w:t>
      </w:r>
      <w:r w:rsidRPr="00FA5C5B">
        <w:rPr>
          <w:lang w:eastAsia="ko-KR" w:bidi="en-US"/>
        </w:rPr>
        <w:t xml:space="preserve"> party plays in the giving of legal advice. If the function is essential to the existence or operation of the solicitor-client relationship then it is protected by solicitor client privilege. There are 2 main ways this can occur:</w:t>
      </w:r>
    </w:p>
    <w:p w14:paraId="0BA626DB" w14:textId="7763C9DA" w:rsidR="00A86F89" w:rsidRPr="00FA5C5B" w:rsidRDefault="00A86F89" w:rsidP="0033067E">
      <w:pPr>
        <w:pStyle w:val="ListParagraph"/>
        <w:numPr>
          <w:ilvl w:val="3"/>
          <w:numId w:val="293"/>
        </w:numPr>
        <w:spacing w:before="0"/>
        <w:jc w:val="both"/>
        <w:rPr>
          <w:lang w:eastAsia="ko-KR" w:bidi="en-US"/>
        </w:rPr>
      </w:pPr>
      <w:r w:rsidRPr="00FA5C5B">
        <w:rPr>
          <w:b/>
          <w:bCs/>
          <w:lang w:eastAsia="ko-KR" w:bidi="en-US"/>
        </w:rPr>
        <w:t>1)</w:t>
      </w:r>
      <w:r w:rsidRPr="00FA5C5B">
        <w:rPr>
          <w:lang w:eastAsia="ko-KR" w:bidi="en-US"/>
        </w:rPr>
        <w:t xml:space="preserve"> </w:t>
      </w:r>
      <w:r w:rsidR="00191E01" w:rsidRPr="00FA5C5B">
        <w:rPr>
          <w:lang w:eastAsia="ko-KR" w:bidi="en-US"/>
        </w:rPr>
        <w:t>T</w:t>
      </w:r>
      <w:r w:rsidRPr="00FA5C5B">
        <w:rPr>
          <w:lang w:eastAsia="ko-KR" w:bidi="en-US"/>
        </w:rPr>
        <w:t>hird party is simply a communication channel between the solicitor and the client</w:t>
      </w:r>
      <w:r w:rsidR="00191E01" w:rsidRPr="00FA5C5B">
        <w:rPr>
          <w:lang w:eastAsia="ko-KR" w:bidi="en-US"/>
        </w:rPr>
        <w:t>; or</w:t>
      </w:r>
    </w:p>
    <w:p w14:paraId="70FCB5EA" w14:textId="69B6F0C4" w:rsidR="00A86F89" w:rsidRPr="00FA5C5B" w:rsidRDefault="00A86F89" w:rsidP="0033067E">
      <w:pPr>
        <w:pStyle w:val="ListParagraph"/>
        <w:numPr>
          <w:ilvl w:val="3"/>
          <w:numId w:val="293"/>
        </w:numPr>
        <w:spacing w:before="0"/>
        <w:jc w:val="both"/>
        <w:rPr>
          <w:lang w:eastAsia="ko-KR" w:bidi="en-US"/>
        </w:rPr>
      </w:pPr>
      <w:r w:rsidRPr="00FA5C5B">
        <w:rPr>
          <w:b/>
          <w:bCs/>
          <w:lang w:eastAsia="ko-KR" w:bidi="en-US"/>
        </w:rPr>
        <w:t>2)</w:t>
      </w:r>
      <w:r w:rsidRPr="00FA5C5B">
        <w:rPr>
          <w:lang w:eastAsia="ko-KR" w:bidi="en-US"/>
        </w:rPr>
        <w:t xml:space="preserve"> </w:t>
      </w:r>
      <w:r w:rsidR="00191E01" w:rsidRPr="00FA5C5B">
        <w:rPr>
          <w:lang w:eastAsia="ko-KR" w:bidi="en-US"/>
        </w:rPr>
        <w:t>T</w:t>
      </w:r>
      <w:r w:rsidRPr="00FA5C5B">
        <w:rPr>
          <w:lang w:eastAsia="ko-KR" w:bidi="en-US"/>
        </w:rPr>
        <w:t xml:space="preserve">hird party is an expert who assembles, analyzes and translates client’s information so that it can be used by the lawyer. </w:t>
      </w:r>
    </w:p>
    <w:p w14:paraId="7E19ACC1" w14:textId="5E94446E" w:rsidR="00A86F89" w:rsidRPr="00FA5C5B" w:rsidRDefault="00A86F89" w:rsidP="0033067E">
      <w:pPr>
        <w:pStyle w:val="ListParagraph"/>
        <w:numPr>
          <w:ilvl w:val="2"/>
          <w:numId w:val="293"/>
        </w:numPr>
        <w:spacing w:before="0"/>
        <w:jc w:val="both"/>
        <w:rPr>
          <w:lang w:eastAsia="ko-KR" w:bidi="en-US"/>
        </w:rPr>
      </w:pPr>
      <w:r w:rsidRPr="00FA5C5B">
        <w:rPr>
          <w:lang w:eastAsia="ko-KR" w:bidi="en-US"/>
        </w:rPr>
        <w:t xml:space="preserve">For example, where client authorizes a third party to direct a solicitor to act on behalf of the client, this will be seen to be an essential function. On the other hand, if third party is authorized only to gather information from outside sources and pass it on to the solicitor so solicitor can advise the client, that will not be seen to be essential function. </w:t>
      </w:r>
    </w:p>
    <w:p w14:paraId="51E8D6C9" w14:textId="0F3F3B37" w:rsidR="00A86F89" w:rsidRPr="00FA5C5B" w:rsidRDefault="00A86F89" w:rsidP="0033067E">
      <w:pPr>
        <w:pStyle w:val="ListParagraph"/>
        <w:numPr>
          <w:ilvl w:val="2"/>
          <w:numId w:val="293"/>
        </w:numPr>
        <w:spacing w:before="0"/>
        <w:jc w:val="both"/>
        <w:rPr>
          <w:lang w:eastAsia="ko-KR" w:bidi="en-US"/>
        </w:rPr>
      </w:pPr>
      <w:r w:rsidRPr="00FA5C5B">
        <w:rPr>
          <w:lang w:eastAsia="ko-KR" w:bidi="en-US"/>
        </w:rPr>
        <w:t>As a practical matter, if litigation is ongoing or anticipated, third party cases are more commonly argued under litigation privilege than under solicitor-client privilege</w:t>
      </w:r>
    </w:p>
    <w:p w14:paraId="0BDA9216" w14:textId="2FBFC939" w:rsidR="00F07410" w:rsidRPr="00FA5C5B" w:rsidRDefault="00F07410" w:rsidP="0033067E">
      <w:pPr>
        <w:pStyle w:val="ListParagraph"/>
        <w:numPr>
          <w:ilvl w:val="0"/>
          <w:numId w:val="293"/>
        </w:numPr>
        <w:spacing w:before="0"/>
        <w:jc w:val="both"/>
        <w:rPr>
          <w:lang w:eastAsia="ko-KR" w:bidi="en-US"/>
        </w:rPr>
      </w:pPr>
      <w:r w:rsidRPr="00FA5C5B">
        <w:rPr>
          <w:lang w:eastAsia="ko-KR" w:bidi="en-US"/>
        </w:rPr>
        <w:t xml:space="preserve">When these requirements are met, solicitor-client privilege </w:t>
      </w:r>
      <w:r w:rsidR="00CA06A7" w:rsidRPr="00FA5C5B">
        <w:rPr>
          <w:lang w:eastAsia="ko-KR" w:bidi="en-US"/>
        </w:rPr>
        <w:t>applies,</w:t>
      </w:r>
      <w:r w:rsidRPr="00FA5C5B">
        <w:rPr>
          <w:lang w:eastAsia="ko-KR" w:bidi="en-US"/>
        </w:rPr>
        <w:t xml:space="preserve"> and the evidence is presumptively inadmissible </w:t>
      </w:r>
    </w:p>
    <w:p w14:paraId="5D89D70E" w14:textId="51A551B7" w:rsidR="007B0136" w:rsidRPr="00FA5C5B" w:rsidRDefault="007B0136" w:rsidP="00FD67D2">
      <w:pPr>
        <w:pStyle w:val="Heading4"/>
      </w:pPr>
      <w:r w:rsidRPr="00FA5C5B">
        <w:t>Key Attributes</w:t>
      </w:r>
    </w:p>
    <w:p w14:paraId="4E3CC23B" w14:textId="73DA91A2" w:rsidR="007B0136" w:rsidRPr="00FA5C5B" w:rsidRDefault="007B0136" w:rsidP="0033067E">
      <w:pPr>
        <w:pStyle w:val="ListParagraph"/>
        <w:numPr>
          <w:ilvl w:val="0"/>
          <w:numId w:val="294"/>
        </w:numPr>
        <w:spacing w:before="0"/>
        <w:jc w:val="both"/>
        <w:rPr>
          <w:lang w:eastAsia="ko-KR" w:bidi="en-US"/>
        </w:rPr>
      </w:pPr>
      <w:r w:rsidRPr="00FA5C5B">
        <w:rPr>
          <w:lang w:eastAsia="ko-KR" w:bidi="en-US"/>
        </w:rPr>
        <w:t>Privilege holder is the client</w:t>
      </w:r>
      <w:r w:rsidR="008A0F0A" w:rsidRPr="00FA5C5B">
        <w:rPr>
          <w:lang w:eastAsia="ko-KR" w:bidi="en-US"/>
        </w:rPr>
        <w:t>: the privilege belongs to the client, not to the solicitor</w:t>
      </w:r>
    </w:p>
    <w:p w14:paraId="698F16B6" w14:textId="1CE009F8" w:rsidR="00A86F89" w:rsidRPr="00FA5C5B" w:rsidRDefault="007B0136" w:rsidP="0033067E">
      <w:pPr>
        <w:pStyle w:val="ListParagraph"/>
        <w:numPr>
          <w:ilvl w:val="0"/>
          <w:numId w:val="294"/>
        </w:numPr>
        <w:spacing w:before="0"/>
        <w:jc w:val="both"/>
        <w:rPr>
          <w:lang w:eastAsia="ko-KR" w:bidi="en-US"/>
        </w:rPr>
      </w:pPr>
      <w:r w:rsidRPr="00FA5C5B">
        <w:rPr>
          <w:lang w:eastAsia="ko-KR" w:bidi="en-US"/>
        </w:rPr>
        <w:t>Privilege is permanent</w:t>
      </w:r>
      <w:r w:rsidR="00B65C06">
        <w:rPr>
          <w:lang w:eastAsia="ko-KR" w:bidi="en-US"/>
        </w:rPr>
        <w:t xml:space="preserve">: </w:t>
      </w:r>
      <w:r w:rsidR="00A86F89" w:rsidRPr="00FA5C5B">
        <w:rPr>
          <w:lang w:eastAsia="ko-KR" w:bidi="en-US"/>
        </w:rPr>
        <w:t xml:space="preserve">It continues to apply even after the termination of a solicitor-client relationship, after the death of a client, or, if you are dealing with a business, after the business goes </w:t>
      </w:r>
      <w:r w:rsidR="00BB2B94" w:rsidRPr="00FA5C5B">
        <w:rPr>
          <w:lang w:eastAsia="ko-KR" w:bidi="en-US"/>
        </w:rPr>
        <w:t>bankrupt</w:t>
      </w:r>
    </w:p>
    <w:p w14:paraId="40F51022" w14:textId="69ED759A" w:rsidR="007B0136" w:rsidRPr="00FA5C5B" w:rsidRDefault="007B0136" w:rsidP="0033067E">
      <w:pPr>
        <w:pStyle w:val="ListParagraph"/>
        <w:numPr>
          <w:ilvl w:val="0"/>
          <w:numId w:val="294"/>
        </w:numPr>
        <w:spacing w:before="0"/>
        <w:jc w:val="both"/>
        <w:rPr>
          <w:lang w:eastAsia="ko-KR" w:bidi="en-US"/>
        </w:rPr>
      </w:pPr>
      <w:r w:rsidRPr="00FA5C5B">
        <w:rPr>
          <w:lang w:eastAsia="ko-KR" w:bidi="en-US"/>
        </w:rPr>
        <w:t>Solicitor cannot disclose absent waiver</w:t>
      </w:r>
      <w:r w:rsidR="00BB2B94" w:rsidRPr="00FA5C5B">
        <w:rPr>
          <w:lang w:eastAsia="ko-KR" w:bidi="en-US"/>
        </w:rPr>
        <w:t xml:space="preserve"> (either express or implied by client)</w:t>
      </w:r>
      <w:r w:rsidRPr="00FA5C5B">
        <w:rPr>
          <w:lang w:eastAsia="ko-KR" w:bidi="en-US"/>
        </w:rPr>
        <w:t xml:space="preserve"> or an exception </w:t>
      </w:r>
      <w:r w:rsidR="00BB2B94" w:rsidRPr="00FA5C5B">
        <w:rPr>
          <w:lang w:eastAsia="ko-KR" w:bidi="en-US"/>
        </w:rPr>
        <w:t>(no</w:t>
      </w:r>
      <w:r w:rsidR="008A0F0A" w:rsidRPr="00FA5C5B">
        <w:rPr>
          <w:lang w:eastAsia="ko-KR" w:bidi="en-US"/>
        </w:rPr>
        <w:t>t</w:t>
      </w:r>
      <w:r w:rsidR="00BB2B94" w:rsidRPr="00FA5C5B">
        <w:rPr>
          <w:lang w:eastAsia="ko-KR" w:bidi="en-US"/>
        </w:rPr>
        <w:t xml:space="preserve"> allowed to</w:t>
      </w:r>
      <w:r w:rsidR="00B65C06">
        <w:rPr>
          <w:lang w:eastAsia="ko-KR" w:bidi="en-US"/>
        </w:rPr>
        <w:t xml:space="preserve"> &amp; </w:t>
      </w:r>
      <w:r w:rsidR="00BB2B94" w:rsidRPr="00FA5C5B">
        <w:rPr>
          <w:lang w:eastAsia="ko-KR" w:bidi="en-US"/>
        </w:rPr>
        <w:t>can</w:t>
      </w:r>
      <w:r w:rsidR="00B65C06">
        <w:rPr>
          <w:lang w:eastAsia="ko-KR" w:bidi="en-US"/>
        </w:rPr>
        <w:t>’t</w:t>
      </w:r>
      <w:r w:rsidR="00BB2B94" w:rsidRPr="00FA5C5B">
        <w:rPr>
          <w:lang w:eastAsia="ko-KR" w:bidi="en-US"/>
        </w:rPr>
        <w:t xml:space="preserve"> be compell</w:t>
      </w:r>
      <w:r w:rsidR="00B65C06">
        <w:rPr>
          <w:lang w:eastAsia="ko-KR" w:bidi="en-US"/>
        </w:rPr>
        <w:t>ed</w:t>
      </w:r>
      <w:r w:rsidR="00BB2B94" w:rsidRPr="00FA5C5B">
        <w:rPr>
          <w:lang w:eastAsia="ko-KR" w:bidi="en-US"/>
        </w:rPr>
        <w:t xml:space="preserve"> to)</w:t>
      </w:r>
    </w:p>
    <w:p w14:paraId="45C649D4" w14:textId="1EB443DB" w:rsidR="007B0136" w:rsidRPr="00FA5C5B" w:rsidRDefault="007B0136" w:rsidP="00FD67D2">
      <w:pPr>
        <w:pStyle w:val="Heading4"/>
      </w:pPr>
      <w:r w:rsidRPr="00FA5C5B">
        <w:t>Exceptions to the Rule</w:t>
      </w:r>
    </w:p>
    <w:p w14:paraId="558450ED" w14:textId="53F1F521" w:rsidR="00BB2B94" w:rsidRPr="00FA5C5B" w:rsidRDefault="00BB2B94" w:rsidP="0033067E">
      <w:pPr>
        <w:pStyle w:val="ListParagraph"/>
        <w:numPr>
          <w:ilvl w:val="0"/>
          <w:numId w:val="295"/>
        </w:numPr>
        <w:spacing w:before="0"/>
        <w:jc w:val="both"/>
        <w:rPr>
          <w:lang w:eastAsia="ko-KR" w:bidi="en-US"/>
        </w:rPr>
      </w:pPr>
      <w:r w:rsidRPr="00FA5C5B">
        <w:rPr>
          <w:lang w:eastAsia="ko-KR" w:bidi="en-US"/>
        </w:rPr>
        <w:t xml:space="preserve">Solicitor-client privilege is near absolute, but </w:t>
      </w:r>
      <w:r w:rsidR="008A0F0A" w:rsidRPr="00FA5C5B">
        <w:rPr>
          <w:lang w:eastAsia="ko-KR" w:bidi="en-US"/>
        </w:rPr>
        <w:t>t</w:t>
      </w:r>
      <w:r w:rsidRPr="00FA5C5B">
        <w:rPr>
          <w:lang w:eastAsia="ko-KR" w:bidi="en-US"/>
        </w:rPr>
        <w:t xml:space="preserve">here are circumstances where solicitor-client information may be disclosed </w:t>
      </w:r>
    </w:p>
    <w:p w14:paraId="049BEE19" w14:textId="6769387E" w:rsidR="007B0136" w:rsidRPr="00FA5C5B" w:rsidRDefault="00BB2B94" w:rsidP="0033067E">
      <w:pPr>
        <w:pStyle w:val="ListParagraph"/>
        <w:numPr>
          <w:ilvl w:val="0"/>
          <w:numId w:val="295"/>
        </w:numPr>
        <w:spacing w:before="0"/>
        <w:jc w:val="both"/>
        <w:rPr>
          <w:lang w:eastAsia="ko-KR" w:bidi="en-US"/>
        </w:rPr>
      </w:pPr>
      <w:r w:rsidRPr="00FA5C5B">
        <w:rPr>
          <w:lang w:eastAsia="ko-KR" w:bidi="en-US"/>
        </w:rPr>
        <w:t xml:space="preserve">1) </w:t>
      </w:r>
      <w:r w:rsidR="007B0136" w:rsidRPr="00FA5C5B">
        <w:rPr>
          <w:lang w:eastAsia="ko-KR" w:bidi="en-US"/>
        </w:rPr>
        <w:t xml:space="preserve">Waiver vs. inadvertent disclosure </w:t>
      </w:r>
      <w:r w:rsidRPr="00FA5C5B">
        <w:rPr>
          <w:lang w:eastAsia="ko-KR" w:bidi="en-US"/>
        </w:rPr>
        <w:t xml:space="preserve">may be </w:t>
      </w:r>
    </w:p>
    <w:p w14:paraId="789E88B3" w14:textId="0F24B61A" w:rsidR="007B0136" w:rsidRPr="00FA5C5B" w:rsidRDefault="007B0136" w:rsidP="0033067E">
      <w:pPr>
        <w:pStyle w:val="ListParagraph"/>
        <w:numPr>
          <w:ilvl w:val="1"/>
          <w:numId w:val="295"/>
        </w:numPr>
        <w:spacing w:before="0"/>
        <w:jc w:val="both"/>
        <w:rPr>
          <w:lang w:eastAsia="ko-KR" w:bidi="en-US"/>
        </w:rPr>
      </w:pPr>
      <w:r w:rsidRPr="00FA5C5B">
        <w:rPr>
          <w:lang w:eastAsia="ko-KR" w:bidi="en-US"/>
        </w:rPr>
        <w:t>Waiver</w:t>
      </w:r>
    </w:p>
    <w:p w14:paraId="0E6AC29D" w14:textId="4D6A8343" w:rsidR="007B0136" w:rsidRPr="00FA5C5B" w:rsidRDefault="007B0136" w:rsidP="0033067E">
      <w:pPr>
        <w:pStyle w:val="ListParagraph"/>
        <w:numPr>
          <w:ilvl w:val="2"/>
          <w:numId w:val="295"/>
        </w:numPr>
        <w:spacing w:before="0"/>
        <w:jc w:val="both"/>
        <w:rPr>
          <w:lang w:eastAsia="ko-KR" w:bidi="en-US"/>
        </w:rPr>
      </w:pPr>
      <w:r w:rsidRPr="00FA5C5B">
        <w:rPr>
          <w:lang w:eastAsia="ko-KR" w:bidi="en-US"/>
        </w:rPr>
        <w:t xml:space="preserve">May be express or implied </w:t>
      </w:r>
    </w:p>
    <w:p w14:paraId="0A3A744A" w14:textId="38EE58E0" w:rsidR="007B0136" w:rsidRPr="00FA5C5B" w:rsidRDefault="007B0136" w:rsidP="0033067E">
      <w:pPr>
        <w:pStyle w:val="ListParagraph"/>
        <w:numPr>
          <w:ilvl w:val="2"/>
          <w:numId w:val="295"/>
        </w:numPr>
        <w:spacing w:before="0"/>
        <w:jc w:val="both"/>
        <w:rPr>
          <w:lang w:eastAsia="ko-KR" w:bidi="en-US"/>
        </w:rPr>
      </w:pPr>
      <w:r w:rsidRPr="00FA5C5B">
        <w:rPr>
          <w:lang w:eastAsia="ko-KR" w:bidi="en-US"/>
        </w:rPr>
        <w:t xml:space="preserve">Express-voluntary and informed disclosure by the client </w:t>
      </w:r>
      <w:r w:rsidR="00BB2B94" w:rsidRPr="00FA5C5B">
        <w:rPr>
          <w:lang w:eastAsia="ko-KR" w:bidi="en-US"/>
        </w:rPr>
        <w:t xml:space="preserve">to disclose privileged information </w:t>
      </w:r>
    </w:p>
    <w:p w14:paraId="2AD451E8" w14:textId="392967CB" w:rsidR="00BB2B94" w:rsidRPr="00FA5C5B" w:rsidRDefault="00BB2B94" w:rsidP="0033067E">
      <w:pPr>
        <w:pStyle w:val="ListParagraph"/>
        <w:numPr>
          <w:ilvl w:val="3"/>
          <w:numId w:val="295"/>
        </w:numPr>
        <w:spacing w:before="0"/>
        <w:jc w:val="both"/>
        <w:rPr>
          <w:lang w:eastAsia="ko-KR" w:bidi="en-US"/>
        </w:rPr>
      </w:pPr>
      <w:r w:rsidRPr="00FA5C5B">
        <w:rPr>
          <w:lang w:eastAsia="ko-KR" w:bidi="en-US"/>
        </w:rPr>
        <w:t>When a client makes the decision, anything material to the information disclosed is no longer privileged</w:t>
      </w:r>
    </w:p>
    <w:p w14:paraId="17051E4E" w14:textId="31570DE1" w:rsidR="007B0136" w:rsidRPr="00FA5C5B" w:rsidRDefault="007B0136" w:rsidP="0033067E">
      <w:pPr>
        <w:pStyle w:val="ListParagraph"/>
        <w:numPr>
          <w:ilvl w:val="2"/>
          <w:numId w:val="295"/>
        </w:numPr>
        <w:spacing w:before="0"/>
        <w:jc w:val="both"/>
        <w:rPr>
          <w:lang w:eastAsia="ko-KR" w:bidi="en-US"/>
        </w:rPr>
      </w:pPr>
      <w:r w:rsidRPr="00FA5C5B">
        <w:rPr>
          <w:lang w:eastAsia="ko-KR" w:bidi="en-US"/>
        </w:rPr>
        <w:t xml:space="preserve">Implied- client takes a position that is inconsistent with maintaining the privilege </w:t>
      </w:r>
    </w:p>
    <w:p w14:paraId="73BC2BDB" w14:textId="6E11EB6B" w:rsidR="00BB2B94" w:rsidRPr="00FA5C5B" w:rsidRDefault="00BB2B94" w:rsidP="0033067E">
      <w:pPr>
        <w:pStyle w:val="ListParagraph"/>
        <w:numPr>
          <w:ilvl w:val="3"/>
          <w:numId w:val="295"/>
        </w:numPr>
        <w:spacing w:before="0"/>
        <w:jc w:val="both"/>
        <w:rPr>
          <w:lang w:eastAsia="ko-KR" w:bidi="en-US"/>
        </w:rPr>
      </w:pPr>
      <w:r w:rsidRPr="00FA5C5B">
        <w:rPr>
          <w:lang w:eastAsia="ko-KR" w:bidi="en-US"/>
        </w:rPr>
        <w:t xml:space="preserve">Much more difficult </w:t>
      </w:r>
    </w:p>
    <w:p w14:paraId="1BBB65EC" w14:textId="2E87201E" w:rsidR="00BB2B94" w:rsidRPr="00FA5C5B" w:rsidRDefault="00BB2B94" w:rsidP="0033067E">
      <w:pPr>
        <w:pStyle w:val="ListParagraph"/>
        <w:numPr>
          <w:ilvl w:val="3"/>
          <w:numId w:val="295"/>
        </w:numPr>
        <w:spacing w:before="0"/>
        <w:jc w:val="both"/>
        <w:rPr>
          <w:lang w:eastAsia="ko-KR" w:bidi="en-US"/>
        </w:rPr>
      </w:pPr>
      <w:r w:rsidRPr="00FA5C5B">
        <w:rPr>
          <w:lang w:eastAsia="ko-KR" w:bidi="en-US"/>
        </w:rPr>
        <w:t>Usually arise i</w:t>
      </w:r>
      <w:r w:rsidR="009C44C5" w:rsidRPr="00FA5C5B">
        <w:rPr>
          <w:lang w:eastAsia="ko-KR" w:bidi="en-US"/>
        </w:rPr>
        <w:t>n</w:t>
      </w:r>
      <w:r w:rsidRPr="00FA5C5B">
        <w:rPr>
          <w:lang w:eastAsia="ko-KR" w:bidi="en-US"/>
        </w:rPr>
        <w:t xml:space="preserve"> circumstances usually in the context of litigation where the client has taken a position that is fundamentally inconsistent with maintaining the privilege </w:t>
      </w:r>
    </w:p>
    <w:p w14:paraId="7218E51A" w14:textId="609C4B9D" w:rsidR="00BB2B94" w:rsidRPr="00FA5C5B" w:rsidRDefault="00BB2B94" w:rsidP="0033067E">
      <w:pPr>
        <w:pStyle w:val="ListParagraph"/>
        <w:numPr>
          <w:ilvl w:val="3"/>
          <w:numId w:val="295"/>
        </w:numPr>
        <w:spacing w:before="0"/>
        <w:jc w:val="both"/>
        <w:rPr>
          <w:lang w:eastAsia="ko-KR" w:bidi="en-US"/>
        </w:rPr>
      </w:pPr>
      <w:r w:rsidRPr="00FA5C5B">
        <w:rPr>
          <w:lang w:eastAsia="ko-KR" w:bidi="en-US"/>
        </w:rPr>
        <w:t>Implied waivers exist because they are required in order to ensure fairness to the opposing party</w:t>
      </w:r>
    </w:p>
    <w:p w14:paraId="40814887" w14:textId="445ECF0C" w:rsidR="00BB2B94" w:rsidRPr="00FA5C5B" w:rsidRDefault="00BB2B94" w:rsidP="0033067E">
      <w:pPr>
        <w:pStyle w:val="ListParagraph"/>
        <w:numPr>
          <w:ilvl w:val="3"/>
          <w:numId w:val="295"/>
        </w:numPr>
        <w:spacing w:before="0"/>
        <w:jc w:val="both"/>
        <w:rPr>
          <w:lang w:eastAsia="ko-KR" w:bidi="en-US"/>
        </w:rPr>
      </w:pPr>
      <w:r w:rsidRPr="00FA5C5B">
        <w:rPr>
          <w:lang w:eastAsia="ko-KR" w:bidi="en-US"/>
        </w:rPr>
        <w:t xml:space="preserve">When deciding whether a client has impliedly waived privilege, there are </w:t>
      </w:r>
      <w:r w:rsidR="009C44C5" w:rsidRPr="00FA5C5B">
        <w:rPr>
          <w:lang w:eastAsia="ko-KR" w:bidi="en-US"/>
        </w:rPr>
        <w:t>3</w:t>
      </w:r>
      <w:r w:rsidRPr="00FA5C5B">
        <w:rPr>
          <w:lang w:eastAsia="ko-KR" w:bidi="en-US"/>
        </w:rPr>
        <w:t xml:space="preserve"> factors </w:t>
      </w:r>
      <w:r w:rsidR="009C44C5" w:rsidRPr="00FA5C5B">
        <w:rPr>
          <w:lang w:eastAsia="ko-KR" w:bidi="en-US"/>
        </w:rPr>
        <w:t>to consider:</w:t>
      </w:r>
    </w:p>
    <w:p w14:paraId="01CD48DC" w14:textId="08F57F36" w:rsidR="00BB2B94" w:rsidRPr="00FA5C5B" w:rsidRDefault="00BB2B94" w:rsidP="0033067E">
      <w:pPr>
        <w:pStyle w:val="ListParagraph"/>
        <w:numPr>
          <w:ilvl w:val="4"/>
          <w:numId w:val="295"/>
        </w:numPr>
        <w:spacing w:before="0"/>
        <w:jc w:val="both"/>
        <w:rPr>
          <w:lang w:eastAsia="ko-KR" w:bidi="en-US"/>
        </w:rPr>
      </w:pPr>
      <w:r w:rsidRPr="00FA5C5B">
        <w:rPr>
          <w:b/>
          <w:bCs/>
          <w:lang w:eastAsia="ko-KR" w:bidi="en-US"/>
        </w:rPr>
        <w:t>1)</w:t>
      </w:r>
      <w:r w:rsidRPr="00FA5C5B">
        <w:rPr>
          <w:lang w:eastAsia="ko-KR" w:bidi="en-US"/>
        </w:rPr>
        <w:t xml:space="preserve"> the intention of the client </w:t>
      </w:r>
    </w:p>
    <w:p w14:paraId="4D1DF549" w14:textId="50F72D0C" w:rsidR="00BB2B94" w:rsidRPr="00FA5C5B" w:rsidRDefault="00BB2B94" w:rsidP="0033067E">
      <w:pPr>
        <w:pStyle w:val="ListParagraph"/>
        <w:numPr>
          <w:ilvl w:val="4"/>
          <w:numId w:val="295"/>
        </w:numPr>
        <w:spacing w:before="0"/>
        <w:jc w:val="both"/>
        <w:rPr>
          <w:lang w:eastAsia="ko-KR" w:bidi="en-US"/>
        </w:rPr>
      </w:pPr>
      <w:r w:rsidRPr="00FA5C5B">
        <w:rPr>
          <w:b/>
          <w:bCs/>
          <w:lang w:eastAsia="ko-KR" w:bidi="en-US"/>
        </w:rPr>
        <w:t>2)</w:t>
      </w:r>
      <w:r w:rsidRPr="00FA5C5B">
        <w:rPr>
          <w:lang w:eastAsia="ko-KR" w:bidi="en-US"/>
        </w:rPr>
        <w:t xml:space="preserve"> fairness to the opposing party</w:t>
      </w:r>
    </w:p>
    <w:p w14:paraId="358811DB" w14:textId="56BE4D73" w:rsidR="00BB2B94" w:rsidRPr="00FA5C5B" w:rsidRDefault="00BB2B94" w:rsidP="0033067E">
      <w:pPr>
        <w:pStyle w:val="ListParagraph"/>
        <w:numPr>
          <w:ilvl w:val="4"/>
          <w:numId w:val="295"/>
        </w:numPr>
        <w:spacing w:before="0"/>
        <w:jc w:val="both"/>
        <w:rPr>
          <w:lang w:eastAsia="ko-KR" w:bidi="en-US"/>
        </w:rPr>
      </w:pPr>
      <w:r w:rsidRPr="00FA5C5B">
        <w:rPr>
          <w:b/>
          <w:bCs/>
          <w:lang w:eastAsia="ko-KR" w:bidi="en-US"/>
        </w:rPr>
        <w:t>3)</w:t>
      </w:r>
      <w:r w:rsidRPr="00FA5C5B">
        <w:rPr>
          <w:lang w:eastAsia="ko-KR" w:bidi="en-US"/>
        </w:rPr>
        <w:t xml:space="preserve"> consistency </w:t>
      </w:r>
    </w:p>
    <w:p w14:paraId="5DAE15E2" w14:textId="38C07474" w:rsidR="00BB2B94" w:rsidRPr="00FA5C5B" w:rsidRDefault="00BB2B94" w:rsidP="0033067E">
      <w:pPr>
        <w:pStyle w:val="ListParagraph"/>
        <w:numPr>
          <w:ilvl w:val="3"/>
          <w:numId w:val="295"/>
        </w:numPr>
        <w:spacing w:before="0"/>
        <w:jc w:val="both"/>
        <w:rPr>
          <w:lang w:eastAsia="ko-KR" w:bidi="en-US"/>
        </w:rPr>
      </w:pPr>
      <w:r w:rsidRPr="00FA5C5B">
        <w:rPr>
          <w:b/>
          <w:bCs/>
          <w:lang w:eastAsia="ko-KR" w:bidi="en-US"/>
        </w:rPr>
        <w:t>Example:</w:t>
      </w:r>
      <w:r w:rsidRPr="00FA5C5B">
        <w:rPr>
          <w:lang w:eastAsia="ko-KR" w:bidi="en-US"/>
        </w:rPr>
        <w:t xml:space="preserve"> If a prosecutor defended a case on the basis that police officers acted in good faith on a legal opinion from the Department of Justice that a reverse sting was a legal operation, the content of the opinion from the </w:t>
      </w:r>
      <w:r w:rsidR="009C44C5" w:rsidRPr="00FA5C5B">
        <w:rPr>
          <w:lang w:eastAsia="ko-KR" w:bidi="en-US"/>
        </w:rPr>
        <w:t>DOJ</w:t>
      </w:r>
      <w:r w:rsidRPr="00FA5C5B">
        <w:rPr>
          <w:lang w:eastAsia="ko-KR" w:bidi="en-US"/>
        </w:rPr>
        <w:t xml:space="preserve"> would therefore be crucial and in fairness to the other side, may have to be disclosed. </w:t>
      </w:r>
    </w:p>
    <w:p w14:paraId="0FEF54C0" w14:textId="7F4104BE" w:rsidR="00BB2B94" w:rsidRPr="00FA5C5B" w:rsidRDefault="00BB2B94" w:rsidP="0033067E">
      <w:pPr>
        <w:pStyle w:val="ListParagraph"/>
        <w:numPr>
          <w:ilvl w:val="3"/>
          <w:numId w:val="295"/>
        </w:numPr>
        <w:spacing w:before="0"/>
        <w:jc w:val="both"/>
        <w:rPr>
          <w:lang w:eastAsia="ko-KR" w:bidi="en-US"/>
        </w:rPr>
      </w:pPr>
      <w:r w:rsidRPr="00FA5C5B">
        <w:rPr>
          <w:lang w:eastAsia="ko-KR" w:bidi="en-US"/>
        </w:rPr>
        <w:t>More generally, if a party asserts reliance on legal advice received or an understanding of the law based on legal advice, then it can be said that there is an implied waiver of solicitor-client privilege</w:t>
      </w:r>
    </w:p>
    <w:p w14:paraId="6CBCB287" w14:textId="1478656E" w:rsidR="007B0136" w:rsidRPr="00FA5C5B" w:rsidRDefault="007B0136" w:rsidP="0033067E">
      <w:pPr>
        <w:pStyle w:val="ListParagraph"/>
        <w:numPr>
          <w:ilvl w:val="1"/>
          <w:numId w:val="295"/>
        </w:numPr>
        <w:spacing w:before="0"/>
        <w:jc w:val="both"/>
        <w:rPr>
          <w:lang w:eastAsia="ko-KR" w:bidi="en-US"/>
        </w:rPr>
      </w:pPr>
      <w:r w:rsidRPr="00FA5C5B">
        <w:rPr>
          <w:lang w:eastAsia="ko-KR" w:bidi="en-US"/>
        </w:rPr>
        <w:t xml:space="preserve">Inadvertent disclosure </w:t>
      </w:r>
    </w:p>
    <w:p w14:paraId="06A3E141" w14:textId="5286216C" w:rsidR="00BB2B94" w:rsidRPr="00FA5C5B" w:rsidRDefault="00BB2B94" w:rsidP="0033067E">
      <w:pPr>
        <w:pStyle w:val="ListParagraph"/>
        <w:numPr>
          <w:ilvl w:val="2"/>
          <w:numId w:val="295"/>
        </w:numPr>
        <w:spacing w:before="0"/>
        <w:jc w:val="both"/>
        <w:rPr>
          <w:lang w:eastAsia="ko-KR" w:bidi="en-US"/>
        </w:rPr>
      </w:pPr>
      <w:r w:rsidRPr="00FA5C5B">
        <w:rPr>
          <w:lang w:eastAsia="ko-KR" w:bidi="en-US"/>
        </w:rPr>
        <w:t>This is where privilege is inadvertently, unintentionally disclosed. It is not a waiver situation because there was no intention to disclose it</w:t>
      </w:r>
      <w:r w:rsidR="009D40F1" w:rsidRPr="00FA5C5B">
        <w:rPr>
          <w:lang w:eastAsia="ko-KR" w:bidi="en-US"/>
        </w:rPr>
        <w:t>, nor is it an implied waiver because there is no position being taken that is inconsistent with holding the privilege</w:t>
      </w:r>
    </w:p>
    <w:p w14:paraId="10124C3E" w14:textId="20B997C5" w:rsidR="009D40F1" w:rsidRPr="00FA5C5B" w:rsidRDefault="009D40F1" w:rsidP="0033067E">
      <w:pPr>
        <w:pStyle w:val="ListParagraph"/>
        <w:numPr>
          <w:ilvl w:val="2"/>
          <w:numId w:val="295"/>
        </w:numPr>
        <w:spacing w:before="0"/>
        <w:jc w:val="both"/>
        <w:rPr>
          <w:lang w:eastAsia="ko-KR" w:bidi="en-US"/>
        </w:rPr>
      </w:pPr>
      <w:r w:rsidRPr="00FA5C5B">
        <w:rPr>
          <w:lang w:eastAsia="ko-KR" w:bidi="en-US"/>
        </w:rPr>
        <w:t xml:space="preserve">Traditionally, privilege was lost if the information was inadvertently disclosed and this was the case even when documents were stolen by opposing party in stealth. </w:t>
      </w:r>
      <w:r w:rsidR="00492233" w:rsidRPr="00FA5C5B">
        <w:rPr>
          <w:lang w:eastAsia="ko-KR" w:bidi="en-US"/>
        </w:rPr>
        <w:t>O</w:t>
      </w:r>
      <w:r w:rsidRPr="00FA5C5B">
        <w:rPr>
          <w:lang w:eastAsia="ko-KR" w:bidi="en-US"/>
        </w:rPr>
        <w:t>nus was on privileged holder to protect privilege or lose it.</w:t>
      </w:r>
    </w:p>
    <w:p w14:paraId="7EBD20D2" w14:textId="497F4F75" w:rsidR="009D40F1" w:rsidRPr="00FA5C5B" w:rsidRDefault="009D40F1" w:rsidP="0033067E">
      <w:pPr>
        <w:pStyle w:val="ListParagraph"/>
        <w:numPr>
          <w:ilvl w:val="2"/>
          <w:numId w:val="295"/>
        </w:numPr>
        <w:spacing w:before="0"/>
        <w:jc w:val="both"/>
        <w:rPr>
          <w:lang w:eastAsia="ko-KR" w:bidi="en-US"/>
        </w:rPr>
      </w:pPr>
      <w:r w:rsidRPr="00FA5C5B">
        <w:rPr>
          <w:lang w:eastAsia="ko-KR" w:bidi="en-US"/>
        </w:rPr>
        <w:t>The modern approach is much less harsh</w:t>
      </w:r>
      <w:r w:rsidR="00492233" w:rsidRPr="00FA5C5B">
        <w:rPr>
          <w:lang w:eastAsia="ko-KR" w:bidi="en-US"/>
        </w:rPr>
        <w:t>,</w:t>
      </w:r>
      <w:r w:rsidRPr="00FA5C5B">
        <w:rPr>
          <w:lang w:eastAsia="ko-KR" w:bidi="en-US"/>
        </w:rPr>
        <w:t xml:space="preserve"> it look</w:t>
      </w:r>
      <w:r w:rsidR="00492233" w:rsidRPr="00FA5C5B">
        <w:rPr>
          <w:lang w:eastAsia="ko-KR" w:bidi="en-US"/>
        </w:rPr>
        <w:t>s</w:t>
      </w:r>
      <w:r w:rsidRPr="00FA5C5B">
        <w:rPr>
          <w:lang w:eastAsia="ko-KR" w:bidi="en-US"/>
        </w:rPr>
        <w:t xml:space="preserve"> at whether the holder of the privilege was at fault. If they are not at fault, court</w:t>
      </w:r>
      <w:r w:rsidR="00492233" w:rsidRPr="00FA5C5B">
        <w:rPr>
          <w:lang w:eastAsia="ko-KR" w:bidi="en-US"/>
        </w:rPr>
        <w:t>s</w:t>
      </w:r>
      <w:r w:rsidRPr="00FA5C5B">
        <w:rPr>
          <w:lang w:eastAsia="ko-KR" w:bidi="en-US"/>
        </w:rPr>
        <w:t xml:space="preserve"> are reluctant to say that they should be penalized by the loss of the privilege. </w:t>
      </w:r>
    </w:p>
    <w:p w14:paraId="13B05FBF" w14:textId="347B898E" w:rsidR="009D40F1" w:rsidRPr="00FA5C5B" w:rsidRDefault="009D40F1" w:rsidP="0033067E">
      <w:pPr>
        <w:pStyle w:val="ListParagraph"/>
        <w:numPr>
          <w:ilvl w:val="2"/>
          <w:numId w:val="295"/>
        </w:numPr>
        <w:spacing w:before="0"/>
        <w:jc w:val="both"/>
        <w:rPr>
          <w:lang w:eastAsia="ko-KR" w:bidi="en-US"/>
        </w:rPr>
      </w:pPr>
      <w:r w:rsidRPr="00FA5C5B">
        <w:rPr>
          <w:lang w:eastAsia="ko-KR" w:bidi="en-US"/>
        </w:rPr>
        <w:t>Factors that courts will look at:</w:t>
      </w:r>
    </w:p>
    <w:p w14:paraId="4CAE21AF" w14:textId="573126F5" w:rsidR="007B0136" w:rsidRPr="00FA5C5B" w:rsidRDefault="007B0136" w:rsidP="0033067E">
      <w:pPr>
        <w:pStyle w:val="ListParagraph"/>
        <w:numPr>
          <w:ilvl w:val="3"/>
          <w:numId w:val="295"/>
        </w:numPr>
        <w:spacing w:before="0"/>
        <w:jc w:val="both"/>
        <w:rPr>
          <w:lang w:eastAsia="ko-KR" w:bidi="en-US"/>
        </w:rPr>
      </w:pPr>
      <w:r w:rsidRPr="00FA5C5B">
        <w:rPr>
          <w:lang w:eastAsia="ko-KR" w:bidi="en-US"/>
        </w:rPr>
        <w:t>Excusable error</w:t>
      </w:r>
    </w:p>
    <w:p w14:paraId="24F8F012" w14:textId="5262A4DB" w:rsidR="007B0136" w:rsidRPr="00FA5C5B" w:rsidRDefault="007B0136" w:rsidP="0033067E">
      <w:pPr>
        <w:pStyle w:val="ListParagraph"/>
        <w:numPr>
          <w:ilvl w:val="3"/>
          <w:numId w:val="295"/>
        </w:numPr>
        <w:spacing w:before="0"/>
        <w:jc w:val="both"/>
        <w:rPr>
          <w:lang w:eastAsia="ko-KR" w:bidi="en-US"/>
        </w:rPr>
      </w:pPr>
      <w:r w:rsidRPr="00FA5C5B">
        <w:rPr>
          <w:lang w:eastAsia="ko-KR" w:bidi="en-US"/>
        </w:rPr>
        <w:t xml:space="preserve">Immediate attempt to retrieve the disclosed information </w:t>
      </w:r>
    </w:p>
    <w:p w14:paraId="2D5B51AE" w14:textId="1B70A7C2" w:rsidR="007B0136" w:rsidRPr="00FA5C5B" w:rsidRDefault="007B0136" w:rsidP="0033067E">
      <w:pPr>
        <w:pStyle w:val="ListParagraph"/>
        <w:numPr>
          <w:ilvl w:val="3"/>
          <w:numId w:val="295"/>
        </w:numPr>
        <w:spacing w:before="0"/>
        <w:jc w:val="both"/>
        <w:rPr>
          <w:lang w:eastAsia="ko-KR" w:bidi="en-US"/>
        </w:rPr>
      </w:pPr>
      <w:r w:rsidRPr="00FA5C5B">
        <w:rPr>
          <w:lang w:eastAsia="ko-KR" w:bidi="en-US"/>
        </w:rPr>
        <w:t xml:space="preserve">Preservation of the privilege would cause unfairness to the opponent </w:t>
      </w:r>
    </w:p>
    <w:p w14:paraId="4343C3AF" w14:textId="68CEB7CB" w:rsidR="009D40F1" w:rsidRPr="00FA5C5B" w:rsidRDefault="007B0136" w:rsidP="0033067E">
      <w:pPr>
        <w:pStyle w:val="ListParagraph"/>
        <w:numPr>
          <w:ilvl w:val="3"/>
          <w:numId w:val="295"/>
        </w:numPr>
        <w:spacing w:before="0"/>
        <w:jc w:val="both"/>
        <w:rPr>
          <w:lang w:eastAsia="ko-KR" w:bidi="en-US"/>
        </w:rPr>
      </w:pPr>
      <w:r w:rsidRPr="00FA5C5B">
        <w:rPr>
          <w:lang w:eastAsia="ko-KR" w:bidi="en-US"/>
        </w:rPr>
        <w:t>Public policy that a person should not benefit from his own impropriety</w:t>
      </w:r>
      <w:r w:rsidR="009D40F1" w:rsidRPr="00FA5C5B">
        <w:rPr>
          <w:lang w:eastAsia="ko-KR" w:bidi="en-US"/>
        </w:rPr>
        <w:t xml:space="preserve"> (usually when opposing party retrieves documents in stealth – we shouldn’t reward them for bad behaviour by letting the privilege go)</w:t>
      </w:r>
    </w:p>
    <w:p w14:paraId="4BE09092" w14:textId="21B45C53" w:rsidR="007B0136" w:rsidRPr="00FA5C5B" w:rsidRDefault="00492233" w:rsidP="0033067E">
      <w:pPr>
        <w:pStyle w:val="ListParagraph"/>
        <w:numPr>
          <w:ilvl w:val="2"/>
          <w:numId w:val="295"/>
        </w:numPr>
        <w:spacing w:before="0"/>
        <w:jc w:val="both"/>
        <w:rPr>
          <w:lang w:eastAsia="ko-KR" w:bidi="en-US"/>
        </w:rPr>
      </w:pPr>
      <w:r w:rsidRPr="00FA5C5B">
        <w:rPr>
          <w:lang w:eastAsia="ko-KR" w:bidi="en-US"/>
        </w:rPr>
        <w:t>N</w:t>
      </w:r>
      <w:r w:rsidR="009D40F1" w:rsidRPr="00FA5C5B">
        <w:rPr>
          <w:lang w:eastAsia="ko-KR" w:bidi="en-US"/>
        </w:rPr>
        <w:t xml:space="preserve">o settled position in Canada. </w:t>
      </w:r>
      <w:r w:rsidRPr="00FA5C5B">
        <w:rPr>
          <w:lang w:eastAsia="ko-KR" w:bidi="en-US"/>
        </w:rPr>
        <w:t>TJ</w:t>
      </w:r>
      <w:r w:rsidR="009D40F1" w:rsidRPr="00FA5C5B">
        <w:rPr>
          <w:lang w:eastAsia="ko-KR" w:bidi="en-US"/>
        </w:rPr>
        <w:t xml:space="preserve"> has discretion to find whether or not privilege has been lost in these circumstances. </w:t>
      </w:r>
      <w:r w:rsidR="007B0136" w:rsidRPr="00FA5C5B">
        <w:rPr>
          <w:lang w:eastAsia="ko-KR" w:bidi="en-US"/>
        </w:rPr>
        <w:t xml:space="preserve"> </w:t>
      </w:r>
    </w:p>
    <w:p w14:paraId="4E5FCD31" w14:textId="419273C0" w:rsidR="009D40F1" w:rsidRPr="00FA5C5B" w:rsidRDefault="009D40F1" w:rsidP="0033067E">
      <w:pPr>
        <w:pStyle w:val="ListParagraph"/>
        <w:numPr>
          <w:ilvl w:val="0"/>
          <w:numId w:val="295"/>
        </w:numPr>
        <w:spacing w:before="0"/>
        <w:jc w:val="both"/>
        <w:rPr>
          <w:lang w:eastAsia="ko-KR" w:bidi="en-US"/>
        </w:rPr>
      </w:pPr>
      <w:r w:rsidRPr="00FA5C5B">
        <w:rPr>
          <w:lang w:eastAsia="ko-KR" w:bidi="en-US"/>
        </w:rPr>
        <w:t>The next three are the recognised exceptions. It can be said that they apply as exceptions to other forms of privilege as well</w:t>
      </w:r>
    </w:p>
    <w:p w14:paraId="752F2195" w14:textId="48C1D045" w:rsidR="007B0136" w:rsidRPr="00FA5C5B" w:rsidRDefault="00BB2B94" w:rsidP="0033067E">
      <w:pPr>
        <w:pStyle w:val="ListParagraph"/>
        <w:numPr>
          <w:ilvl w:val="0"/>
          <w:numId w:val="295"/>
        </w:numPr>
        <w:spacing w:before="0"/>
        <w:jc w:val="both"/>
        <w:rPr>
          <w:lang w:eastAsia="ko-KR" w:bidi="en-US"/>
        </w:rPr>
      </w:pPr>
      <w:r w:rsidRPr="00FA5C5B">
        <w:rPr>
          <w:lang w:eastAsia="ko-KR" w:bidi="en-US"/>
        </w:rPr>
        <w:t xml:space="preserve">2) </w:t>
      </w:r>
      <w:r w:rsidR="007B0136" w:rsidRPr="00FA5C5B">
        <w:rPr>
          <w:lang w:eastAsia="ko-KR" w:bidi="en-US"/>
        </w:rPr>
        <w:t>Future crimes</w:t>
      </w:r>
    </w:p>
    <w:p w14:paraId="7A3CDE58" w14:textId="39C8E653" w:rsidR="007B0136" w:rsidRPr="00FA5C5B" w:rsidRDefault="007B0136" w:rsidP="0033067E">
      <w:pPr>
        <w:pStyle w:val="ListParagraph"/>
        <w:numPr>
          <w:ilvl w:val="1"/>
          <w:numId w:val="295"/>
        </w:numPr>
        <w:spacing w:before="0"/>
        <w:jc w:val="both"/>
        <w:rPr>
          <w:lang w:eastAsia="ko-KR" w:bidi="en-US"/>
        </w:rPr>
      </w:pPr>
      <w:r w:rsidRPr="00FA5C5B">
        <w:rPr>
          <w:lang w:eastAsia="ko-KR" w:bidi="en-US"/>
        </w:rPr>
        <w:t>Excluded communications:</w:t>
      </w:r>
    </w:p>
    <w:p w14:paraId="6B38C9EC" w14:textId="2C3FA50A" w:rsidR="007B0136" w:rsidRPr="00FA5C5B" w:rsidRDefault="007B0136" w:rsidP="0033067E">
      <w:pPr>
        <w:pStyle w:val="ListParagraph"/>
        <w:numPr>
          <w:ilvl w:val="2"/>
          <w:numId w:val="295"/>
        </w:numPr>
        <w:spacing w:before="0"/>
        <w:jc w:val="both"/>
        <w:rPr>
          <w:lang w:eastAsia="ko-KR" w:bidi="en-US"/>
        </w:rPr>
      </w:pPr>
      <w:r w:rsidRPr="00FA5C5B">
        <w:rPr>
          <w:lang w:eastAsia="ko-KR" w:bidi="en-US"/>
        </w:rPr>
        <w:t xml:space="preserve">Criminal in themselves </w:t>
      </w:r>
    </w:p>
    <w:p w14:paraId="20AB4082" w14:textId="57C332F6" w:rsidR="007B0136" w:rsidRPr="00FA5C5B" w:rsidRDefault="007B0136" w:rsidP="0033067E">
      <w:pPr>
        <w:pStyle w:val="ListParagraph"/>
        <w:numPr>
          <w:ilvl w:val="2"/>
          <w:numId w:val="295"/>
        </w:numPr>
        <w:spacing w:before="0"/>
        <w:jc w:val="both"/>
        <w:rPr>
          <w:lang w:eastAsia="ko-KR" w:bidi="en-US"/>
        </w:rPr>
      </w:pPr>
      <w:r w:rsidRPr="00FA5C5B">
        <w:rPr>
          <w:lang w:eastAsia="ko-KR" w:bidi="en-US"/>
        </w:rPr>
        <w:t>Made</w:t>
      </w:r>
      <w:r w:rsidR="009D40F1" w:rsidRPr="00FA5C5B">
        <w:rPr>
          <w:lang w:eastAsia="ko-KR" w:bidi="en-US"/>
        </w:rPr>
        <w:t xml:space="preserve"> by the client</w:t>
      </w:r>
      <w:r w:rsidRPr="00FA5C5B">
        <w:rPr>
          <w:lang w:eastAsia="ko-KR" w:bidi="en-US"/>
        </w:rPr>
        <w:t xml:space="preserve"> with a view to obtaining legal advice to facilitate the commission of a crime </w:t>
      </w:r>
    </w:p>
    <w:p w14:paraId="7686EF97" w14:textId="79188F57" w:rsidR="009D40F1" w:rsidRPr="00FA5C5B" w:rsidRDefault="009D40F1" w:rsidP="0033067E">
      <w:pPr>
        <w:pStyle w:val="ListParagraph"/>
        <w:numPr>
          <w:ilvl w:val="1"/>
          <w:numId w:val="295"/>
        </w:numPr>
        <w:spacing w:before="0"/>
        <w:jc w:val="both"/>
        <w:rPr>
          <w:lang w:eastAsia="ko-KR" w:bidi="en-US"/>
        </w:rPr>
      </w:pPr>
      <w:r w:rsidRPr="00FA5C5B">
        <w:rPr>
          <w:lang w:eastAsia="ko-KR" w:bidi="en-US"/>
        </w:rPr>
        <w:t>Some say that this is not a tru</w:t>
      </w:r>
      <w:r w:rsidR="00B65C06">
        <w:rPr>
          <w:lang w:eastAsia="ko-KR" w:bidi="en-US"/>
        </w:rPr>
        <w:t>e</w:t>
      </w:r>
      <w:r w:rsidRPr="00FA5C5B">
        <w:rPr>
          <w:lang w:eastAsia="ko-KR" w:bidi="en-US"/>
        </w:rPr>
        <w:t xml:space="preserve"> exception, but rather that the privilege does not extend to these communications because they fall outside of the scope of the professional relationship. </w:t>
      </w:r>
    </w:p>
    <w:p w14:paraId="63B08F8C" w14:textId="7522A341" w:rsidR="009D40F1" w:rsidRPr="00FA5C5B" w:rsidRDefault="009D40F1" w:rsidP="0033067E">
      <w:pPr>
        <w:pStyle w:val="ListParagraph"/>
        <w:numPr>
          <w:ilvl w:val="1"/>
          <w:numId w:val="295"/>
        </w:numPr>
        <w:spacing w:before="0"/>
        <w:jc w:val="both"/>
        <w:rPr>
          <w:lang w:eastAsia="ko-KR" w:bidi="en-US"/>
        </w:rPr>
      </w:pPr>
      <w:r w:rsidRPr="00FA5C5B">
        <w:rPr>
          <w:lang w:eastAsia="ko-KR" w:bidi="en-US"/>
        </w:rPr>
        <w:t xml:space="preserve">Applies only to future and ongoing crimes, it does not extend to communications </w:t>
      </w:r>
      <w:r w:rsidR="00492233" w:rsidRPr="00FA5C5B">
        <w:rPr>
          <w:lang w:eastAsia="ko-KR" w:bidi="en-US"/>
        </w:rPr>
        <w:t>with</w:t>
      </w:r>
      <w:r w:rsidRPr="00FA5C5B">
        <w:rPr>
          <w:lang w:eastAsia="ko-KR" w:bidi="en-US"/>
        </w:rPr>
        <w:t xml:space="preserve"> regards to past crimes</w:t>
      </w:r>
    </w:p>
    <w:p w14:paraId="56F5F192" w14:textId="0D480852" w:rsidR="009D40F1" w:rsidRPr="00FA5C5B" w:rsidRDefault="009D40F1" w:rsidP="0033067E">
      <w:pPr>
        <w:pStyle w:val="ListParagraph"/>
        <w:numPr>
          <w:ilvl w:val="1"/>
          <w:numId w:val="295"/>
        </w:numPr>
        <w:spacing w:before="0"/>
        <w:jc w:val="both"/>
        <w:rPr>
          <w:lang w:eastAsia="ko-KR" w:bidi="en-US"/>
        </w:rPr>
      </w:pPr>
      <w:r w:rsidRPr="00FA5C5B">
        <w:rPr>
          <w:lang w:eastAsia="ko-KR" w:bidi="en-US"/>
        </w:rPr>
        <w:t xml:space="preserve">Merely asking about legality of a transaction is not sufficient to result in loss of the privilege even if transaction </w:t>
      </w:r>
      <w:r w:rsidR="00B65C06">
        <w:rPr>
          <w:lang w:eastAsia="ko-KR" w:bidi="en-US"/>
        </w:rPr>
        <w:t>is</w:t>
      </w:r>
      <w:r w:rsidRPr="00FA5C5B">
        <w:rPr>
          <w:lang w:eastAsia="ko-KR" w:bidi="en-US"/>
        </w:rPr>
        <w:t xml:space="preserve"> illegal. </w:t>
      </w:r>
    </w:p>
    <w:p w14:paraId="5F389108" w14:textId="73AAEDF0" w:rsidR="009D40F1" w:rsidRPr="00FA5C5B" w:rsidRDefault="009D40F1" w:rsidP="0033067E">
      <w:pPr>
        <w:pStyle w:val="ListParagraph"/>
        <w:numPr>
          <w:ilvl w:val="1"/>
          <w:numId w:val="295"/>
        </w:numPr>
        <w:spacing w:before="0"/>
        <w:jc w:val="both"/>
        <w:rPr>
          <w:lang w:eastAsia="ko-KR" w:bidi="en-US"/>
        </w:rPr>
      </w:pPr>
      <w:r w:rsidRPr="00FA5C5B">
        <w:rPr>
          <w:lang w:eastAsia="ko-KR" w:bidi="en-US"/>
        </w:rPr>
        <w:t xml:space="preserve">It is necessary to show that the advice was being sought for the purpose of facilitating the commission of the crime.  Therefore, when asking for the advice, the client must know that the act in question is unlawful. </w:t>
      </w:r>
    </w:p>
    <w:p w14:paraId="7F770C6A" w14:textId="0C42B622" w:rsidR="003310AA" w:rsidRPr="00FA5C5B" w:rsidRDefault="00492233" w:rsidP="0033067E">
      <w:pPr>
        <w:pStyle w:val="ListParagraph"/>
        <w:numPr>
          <w:ilvl w:val="1"/>
          <w:numId w:val="295"/>
        </w:numPr>
        <w:spacing w:before="0"/>
        <w:jc w:val="both"/>
        <w:rPr>
          <w:lang w:eastAsia="ko-KR" w:bidi="en-US"/>
        </w:rPr>
      </w:pPr>
      <w:r w:rsidRPr="00FA5C5B">
        <w:rPr>
          <w:lang w:eastAsia="ko-KR" w:bidi="en-US"/>
        </w:rPr>
        <w:t>D</w:t>
      </w:r>
      <w:r w:rsidR="003310AA" w:rsidRPr="00FA5C5B">
        <w:rPr>
          <w:lang w:eastAsia="ko-KR" w:bidi="en-US"/>
        </w:rPr>
        <w:t xml:space="preserve">oes not matter if solicitor is aware of client’s purpose, focus is on what the client knew at the time he was asking for advice </w:t>
      </w:r>
    </w:p>
    <w:p w14:paraId="482F05F4" w14:textId="70A241B4" w:rsidR="003310AA" w:rsidRPr="00FA5C5B" w:rsidRDefault="003310AA" w:rsidP="0033067E">
      <w:pPr>
        <w:pStyle w:val="ListParagraph"/>
        <w:numPr>
          <w:ilvl w:val="1"/>
          <w:numId w:val="295"/>
        </w:numPr>
        <w:spacing w:before="0"/>
        <w:jc w:val="both"/>
        <w:rPr>
          <w:lang w:eastAsia="ko-KR" w:bidi="en-US"/>
        </w:rPr>
      </w:pPr>
      <w:r w:rsidRPr="00FA5C5B">
        <w:rPr>
          <w:lang w:eastAsia="ko-KR" w:bidi="en-US"/>
        </w:rPr>
        <w:t xml:space="preserve">It is not enough to merely allege a criminal purpose or criminal fraud, there </w:t>
      </w:r>
      <w:r w:rsidR="00492233" w:rsidRPr="00FA5C5B">
        <w:rPr>
          <w:lang w:eastAsia="ko-KR" w:bidi="en-US"/>
        </w:rPr>
        <w:t>must</w:t>
      </w:r>
      <w:r w:rsidRPr="00FA5C5B">
        <w:rPr>
          <w:lang w:eastAsia="ko-KR" w:bidi="en-US"/>
        </w:rPr>
        <w:t xml:space="preserve"> be some evidence which the judge can infer that the client acted with an illegal purpose </w:t>
      </w:r>
    </w:p>
    <w:p w14:paraId="28DEBFB2" w14:textId="1BF1C068" w:rsidR="003310AA" w:rsidRPr="00FA5C5B" w:rsidRDefault="003310AA" w:rsidP="0033067E">
      <w:pPr>
        <w:pStyle w:val="ListParagraph"/>
        <w:numPr>
          <w:ilvl w:val="1"/>
          <w:numId w:val="295"/>
        </w:numPr>
        <w:spacing w:before="0"/>
        <w:jc w:val="both"/>
        <w:rPr>
          <w:lang w:eastAsia="ko-KR" w:bidi="en-US"/>
        </w:rPr>
      </w:pPr>
      <w:r w:rsidRPr="00FA5C5B">
        <w:rPr>
          <w:lang w:eastAsia="ko-KR" w:bidi="en-US"/>
        </w:rPr>
        <w:t>If the future crimes exception is found to apply, the only part of the communication that is excluded is the part that is criminal or made to facilitate the commission of a crime. The communication can be edited to ensure that non privileged material is the only thing that is disclosed</w:t>
      </w:r>
    </w:p>
    <w:p w14:paraId="4763B5B8" w14:textId="77C45440" w:rsidR="007B0136" w:rsidRPr="00FA5C5B" w:rsidRDefault="00BB2B94" w:rsidP="0033067E">
      <w:pPr>
        <w:pStyle w:val="ListParagraph"/>
        <w:numPr>
          <w:ilvl w:val="0"/>
          <w:numId w:val="295"/>
        </w:numPr>
        <w:spacing w:before="0"/>
        <w:jc w:val="both"/>
        <w:rPr>
          <w:lang w:eastAsia="ko-KR" w:bidi="en-US"/>
        </w:rPr>
      </w:pPr>
      <w:r w:rsidRPr="00FA5C5B">
        <w:rPr>
          <w:lang w:eastAsia="ko-KR" w:bidi="en-US"/>
        </w:rPr>
        <w:t xml:space="preserve">3) </w:t>
      </w:r>
      <w:r w:rsidR="007B0136" w:rsidRPr="00FA5C5B">
        <w:rPr>
          <w:lang w:eastAsia="ko-KR" w:bidi="en-US"/>
        </w:rPr>
        <w:t>Public safety</w:t>
      </w:r>
      <w:r w:rsidR="003310AA" w:rsidRPr="00FA5C5B">
        <w:rPr>
          <w:lang w:eastAsia="ko-KR" w:bidi="en-US"/>
        </w:rPr>
        <w:t xml:space="preserve"> </w:t>
      </w:r>
      <w:r w:rsidR="00415798">
        <w:rPr>
          <w:lang w:eastAsia="ko-KR" w:bidi="en-US"/>
        </w:rPr>
        <w:t>(</w:t>
      </w:r>
      <w:r w:rsidR="00415798" w:rsidRPr="00415798">
        <w:rPr>
          <w:i/>
          <w:iCs/>
          <w:lang w:eastAsia="ko-KR" w:bidi="en-US"/>
        </w:rPr>
        <w:t>Smith v Jones</w:t>
      </w:r>
      <w:r w:rsidR="00415798">
        <w:rPr>
          <w:lang w:eastAsia="ko-KR" w:bidi="en-US"/>
        </w:rPr>
        <w:t>)</w:t>
      </w:r>
    </w:p>
    <w:p w14:paraId="555DDCA5" w14:textId="28335E89" w:rsidR="003310AA" w:rsidRPr="00FA5C5B" w:rsidRDefault="003310AA" w:rsidP="0033067E">
      <w:pPr>
        <w:pStyle w:val="ListParagraph"/>
        <w:numPr>
          <w:ilvl w:val="1"/>
          <w:numId w:val="295"/>
        </w:numPr>
        <w:spacing w:before="0"/>
        <w:jc w:val="both"/>
        <w:rPr>
          <w:lang w:eastAsia="ko-KR" w:bidi="en-US"/>
        </w:rPr>
      </w:pPr>
      <w:r w:rsidRPr="00FA5C5B">
        <w:rPr>
          <w:lang w:eastAsia="ko-KR" w:bidi="en-US"/>
        </w:rPr>
        <w:t>This exception allows for the disclosure of privileged information if it is necessary to protect public safety</w:t>
      </w:r>
    </w:p>
    <w:p w14:paraId="55BE630B" w14:textId="724E731C" w:rsidR="003310AA" w:rsidRPr="00FA5C5B" w:rsidRDefault="003310AA" w:rsidP="0033067E">
      <w:pPr>
        <w:pStyle w:val="ListParagraph"/>
        <w:numPr>
          <w:ilvl w:val="1"/>
          <w:numId w:val="295"/>
        </w:numPr>
        <w:spacing w:before="0"/>
        <w:jc w:val="both"/>
        <w:rPr>
          <w:lang w:eastAsia="ko-KR" w:bidi="en-US"/>
        </w:rPr>
      </w:pPr>
      <w:r w:rsidRPr="00FA5C5B">
        <w:rPr>
          <w:lang w:eastAsia="ko-KR" w:bidi="en-US"/>
        </w:rPr>
        <w:t>A very stringent test</w:t>
      </w:r>
    </w:p>
    <w:p w14:paraId="28650983" w14:textId="46A2FD1F" w:rsidR="007B0136" w:rsidRPr="00FA5C5B" w:rsidRDefault="007B0136" w:rsidP="0033067E">
      <w:pPr>
        <w:pStyle w:val="ListParagraph"/>
        <w:numPr>
          <w:ilvl w:val="1"/>
          <w:numId w:val="295"/>
        </w:numPr>
        <w:spacing w:before="0"/>
        <w:jc w:val="both"/>
        <w:rPr>
          <w:lang w:eastAsia="ko-KR" w:bidi="en-US"/>
        </w:rPr>
      </w:pPr>
      <w:r w:rsidRPr="00FA5C5B">
        <w:rPr>
          <w:lang w:eastAsia="ko-KR" w:bidi="en-US"/>
        </w:rPr>
        <w:t>Imminent risk of serious bodily harm or death to an identifiable person or group</w:t>
      </w:r>
    </w:p>
    <w:p w14:paraId="75D56327" w14:textId="57942D98" w:rsidR="003310AA" w:rsidRPr="00FA5C5B" w:rsidRDefault="003310AA" w:rsidP="0033067E">
      <w:pPr>
        <w:pStyle w:val="ListParagraph"/>
        <w:numPr>
          <w:ilvl w:val="2"/>
          <w:numId w:val="295"/>
        </w:numPr>
        <w:spacing w:before="0"/>
        <w:jc w:val="both"/>
        <w:rPr>
          <w:lang w:eastAsia="ko-KR" w:bidi="en-US"/>
        </w:rPr>
      </w:pPr>
      <w:r w:rsidRPr="00FA5C5B">
        <w:rPr>
          <w:lang w:eastAsia="ko-KR" w:bidi="en-US"/>
        </w:rPr>
        <w:t>Would a reasonable observer, given all the facts, consider the potential danger to be clear, serious and imminent?</w:t>
      </w:r>
    </w:p>
    <w:p w14:paraId="2D7D6F84" w14:textId="16A88B2C" w:rsidR="007B0136" w:rsidRPr="00FA5C5B" w:rsidRDefault="007B0136" w:rsidP="0033067E">
      <w:pPr>
        <w:pStyle w:val="ListParagraph"/>
        <w:numPr>
          <w:ilvl w:val="1"/>
          <w:numId w:val="295"/>
        </w:numPr>
        <w:spacing w:before="0"/>
        <w:jc w:val="both"/>
        <w:rPr>
          <w:lang w:eastAsia="ko-KR" w:bidi="en-US"/>
        </w:rPr>
      </w:pPr>
      <w:r w:rsidRPr="00FA5C5B">
        <w:rPr>
          <w:lang w:eastAsia="ko-KR" w:bidi="en-US"/>
        </w:rPr>
        <w:t>Factors to consider:</w:t>
      </w:r>
    </w:p>
    <w:p w14:paraId="77CFD2E0" w14:textId="32BAFA1B" w:rsidR="003310AA" w:rsidRPr="00FA5C5B" w:rsidRDefault="007B0136" w:rsidP="0033067E">
      <w:pPr>
        <w:pStyle w:val="ListParagraph"/>
        <w:numPr>
          <w:ilvl w:val="2"/>
          <w:numId w:val="295"/>
        </w:numPr>
        <w:spacing w:before="0"/>
        <w:jc w:val="both"/>
        <w:rPr>
          <w:lang w:eastAsia="ko-KR" w:bidi="en-US"/>
        </w:rPr>
      </w:pPr>
      <w:r w:rsidRPr="00FA5C5B">
        <w:rPr>
          <w:b/>
          <w:bCs/>
          <w:lang w:eastAsia="ko-KR" w:bidi="en-US"/>
        </w:rPr>
        <w:t>Clarity of the risk</w:t>
      </w:r>
      <w:r w:rsidR="00492233" w:rsidRPr="00FA5C5B">
        <w:rPr>
          <w:b/>
          <w:bCs/>
          <w:lang w:eastAsia="ko-KR" w:bidi="en-US"/>
        </w:rPr>
        <w:t>:</w:t>
      </w:r>
      <w:r w:rsidR="00492233" w:rsidRPr="00FA5C5B">
        <w:rPr>
          <w:lang w:eastAsia="ko-KR" w:bidi="en-US"/>
        </w:rPr>
        <w:t xml:space="preserve"> </w:t>
      </w:r>
      <w:r w:rsidR="003310AA" w:rsidRPr="00FA5C5B">
        <w:rPr>
          <w:lang w:eastAsia="ko-KR" w:bidi="en-US"/>
        </w:rPr>
        <w:t>Is there a clear risk to an identifiable person or group of people?</w:t>
      </w:r>
    </w:p>
    <w:p w14:paraId="02B5977C" w14:textId="32DB652D" w:rsidR="003310AA" w:rsidRPr="00FA5C5B" w:rsidRDefault="003310AA" w:rsidP="0033067E">
      <w:pPr>
        <w:pStyle w:val="ListParagraph"/>
        <w:numPr>
          <w:ilvl w:val="2"/>
          <w:numId w:val="295"/>
        </w:numPr>
        <w:spacing w:before="0"/>
        <w:jc w:val="both"/>
        <w:rPr>
          <w:lang w:eastAsia="ko-KR" w:bidi="en-US"/>
        </w:rPr>
      </w:pPr>
      <w:r w:rsidRPr="00FA5C5B">
        <w:rPr>
          <w:b/>
          <w:bCs/>
          <w:lang w:eastAsia="ko-KR" w:bidi="en-US"/>
        </w:rPr>
        <w:t>S</w:t>
      </w:r>
      <w:r w:rsidR="007B0136" w:rsidRPr="00FA5C5B">
        <w:rPr>
          <w:b/>
          <w:bCs/>
          <w:lang w:eastAsia="ko-KR" w:bidi="en-US"/>
        </w:rPr>
        <w:t>eriousness of the risk</w:t>
      </w:r>
      <w:r w:rsidR="00492233" w:rsidRPr="00FA5C5B">
        <w:rPr>
          <w:b/>
          <w:bCs/>
          <w:lang w:eastAsia="ko-KR" w:bidi="en-US"/>
        </w:rPr>
        <w:t>:</w:t>
      </w:r>
      <w:r w:rsidR="00492233" w:rsidRPr="00FA5C5B">
        <w:rPr>
          <w:lang w:eastAsia="ko-KR" w:bidi="en-US"/>
        </w:rPr>
        <w:t xml:space="preserve"> </w:t>
      </w:r>
      <w:r w:rsidRPr="00FA5C5B">
        <w:rPr>
          <w:lang w:eastAsia="ko-KR" w:bidi="en-US"/>
        </w:rPr>
        <w:t>Is there a risk of serious bodily harm or death, including serious psychological harm?</w:t>
      </w:r>
    </w:p>
    <w:p w14:paraId="07EE87A1" w14:textId="77EFE1EA" w:rsidR="003310AA" w:rsidRPr="00FA5C5B" w:rsidRDefault="003310AA" w:rsidP="0033067E">
      <w:pPr>
        <w:pStyle w:val="ListParagraph"/>
        <w:numPr>
          <w:ilvl w:val="2"/>
          <w:numId w:val="295"/>
        </w:numPr>
        <w:spacing w:before="0"/>
        <w:jc w:val="both"/>
        <w:rPr>
          <w:lang w:eastAsia="ko-KR" w:bidi="en-US"/>
        </w:rPr>
      </w:pPr>
      <w:r w:rsidRPr="00FA5C5B">
        <w:rPr>
          <w:b/>
          <w:bCs/>
          <w:lang w:eastAsia="ko-KR" w:bidi="en-US"/>
        </w:rPr>
        <w:t>I</w:t>
      </w:r>
      <w:r w:rsidR="007B0136" w:rsidRPr="00FA5C5B">
        <w:rPr>
          <w:b/>
          <w:bCs/>
          <w:lang w:eastAsia="ko-KR" w:bidi="en-US"/>
        </w:rPr>
        <w:t>mminent of the risk</w:t>
      </w:r>
      <w:r w:rsidR="00492233" w:rsidRPr="00FA5C5B">
        <w:rPr>
          <w:b/>
          <w:bCs/>
          <w:lang w:eastAsia="ko-KR" w:bidi="en-US"/>
        </w:rPr>
        <w:t>:</w:t>
      </w:r>
      <w:r w:rsidR="00492233" w:rsidRPr="00FA5C5B">
        <w:rPr>
          <w:lang w:eastAsia="ko-KR" w:bidi="en-US"/>
        </w:rPr>
        <w:t xml:space="preserve"> </w:t>
      </w:r>
      <w:r w:rsidRPr="00FA5C5B">
        <w:rPr>
          <w:lang w:eastAsia="ko-KR" w:bidi="en-US"/>
        </w:rPr>
        <w:t>Is the danger imminent? Is it going to occur in the next minute? The next hour? The next day?</w:t>
      </w:r>
    </w:p>
    <w:p w14:paraId="120C9B5C" w14:textId="2C58A5F8" w:rsidR="003310AA" w:rsidRPr="00FA5C5B" w:rsidRDefault="003310AA" w:rsidP="0033067E">
      <w:pPr>
        <w:pStyle w:val="ListParagraph"/>
        <w:numPr>
          <w:ilvl w:val="1"/>
          <w:numId w:val="295"/>
        </w:numPr>
        <w:spacing w:before="0"/>
        <w:jc w:val="both"/>
        <w:rPr>
          <w:lang w:eastAsia="ko-KR" w:bidi="en-US"/>
        </w:rPr>
      </w:pPr>
      <w:r w:rsidRPr="00FA5C5B">
        <w:rPr>
          <w:lang w:eastAsia="ko-KR" w:bidi="en-US"/>
        </w:rPr>
        <w:t xml:space="preserve">The application of the test is very case specific. The weight given to </w:t>
      </w:r>
      <w:r w:rsidR="009D7877" w:rsidRPr="00FA5C5B">
        <w:rPr>
          <w:lang w:eastAsia="ko-KR" w:bidi="en-US"/>
        </w:rPr>
        <w:t xml:space="preserve">each factor will vary and all surrounding circumstances will have to be </w:t>
      </w:r>
      <w:r w:rsidR="00492233" w:rsidRPr="00FA5C5B">
        <w:rPr>
          <w:lang w:eastAsia="ko-KR" w:bidi="en-US"/>
        </w:rPr>
        <w:t>considered</w:t>
      </w:r>
    </w:p>
    <w:p w14:paraId="2727F1D0" w14:textId="5FE3F2D5" w:rsidR="009D7877" w:rsidRPr="00FA5C5B" w:rsidRDefault="009D7877" w:rsidP="0033067E">
      <w:pPr>
        <w:pStyle w:val="ListParagraph"/>
        <w:numPr>
          <w:ilvl w:val="1"/>
          <w:numId w:val="295"/>
        </w:numPr>
        <w:spacing w:before="0"/>
        <w:jc w:val="both"/>
        <w:rPr>
          <w:lang w:eastAsia="ko-KR" w:bidi="en-US"/>
        </w:rPr>
      </w:pPr>
      <w:r w:rsidRPr="00FA5C5B">
        <w:rPr>
          <w:lang w:eastAsia="ko-KR" w:bidi="en-US"/>
        </w:rPr>
        <w:t xml:space="preserve">In </w:t>
      </w:r>
      <w:r w:rsidRPr="00FA5C5B">
        <w:rPr>
          <w:i/>
          <w:iCs/>
          <w:lang w:eastAsia="ko-KR" w:bidi="en-US"/>
        </w:rPr>
        <w:t>Smith v Jones,</w:t>
      </w:r>
      <w:r w:rsidRPr="00FA5C5B">
        <w:rPr>
          <w:lang w:eastAsia="ko-KR" w:bidi="en-US"/>
        </w:rPr>
        <w:t xml:space="preserve"> the SCC listed a number of more specific considerations but the court was not setting out an exhaustive list, it was for guidance only and there may be other facts that go to each of the points</w:t>
      </w:r>
    </w:p>
    <w:p w14:paraId="6435888F" w14:textId="538CAD7C" w:rsidR="009D7877" w:rsidRPr="00FA5C5B" w:rsidRDefault="009D7877" w:rsidP="0033067E">
      <w:pPr>
        <w:pStyle w:val="ListParagraph"/>
        <w:numPr>
          <w:ilvl w:val="2"/>
          <w:numId w:val="295"/>
        </w:numPr>
        <w:spacing w:before="0"/>
        <w:jc w:val="both"/>
        <w:rPr>
          <w:b/>
          <w:bCs/>
          <w:lang w:eastAsia="ko-KR" w:bidi="en-US"/>
        </w:rPr>
      </w:pPr>
      <w:r w:rsidRPr="00FA5C5B">
        <w:rPr>
          <w:b/>
          <w:bCs/>
          <w:lang w:eastAsia="ko-KR" w:bidi="en-US"/>
        </w:rPr>
        <w:t>Clarity</w:t>
      </w:r>
    </w:p>
    <w:p w14:paraId="56E857B2" w14:textId="2A102F4D" w:rsidR="009D7877" w:rsidRPr="00FA5C5B" w:rsidRDefault="009D7877" w:rsidP="0033067E">
      <w:pPr>
        <w:pStyle w:val="ListParagraph"/>
        <w:numPr>
          <w:ilvl w:val="3"/>
          <w:numId w:val="295"/>
        </w:numPr>
        <w:spacing w:before="0"/>
        <w:jc w:val="both"/>
        <w:rPr>
          <w:lang w:eastAsia="ko-KR" w:bidi="en-US"/>
        </w:rPr>
      </w:pPr>
      <w:r w:rsidRPr="00FA5C5B">
        <w:rPr>
          <w:lang w:eastAsia="ko-KR" w:bidi="en-US"/>
        </w:rPr>
        <w:t>Identify a particular individual or group that is at risk</w:t>
      </w:r>
    </w:p>
    <w:p w14:paraId="31168777" w14:textId="31034DEE" w:rsidR="009D7877" w:rsidRPr="00FA5C5B" w:rsidRDefault="009D7877" w:rsidP="0033067E">
      <w:pPr>
        <w:pStyle w:val="ListParagraph"/>
        <w:numPr>
          <w:ilvl w:val="3"/>
          <w:numId w:val="295"/>
        </w:numPr>
        <w:spacing w:before="0"/>
        <w:jc w:val="both"/>
        <w:rPr>
          <w:lang w:eastAsia="ko-KR" w:bidi="en-US"/>
        </w:rPr>
      </w:pPr>
      <w:r w:rsidRPr="00FA5C5B">
        <w:rPr>
          <w:lang w:eastAsia="ko-KR" w:bidi="en-US"/>
        </w:rPr>
        <w:t>The potential group of intended victims can be large if they are clearly ascertainable</w:t>
      </w:r>
    </w:p>
    <w:p w14:paraId="66D163E6" w14:textId="5DA8A382" w:rsidR="009D7877" w:rsidRPr="00FA5C5B" w:rsidRDefault="009D7877" w:rsidP="0033067E">
      <w:pPr>
        <w:pStyle w:val="ListParagraph"/>
        <w:numPr>
          <w:ilvl w:val="3"/>
          <w:numId w:val="295"/>
        </w:numPr>
        <w:spacing w:before="0"/>
        <w:jc w:val="both"/>
        <w:rPr>
          <w:lang w:eastAsia="ko-KR" w:bidi="en-US"/>
        </w:rPr>
      </w:pPr>
      <w:r w:rsidRPr="00FA5C5B">
        <w:rPr>
          <w:lang w:eastAsia="ko-KR" w:bidi="en-US"/>
        </w:rPr>
        <w:t>However, general threats against everybody may be too indistinct except where the threat and harm is compelling, serious and imminent</w:t>
      </w:r>
    </w:p>
    <w:p w14:paraId="28A09C5A" w14:textId="7DFE1F42" w:rsidR="009D7877" w:rsidRPr="00FA5C5B" w:rsidRDefault="009D7877" w:rsidP="0033067E">
      <w:pPr>
        <w:pStyle w:val="ListParagraph"/>
        <w:numPr>
          <w:ilvl w:val="3"/>
          <w:numId w:val="295"/>
        </w:numPr>
        <w:spacing w:before="0"/>
        <w:jc w:val="both"/>
        <w:rPr>
          <w:lang w:eastAsia="ko-KR" w:bidi="en-US"/>
        </w:rPr>
      </w:pPr>
      <w:r w:rsidRPr="00FA5C5B">
        <w:rPr>
          <w:lang w:eastAsia="ko-KR" w:bidi="en-US"/>
        </w:rPr>
        <w:t>The specificity of the identification that is required will vary depending on more specific factors including:</w:t>
      </w:r>
    </w:p>
    <w:p w14:paraId="3454ECB1" w14:textId="0FEBE1B2" w:rsidR="009D7877" w:rsidRPr="00FA5C5B" w:rsidRDefault="009D7877" w:rsidP="0033067E">
      <w:pPr>
        <w:pStyle w:val="ListParagraph"/>
        <w:numPr>
          <w:ilvl w:val="4"/>
          <w:numId w:val="295"/>
        </w:numPr>
        <w:spacing w:before="0"/>
        <w:jc w:val="both"/>
        <w:rPr>
          <w:lang w:eastAsia="ko-KR" w:bidi="en-US"/>
        </w:rPr>
      </w:pPr>
      <w:r w:rsidRPr="00FA5C5B">
        <w:rPr>
          <w:lang w:eastAsia="ko-KR" w:bidi="en-US"/>
        </w:rPr>
        <w:t>Whether there is evidence of long</w:t>
      </w:r>
      <w:r w:rsidR="00492233" w:rsidRPr="00FA5C5B">
        <w:rPr>
          <w:lang w:eastAsia="ko-KR" w:bidi="en-US"/>
        </w:rPr>
        <w:t>-</w:t>
      </w:r>
      <w:r w:rsidRPr="00FA5C5B">
        <w:rPr>
          <w:lang w:eastAsia="ko-KR" w:bidi="en-US"/>
        </w:rPr>
        <w:t>range planning?</w:t>
      </w:r>
    </w:p>
    <w:p w14:paraId="77E7A6BF" w14:textId="1A181FF3" w:rsidR="009D7877" w:rsidRPr="00FA5C5B" w:rsidRDefault="009D7877" w:rsidP="0033067E">
      <w:pPr>
        <w:pStyle w:val="ListParagraph"/>
        <w:numPr>
          <w:ilvl w:val="4"/>
          <w:numId w:val="295"/>
        </w:numPr>
        <w:spacing w:before="0"/>
        <w:jc w:val="both"/>
        <w:rPr>
          <w:lang w:eastAsia="ko-KR" w:bidi="en-US"/>
        </w:rPr>
      </w:pPr>
      <w:r w:rsidRPr="00FA5C5B">
        <w:rPr>
          <w:lang w:eastAsia="ko-KR" w:bidi="en-US"/>
        </w:rPr>
        <w:t>Has a method been suggested for effecting the attack?</w:t>
      </w:r>
    </w:p>
    <w:p w14:paraId="2A8E6780" w14:textId="0351F8A6" w:rsidR="009D7877" w:rsidRPr="00FA5C5B" w:rsidRDefault="009D7877" w:rsidP="0033067E">
      <w:pPr>
        <w:pStyle w:val="ListParagraph"/>
        <w:numPr>
          <w:ilvl w:val="4"/>
          <w:numId w:val="295"/>
        </w:numPr>
        <w:spacing w:before="0"/>
        <w:jc w:val="both"/>
        <w:rPr>
          <w:lang w:eastAsia="ko-KR" w:bidi="en-US"/>
        </w:rPr>
      </w:pPr>
      <w:r w:rsidRPr="00FA5C5B">
        <w:rPr>
          <w:lang w:eastAsia="ko-KR" w:bidi="en-US"/>
        </w:rPr>
        <w:t>Does the client have a prior history of violence or threats of violence?</w:t>
      </w:r>
    </w:p>
    <w:p w14:paraId="7ABCA110" w14:textId="49C7303D" w:rsidR="009D7877" w:rsidRPr="00FA5C5B" w:rsidRDefault="009D7877" w:rsidP="0033067E">
      <w:pPr>
        <w:pStyle w:val="ListParagraph"/>
        <w:numPr>
          <w:ilvl w:val="4"/>
          <w:numId w:val="295"/>
        </w:numPr>
        <w:spacing w:before="0"/>
        <w:jc w:val="both"/>
        <w:rPr>
          <w:lang w:eastAsia="ko-KR" w:bidi="en-US"/>
        </w:rPr>
      </w:pPr>
      <w:r w:rsidRPr="00FA5C5B">
        <w:rPr>
          <w:lang w:eastAsia="ko-KR" w:bidi="en-US"/>
        </w:rPr>
        <w:t>Has the client engaged in prior assaults or threats that are similar to those planned?</w:t>
      </w:r>
    </w:p>
    <w:p w14:paraId="7992835A" w14:textId="447E2D11" w:rsidR="009D7877" w:rsidRPr="00FA5C5B" w:rsidRDefault="009D7877" w:rsidP="0033067E">
      <w:pPr>
        <w:pStyle w:val="ListParagraph"/>
        <w:numPr>
          <w:ilvl w:val="4"/>
          <w:numId w:val="295"/>
        </w:numPr>
        <w:spacing w:before="0"/>
        <w:jc w:val="both"/>
        <w:rPr>
          <w:lang w:eastAsia="ko-KR" w:bidi="en-US"/>
        </w:rPr>
      </w:pPr>
      <w:r w:rsidRPr="00FA5C5B">
        <w:rPr>
          <w:lang w:eastAsia="ko-KR" w:bidi="en-US"/>
        </w:rPr>
        <w:t xml:space="preserve">Does the client have a history of violence and has there been any increase in it’s severity? </w:t>
      </w:r>
    </w:p>
    <w:p w14:paraId="3793B9EC" w14:textId="39BD0D01" w:rsidR="009D7877" w:rsidRPr="00FA5C5B" w:rsidRDefault="009D7877" w:rsidP="0033067E">
      <w:pPr>
        <w:pStyle w:val="ListParagraph"/>
        <w:numPr>
          <w:ilvl w:val="4"/>
          <w:numId w:val="295"/>
        </w:numPr>
        <w:spacing w:before="0"/>
        <w:jc w:val="both"/>
        <w:rPr>
          <w:lang w:eastAsia="ko-KR" w:bidi="en-US"/>
        </w:rPr>
      </w:pPr>
      <w:r w:rsidRPr="00FA5C5B">
        <w:rPr>
          <w:lang w:eastAsia="ko-KR" w:bidi="en-US"/>
        </w:rPr>
        <w:t>Is the violence directed towards an identifiable person or group?</w:t>
      </w:r>
    </w:p>
    <w:p w14:paraId="24A8AD37" w14:textId="1C7978A0" w:rsidR="009D7877" w:rsidRPr="00FA5C5B" w:rsidRDefault="009D7877" w:rsidP="0033067E">
      <w:pPr>
        <w:pStyle w:val="ListParagraph"/>
        <w:numPr>
          <w:ilvl w:val="2"/>
          <w:numId w:val="295"/>
        </w:numPr>
        <w:spacing w:before="0"/>
        <w:jc w:val="both"/>
        <w:rPr>
          <w:b/>
          <w:bCs/>
          <w:lang w:eastAsia="ko-KR" w:bidi="en-US"/>
        </w:rPr>
      </w:pPr>
      <w:r w:rsidRPr="00FA5C5B">
        <w:rPr>
          <w:b/>
          <w:bCs/>
          <w:lang w:eastAsia="ko-KR" w:bidi="en-US"/>
        </w:rPr>
        <w:t>Serious</w:t>
      </w:r>
    </w:p>
    <w:p w14:paraId="7B154419" w14:textId="13072421" w:rsidR="009D7877" w:rsidRPr="00FA5C5B" w:rsidRDefault="009D7877" w:rsidP="0033067E">
      <w:pPr>
        <w:pStyle w:val="ListParagraph"/>
        <w:numPr>
          <w:ilvl w:val="3"/>
          <w:numId w:val="295"/>
        </w:numPr>
        <w:spacing w:before="0"/>
        <w:jc w:val="both"/>
        <w:rPr>
          <w:lang w:eastAsia="ko-KR" w:bidi="en-US"/>
        </w:rPr>
      </w:pPr>
      <w:r w:rsidRPr="00FA5C5B">
        <w:rPr>
          <w:lang w:eastAsia="ko-KR" w:bidi="en-US"/>
        </w:rPr>
        <w:t>This requirement is strictly applied</w:t>
      </w:r>
    </w:p>
    <w:p w14:paraId="1401C707" w14:textId="754B22A4" w:rsidR="009D7877" w:rsidRPr="00FA5C5B" w:rsidRDefault="009D7877" w:rsidP="0033067E">
      <w:pPr>
        <w:pStyle w:val="ListParagraph"/>
        <w:numPr>
          <w:ilvl w:val="3"/>
          <w:numId w:val="295"/>
        </w:numPr>
        <w:spacing w:before="0"/>
        <w:jc w:val="both"/>
        <w:rPr>
          <w:lang w:eastAsia="ko-KR" w:bidi="en-US"/>
        </w:rPr>
      </w:pPr>
      <w:r w:rsidRPr="00FA5C5B">
        <w:rPr>
          <w:lang w:eastAsia="ko-KR" w:bidi="en-US"/>
        </w:rPr>
        <w:t>The threat must be such that the intended victim is in danger of being killed or of suffering serious bodily harm including serious psychological harm if it substantially interferes with the persons well being or health or it is justified in setting aside solicitor-client privilege ONLY if it is rises to this level</w:t>
      </w:r>
    </w:p>
    <w:p w14:paraId="1955BE21" w14:textId="222DA3BD" w:rsidR="009D7877" w:rsidRPr="00FA5C5B" w:rsidRDefault="009D7877" w:rsidP="0033067E">
      <w:pPr>
        <w:pStyle w:val="ListParagraph"/>
        <w:numPr>
          <w:ilvl w:val="2"/>
          <w:numId w:val="295"/>
        </w:numPr>
        <w:spacing w:before="0"/>
        <w:jc w:val="both"/>
        <w:rPr>
          <w:b/>
          <w:bCs/>
          <w:lang w:eastAsia="ko-KR" w:bidi="en-US"/>
        </w:rPr>
      </w:pPr>
      <w:r w:rsidRPr="00FA5C5B">
        <w:rPr>
          <w:b/>
          <w:bCs/>
          <w:lang w:eastAsia="ko-KR" w:bidi="en-US"/>
        </w:rPr>
        <w:t>Imminence</w:t>
      </w:r>
    </w:p>
    <w:p w14:paraId="4BEF4694" w14:textId="73BFFCDB" w:rsidR="009D7877" w:rsidRPr="00FA5C5B" w:rsidRDefault="009D7877" w:rsidP="0033067E">
      <w:pPr>
        <w:pStyle w:val="ListParagraph"/>
        <w:numPr>
          <w:ilvl w:val="3"/>
          <w:numId w:val="295"/>
        </w:numPr>
        <w:spacing w:before="0"/>
        <w:jc w:val="both"/>
        <w:rPr>
          <w:lang w:eastAsia="ko-KR" w:bidi="en-US"/>
        </w:rPr>
      </w:pPr>
      <w:r w:rsidRPr="00FA5C5B">
        <w:rPr>
          <w:b/>
          <w:bCs/>
          <w:lang w:eastAsia="ko-KR" w:bidi="en-US"/>
        </w:rPr>
        <w:t>General Rule:</w:t>
      </w:r>
      <w:r w:rsidRPr="00FA5C5B">
        <w:rPr>
          <w:lang w:eastAsia="ko-KR" w:bidi="en-US"/>
        </w:rPr>
        <w:t xml:space="preserve"> the nature of the threat must be such that it creates a sense of urgency. </w:t>
      </w:r>
    </w:p>
    <w:p w14:paraId="48A46B95" w14:textId="071A34CE" w:rsidR="009D7877" w:rsidRPr="00FA5C5B" w:rsidRDefault="009D7877" w:rsidP="0033067E">
      <w:pPr>
        <w:pStyle w:val="ListParagraph"/>
        <w:numPr>
          <w:ilvl w:val="3"/>
          <w:numId w:val="295"/>
        </w:numPr>
        <w:spacing w:before="0"/>
        <w:jc w:val="both"/>
        <w:rPr>
          <w:lang w:eastAsia="ko-KR" w:bidi="en-US"/>
        </w:rPr>
      </w:pPr>
      <w:r w:rsidRPr="00FA5C5B">
        <w:rPr>
          <w:lang w:eastAsia="ko-KR" w:bidi="en-US"/>
        </w:rPr>
        <w:t>A sense of urgency can apply at some point in the future and therefore there is no set time limit within which the threat must be carried out. This depends on the seriousness and clarity of the threat (</w:t>
      </w:r>
      <w:proofErr w:type="spellStart"/>
      <w:r w:rsidRPr="00FA5C5B">
        <w:rPr>
          <w:lang w:eastAsia="ko-KR" w:bidi="en-US"/>
        </w:rPr>
        <w:t>ie</w:t>
      </w:r>
      <w:proofErr w:type="spellEnd"/>
      <w:r w:rsidRPr="00FA5C5B">
        <w:rPr>
          <w:lang w:eastAsia="ko-KR" w:bidi="en-US"/>
        </w:rPr>
        <w:t xml:space="preserve">. </w:t>
      </w:r>
      <w:r w:rsidR="00492233" w:rsidRPr="00FA5C5B">
        <w:rPr>
          <w:lang w:eastAsia="ko-KR" w:bidi="en-US"/>
        </w:rPr>
        <w:t>a</w:t>
      </w:r>
      <w:r w:rsidRPr="00FA5C5B">
        <w:rPr>
          <w:lang w:eastAsia="ko-KR" w:bidi="en-US"/>
        </w:rPr>
        <w:t xml:space="preserve"> clear and detailed threat to kill someone 2 weeks from now when released from prison can satisfy </w:t>
      </w:r>
      <w:r w:rsidR="00492233" w:rsidRPr="00FA5C5B">
        <w:rPr>
          <w:lang w:eastAsia="ko-KR" w:bidi="en-US"/>
        </w:rPr>
        <w:t>this</w:t>
      </w:r>
      <w:r w:rsidRPr="00FA5C5B">
        <w:rPr>
          <w:lang w:eastAsia="ko-KR" w:bidi="en-US"/>
        </w:rPr>
        <w:t>)</w:t>
      </w:r>
    </w:p>
    <w:p w14:paraId="511645A9" w14:textId="5221F81F" w:rsidR="009D7877" w:rsidRPr="00FA5C5B" w:rsidRDefault="009D7877" w:rsidP="0033067E">
      <w:pPr>
        <w:pStyle w:val="ListParagraph"/>
        <w:numPr>
          <w:ilvl w:val="3"/>
          <w:numId w:val="295"/>
        </w:numPr>
        <w:spacing w:before="0"/>
        <w:jc w:val="both"/>
        <w:rPr>
          <w:lang w:eastAsia="ko-KR" w:bidi="en-US"/>
        </w:rPr>
      </w:pPr>
      <w:r w:rsidRPr="00FA5C5B">
        <w:rPr>
          <w:lang w:eastAsia="ko-KR" w:bidi="en-US"/>
        </w:rPr>
        <w:t>Issue is whether a reasonably person would believe that the threat can be carried out and if so the threat can be classified as imminent even if we are not dealing with a short timeline</w:t>
      </w:r>
    </w:p>
    <w:p w14:paraId="7C38A5B5" w14:textId="301DDE5E" w:rsidR="009D7877" w:rsidRPr="00FA5C5B" w:rsidRDefault="009D7877" w:rsidP="0033067E">
      <w:pPr>
        <w:pStyle w:val="ListParagraph"/>
        <w:numPr>
          <w:ilvl w:val="1"/>
          <w:numId w:val="295"/>
        </w:numPr>
        <w:spacing w:before="0"/>
        <w:jc w:val="both"/>
        <w:rPr>
          <w:lang w:eastAsia="ko-KR" w:bidi="en-US"/>
        </w:rPr>
      </w:pPr>
      <w:r w:rsidRPr="00FA5C5B">
        <w:rPr>
          <w:lang w:eastAsia="ko-KR" w:bidi="en-US"/>
        </w:rPr>
        <w:t xml:space="preserve">As a practical matter, if a solicitor wishes to disclose under the public safety exception, where possible, they should obtain a declaration from the court authorizing the disclosure. In some cases, this will not be possible in which the solicitor can notify the potential victim and/or the authorities </w:t>
      </w:r>
    </w:p>
    <w:p w14:paraId="04E8891B" w14:textId="56D6B217" w:rsidR="009D7877" w:rsidRPr="00FA5C5B" w:rsidRDefault="009D7877" w:rsidP="0033067E">
      <w:pPr>
        <w:pStyle w:val="ListParagraph"/>
        <w:numPr>
          <w:ilvl w:val="1"/>
          <w:numId w:val="295"/>
        </w:numPr>
        <w:spacing w:before="0"/>
        <w:jc w:val="both"/>
        <w:rPr>
          <w:lang w:eastAsia="ko-KR" w:bidi="en-US"/>
        </w:rPr>
      </w:pPr>
      <w:r w:rsidRPr="00FA5C5B">
        <w:rPr>
          <w:lang w:eastAsia="ko-KR" w:bidi="en-US"/>
        </w:rPr>
        <w:t>Disclosure should be limited to those aspects that are necessary to indicate that there is an imminent risk of bodily harm to death to an identifiable person or group</w:t>
      </w:r>
    </w:p>
    <w:p w14:paraId="361539DB" w14:textId="5FACEACE" w:rsidR="007B0136" w:rsidRPr="00FA5C5B" w:rsidRDefault="00BB2B94" w:rsidP="0033067E">
      <w:pPr>
        <w:pStyle w:val="ListParagraph"/>
        <w:numPr>
          <w:ilvl w:val="0"/>
          <w:numId w:val="295"/>
        </w:numPr>
        <w:spacing w:before="0"/>
        <w:jc w:val="both"/>
        <w:rPr>
          <w:lang w:eastAsia="ko-KR" w:bidi="en-US"/>
        </w:rPr>
      </w:pPr>
      <w:r w:rsidRPr="00FA5C5B">
        <w:rPr>
          <w:lang w:eastAsia="ko-KR" w:bidi="en-US"/>
        </w:rPr>
        <w:t xml:space="preserve">4) </w:t>
      </w:r>
      <w:r w:rsidR="007B0136" w:rsidRPr="00FA5C5B">
        <w:rPr>
          <w:lang w:eastAsia="ko-KR" w:bidi="en-US"/>
        </w:rPr>
        <w:t>Innocence at stake</w:t>
      </w:r>
    </w:p>
    <w:p w14:paraId="4610A6A0" w14:textId="39D9443C" w:rsidR="007B0136" w:rsidRPr="00FA5C5B" w:rsidRDefault="00513C14" w:rsidP="0033067E">
      <w:pPr>
        <w:pStyle w:val="ListParagraph"/>
        <w:numPr>
          <w:ilvl w:val="1"/>
          <w:numId w:val="295"/>
        </w:numPr>
        <w:spacing w:before="0"/>
        <w:jc w:val="both"/>
        <w:rPr>
          <w:lang w:eastAsia="ko-KR" w:bidi="en-US"/>
        </w:rPr>
      </w:pPr>
      <w:r w:rsidRPr="00FA5C5B">
        <w:rPr>
          <w:lang w:eastAsia="ko-KR" w:bidi="en-US"/>
        </w:rPr>
        <w:t xml:space="preserve">This allows the privilege to be overridden if there are core </w:t>
      </w:r>
      <w:r w:rsidR="007B0136" w:rsidRPr="00FA5C5B">
        <w:rPr>
          <w:lang w:eastAsia="ko-KR" w:bidi="en-US"/>
        </w:rPr>
        <w:t xml:space="preserve">issues going to the accused’s guilt and a genuine risk of wrongful conviction </w:t>
      </w:r>
      <w:r w:rsidR="00EE450D" w:rsidRPr="00FA5C5B">
        <w:rPr>
          <w:lang w:eastAsia="ko-KR" w:bidi="en-US"/>
        </w:rPr>
        <w:t>(</w:t>
      </w:r>
      <w:r w:rsidR="00EE450D" w:rsidRPr="00FA5C5B">
        <w:rPr>
          <w:i/>
          <w:iCs/>
          <w:lang w:eastAsia="ko-KR" w:bidi="en-US"/>
        </w:rPr>
        <w:t>McClure</w:t>
      </w:r>
      <w:r w:rsidR="00EE450D" w:rsidRPr="00FA5C5B">
        <w:rPr>
          <w:lang w:eastAsia="ko-KR" w:bidi="en-US"/>
        </w:rPr>
        <w:t>)</w:t>
      </w:r>
    </w:p>
    <w:p w14:paraId="5F1B8A36" w14:textId="6833D872" w:rsidR="00513C14" w:rsidRPr="00FA5C5B" w:rsidRDefault="00513C14" w:rsidP="0033067E">
      <w:pPr>
        <w:pStyle w:val="ListParagraph"/>
        <w:numPr>
          <w:ilvl w:val="2"/>
          <w:numId w:val="295"/>
        </w:numPr>
        <w:spacing w:before="0"/>
        <w:jc w:val="both"/>
        <w:rPr>
          <w:lang w:eastAsia="ko-KR" w:bidi="en-US"/>
        </w:rPr>
      </w:pPr>
      <w:r w:rsidRPr="00FA5C5B">
        <w:rPr>
          <w:lang w:eastAsia="ko-KR" w:bidi="en-US"/>
        </w:rPr>
        <w:t>The information sough</w:t>
      </w:r>
      <w:r w:rsidR="00F91515" w:rsidRPr="00FA5C5B">
        <w:rPr>
          <w:lang w:eastAsia="ko-KR" w:bidi="en-US"/>
        </w:rPr>
        <w:t>t</w:t>
      </w:r>
      <w:r w:rsidRPr="00FA5C5B">
        <w:rPr>
          <w:lang w:eastAsia="ko-KR" w:bidi="en-US"/>
        </w:rPr>
        <w:t xml:space="preserve"> must be essential, in that it is the only way that the accused can establish their innocence</w:t>
      </w:r>
    </w:p>
    <w:p w14:paraId="78C1DD34" w14:textId="31221899" w:rsidR="00513C14" w:rsidRPr="00FA5C5B" w:rsidRDefault="00F91515" w:rsidP="0033067E">
      <w:pPr>
        <w:pStyle w:val="ListParagraph"/>
        <w:numPr>
          <w:ilvl w:val="1"/>
          <w:numId w:val="295"/>
        </w:numPr>
        <w:spacing w:before="0"/>
        <w:jc w:val="both"/>
        <w:rPr>
          <w:lang w:eastAsia="ko-KR" w:bidi="en-US"/>
        </w:rPr>
      </w:pPr>
      <w:r w:rsidRPr="00FA5C5B">
        <w:rPr>
          <w:lang w:eastAsia="ko-KR" w:bidi="en-US"/>
        </w:rPr>
        <w:t>E</w:t>
      </w:r>
      <w:r w:rsidR="00513C14" w:rsidRPr="00FA5C5B">
        <w:rPr>
          <w:lang w:eastAsia="ko-KR" w:bidi="en-US"/>
        </w:rPr>
        <w:t>xception is a compromise between accused’s right to make full defence and other person’s right to solicitor-client privilege</w:t>
      </w:r>
    </w:p>
    <w:p w14:paraId="5CD94CB2" w14:textId="11B938DB" w:rsidR="00513C14" w:rsidRPr="00FA5C5B" w:rsidRDefault="00513C14" w:rsidP="0033067E">
      <w:pPr>
        <w:pStyle w:val="ListParagraph"/>
        <w:numPr>
          <w:ilvl w:val="1"/>
          <w:numId w:val="295"/>
        </w:numPr>
        <w:spacing w:before="0"/>
        <w:jc w:val="both"/>
        <w:rPr>
          <w:lang w:eastAsia="ko-KR" w:bidi="en-US"/>
        </w:rPr>
      </w:pPr>
      <w:r w:rsidRPr="00FA5C5B">
        <w:rPr>
          <w:lang w:eastAsia="ko-KR" w:bidi="en-US"/>
        </w:rPr>
        <w:t xml:space="preserve">A high standard applies. </w:t>
      </w:r>
    </w:p>
    <w:p w14:paraId="09C6E2CF" w14:textId="7D4C4AD4" w:rsidR="00513C14" w:rsidRPr="00FA5C5B" w:rsidRDefault="00513C14" w:rsidP="0033067E">
      <w:pPr>
        <w:pStyle w:val="ListParagraph"/>
        <w:numPr>
          <w:ilvl w:val="1"/>
          <w:numId w:val="295"/>
        </w:numPr>
        <w:spacing w:before="0"/>
        <w:jc w:val="both"/>
        <w:rPr>
          <w:lang w:eastAsia="ko-KR" w:bidi="en-US"/>
        </w:rPr>
      </w:pPr>
      <w:r w:rsidRPr="00FA5C5B">
        <w:rPr>
          <w:lang w:eastAsia="ko-KR" w:bidi="en-US"/>
        </w:rPr>
        <w:t>The judge must first be satisfied that the material is in fact privileged, it has not been waived and that no other exceptions apply to permit disclosure. Where those conditions apply, the burden is on the accused, on the civil balance of probabilities, to satisfy the threshold and substantive innocence at stake test</w:t>
      </w:r>
    </w:p>
    <w:p w14:paraId="52DA1985" w14:textId="44B69733" w:rsidR="00EE450D" w:rsidRPr="00FA5C5B" w:rsidRDefault="00EE450D" w:rsidP="0033067E">
      <w:pPr>
        <w:pStyle w:val="ListParagraph"/>
        <w:numPr>
          <w:ilvl w:val="1"/>
          <w:numId w:val="295"/>
        </w:numPr>
        <w:spacing w:before="0"/>
        <w:jc w:val="both"/>
        <w:rPr>
          <w:lang w:eastAsia="ko-KR" w:bidi="en-US"/>
        </w:rPr>
      </w:pPr>
      <w:r w:rsidRPr="00FA5C5B">
        <w:rPr>
          <w:lang w:eastAsia="ko-KR" w:bidi="en-US"/>
        </w:rPr>
        <w:t xml:space="preserve">Two-step approach </w:t>
      </w:r>
    </w:p>
    <w:p w14:paraId="56C6F019" w14:textId="56BA2F07" w:rsidR="00513C14" w:rsidRPr="00FA5C5B" w:rsidRDefault="00513C14" w:rsidP="0033067E">
      <w:pPr>
        <w:pStyle w:val="ListParagraph"/>
        <w:numPr>
          <w:ilvl w:val="2"/>
          <w:numId w:val="295"/>
        </w:numPr>
        <w:spacing w:before="0"/>
        <w:jc w:val="both"/>
        <w:rPr>
          <w:b/>
          <w:bCs/>
          <w:lang w:eastAsia="ko-KR" w:bidi="en-US"/>
        </w:rPr>
      </w:pPr>
      <w:r w:rsidRPr="00FA5C5B">
        <w:rPr>
          <w:b/>
          <w:bCs/>
          <w:lang w:eastAsia="ko-KR" w:bidi="en-US"/>
        </w:rPr>
        <w:t xml:space="preserve">1) </w:t>
      </w:r>
      <w:r w:rsidR="00EE450D" w:rsidRPr="00FA5C5B">
        <w:rPr>
          <w:b/>
          <w:bCs/>
          <w:lang w:eastAsia="ko-KR" w:bidi="en-US"/>
        </w:rPr>
        <w:t>Threshold</w:t>
      </w:r>
      <w:r w:rsidRPr="00FA5C5B">
        <w:rPr>
          <w:b/>
          <w:bCs/>
          <w:lang w:eastAsia="ko-KR" w:bidi="en-US"/>
        </w:rPr>
        <w:t xml:space="preserve"> (or evidentiary)</w:t>
      </w:r>
      <w:r w:rsidR="00EE450D" w:rsidRPr="00FA5C5B">
        <w:rPr>
          <w:b/>
          <w:bCs/>
          <w:lang w:eastAsia="ko-KR" w:bidi="en-US"/>
        </w:rPr>
        <w:t xml:space="preserve"> test</w:t>
      </w:r>
    </w:p>
    <w:p w14:paraId="3FAAFBB5" w14:textId="0373C175" w:rsidR="00513C14" w:rsidRPr="00FA5C5B" w:rsidRDefault="00513C14" w:rsidP="0033067E">
      <w:pPr>
        <w:pStyle w:val="ListParagraph"/>
        <w:numPr>
          <w:ilvl w:val="3"/>
          <w:numId w:val="295"/>
        </w:numPr>
        <w:spacing w:before="0"/>
        <w:jc w:val="both"/>
        <w:rPr>
          <w:lang w:eastAsia="ko-KR" w:bidi="en-US"/>
        </w:rPr>
      </w:pPr>
      <w:r w:rsidRPr="00FA5C5B">
        <w:rPr>
          <w:lang w:eastAsia="ko-KR" w:bidi="en-US"/>
        </w:rPr>
        <w:t xml:space="preserve">Requires court to consider whether the information is available from any other source admissible in court and whether there is some other way that the accused could raise a reasonable doubt as to their guilt. </w:t>
      </w:r>
    </w:p>
    <w:p w14:paraId="118CA82E" w14:textId="3FCE70ED" w:rsidR="00513C14" w:rsidRPr="00FA5C5B" w:rsidRDefault="00513C14" w:rsidP="0033067E">
      <w:pPr>
        <w:pStyle w:val="ListParagraph"/>
        <w:numPr>
          <w:ilvl w:val="3"/>
          <w:numId w:val="295"/>
        </w:numPr>
        <w:spacing w:before="0"/>
        <w:jc w:val="both"/>
        <w:rPr>
          <w:lang w:eastAsia="ko-KR" w:bidi="en-US"/>
        </w:rPr>
      </w:pPr>
      <w:r w:rsidRPr="00FA5C5B">
        <w:rPr>
          <w:lang w:eastAsia="ko-KR" w:bidi="en-US"/>
        </w:rPr>
        <w:t xml:space="preserve">If either of these are answered in the affirmative, the threshold inquiry fails and that is the end of the matter and the solicitor-client privilege stands. In other words, both questions must be answered in the negative before you move on to consider whether the innocence at stake substantive test is satisfied </w:t>
      </w:r>
    </w:p>
    <w:p w14:paraId="2BD369B4" w14:textId="3C78D4CC" w:rsidR="00EE450D" w:rsidRPr="00FA5C5B" w:rsidRDefault="00513C14" w:rsidP="0033067E">
      <w:pPr>
        <w:pStyle w:val="ListParagraph"/>
        <w:numPr>
          <w:ilvl w:val="2"/>
          <w:numId w:val="295"/>
        </w:numPr>
        <w:spacing w:before="0"/>
        <w:jc w:val="both"/>
        <w:rPr>
          <w:b/>
          <w:bCs/>
          <w:lang w:eastAsia="ko-KR" w:bidi="en-US"/>
        </w:rPr>
      </w:pPr>
      <w:r w:rsidRPr="00FA5C5B">
        <w:rPr>
          <w:b/>
          <w:bCs/>
          <w:lang w:eastAsia="ko-KR" w:bidi="en-US"/>
        </w:rPr>
        <w:t>2)</w:t>
      </w:r>
      <w:r w:rsidR="00EE450D" w:rsidRPr="00FA5C5B">
        <w:rPr>
          <w:b/>
          <w:bCs/>
          <w:lang w:eastAsia="ko-KR" w:bidi="en-US"/>
        </w:rPr>
        <w:t xml:space="preserve"> </w:t>
      </w:r>
      <w:r w:rsidR="00F91515" w:rsidRPr="00FA5C5B">
        <w:rPr>
          <w:b/>
          <w:bCs/>
          <w:lang w:eastAsia="ko-KR" w:bidi="en-US"/>
        </w:rPr>
        <w:t>S</w:t>
      </w:r>
      <w:r w:rsidR="00EE450D" w:rsidRPr="00FA5C5B">
        <w:rPr>
          <w:b/>
          <w:bCs/>
          <w:lang w:eastAsia="ko-KR" w:bidi="en-US"/>
        </w:rPr>
        <w:t>ubstantive test</w:t>
      </w:r>
    </w:p>
    <w:p w14:paraId="01BB1839" w14:textId="2EA382AA" w:rsidR="00513C14" w:rsidRPr="00FA5C5B" w:rsidRDefault="00513C14" w:rsidP="0033067E">
      <w:pPr>
        <w:pStyle w:val="ListParagraph"/>
        <w:numPr>
          <w:ilvl w:val="3"/>
          <w:numId w:val="295"/>
        </w:numPr>
        <w:spacing w:before="0"/>
        <w:jc w:val="both"/>
        <w:rPr>
          <w:lang w:eastAsia="ko-KR" w:bidi="en-US"/>
        </w:rPr>
      </w:pPr>
      <w:r w:rsidRPr="00FA5C5B">
        <w:rPr>
          <w:lang w:eastAsia="ko-KR" w:bidi="en-US"/>
        </w:rPr>
        <w:t xml:space="preserve">Two party inquiry </w:t>
      </w:r>
    </w:p>
    <w:p w14:paraId="37242614" w14:textId="77777777" w:rsidR="00211E16" w:rsidRPr="00FA5C5B" w:rsidRDefault="00513C14" w:rsidP="0033067E">
      <w:pPr>
        <w:pStyle w:val="ListParagraph"/>
        <w:numPr>
          <w:ilvl w:val="4"/>
          <w:numId w:val="295"/>
        </w:numPr>
        <w:spacing w:before="0"/>
        <w:jc w:val="both"/>
        <w:rPr>
          <w:lang w:eastAsia="ko-KR" w:bidi="en-US"/>
        </w:rPr>
      </w:pPr>
      <w:r w:rsidRPr="00FA5C5B">
        <w:rPr>
          <w:lang w:eastAsia="ko-KR" w:bidi="en-US"/>
        </w:rPr>
        <w:t>First requires the accused to demonstrate that a privileged communication exists. Mere speculation about what might be in a file is not enough to satisfy the test. The accused must provide some evidence of a possible communication which requires him or her to have some knowledge of the possible communication from some course. The accused must also demonstrate that the possible communication could raise some doubt as to their guilt.</w:t>
      </w:r>
      <w:r w:rsidR="00211E16" w:rsidRPr="00FA5C5B">
        <w:rPr>
          <w:lang w:eastAsia="ko-KR" w:bidi="en-US"/>
        </w:rPr>
        <w:t xml:space="preserve"> That means the evidence must relate to a substantive issue. Information that will only be used to challenge credibility or to raise a collateral matter will rarely satisfy the threshold test.</w:t>
      </w:r>
    </w:p>
    <w:p w14:paraId="51D892C4" w14:textId="58903C38" w:rsidR="00513C14" w:rsidRPr="00FA5C5B" w:rsidRDefault="00211E16" w:rsidP="0033067E">
      <w:pPr>
        <w:pStyle w:val="ListParagraph"/>
        <w:numPr>
          <w:ilvl w:val="4"/>
          <w:numId w:val="295"/>
        </w:numPr>
        <w:spacing w:before="0"/>
        <w:jc w:val="both"/>
        <w:rPr>
          <w:lang w:eastAsia="ko-KR" w:bidi="en-US"/>
        </w:rPr>
      </w:pPr>
      <w:r w:rsidRPr="00FA5C5B">
        <w:rPr>
          <w:lang w:eastAsia="ko-KR" w:bidi="en-US"/>
        </w:rPr>
        <w:t xml:space="preserve"> If stage 1 is satisfied, the judge will then examine the material to determine if it in fact contains information that is likely to cause a reasonable doubt of the accused’s guilt. The accused must normally show the information goes directly to the proof of an essential element of the defence and the trial judge can disclose any information satisfying this standard even if access to this information was not originally sought by the accused. This recognizes that the accused will not have in fact seen the file.</w:t>
      </w:r>
    </w:p>
    <w:p w14:paraId="6CC3B957" w14:textId="7EB730CB" w:rsidR="00211E16" w:rsidRPr="00FA5C5B" w:rsidRDefault="00211E16" w:rsidP="0033067E">
      <w:pPr>
        <w:pStyle w:val="ListParagraph"/>
        <w:numPr>
          <w:ilvl w:val="1"/>
          <w:numId w:val="295"/>
        </w:numPr>
        <w:spacing w:before="0"/>
        <w:jc w:val="both"/>
        <w:rPr>
          <w:lang w:eastAsia="ko-KR" w:bidi="en-US"/>
        </w:rPr>
      </w:pPr>
      <w:r w:rsidRPr="00FA5C5B">
        <w:rPr>
          <w:lang w:eastAsia="ko-KR" w:bidi="en-US"/>
        </w:rPr>
        <w:t xml:space="preserve">Where the innocence at stake exception is satisfied, the disclosure is made to the defence, not to the Crown.  The trial judge will order disclosure of only that information that is necessary to raise a reasonable doubt and for the most part, questions about innocence at stake will be deferred until the close of the Crown’s case because at that point in time, the judge is in the best position to assess whether their innocence is truly at stake. </w:t>
      </w:r>
    </w:p>
    <w:p w14:paraId="54D7D94E" w14:textId="57118C2C" w:rsidR="00211E16" w:rsidRPr="00FA5C5B" w:rsidRDefault="00211E16" w:rsidP="0033067E">
      <w:pPr>
        <w:pStyle w:val="ListParagraph"/>
        <w:numPr>
          <w:ilvl w:val="1"/>
          <w:numId w:val="295"/>
        </w:numPr>
        <w:spacing w:before="0"/>
        <w:jc w:val="both"/>
        <w:rPr>
          <w:lang w:eastAsia="ko-KR" w:bidi="en-US"/>
        </w:rPr>
      </w:pPr>
      <w:r w:rsidRPr="00FA5C5B">
        <w:rPr>
          <w:lang w:eastAsia="ko-KR" w:bidi="en-US"/>
        </w:rPr>
        <w:t>An accused can renew the application later in the trial if the trial judge initially rules against the accused on the initial motion.</w:t>
      </w:r>
    </w:p>
    <w:p w14:paraId="4B7F0392" w14:textId="6F7DB0F1" w:rsidR="00211E16" w:rsidRPr="00FA5C5B" w:rsidRDefault="00211E16" w:rsidP="0033067E">
      <w:pPr>
        <w:pStyle w:val="ListParagraph"/>
        <w:numPr>
          <w:ilvl w:val="1"/>
          <w:numId w:val="295"/>
        </w:numPr>
        <w:spacing w:before="0"/>
        <w:jc w:val="both"/>
        <w:rPr>
          <w:lang w:eastAsia="ko-KR" w:bidi="en-US"/>
        </w:rPr>
      </w:pPr>
      <w:r w:rsidRPr="00FA5C5B">
        <w:rPr>
          <w:lang w:eastAsia="ko-KR" w:bidi="en-US"/>
        </w:rPr>
        <w:t xml:space="preserve">The person whose privilege is being challenged is entitled to be heard on the initial application. </w:t>
      </w:r>
    </w:p>
    <w:p w14:paraId="0D612174" w14:textId="77777777" w:rsidR="001F360C" w:rsidRPr="00FA5C5B" w:rsidRDefault="001F360C" w:rsidP="001F360C">
      <w:pPr>
        <w:pStyle w:val="Heading3"/>
        <w:rPr>
          <w:lang w:bidi="en-US"/>
        </w:rPr>
      </w:pPr>
      <w:bookmarkStart w:id="296" w:name="_Toc37964111"/>
      <w:proofErr w:type="spellStart"/>
      <w:r w:rsidRPr="00FA5C5B">
        <w:rPr>
          <w:lang w:bidi="en-US"/>
        </w:rPr>
        <w:t>Descoteaux</w:t>
      </w:r>
      <w:proofErr w:type="spellEnd"/>
      <w:r w:rsidRPr="00FA5C5B">
        <w:rPr>
          <w:lang w:bidi="en-US"/>
        </w:rPr>
        <w:t xml:space="preserve"> v </w:t>
      </w:r>
      <w:proofErr w:type="spellStart"/>
      <w:r w:rsidRPr="00FA5C5B">
        <w:rPr>
          <w:lang w:bidi="en-US"/>
        </w:rPr>
        <w:t>Mierzwinski</w:t>
      </w:r>
      <w:proofErr w:type="spellEnd"/>
      <w:r w:rsidRPr="00FA5C5B">
        <w:rPr>
          <w:lang w:bidi="en-US"/>
        </w:rPr>
        <w:t xml:space="preserve"> (1982 SCC)</w:t>
      </w:r>
      <w:bookmarkEnd w:id="296"/>
    </w:p>
    <w:p w14:paraId="624D274B" w14:textId="77777777" w:rsidR="001F360C" w:rsidRPr="00FA5C5B" w:rsidRDefault="001F360C" w:rsidP="001F360C">
      <w:pPr>
        <w:pStyle w:val="NoSpacing"/>
        <w:ind w:left="0" w:firstLine="0"/>
        <w:jc w:val="both"/>
        <w:rPr>
          <w:lang w:eastAsia="en-CA" w:bidi="en-US"/>
        </w:rPr>
      </w:pPr>
      <w:r w:rsidRPr="00FA5C5B">
        <w:rPr>
          <w:b/>
          <w:bCs/>
          <w:lang w:eastAsia="en-CA" w:bidi="en-US"/>
        </w:rPr>
        <w:t xml:space="preserve">Facts: </w:t>
      </w:r>
      <w:r w:rsidRPr="00FA5C5B">
        <w:rPr>
          <w:lang w:eastAsia="en-CA" w:bidi="en-US"/>
        </w:rPr>
        <w:t xml:space="preserve">Police were investigating the legal aid bureau in Montreal in relation to a charge on </w:t>
      </w:r>
      <w:proofErr w:type="spellStart"/>
      <w:r w:rsidRPr="00FA5C5B">
        <w:rPr>
          <w:lang w:eastAsia="en-CA" w:bidi="en-US"/>
        </w:rPr>
        <w:t>Marcellein</w:t>
      </w:r>
      <w:proofErr w:type="spellEnd"/>
      <w:r w:rsidRPr="00FA5C5B">
        <w:rPr>
          <w:lang w:eastAsia="en-CA" w:bidi="en-US"/>
        </w:rPr>
        <w:t xml:space="preserve"> Ledoux for falsely stating his financial status in order to qualify for services. The police had a search warrant to seize the records from the legal aid interview with Ledoux and the legal aid application he filled out. The clinic appealed the seizure on the basis that the documents were protected by solicitor-client privilege.</w:t>
      </w:r>
    </w:p>
    <w:p w14:paraId="44E96560" w14:textId="77777777" w:rsidR="001F360C" w:rsidRPr="00FA5C5B" w:rsidRDefault="001F360C" w:rsidP="001F360C">
      <w:pPr>
        <w:pStyle w:val="NoSpacing"/>
        <w:jc w:val="both"/>
        <w:rPr>
          <w:lang w:eastAsia="en-CA" w:bidi="en-US"/>
        </w:rPr>
      </w:pPr>
      <w:r w:rsidRPr="00FA5C5B">
        <w:rPr>
          <w:b/>
          <w:bCs/>
          <w:lang w:eastAsia="en-CA" w:bidi="en-US"/>
        </w:rPr>
        <w:t>Prior Proceedings:</w:t>
      </w:r>
      <w:r w:rsidRPr="00FA5C5B">
        <w:rPr>
          <w:lang w:eastAsia="en-CA" w:bidi="en-US"/>
        </w:rPr>
        <w:t xml:space="preserve"> Quebec Superior Court ruling upheld by Quebec Court of Appeal.</w:t>
      </w:r>
    </w:p>
    <w:p w14:paraId="48E2FAC0" w14:textId="77777777" w:rsidR="001F360C" w:rsidRPr="00FA5C5B" w:rsidRDefault="001F360C" w:rsidP="001F360C">
      <w:pPr>
        <w:pStyle w:val="NoSpacing"/>
        <w:jc w:val="both"/>
        <w:rPr>
          <w:lang w:eastAsia="en-CA" w:bidi="en-US"/>
        </w:rPr>
      </w:pPr>
      <w:r w:rsidRPr="00FA5C5B">
        <w:rPr>
          <w:b/>
          <w:bCs/>
          <w:lang w:eastAsia="en-CA" w:bidi="en-US"/>
        </w:rPr>
        <w:t>Held:</w:t>
      </w:r>
      <w:r w:rsidRPr="00FA5C5B">
        <w:rPr>
          <w:lang w:eastAsia="en-CA" w:bidi="en-US"/>
        </w:rPr>
        <w:t xml:space="preserve"> Appeal dismissed.</w:t>
      </w:r>
    </w:p>
    <w:p w14:paraId="46BA80A6" w14:textId="77777777" w:rsidR="001F360C" w:rsidRPr="00FA5C5B" w:rsidRDefault="001F360C" w:rsidP="001F360C">
      <w:pPr>
        <w:pStyle w:val="NoSpacing"/>
        <w:ind w:left="0" w:firstLine="0"/>
        <w:jc w:val="both"/>
        <w:rPr>
          <w:lang w:eastAsia="en-CA" w:bidi="en-US"/>
        </w:rPr>
      </w:pPr>
      <w:r w:rsidRPr="00FA5C5B">
        <w:rPr>
          <w:b/>
          <w:bCs/>
          <w:lang w:eastAsia="en-CA" w:bidi="en-US"/>
        </w:rPr>
        <w:t>Ratio:</w:t>
      </w:r>
      <w:r w:rsidRPr="00FA5C5B">
        <w:rPr>
          <w:lang w:eastAsia="en-CA" w:bidi="en-US"/>
        </w:rPr>
        <w:t xml:space="preserve"> Court reaffirmed the opinion in </w:t>
      </w:r>
      <w:r w:rsidRPr="00FA5C5B">
        <w:rPr>
          <w:i/>
          <w:iCs/>
          <w:lang w:eastAsia="en-CA" w:bidi="en-US"/>
        </w:rPr>
        <w:t xml:space="preserve">R v </w:t>
      </w:r>
      <w:proofErr w:type="spellStart"/>
      <w:r w:rsidRPr="00FA5C5B">
        <w:rPr>
          <w:i/>
          <w:iCs/>
          <w:lang w:eastAsia="en-CA" w:bidi="en-US"/>
        </w:rPr>
        <w:t>Solosky</w:t>
      </w:r>
      <w:proofErr w:type="spellEnd"/>
      <w:r w:rsidRPr="00FA5C5B">
        <w:rPr>
          <w:lang w:eastAsia="en-CA" w:bidi="en-US"/>
        </w:rPr>
        <w:t xml:space="preserve"> that privilege was a substantive right that even existed outside of a proceeding.</w:t>
      </w:r>
    </w:p>
    <w:p w14:paraId="7BE64588" w14:textId="77777777" w:rsidR="001F360C" w:rsidRPr="00FA5C5B" w:rsidRDefault="001F360C" w:rsidP="001F360C">
      <w:pPr>
        <w:pStyle w:val="NoSpacing"/>
        <w:ind w:left="0" w:firstLine="0"/>
        <w:jc w:val="both"/>
        <w:rPr>
          <w:lang w:eastAsia="en-CA" w:bidi="en-US"/>
        </w:rPr>
      </w:pPr>
      <w:r w:rsidRPr="00FA5C5B">
        <w:rPr>
          <w:b/>
          <w:bCs/>
          <w:lang w:eastAsia="en-CA" w:bidi="en-US"/>
        </w:rPr>
        <w:t>Reasons:</w:t>
      </w:r>
      <w:r w:rsidRPr="00FA5C5B">
        <w:rPr>
          <w:lang w:eastAsia="en-CA" w:bidi="en-US"/>
        </w:rPr>
        <w:t xml:space="preserve"> While the documents normally would have been protected by privilege, they were ultimately un-protected because they were, themselves, criminal.  Where a law interferes with the right to privilege then the privilege must prevail except for where it is absolutely necessary in order to achieve the purpose of the enabling legislation.</w:t>
      </w:r>
    </w:p>
    <w:p w14:paraId="4C065B75" w14:textId="77777777" w:rsidR="001F360C" w:rsidRPr="00FA5C5B" w:rsidRDefault="001F360C" w:rsidP="0033067E">
      <w:pPr>
        <w:pStyle w:val="NoSpacing"/>
        <w:numPr>
          <w:ilvl w:val="0"/>
          <w:numId w:val="286"/>
        </w:numPr>
        <w:jc w:val="both"/>
        <w:rPr>
          <w:lang w:eastAsia="en-CA" w:bidi="en-US"/>
        </w:rPr>
      </w:pPr>
      <w:r w:rsidRPr="00FA5C5B">
        <w:rPr>
          <w:lang w:eastAsia="en-CA" w:bidi="en-US"/>
        </w:rPr>
        <w:t>The court described privilege as “all information which a person must provide in order to obtain legal advice and which is given in confidence for that purpose enjoys the privileges attaching to confidentiality. This confidentiality attaches to all communications made within the framework of the solicitor-client relationship”.</w:t>
      </w:r>
    </w:p>
    <w:p w14:paraId="2AEF6475" w14:textId="77777777" w:rsidR="001F360C" w:rsidRPr="00FA5C5B" w:rsidRDefault="001F360C" w:rsidP="001F360C">
      <w:pPr>
        <w:pStyle w:val="Heading3"/>
        <w:rPr>
          <w:lang w:bidi="en-US"/>
        </w:rPr>
      </w:pPr>
      <w:bookmarkStart w:id="297" w:name="_Toc37964112"/>
      <w:proofErr w:type="spellStart"/>
      <w:r w:rsidRPr="00FA5C5B">
        <w:rPr>
          <w:lang w:bidi="en-US"/>
        </w:rPr>
        <w:t>Airst</w:t>
      </w:r>
      <w:proofErr w:type="spellEnd"/>
      <w:r w:rsidRPr="00FA5C5B">
        <w:rPr>
          <w:lang w:bidi="en-US"/>
        </w:rPr>
        <w:t xml:space="preserve"> v </w:t>
      </w:r>
      <w:proofErr w:type="spellStart"/>
      <w:r w:rsidRPr="00FA5C5B">
        <w:rPr>
          <w:lang w:bidi="en-US"/>
        </w:rPr>
        <w:t>Airst</w:t>
      </w:r>
      <w:proofErr w:type="spellEnd"/>
      <w:r w:rsidRPr="00FA5C5B">
        <w:rPr>
          <w:lang w:bidi="en-US"/>
        </w:rPr>
        <w:t xml:space="preserve"> (1998 ONSC)</w:t>
      </w:r>
      <w:bookmarkEnd w:id="297"/>
    </w:p>
    <w:p w14:paraId="3CEDA4E3" w14:textId="77777777" w:rsidR="001F360C" w:rsidRPr="00FA5C5B" w:rsidRDefault="001F360C" w:rsidP="001F360C">
      <w:pPr>
        <w:pStyle w:val="NoSpacing"/>
        <w:ind w:left="0" w:firstLine="0"/>
        <w:jc w:val="both"/>
        <w:rPr>
          <w:lang w:eastAsia="en-CA" w:bidi="en-US"/>
        </w:rPr>
      </w:pPr>
      <w:r w:rsidRPr="00FA5C5B">
        <w:rPr>
          <w:b/>
          <w:bCs/>
          <w:lang w:eastAsia="en-CA" w:bidi="en-US"/>
        </w:rPr>
        <w:t>Facts:</w:t>
      </w:r>
      <w:r w:rsidRPr="00FA5C5B">
        <w:rPr>
          <w:lang w:eastAsia="en-CA" w:bidi="en-US"/>
        </w:rPr>
        <w:t xml:space="preserve"> In matrimonial litigation, it was ordered that a joint evaluation report be prepared in respect of certain matrimonial assets. The husband was required to send the valuator several documents. He inadvertently included 2 letters which were the subject of a claim for solicitor-client privilege. The letters were not related to the valuation, and the valuator did not use either letter in making his report. The court was asked for a ruling on whether privilege was lost as a result of the disclosure of the letters to a third party. </w:t>
      </w:r>
    </w:p>
    <w:p w14:paraId="03DB5DC7" w14:textId="77777777" w:rsidR="001F360C" w:rsidRPr="00FA5C5B" w:rsidRDefault="001F360C" w:rsidP="001F360C">
      <w:pPr>
        <w:pStyle w:val="NoSpacing"/>
        <w:jc w:val="both"/>
        <w:rPr>
          <w:lang w:eastAsia="en-CA" w:bidi="en-US"/>
        </w:rPr>
      </w:pPr>
      <w:r w:rsidRPr="00FA5C5B">
        <w:rPr>
          <w:b/>
          <w:bCs/>
          <w:lang w:eastAsia="en-CA" w:bidi="en-US"/>
        </w:rPr>
        <w:t>Issue:</w:t>
      </w:r>
      <w:r w:rsidRPr="00FA5C5B">
        <w:rPr>
          <w:lang w:eastAsia="en-CA" w:bidi="en-US"/>
        </w:rPr>
        <w:t xml:space="preserve"> Application for a ruling as to whether solicitor-client privilege was lost in respect of inadvertently disclosed documents. </w:t>
      </w:r>
    </w:p>
    <w:p w14:paraId="11A94F72" w14:textId="77777777" w:rsidR="001F360C" w:rsidRPr="00FA5C5B" w:rsidRDefault="001F360C" w:rsidP="001F360C">
      <w:pPr>
        <w:pStyle w:val="NoSpacing"/>
        <w:jc w:val="both"/>
        <w:rPr>
          <w:lang w:eastAsia="en-CA" w:bidi="en-US"/>
        </w:rPr>
      </w:pPr>
      <w:r w:rsidRPr="00FA5C5B">
        <w:rPr>
          <w:b/>
          <w:bCs/>
          <w:lang w:eastAsia="en-CA" w:bidi="en-US"/>
        </w:rPr>
        <w:t>Held:</w:t>
      </w:r>
      <w:r w:rsidRPr="00FA5C5B">
        <w:rPr>
          <w:lang w:eastAsia="en-CA" w:bidi="en-US"/>
        </w:rPr>
        <w:t xml:space="preserve"> Privilege was not lost, and the documents should not be disclosed to counsel for the wife.</w:t>
      </w:r>
    </w:p>
    <w:p w14:paraId="27598C13" w14:textId="77777777" w:rsidR="001F360C" w:rsidRPr="00FA5C5B" w:rsidRDefault="001F360C" w:rsidP="001F360C">
      <w:pPr>
        <w:pStyle w:val="NoSpacing"/>
        <w:jc w:val="both"/>
        <w:rPr>
          <w:lang w:eastAsia="en-CA" w:bidi="en-US"/>
        </w:rPr>
      </w:pPr>
      <w:r w:rsidRPr="00FA5C5B">
        <w:rPr>
          <w:b/>
          <w:bCs/>
          <w:lang w:eastAsia="en-CA" w:bidi="en-US"/>
        </w:rPr>
        <w:t>Reasons:</w:t>
      </w:r>
      <w:r w:rsidRPr="00FA5C5B">
        <w:rPr>
          <w:lang w:eastAsia="en-CA" w:bidi="en-US"/>
        </w:rPr>
        <w:t xml:space="preserve"> Recent authorities suggest that inadvertent disclosure does not necessarily result in an effective waiver of solicitor-client privilege.</w:t>
      </w:r>
    </w:p>
    <w:p w14:paraId="315F8F91" w14:textId="77777777" w:rsidR="001F360C" w:rsidRPr="00FA5C5B" w:rsidRDefault="001F360C" w:rsidP="0033067E">
      <w:pPr>
        <w:pStyle w:val="NoSpacing"/>
        <w:numPr>
          <w:ilvl w:val="0"/>
          <w:numId w:val="286"/>
        </w:numPr>
        <w:jc w:val="both"/>
        <w:rPr>
          <w:lang w:eastAsia="en-CA" w:bidi="en-US"/>
        </w:rPr>
      </w:pPr>
      <w:r w:rsidRPr="00FA5C5B">
        <w:rPr>
          <w:lang w:eastAsia="en-CA" w:bidi="en-US"/>
        </w:rPr>
        <w:t xml:space="preserve">Where there are competing interests in a case involving inadvertent disclosure, the court must exercise a discretion and determine the issue based on the particular circumstances </w:t>
      </w:r>
    </w:p>
    <w:p w14:paraId="3A137F46" w14:textId="77777777" w:rsidR="001F360C" w:rsidRPr="00FA5C5B" w:rsidRDefault="001F360C" w:rsidP="0033067E">
      <w:pPr>
        <w:pStyle w:val="NoSpacing"/>
        <w:numPr>
          <w:ilvl w:val="0"/>
          <w:numId w:val="286"/>
        </w:numPr>
        <w:jc w:val="both"/>
        <w:rPr>
          <w:lang w:eastAsia="en-CA" w:bidi="en-US"/>
        </w:rPr>
      </w:pPr>
      <w:r w:rsidRPr="00FA5C5B">
        <w:rPr>
          <w:b/>
          <w:bCs/>
          <w:lang w:eastAsia="en-CA" w:bidi="en-US"/>
        </w:rPr>
        <w:t>Some factors to consider include:</w:t>
      </w:r>
      <w:r w:rsidRPr="00FA5C5B">
        <w:rPr>
          <w:lang w:eastAsia="en-CA" w:bidi="en-US"/>
        </w:rPr>
        <w:t xml:space="preserve"> the way the documents came to be released, whether there was a prompt attempt to retrieve the documents after the disclosure was discovered, the timing of the discovery of the disclosure, the number and nature of the 3</w:t>
      </w:r>
      <w:r w:rsidRPr="00FA5C5B">
        <w:rPr>
          <w:vertAlign w:val="superscript"/>
          <w:lang w:eastAsia="en-CA" w:bidi="en-US"/>
        </w:rPr>
        <w:t>rd</w:t>
      </w:r>
      <w:r w:rsidRPr="00FA5C5B">
        <w:rPr>
          <w:lang w:eastAsia="en-CA" w:bidi="en-US"/>
        </w:rPr>
        <w:t xml:space="preserve"> parties who have become aware of the documents, whether maintenance of the privilege will create an actual or perceived unfairness to the opposing party, and the impact on the fairness, both actual and perceived, of the processes of the court</w:t>
      </w:r>
    </w:p>
    <w:p w14:paraId="190672DA" w14:textId="77777777" w:rsidR="001F360C" w:rsidRPr="00FA5C5B" w:rsidRDefault="001F360C" w:rsidP="0033067E">
      <w:pPr>
        <w:pStyle w:val="NoSpacing"/>
        <w:numPr>
          <w:ilvl w:val="0"/>
          <w:numId w:val="286"/>
        </w:numPr>
        <w:jc w:val="both"/>
        <w:rPr>
          <w:lang w:eastAsia="en-CA" w:bidi="en-US"/>
        </w:rPr>
      </w:pPr>
      <w:r w:rsidRPr="00FA5C5B">
        <w:rPr>
          <w:lang w:eastAsia="en-CA" w:bidi="en-US"/>
        </w:rPr>
        <w:t>In this case, the equities favoured holding that the privilege was not lost. The release of the documents was entirely inadvertent.</w:t>
      </w:r>
    </w:p>
    <w:p w14:paraId="2770E78B" w14:textId="77777777" w:rsidR="001F360C" w:rsidRPr="00FA5C5B" w:rsidRDefault="001F360C" w:rsidP="0033067E">
      <w:pPr>
        <w:pStyle w:val="NoSpacing"/>
        <w:numPr>
          <w:ilvl w:val="1"/>
          <w:numId w:val="286"/>
        </w:numPr>
        <w:jc w:val="both"/>
        <w:rPr>
          <w:lang w:eastAsia="en-CA" w:bidi="en-US"/>
        </w:rPr>
      </w:pPr>
      <w:r w:rsidRPr="00FA5C5B">
        <w:rPr>
          <w:lang w:eastAsia="en-CA" w:bidi="en-US"/>
        </w:rPr>
        <w:t>Disclosure was limited in scope and restricted to 1 person retained in a capacity that might be broadly construed as confidential. There was no public disclosure of the documents.</w:t>
      </w:r>
    </w:p>
    <w:p w14:paraId="316F8AE0" w14:textId="77777777" w:rsidR="001F360C" w:rsidRPr="00FA5C5B" w:rsidRDefault="001F360C" w:rsidP="0033067E">
      <w:pPr>
        <w:pStyle w:val="NoSpacing"/>
        <w:numPr>
          <w:ilvl w:val="1"/>
          <w:numId w:val="286"/>
        </w:numPr>
        <w:jc w:val="both"/>
        <w:rPr>
          <w:lang w:eastAsia="en-CA" w:bidi="en-US"/>
        </w:rPr>
      </w:pPr>
      <w:r w:rsidRPr="00FA5C5B">
        <w:rPr>
          <w:lang w:eastAsia="en-CA" w:bidi="en-US"/>
        </w:rPr>
        <w:t>The content of the documents did not bear on the third party’s assessment of the material he was retained to review.</w:t>
      </w:r>
    </w:p>
    <w:p w14:paraId="1F2F82E0" w14:textId="77777777" w:rsidR="001F360C" w:rsidRPr="00FA5C5B" w:rsidRDefault="001F360C" w:rsidP="0033067E">
      <w:pPr>
        <w:pStyle w:val="NoSpacing"/>
        <w:numPr>
          <w:ilvl w:val="1"/>
          <w:numId w:val="286"/>
        </w:numPr>
        <w:jc w:val="both"/>
        <w:rPr>
          <w:lang w:eastAsia="en-CA" w:bidi="en-US"/>
        </w:rPr>
      </w:pPr>
      <w:r w:rsidRPr="00FA5C5B">
        <w:rPr>
          <w:lang w:eastAsia="en-CA" w:bidi="en-US"/>
        </w:rPr>
        <w:t>Courts ability to assess the facts would not be impaired by a lack of disclosure. To the contrary, release of the solicitor-client instructions may be seen as giving the wife an unfair advantage by revealing tactical approaches</w:t>
      </w:r>
    </w:p>
    <w:p w14:paraId="7CBC9A7F" w14:textId="77777777" w:rsidR="001F360C" w:rsidRPr="00FA5C5B" w:rsidRDefault="001F360C" w:rsidP="0033067E">
      <w:pPr>
        <w:pStyle w:val="NoSpacing"/>
        <w:numPr>
          <w:ilvl w:val="1"/>
          <w:numId w:val="286"/>
        </w:numPr>
        <w:jc w:val="both"/>
        <w:rPr>
          <w:lang w:eastAsia="en-CA" w:bidi="en-US"/>
        </w:rPr>
      </w:pPr>
      <w:r w:rsidRPr="00FA5C5B">
        <w:rPr>
          <w:lang w:eastAsia="en-CA" w:bidi="en-US"/>
        </w:rPr>
        <w:t>The disclosure was discovered after both parties testified and therefore disclosure at this time was problematic</w:t>
      </w:r>
    </w:p>
    <w:p w14:paraId="6A7FF325" w14:textId="77777777" w:rsidR="001F360C" w:rsidRPr="00FA5C5B" w:rsidRDefault="001F360C" w:rsidP="001F360C">
      <w:pPr>
        <w:pStyle w:val="Heading3"/>
        <w:rPr>
          <w:lang w:bidi="en-US"/>
        </w:rPr>
      </w:pPr>
      <w:bookmarkStart w:id="298" w:name="_Toc37964113"/>
      <w:r w:rsidRPr="00FA5C5B">
        <w:rPr>
          <w:lang w:bidi="en-US"/>
        </w:rPr>
        <w:t>R v Ward (2016 ONCA)</w:t>
      </w:r>
      <w:bookmarkEnd w:id="298"/>
    </w:p>
    <w:p w14:paraId="0FA6808D" w14:textId="4E450959" w:rsidR="001F360C" w:rsidRPr="00FA5C5B" w:rsidRDefault="001F360C" w:rsidP="001F360C">
      <w:pPr>
        <w:pStyle w:val="NoSpacing"/>
        <w:ind w:left="0" w:firstLine="0"/>
        <w:jc w:val="both"/>
        <w:rPr>
          <w:lang w:eastAsia="en-CA" w:bidi="en-US"/>
        </w:rPr>
      </w:pPr>
      <w:r w:rsidRPr="00FA5C5B">
        <w:rPr>
          <w:b/>
          <w:bCs/>
          <w:lang w:eastAsia="en-CA" w:bidi="en-US"/>
        </w:rPr>
        <w:t>Facts:</w:t>
      </w:r>
      <w:r w:rsidRPr="00FA5C5B">
        <w:rPr>
          <w:lang w:eastAsia="en-CA" w:bidi="en-US"/>
        </w:rPr>
        <w:t xml:space="preserve"> The moving party, former trial counsel for the appellant, moves for the return of a document inadvertently sent by his own counsel to the appellant’s appeal counsel in the context of an allegation that the moving party provided in effective assistance at trial.</w:t>
      </w:r>
      <w:r w:rsidR="005600F1">
        <w:rPr>
          <w:lang w:eastAsia="en-CA" w:bidi="en-US"/>
        </w:rPr>
        <w:t xml:space="preserve"> </w:t>
      </w:r>
      <w:r w:rsidRPr="00FA5C5B">
        <w:rPr>
          <w:lang w:eastAsia="en-CA" w:bidi="en-US"/>
        </w:rPr>
        <w:t xml:space="preserve"> Moving party submits that document is privileged, and that inadvertent disclosure did not constitute a waiver of privilege. Appellant argues the moving party has not established that the document is protected by solicitor-client privilege. In the alternative, he submits that a balancing of the interests favours abrogation of solicitor-client privilege because the contents of the document could be relevant to moving party’s credibility. Crown agrees with the moving party that the document is privileged and should be returned. </w:t>
      </w:r>
    </w:p>
    <w:p w14:paraId="019E6DBB" w14:textId="77777777" w:rsidR="001F360C" w:rsidRPr="00FA5C5B" w:rsidRDefault="001F360C" w:rsidP="001F360C">
      <w:pPr>
        <w:pStyle w:val="NoSpacing"/>
        <w:ind w:left="0" w:firstLine="0"/>
        <w:jc w:val="both"/>
        <w:rPr>
          <w:lang w:eastAsia="en-CA" w:bidi="en-US"/>
        </w:rPr>
      </w:pPr>
      <w:r w:rsidRPr="00FA5C5B">
        <w:rPr>
          <w:b/>
          <w:bCs/>
          <w:lang w:eastAsia="en-CA" w:bidi="en-US"/>
        </w:rPr>
        <w:t>Held:</w:t>
      </w:r>
      <w:r w:rsidRPr="00FA5C5B">
        <w:rPr>
          <w:lang w:eastAsia="en-CA" w:bidi="en-US"/>
        </w:rPr>
        <w:t xml:space="preserve"> Letter is protected by solicitor-client privilege. Inadvertent disclosure did not amount to trial counsel’s waiver of privilege, and privilege should not be set aside in this case. Letter and its contents were not to be used in any way in the appellant’s appeal.</w:t>
      </w:r>
    </w:p>
    <w:p w14:paraId="35E43D81" w14:textId="77777777" w:rsidR="001F360C" w:rsidRPr="00FA5C5B" w:rsidRDefault="001F360C" w:rsidP="001F360C">
      <w:pPr>
        <w:pStyle w:val="NoSpacing"/>
        <w:ind w:left="0" w:firstLine="0"/>
        <w:jc w:val="both"/>
        <w:rPr>
          <w:lang w:eastAsia="en-CA" w:bidi="en-US"/>
        </w:rPr>
      </w:pPr>
      <w:r w:rsidRPr="00FA5C5B">
        <w:rPr>
          <w:b/>
          <w:bCs/>
          <w:lang w:eastAsia="en-CA" w:bidi="en-US"/>
        </w:rPr>
        <w:t>Reasons:</w:t>
      </w:r>
      <w:r w:rsidRPr="00FA5C5B">
        <w:rPr>
          <w:lang w:eastAsia="en-CA" w:bidi="en-US"/>
        </w:rPr>
        <w:t xml:space="preserve"> Communications between a lawyer and their client are privileged where they involve the giving or seeking of legal advice and where the parties intend them to be confidential (</w:t>
      </w:r>
      <w:proofErr w:type="spellStart"/>
      <w:r w:rsidRPr="00FA5C5B">
        <w:rPr>
          <w:i/>
          <w:iCs/>
          <w:lang w:eastAsia="en-CA" w:bidi="en-US"/>
        </w:rPr>
        <w:t>Solosky</w:t>
      </w:r>
      <w:proofErr w:type="spellEnd"/>
      <w:r w:rsidRPr="00FA5C5B">
        <w:rPr>
          <w:i/>
          <w:iCs/>
          <w:lang w:eastAsia="en-CA" w:bidi="en-US"/>
        </w:rPr>
        <w:t xml:space="preserve"> v The Queen</w:t>
      </w:r>
      <w:r w:rsidRPr="00FA5C5B">
        <w:rPr>
          <w:lang w:eastAsia="en-CA" w:bidi="en-US"/>
        </w:rPr>
        <w:t>). The client holds the privilege and only he or she can waive it (</w:t>
      </w:r>
      <w:r w:rsidRPr="00FA5C5B">
        <w:rPr>
          <w:i/>
          <w:iCs/>
          <w:lang w:eastAsia="en-CA" w:bidi="en-US"/>
        </w:rPr>
        <w:t>McClure</w:t>
      </w:r>
      <w:r w:rsidRPr="00FA5C5B">
        <w:rPr>
          <w:lang w:eastAsia="en-CA" w:bidi="en-US"/>
        </w:rPr>
        <w:t xml:space="preserve">). </w:t>
      </w:r>
    </w:p>
    <w:p w14:paraId="10185BE7" w14:textId="77777777" w:rsidR="001F360C" w:rsidRPr="00FA5C5B" w:rsidRDefault="001F360C" w:rsidP="0033067E">
      <w:pPr>
        <w:pStyle w:val="NoSpacing"/>
        <w:numPr>
          <w:ilvl w:val="0"/>
          <w:numId w:val="316"/>
        </w:numPr>
        <w:jc w:val="both"/>
        <w:rPr>
          <w:lang w:eastAsia="en-CA" w:bidi="en-US"/>
        </w:rPr>
      </w:pPr>
      <w:r w:rsidRPr="00FA5C5B">
        <w:rPr>
          <w:lang w:eastAsia="en-CA" w:bidi="en-US"/>
        </w:rPr>
        <w:t>Where solicitor-client privilege has not been waived, court may also consider whether privilege should yield in order to allow an accused to make full answer defence (</w:t>
      </w:r>
      <w:r w:rsidRPr="00FA5C5B">
        <w:rPr>
          <w:i/>
          <w:iCs/>
          <w:lang w:eastAsia="en-CA" w:bidi="en-US"/>
        </w:rPr>
        <w:t>R v Brown</w:t>
      </w:r>
      <w:r w:rsidRPr="00FA5C5B">
        <w:rPr>
          <w:lang w:eastAsia="en-CA" w:bidi="en-US"/>
        </w:rPr>
        <w:t>).</w:t>
      </w:r>
    </w:p>
    <w:p w14:paraId="118A6A4A" w14:textId="77777777" w:rsidR="001F360C" w:rsidRPr="00FA5C5B" w:rsidRDefault="001F360C" w:rsidP="0033067E">
      <w:pPr>
        <w:pStyle w:val="NoSpacing"/>
        <w:numPr>
          <w:ilvl w:val="0"/>
          <w:numId w:val="316"/>
        </w:numPr>
        <w:jc w:val="both"/>
        <w:rPr>
          <w:lang w:eastAsia="en-CA" w:bidi="en-US"/>
        </w:rPr>
      </w:pPr>
      <w:r w:rsidRPr="00FA5C5B">
        <w:rPr>
          <w:lang w:eastAsia="en-CA" w:bidi="en-US"/>
        </w:rPr>
        <w:t xml:space="preserve">In this case, the content of the letter and the context make it clear that trial counsel sent the letter to his own counsel in the course of seeking advice about how to respond to appeal counsel’s requests. Inference drawn that trial counsel intended the communication to be confidential. </w:t>
      </w:r>
    </w:p>
    <w:p w14:paraId="061C434C" w14:textId="77777777" w:rsidR="001F360C" w:rsidRPr="00FA5C5B" w:rsidRDefault="001F360C" w:rsidP="0033067E">
      <w:pPr>
        <w:pStyle w:val="NoSpacing"/>
        <w:numPr>
          <w:ilvl w:val="0"/>
          <w:numId w:val="316"/>
        </w:numPr>
        <w:jc w:val="both"/>
        <w:rPr>
          <w:lang w:eastAsia="en-CA" w:bidi="en-US"/>
        </w:rPr>
      </w:pPr>
      <w:r w:rsidRPr="00FA5C5B">
        <w:rPr>
          <w:lang w:eastAsia="en-CA" w:bidi="en-US"/>
        </w:rPr>
        <w:t>Inadvertent disclosure does not necessarily mean privilege had been waived. While the waiver can be express or implied, whether privilege has been waived by inadvertent disclosure is a fact-specific inquiry, which may include consideration of:</w:t>
      </w:r>
    </w:p>
    <w:p w14:paraId="054E66BF" w14:textId="77777777" w:rsidR="001F360C" w:rsidRPr="00FA5C5B" w:rsidRDefault="001F360C" w:rsidP="0033067E">
      <w:pPr>
        <w:pStyle w:val="NoSpacing"/>
        <w:numPr>
          <w:ilvl w:val="2"/>
          <w:numId w:val="316"/>
        </w:numPr>
        <w:jc w:val="both"/>
        <w:rPr>
          <w:lang w:eastAsia="en-CA" w:bidi="en-US"/>
        </w:rPr>
      </w:pPr>
      <w:r w:rsidRPr="00FA5C5B">
        <w:rPr>
          <w:lang w:eastAsia="en-CA" w:bidi="en-US"/>
        </w:rPr>
        <w:t xml:space="preserve">The way the documents came to be released </w:t>
      </w:r>
    </w:p>
    <w:p w14:paraId="2BC86057" w14:textId="77777777" w:rsidR="001F360C" w:rsidRPr="00FA5C5B" w:rsidRDefault="001F360C" w:rsidP="0033067E">
      <w:pPr>
        <w:pStyle w:val="NoSpacing"/>
        <w:numPr>
          <w:ilvl w:val="2"/>
          <w:numId w:val="316"/>
        </w:numPr>
        <w:jc w:val="both"/>
        <w:rPr>
          <w:lang w:eastAsia="en-CA" w:bidi="en-US"/>
        </w:rPr>
      </w:pPr>
      <w:r w:rsidRPr="00FA5C5B">
        <w:rPr>
          <w:lang w:eastAsia="en-CA" w:bidi="en-US"/>
        </w:rPr>
        <w:t>Whether there was a prompt attempt to retrieve the documents after the disclosure was discovered</w:t>
      </w:r>
    </w:p>
    <w:p w14:paraId="4124B0DD" w14:textId="77777777" w:rsidR="001F360C" w:rsidRPr="00FA5C5B" w:rsidRDefault="001F360C" w:rsidP="0033067E">
      <w:pPr>
        <w:pStyle w:val="NoSpacing"/>
        <w:numPr>
          <w:ilvl w:val="2"/>
          <w:numId w:val="316"/>
        </w:numPr>
        <w:jc w:val="both"/>
        <w:rPr>
          <w:lang w:eastAsia="en-CA" w:bidi="en-US"/>
        </w:rPr>
      </w:pPr>
      <w:r w:rsidRPr="00FA5C5B">
        <w:rPr>
          <w:lang w:eastAsia="en-CA" w:bidi="en-US"/>
        </w:rPr>
        <w:t>The timing of the discovery of the disclosure</w:t>
      </w:r>
    </w:p>
    <w:p w14:paraId="37A1DE29" w14:textId="77777777" w:rsidR="001F360C" w:rsidRPr="00FA5C5B" w:rsidRDefault="001F360C" w:rsidP="0033067E">
      <w:pPr>
        <w:pStyle w:val="NoSpacing"/>
        <w:numPr>
          <w:ilvl w:val="2"/>
          <w:numId w:val="316"/>
        </w:numPr>
        <w:jc w:val="both"/>
        <w:rPr>
          <w:lang w:eastAsia="en-CA" w:bidi="en-US"/>
        </w:rPr>
      </w:pPr>
      <w:r w:rsidRPr="00FA5C5B">
        <w:rPr>
          <w:lang w:eastAsia="en-CA" w:bidi="en-US"/>
        </w:rPr>
        <w:t>The number and nature of the 3</w:t>
      </w:r>
      <w:r w:rsidRPr="00FA5C5B">
        <w:rPr>
          <w:vertAlign w:val="superscript"/>
          <w:lang w:eastAsia="en-CA" w:bidi="en-US"/>
        </w:rPr>
        <w:t>rd</w:t>
      </w:r>
      <w:r w:rsidRPr="00FA5C5B">
        <w:rPr>
          <w:lang w:eastAsia="en-CA" w:bidi="en-US"/>
        </w:rPr>
        <w:t xml:space="preserve"> parties who have become aware of the documents</w:t>
      </w:r>
    </w:p>
    <w:p w14:paraId="57D4967F" w14:textId="77777777" w:rsidR="001F360C" w:rsidRPr="00FA5C5B" w:rsidRDefault="001F360C" w:rsidP="0033067E">
      <w:pPr>
        <w:pStyle w:val="NoSpacing"/>
        <w:numPr>
          <w:ilvl w:val="2"/>
          <w:numId w:val="316"/>
        </w:numPr>
        <w:jc w:val="both"/>
        <w:rPr>
          <w:lang w:eastAsia="en-CA" w:bidi="en-US"/>
        </w:rPr>
      </w:pPr>
      <w:r w:rsidRPr="00FA5C5B">
        <w:rPr>
          <w:lang w:eastAsia="en-CA" w:bidi="en-US"/>
        </w:rPr>
        <w:t>Whether maintenance of the privilege will create an actual or perceived unfairness to the opposing party</w:t>
      </w:r>
    </w:p>
    <w:p w14:paraId="119E6A8B" w14:textId="77777777" w:rsidR="001F360C" w:rsidRPr="00FA5C5B" w:rsidRDefault="001F360C" w:rsidP="0033067E">
      <w:pPr>
        <w:pStyle w:val="NoSpacing"/>
        <w:numPr>
          <w:ilvl w:val="2"/>
          <w:numId w:val="316"/>
        </w:numPr>
        <w:jc w:val="both"/>
        <w:rPr>
          <w:lang w:eastAsia="en-CA" w:bidi="en-US"/>
        </w:rPr>
      </w:pPr>
      <w:r w:rsidRPr="00FA5C5B">
        <w:rPr>
          <w:lang w:eastAsia="en-CA" w:bidi="en-US"/>
        </w:rPr>
        <w:t>The impact on the fairness, both actual and perceived, of the processes of the court</w:t>
      </w:r>
    </w:p>
    <w:p w14:paraId="056A1943" w14:textId="77777777" w:rsidR="001F360C" w:rsidRPr="00FA5C5B" w:rsidRDefault="001F360C" w:rsidP="001F360C">
      <w:pPr>
        <w:pStyle w:val="Heading3"/>
        <w:rPr>
          <w:lang w:bidi="en-US"/>
        </w:rPr>
      </w:pPr>
      <w:bookmarkStart w:id="299" w:name="_Toc37964114"/>
      <w:r w:rsidRPr="00FA5C5B">
        <w:rPr>
          <w:lang w:bidi="en-US"/>
        </w:rPr>
        <w:t>Smith v Jones (1999 SCC)</w:t>
      </w:r>
      <w:bookmarkEnd w:id="299"/>
    </w:p>
    <w:p w14:paraId="5257CCBF" w14:textId="77777777" w:rsidR="001F360C" w:rsidRPr="00FA5C5B" w:rsidRDefault="001F360C" w:rsidP="001F360C">
      <w:pPr>
        <w:pStyle w:val="NoSpacing"/>
        <w:ind w:left="0" w:firstLine="0"/>
        <w:jc w:val="both"/>
        <w:rPr>
          <w:lang w:eastAsia="en-CA" w:bidi="en-US"/>
        </w:rPr>
      </w:pPr>
      <w:r w:rsidRPr="00FA5C5B">
        <w:rPr>
          <w:b/>
          <w:bCs/>
          <w:lang w:eastAsia="en-CA" w:bidi="en-US"/>
        </w:rPr>
        <w:t>Facts:</w:t>
      </w:r>
      <w:r w:rsidRPr="00FA5C5B">
        <w:rPr>
          <w:lang w:eastAsia="en-CA" w:bidi="en-US"/>
        </w:rPr>
        <w:t xml:space="preserve"> Accused was charged with aggravated sexual assault on a prostitute. Accused’s lawyer had him evaluated by a psychiatrist for the purpose of building a defence. Accused confessed to the psychiatrist that he had committed the aggravated sexual assault and that he planned to kidnap, rape and murder more prostitutes in the near future. The psychiatrist objected to the accused’s lawyer omission of the accused’s confessions as he argued that public safety was at risk if the lawyer did not reveal the accused’s confession to the court. The psychiatrist filed an affidavit (a written statement for use as evidence in court) describing the accused’s confession. The psychiatrist brought this action to be able to disclose his affidavit concerning the accused’s confession to him. </w:t>
      </w:r>
    </w:p>
    <w:p w14:paraId="0D569814" w14:textId="77777777" w:rsidR="001F360C" w:rsidRPr="00FA5C5B" w:rsidRDefault="001F360C" w:rsidP="001F360C">
      <w:pPr>
        <w:pStyle w:val="NoSpacing"/>
        <w:jc w:val="both"/>
        <w:rPr>
          <w:lang w:eastAsia="en-CA" w:bidi="en-US"/>
        </w:rPr>
      </w:pPr>
      <w:r w:rsidRPr="00FA5C5B">
        <w:rPr>
          <w:b/>
          <w:bCs/>
          <w:lang w:eastAsia="en-CA" w:bidi="en-US"/>
        </w:rPr>
        <w:t>Issue:</w:t>
      </w:r>
      <w:r w:rsidRPr="00FA5C5B">
        <w:rPr>
          <w:lang w:eastAsia="en-CA" w:bidi="en-US"/>
        </w:rPr>
        <w:t xml:space="preserve"> Is the psychiatrist released from his duty of solicitor-client confidentiality on account of the public safety exception?</w:t>
      </w:r>
    </w:p>
    <w:p w14:paraId="4E14DED4" w14:textId="77777777" w:rsidR="001F360C" w:rsidRPr="00FA5C5B" w:rsidRDefault="001F360C" w:rsidP="001F360C">
      <w:pPr>
        <w:pStyle w:val="NoSpacing"/>
        <w:ind w:left="0" w:firstLine="0"/>
        <w:jc w:val="both"/>
        <w:rPr>
          <w:lang w:eastAsia="en-CA" w:bidi="en-US"/>
        </w:rPr>
      </w:pPr>
      <w:r w:rsidRPr="00FA5C5B">
        <w:rPr>
          <w:b/>
          <w:bCs/>
          <w:lang w:eastAsia="en-CA" w:bidi="en-US"/>
        </w:rPr>
        <w:t>Held:</w:t>
      </w:r>
      <w:r w:rsidRPr="00FA5C5B">
        <w:rPr>
          <w:lang w:eastAsia="en-CA" w:bidi="en-US"/>
        </w:rPr>
        <w:t xml:space="preserve"> Yes, psychiatrist is released from his duty of confidentiality on account of the public safety exception</w:t>
      </w:r>
    </w:p>
    <w:p w14:paraId="11B54143" w14:textId="77777777" w:rsidR="001F360C" w:rsidRPr="00FA5C5B" w:rsidRDefault="001F360C" w:rsidP="001F360C">
      <w:pPr>
        <w:pStyle w:val="NoSpacing"/>
        <w:ind w:left="0" w:firstLine="0"/>
        <w:jc w:val="both"/>
        <w:rPr>
          <w:lang w:eastAsia="en-CA" w:bidi="en-US"/>
        </w:rPr>
      </w:pPr>
      <w:r w:rsidRPr="00FA5C5B">
        <w:rPr>
          <w:b/>
          <w:bCs/>
          <w:lang w:eastAsia="en-CA" w:bidi="en-US"/>
        </w:rPr>
        <w:t>Reasons:</w:t>
      </w:r>
      <w:r w:rsidRPr="00FA5C5B">
        <w:rPr>
          <w:lang w:eastAsia="en-CA" w:bidi="en-US"/>
        </w:rPr>
        <w:t xml:space="preserve"> Solicitor-client privilege is a principle of fundamental importance to the administration of justice but it is subject to some exceptions.</w:t>
      </w:r>
    </w:p>
    <w:p w14:paraId="71955D6F" w14:textId="77777777" w:rsidR="001F360C" w:rsidRPr="00FA5C5B" w:rsidRDefault="001F360C" w:rsidP="0033067E">
      <w:pPr>
        <w:pStyle w:val="NoSpacing"/>
        <w:numPr>
          <w:ilvl w:val="0"/>
          <w:numId w:val="286"/>
        </w:numPr>
        <w:jc w:val="both"/>
        <w:rPr>
          <w:lang w:eastAsia="en-CA" w:bidi="en-US"/>
        </w:rPr>
      </w:pPr>
      <w:r w:rsidRPr="00FA5C5B">
        <w:rPr>
          <w:b/>
          <w:bCs/>
          <w:lang w:eastAsia="en-CA" w:bidi="en-US"/>
        </w:rPr>
        <w:t>1) Innocence of the accused:</w:t>
      </w:r>
      <w:r w:rsidRPr="00FA5C5B">
        <w:rPr>
          <w:lang w:eastAsia="en-CA" w:bidi="en-US"/>
        </w:rPr>
        <w:t xml:space="preserve"> i.e. when exercising solicitor-client privilege could actually be more detrimental to the accused than to reveal whatever has been kept confidential</w:t>
      </w:r>
    </w:p>
    <w:p w14:paraId="0A2E7113" w14:textId="77777777" w:rsidR="001F360C" w:rsidRPr="00FA5C5B" w:rsidRDefault="001F360C" w:rsidP="0033067E">
      <w:pPr>
        <w:pStyle w:val="NoSpacing"/>
        <w:numPr>
          <w:ilvl w:val="0"/>
          <w:numId w:val="286"/>
        </w:numPr>
        <w:jc w:val="both"/>
        <w:rPr>
          <w:lang w:eastAsia="en-CA" w:bidi="en-US"/>
        </w:rPr>
      </w:pPr>
      <w:r w:rsidRPr="00FA5C5B">
        <w:rPr>
          <w:b/>
          <w:bCs/>
          <w:lang w:eastAsia="en-CA" w:bidi="en-US"/>
        </w:rPr>
        <w:t>2) Criminal Communications:</w:t>
      </w:r>
      <w:r w:rsidRPr="00FA5C5B">
        <w:rPr>
          <w:lang w:eastAsia="en-CA" w:bidi="en-US"/>
        </w:rPr>
        <w:t xml:space="preserve"> communications that are criminal in themselves, or are intended to obtain legal advice to facilitate criminal activities are not protected by solicitor-client privilege </w:t>
      </w:r>
    </w:p>
    <w:p w14:paraId="32B4A239" w14:textId="77777777" w:rsidR="001F360C" w:rsidRPr="00FA5C5B" w:rsidRDefault="001F360C" w:rsidP="0033067E">
      <w:pPr>
        <w:pStyle w:val="NoSpacing"/>
        <w:numPr>
          <w:ilvl w:val="0"/>
          <w:numId w:val="286"/>
        </w:numPr>
        <w:jc w:val="both"/>
        <w:rPr>
          <w:lang w:eastAsia="en-CA" w:bidi="en-US"/>
        </w:rPr>
      </w:pPr>
      <w:r w:rsidRPr="00FA5C5B">
        <w:rPr>
          <w:b/>
          <w:bCs/>
          <w:lang w:eastAsia="en-CA" w:bidi="en-US"/>
        </w:rPr>
        <w:t>3) The Public Safety Exception:</w:t>
      </w:r>
      <w:r w:rsidRPr="00FA5C5B">
        <w:rPr>
          <w:lang w:eastAsia="en-CA" w:bidi="en-US"/>
        </w:rPr>
        <w:t xml:space="preserve"> (important in this case)</w:t>
      </w:r>
    </w:p>
    <w:p w14:paraId="56C020A6" w14:textId="77777777" w:rsidR="001F360C" w:rsidRPr="00FA5C5B" w:rsidRDefault="001F360C" w:rsidP="0033067E">
      <w:pPr>
        <w:pStyle w:val="NoSpacing"/>
        <w:numPr>
          <w:ilvl w:val="1"/>
          <w:numId w:val="286"/>
        </w:numPr>
        <w:jc w:val="both"/>
        <w:rPr>
          <w:lang w:eastAsia="en-CA" w:bidi="en-US"/>
        </w:rPr>
      </w:pPr>
      <w:r w:rsidRPr="00FA5C5B">
        <w:rPr>
          <w:lang w:eastAsia="en-CA" w:bidi="en-US"/>
        </w:rPr>
        <w:t>3 factors should be taken into consideration in determining whether public safety outweighs:</w:t>
      </w:r>
    </w:p>
    <w:p w14:paraId="23B16622" w14:textId="77777777" w:rsidR="001F360C" w:rsidRPr="00FA5C5B" w:rsidRDefault="001F360C" w:rsidP="0033067E">
      <w:pPr>
        <w:pStyle w:val="NoSpacing"/>
        <w:numPr>
          <w:ilvl w:val="2"/>
          <w:numId w:val="286"/>
        </w:numPr>
        <w:jc w:val="both"/>
        <w:rPr>
          <w:lang w:eastAsia="en-CA" w:bidi="en-US"/>
        </w:rPr>
      </w:pPr>
      <w:r w:rsidRPr="00FA5C5B">
        <w:rPr>
          <w:b/>
          <w:bCs/>
          <w:lang w:eastAsia="en-CA" w:bidi="en-US"/>
        </w:rPr>
        <w:t>1)</w:t>
      </w:r>
      <w:r w:rsidRPr="00FA5C5B">
        <w:rPr>
          <w:lang w:eastAsia="en-CA" w:bidi="en-US"/>
        </w:rPr>
        <w:t xml:space="preserve"> Is there a clear risk to an identifiable person or group of persons?</w:t>
      </w:r>
    </w:p>
    <w:p w14:paraId="67A7FA6B" w14:textId="77777777" w:rsidR="001F360C" w:rsidRPr="00FA5C5B" w:rsidRDefault="001F360C" w:rsidP="0033067E">
      <w:pPr>
        <w:pStyle w:val="NoSpacing"/>
        <w:numPr>
          <w:ilvl w:val="3"/>
          <w:numId w:val="286"/>
        </w:numPr>
        <w:jc w:val="both"/>
        <w:rPr>
          <w:lang w:eastAsia="en-CA" w:bidi="en-US"/>
        </w:rPr>
      </w:pPr>
      <w:r w:rsidRPr="00FA5C5B">
        <w:rPr>
          <w:lang w:eastAsia="en-CA" w:bidi="en-US"/>
        </w:rPr>
        <w:t xml:space="preserve">A group of person must always be ascertainable </w:t>
      </w:r>
    </w:p>
    <w:p w14:paraId="323ED36F" w14:textId="77777777" w:rsidR="001F360C" w:rsidRPr="00FA5C5B" w:rsidRDefault="001F360C" w:rsidP="0033067E">
      <w:pPr>
        <w:pStyle w:val="NoSpacing"/>
        <w:numPr>
          <w:ilvl w:val="3"/>
          <w:numId w:val="286"/>
        </w:numPr>
        <w:jc w:val="both"/>
        <w:rPr>
          <w:lang w:eastAsia="en-CA" w:bidi="en-US"/>
        </w:rPr>
      </w:pPr>
      <w:r w:rsidRPr="00FA5C5B">
        <w:rPr>
          <w:lang w:eastAsia="en-CA" w:bidi="en-US"/>
        </w:rPr>
        <w:t xml:space="preserve">A general threat of death or violence directed to everyone in a city or community, or anyone with some the person may come into contact, may be too vague to warrant setting aside privilege </w:t>
      </w:r>
    </w:p>
    <w:p w14:paraId="2F4206C4" w14:textId="77777777" w:rsidR="001F360C" w:rsidRPr="00FA5C5B" w:rsidRDefault="001F360C" w:rsidP="0033067E">
      <w:pPr>
        <w:pStyle w:val="NoSpacing"/>
        <w:numPr>
          <w:ilvl w:val="3"/>
          <w:numId w:val="286"/>
        </w:numPr>
        <w:jc w:val="both"/>
        <w:rPr>
          <w:lang w:eastAsia="en-CA" w:bidi="en-US"/>
        </w:rPr>
      </w:pPr>
      <w:r w:rsidRPr="00FA5C5B">
        <w:rPr>
          <w:lang w:eastAsia="en-CA" w:bidi="en-US"/>
        </w:rPr>
        <w:t xml:space="preserve">In his interview, the accused clearly identified the potential group of victims (prostitutes in a specific area) and described, in detail, his place and method of effecting the attack </w:t>
      </w:r>
    </w:p>
    <w:p w14:paraId="130A64F2" w14:textId="77777777" w:rsidR="001F360C" w:rsidRPr="00FA5C5B" w:rsidRDefault="001F360C" w:rsidP="0033067E">
      <w:pPr>
        <w:pStyle w:val="NoSpacing"/>
        <w:numPr>
          <w:ilvl w:val="2"/>
          <w:numId w:val="286"/>
        </w:numPr>
        <w:jc w:val="both"/>
        <w:rPr>
          <w:lang w:eastAsia="en-CA" w:bidi="en-US"/>
        </w:rPr>
      </w:pPr>
      <w:r w:rsidRPr="00FA5C5B">
        <w:rPr>
          <w:b/>
          <w:bCs/>
          <w:lang w:eastAsia="en-CA" w:bidi="en-US"/>
        </w:rPr>
        <w:t>2)</w:t>
      </w:r>
      <w:r w:rsidRPr="00FA5C5B">
        <w:rPr>
          <w:lang w:eastAsia="en-CA" w:bidi="en-US"/>
        </w:rPr>
        <w:t xml:space="preserve"> Is there a risk of serious bodily harm or death?</w:t>
      </w:r>
    </w:p>
    <w:p w14:paraId="10CF664B" w14:textId="77777777" w:rsidR="001F360C" w:rsidRPr="00FA5C5B" w:rsidRDefault="001F360C" w:rsidP="0033067E">
      <w:pPr>
        <w:pStyle w:val="NoSpacing"/>
        <w:numPr>
          <w:ilvl w:val="2"/>
          <w:numId w:val="286"/>
        </w:numPr>
        <w:jc w:val="both"/>
        <w:rPr>
          <w:lang w:eastAsia="en-CA" w:bidi="en-US"/>
        </w:rPr>
      </w:pPr>
      <w:r w:rsidRPr="00FA5C5B">
        <w:rPr>
          <w:b/>
          <w:bCs/>
          <w:lang w:eastAsia="en-CA" w:bidi="en-US"/>
        </w:rPr>
        <w:t>3)</w:t>
      </w:r>
      <w:r w:rsidRPr="00FA5C5B">
        <w:rPr>
          <w:lang w:eastAsia="en-CA" w:bidi="en-US"/>
        </w:rPr>
        <w:t xml:space="preserve"> Is the danger imminent?</w:t>
      </w:r>
    </w:p>
    <w:p w14:paraId="24A15AA1" w14:textId="08EEB05D" w:rsidR="001F360C" w:rsidRPr="00FA5C5B" w:rsidRDefault="001F360C" w:rsidP="0033067E">
      <w:pPr>
        <w:pStyle w:val="NoSpacing"/>
        <w:numPr>
          <w:ilvl w:val="0"/>
          <w:numId w:val="286"/>
        </w:numPr>
        <w:jc w:val="both"/>
        <w:rPr>
          <w:lang w:eastAsia="en-CA" w:bidi="en-US"/>
        </w:rPr>
      </w:pPr>
      <w:r w:rsidRPr="00FA5C5B">
        <w:rPr>
          <w:lang w:eastAsia="en-CA" w:bidi="en-US"/>
        </w:rPr>
        <w:t xml:space="preserve">When solicitor client privilege is put aside, the disclosure should be limited so that it includes only information necessary to protect public safety. The judge setting aside the privilege should strive to strictly limit the disclosure to those aspects of the report or document which indicate there is an imminent risk of serious bodily harm or death to an identifiable person or group. </w:t>
      </w:r>
    </w:p>
    <w:p w14:paraId="6717ECE0" w14:textId="77777777" w:rsidR="001F360C" w:rsidRPr="00FA5C5B" w:rsidRDefault="001F360C" w:rsidP="001F360C">
      <w:pPr>
        <w:pStyle w:val="Heading3"/>
        <w:rPr>
          <w:lang w:bidi="en-US"/>
        </w:rPr>
      </w:pPr>
      <w:bookmarkStart w:id="300" w:name="_Toc37964115"/>
      <w:r w:rsidRPr="00FA5C5B">
        <w:rPr>
          <w:lang w:bidi="en-US"/>
        </w:rPr>
        <w:t>R v McClure (2001 SCC)</w:t>
      </w:r>
      <w:bookmarkEnd w:id="300"/>
    </w:p>
    <w:p w14:paraId="1BE732C1" w14:textId="75D9DDAE" w:rsidR="001F360C" w:rsidRPr="00FA5C5B" w:rsidRDefault="001F360C" w:rsidP="001F360C">
      <w:pPr>
        <w:pStyle w:val="NoSpacing"/>
        <w:ind w:left="0" w:firstLine="0"/>
        <w:jc w:val="both"/>
        <w:rPr>
          <w:lang w:eastAsia="en-CA" w:bidi="en-US"/>
        </w:rPr>
      </w:pPr>
      <w:r w:rsidRPr="00FA5C5B">
        <w:rPr>
          <w:b/>
          <w:bCs/>
          <w:lang w:eastAsia="en-CA" w:bidi="en-US"/>
        </w:rPr>
        <w:t>Facts:</w:t>
      </w:r>
      <w:r w:rsidRPr="00FA5C5B">
        <w:rPr>
          <w:lang w:eastAsia="en-CA" w:bidi="en-US"/>
        </w:rPr>
        <w:t xml:space="preserve"> McClure was a former school librarian who was accused of sexually touching his students. McClure wanted to know what victim had told his lawyer so that he could prepare a better defence.  </w:t>
      </w:r>
    </w:p>
    <w:p w14:paraId="0F92E6BD" w14:textId="77777777" w:rsidR="001F360C" w:rsidRPr="00FA5C5B" w:rsidRDefault="001F360C" w:rsidP="001F360C">
      <w:pPr>
        <w:pStyle w:val="NoSpacing"/>
        <w:ind w:left="0" w:firstLine="0"/>
        <w:jc w:val="both"/>
        <w:rPr>
          <w:lang w:eastAsia="en-CA" w:bidi="en-US"/>
        </w:rPr>
      </w:pPr>
      <w:r w:rsidRPr="00FA5C5B">
        <w:rPr>
          <w:b/>
          <w:bCs/>
          <w:lang w:eastAsia="en-CA" w:bidi="en-US"/>
        </w:rPr>
        <w:t>Issue:</w:t>
      </w:r>
      <w:r w:rsidRPr="00FA5C5B">
        <w:rPr>
          <w:lang w:eastAsia="en-CA" w:bidi="en-US"/>
        </w:rPr>
        <w:t xml:space="preserve"> Should the solicitor-client privilege of another be invaded in favour of the accused’s right to make a full answer and defense? What is the appropriate test to use for determining when an accused’s right to full answer and defence overrides another’s solicitor-client privilege?</w:t>
      </w:r>
    </w:p>
    <w:p w14:paraId="11AAA539" w14:textId="77777777" w:rsidR="001F360C" w:rsidRPr="00FA5C5B" w:rsidRDefault="001F360C" w:rsidP="001F360C">
      <w:pPr>
        <w:pStyle w:val="NoSpacing"/>
        <w:jc w:val="both"/>
        <w:rPr>
          <w:lang w:eastAsia="en-CA" w:bidi="en-US"/>
        </w:rPr>
      </w:pPr>
      <w:r w:rsidRPr="00FA5C5B">
        <w:rPr>
          <w:b/>
          <w:bCs/>
          <w:lang w:eastAsia="en-CA" w:bidi="en-US"/>
        </w:rPr>
        <w:t xml:space="preserve">Held: </w:t>
      </w:r>
      <w:r w:rsidRPr="00FA5C5B">
        <w:rPr>
          <w:lang w:eastAsia="en-CA" w:bidi="en-US"/>
        </w:rPr>
        <w:t>No, privilege should not be waived.</w:t>
      </w:r>
    </w:p>
    <w:p w14:paraId="5A9136E6" w14:textId="77777777" w:rsidR="001F360C" w:rsidRPr="00FA5C5B" w:rsidRDefault="001F360C" w:rsidP="001F360C">
      <w:pPr>
        <w:pStyle w:val="NoSpacing"/>
        <w:ind w:left="0" w:firstLine="0"/>
        <w:jc w:val="both"/>
        <w:rPr>
          <w:lang w:eastAsia="en-CA" w:bidi="en-US"/>
        </w:rPr>
      </w:pPr>
      <w:r w:rsidRPr="00FA5C5B">
        <w:rPr>
          <w:b/>
          <w:bCs/>
          <w:lang w:eastAsia="en-CA" w:bidi="en-US"/>
        </w:rPr>
        <w:t xml:space="preserve">Ratio: </w:t>
      </w:r>
      <w:r w:rsidRPr="00FA5C5B">
        <w:rPr>
          <w:lang w:eastAsia="en-CA" w:bidi="en-US"/>
        </w:rPr>
        <w:t xml:space="preserve">The client, not the lawyer, holds the privilege and only he or she can waive it. Solicitor client privilege is almost absolute, and may be set aside only in very rare circumstances. </w:t>
      </w:r>
    </w:p>
    <w:p w14:paraId="1F0DE684" w14:textId="421A4436" w:rsidR="001F360C" w:rsidRPr="00FA5C5B" w:rsidRDefault="001F360C" w:rsidP="005600F1">
      <w:pPr>
        <w:pStyle w:val="NoSpacing"/>
        <w:ind w:left="0" w:firstLine="0"/>
        <w:jc w:val="both"/>
        <w:rPr>
          <w:lang w:eastAsia="en-CA" w:bidi="en-US"/>
        </w:rPr>
      </w:pPr>
      <w:r w:rsidRPr="00FA5C5B">
        <w:rPr>
          <w:b/>
          <w:bCs/>
          <w:lang w:eastAsia="en-CA" w:bidi="en-US"/>
        </w:rPr>
        <w:t>Reasons:</w:t>
      </w:r>
      <w:r w:rsidRPr="00FA5C5B">
        <w:rPr>
          <w:lang w:eastAsia="en-CA" w:bidi="en-US"/>
        </w:rPr>
        <w:t xml:space="preserve"> Solicitor-client privilege may only be set aside very rarely, “where core issues going to the guilt of the accused are involved and there is a genuine risk of a wrongful conviction”</w:t>
      </w:r>
    </w:p>
    <w:p w14:paraId="78DD9131" w14:textId="3A35A1DB" w:rsidR="001F360C" w:rsidRPr="00FA5C5B" w:rsidRDefault="001F360C" w:rsidP="0033067E">
      <w:pPr>
        <w:pStyle w:val="NoSpacing"/>
        <w:numPr>
          <w:ilvl w:val="0"/>
          <w:numId w:val="317"/>
        </w:numPr>
        <w:jc w:val="both"/>
        <w:rPr>
          <w:lang w:eastAsia="en-CA" w:bidi="en-US"/>
        </w:rPr>
      </w:pPr>
      <w:r w:rsidRPr="00FA5C5B">
        <w:rPr>
          <w:lang w:eastAsia="en-CA" w:bidi="en-US"/>
        </w:rPr>
        <w:t>Under innocence at stake test, accused must first establish information sought from solicitor-client communication is not available from any other source and that they are unable to raise a reasonable doubt as to guilt any other way. If this threshold is satisfied, court will consider whether there is an evidentiary basis upon which to conclude that a communication exists that could raise a reasonable doubt as to the accused’s guilt, and if so, whether communication is likely to raise a reasonable doubt</w:t>
      </w:r>
    </w:p>
    <w:p w14:paraId="43FA06C9" w14:textId="77777777" w:rsidR="001F360C" w:rsidRPr="00FA5C5B" w:rsidRDefault="001F360C" w:rsidP="001F360C">
      <w:pPr>
        <w:jc w:val="both"/>
        <w:rPr>
          <w:lang w:eastAsia="ko-KR" w:bidi="en-US"/>
        </w:rPr>
      </w:pPr>
    </w:p>
    <w:p w14:paraId="6345F7C7" w14:textId="082E2A47" w:rsidR="007B0136" w:rsidRPr="00FA5C5B" w:rsidRDefault="007B0136" w:rsidP="00406C64">
      <w:pPr>
        <w:pStyle w:val="Heading20"/>
      </w:pPr>
      <w:bookmarkStart w:id="301" w:name="_Toc37964116"/>
      <w:r w:rsidRPr="00FA5C5B">
        <w:t>Litigation Privilege</w:t>
      </w:r>
      <w:bookmarkEnd w:id="301"/>
      <w:r w:rsidRPr="00FA5C5B">
        <w:t xml:space="preserve"> </w:t>
      </w:r>
    </w:p>
    <w:p w14:paraId="6E188A21" w14:textId="2BF35A85" w:rsidR="00BF3187" w:rsidRPr="00FA5C5B" w:rsidRDefault="00BF3187" w:rsidP="0033067E">
      <w:pPr>
        <w:pStyle w:val="NoSpacing"/>
        <w:numPr>
          <w:ilvl w:val="0"/>
          <w:numId w:val="300"/>
        </w:numPr>
        <w:jc w:val="both"/>
        <w:rPr>
          <w:lang w:val="en-US" w:eastAsia="ko-KR" w:bidi="en-US"/>
        </w:rPr>
      </w:pPr>
      <w:r w:rsidRPr="00FA5C5B">
        <w:rPr>
          <w:lang w:val="en-US" w:eastAsia="ko-KR" w:bidi="en-US"/>
        </w:rPr>
        <w:t>Originally viewed as a branch of solicitor-client privilege</w:t>
      </w:r>
    </w:p>
    <w:p w14:paraId="31E47CEE" w14:textId="6231E31F" w:rsidR="00BF3187" w:rsidRPr="00FA5C5B" w:rsidRDefault="00BF3187" w:rsidP="0033067E">
      <w:pPr>
        <w:pStyle w:val="NoSpacing"/>
        <w:numPr>
          <w:ilvl w:val="0"/>
          <w:numId w:val="300"/>
        </w:numPr>
        <w:jc w:val="both"/>
        <w:rPr>
          <w:lang w:val="en-US" w:eastAsia="ko-KR" w:bidi="en-US"/>
        </w:rPr>
      </w:pPr>
      <w:r w:rsidRPr="00FA5C5B">
        <w:rPr>
          <w:lang w:val="en-US" w:eastAsia="ko-KR" w:bidi="en-US"/>
        </w:rPr>
        <w:t>The modern view is that it is a distinct privilege related to, but different from, solicitor-client privilege</w:t>
      </w:r>
    </w:p>
    <w:p w14:paraId="2EE2F44E" w14:textId="608CA3E3" w:rsidR="00BF3187" w:rsidRPr="00FA5C5B" w:rsidRDefault="00BF3187" w:rsidP="0033067E">
      <w:pPr>
        <w:pStyle w:val="NoSpacing"/>
        <w:numPr>
          <w:ilvl w:val="1"/>
          <w:numId w:val="300"/>
        </w:numPr>
        <w:jc w:val="both"/>
        <w:rPr>
          <w:lang w:val="en-US" w:eastAsia="ko-KR" w:bidi="en-US"/>
        </w:rPr>
      </w:pPr>
      <w:r w:rsidRPr="00FA5C5B">
        <w:rPr>
          <w:lang w:val="en-US" w:eastAsia="ko-KR" w:bidi="en-US"/>
        </w:rPr>
        <w:t xml:space="preserve">It has a different policy basis, different test and different consequences </w:t>
      </w:r>
    </w:p>
    <w:p w14:paraId="4F4A21EF" w14:textId="2549EF4F" w:rsidR="00BF3187" w:rsidRPr="00FA5C5B" w:rsidRDefault="00BF3187" w:rsidP="0033067E">
      <w:pPr>
        <w:pStyle w:val="NoSpacing"/>
        <w:numPr>
          <w:ilvl w:val="0"/>
          <w:numId w:val="300"/>
        </w:numPr>
        <w:jc w:val="both"/>
        <w:rPr>
          <w:lang w:val="en-US" w:eastAsia="ko-KR" w:bidi="en-US"/>
        </w:rPr>
      </w:pPr>
      <w:r w:rsidRPr="00FA5C5B">
        <w:rPr>
          <w:lang w:val="en-US" w:eastAsia="ko-KR" w:bidi="en-US"/>
        </w:rPr>
        <w:t>Can also sometimes be referred to as solicitor-third person privilege, work-product privilege or solicitor’s- brief privilege</w:t>
      </w:r>
    </w:p>
    <w:p w14:paraId="1D1D2893" w14:textId="26AA1C16" w:rsidR="007B0136" w:rsidRPr="00FA5C5B" w:rsidRDefault="00EE450D" w:rsidP="00FD67D2">
      <w:pPr>
        <w:pStyle w:val="Heading4"/>
      </w:pPr>
      <w:r w:rsidRPr="00FA5C5B">
        <w:t>The Rule</w:t>
      </w:r>
      <w:r w:rsidR="00BF3187" w:rsidRPr="00FA5C5B">
        <w:t xml:space="preserve"> </w:t>
      </w:r>
    </w:p>
    <w:p w14:paraId="3C6585E5" w14:textId="0E8ABD3D" w:rsidR="00EE450D" w:rsidRPr="00FA5C5B" w:rsidRDefault="00EE450D" w:rsidP="0033067E">
      <w:pPr>
        <w:pStyle w:val="ListParagraph"/>
        <w:numPr>
          <w:ilvl w:val="0"/>
          <w:numId w:val="296"/>
        </w:numPr>
        <w:spacing w:before="0"/>
        <w:jc w:val="both"/>
        <w:rPr>
          <w:lang w:eastAsia="ko-KR" w:bidi="en-US"/>
        </w:rPr>
      </w:pPr>
      <w:r w:rsidRPr="00FA5C5B">
        <w:rPr>
          <w:lang w:eastAsia="ko-KR" w:bidi="en-US"/>
        </w:rPr>
        <w:t xml:space="preserve">Protects communications between third parties </w:t>
      </w:r>
      <w:r w:rsidR="00BF3187" w:rsidRPr="00FA5C5B">
        <w:rPr>
          <w:lang w:eastAsia="ko-KR" w:bidi="en-US"/>
        </w:rPr>
        <w:t xml:space="preserve">(private investigators, insurance adjusters, medical advisors) </w:t>
      </w:r>
      <w:r w:rsidRPr="00FA5C5B">
        <w:rPr>
          <w:lang w:eastAsia="ko-KR" w:bidi="en-US"/>
        </w:rPr>
        <w:t>and counsel (or an unrepresented litigant) obtained for the purpose of litigation</w:t>
      </w:r>
    </w:p>
    <w:p w14:paraId="7B8A8AD3" w14:textId="17D5FF9C" w:rsidR="00BF3187" w:rsidRPr="00FA5C5B" w:rsidRDefault="00BF3187" w:rsidP="0033067E">
      <w:pPr>
        <w:pStyle w:val="ListParagraph"/>
        <w:numPr>
          <w:ilvl w:val="0"/>
          <w:numId w:val="296"/>
        </w:numPr>
        <w:spacing w:before="0"/>
        <w:jc w:val="both"/>
        <w:rPr>
          <w:lang w:eastAsia="ko-KR" w:bidi="en-US"/>
        </w:rPr>
      </w:pPr>
      <w:r w:rsidRPr="00FA5C5B">
        <w:rPr>
          <w:lang w:eastAsia="ko-KR" w:bidi="en-US"/>
        </w:rPr>
        <w:t>The privilege applies when the litigation is a reality or when litigation has commenced</w:t>
      </w:r>
    </w:p>
    <w:p w14:paraId="07BBBDD3" w14:textId="4165C9C0" w:rsidR="00BF3187" w:rsidRPr="00FA5C5B" w:rsidRDefault="00BF3187" w:rsidP="0033067E">
      <w:pPr>
        <w:pStyle w:val="ListParagraph"/>
        <w:numPr>
          <w:ilvl w:val="0"/>
          <w:numId w:val="296"/>
        </w:numPr>
        <w:spacing w:before="0"/>
        <w:jc w:val="both"/>
        <w:rPr>
          <w:lang w:eastAsia="ko-KR" w:bidi="en-US"/>
        </w:rPr>
      </w:pPr>
      <w:r w:rsidRPr="00FA5C5B">
        <w:rPr>
          <w:lang w:eastAsia="ko-KR" w:bidi="en-US"/>
        </w:rPr>
        <w:t>The privilege does not apply if there is only a possibility of litigation or even in cases where there is a reasonable prospect, but not yet a reality, of litigation</w:t>
      </w:r>
    </w:p>
    <w:p w14:paraId="300B3EE2" w14:textId="1FDB81D1" w:rsidR="00EE450D" w:rsidRPr="00FA5C5B" w:rsidRDefault="00EE450D" w:rsidP="00FD67D2">
      <w:pPr>
        <w:pStyle w:val="Heading4"/>
      </w:pPr>
      <w:r w:rsidRPr="00FA5C5B">
        <w:t>Rationale</w:t>
      </w:r>
    </w:p>
    <w:p w14:paraId="430FF330" w14:textId="1D08E393" w:rsidR="00EE450D" w:rsidRPr="00FA5C5B" w:rsidRDefault="00EE450D" w:rsidP="0033067E">
      <w:pPr>
        <w:pStyle w:val="ListParagraph"/>
        <w:numPr>
          <w:ilvl w:val="0"/>
          <w:numId w:val="296"/>
        </w:numPr>
        <w:spacing w:before="0"/>
        <w:jc w:val="both"/>
        <w:rPr>
          <w:lang w:eastAsia="ko-KR" w:bidi="en-US"/>
        </w:rPr>
      </w:pPr>
      <w:r w:rsidRPr="00FA5C5B">
        <w:rPr>
          <w:lang w:eastAsia="ko-KR" w:bidi="en-US"/>
        </w:rPr>
        <w:t>Purpose is to facilitate the adversary process itself</w:t>
      </w:r>
      <w:r w:rsidR="00612873" w:rsidRPr="00FA5C5B">
        <w:rPr>
          <w:lang w:eastAsia="ko-KR" w:bidi="en-US"/>
        </w:rPr>
        <w:t xml:space="preserve">, rather than to protect a relationship </w:t>
      </w:r>
    </w:p>
    <w:p w14:paraId="790F3C11" w14:textId="642B759E" w:rsidR="00612873" w:rsidRPr="00FA5C5B" w:rsidRDefault="00612873" w:rsidP="0033067E">
      <w:pPr>
        <w:pStyle w:val="ListParagraph"/>
        <w:numPr>
          <w:ilvl w:val="0"/>
          <w:numId w:val="296"/>
        </w:numPr>
        <w:spacing w:before="0"/>
        <w:jc w:val="both"/>
        <w:rPr>
          <w:lang w:eastAsia="ko-KR" w:bidi="en-US"/>
        </w:rPr>
      </w:pPr>
      <w:r w:rsidRPr="00FA5C5B">
        <w:rPr>
          <w:lang w:eastAsia="ko-KR" w:bidi="en-US"/>
        </w:rPr>
        <w:t>The adversary system could not function properly if lawyers knew that their investigations in preparation for a trial would have to be turned over to the opposing side.</w:t>
      </w:r>
    </w:p>
    <w:p w14:paraId="724C1246" w14:textId="79443316" w:rsidR="00612873" w:rsidRPr="00FA5C5B" w:rsidRDefault="00612873" w:rsidP="0033067E">
      <w:pPr>
        <w:pStyle w:val="ListParagraph"/>
        <w:numPr>
          <w:ilvl w:val="0"/>
          <w:numId w:val="296"/>
        </w:numPr>
        <w:spacing w:before="0"/>
        <w:jc w:val="both"/>
        <w:rPr>
          <w:lang w:eastAsia="ko-KR" w:bidi="en-US"/>
        </w:rPr>
      </w:pPr>
      <w:r w:rsidRPr="00FA5C5B">
        <w:rPr>
          <w:lang w:eastAsia="ko-KR" w:bidi="en-US"/>
        </w:rPr>
        <w:t>This exception is based upon a need to protect an area to facilitate the investigation and preparation of a case for trial by an adversarial advocate without fear that they will be forced to assist the other side</w:t>
      </w:r>
    </w:p>
    <w:p w14:paraId="5951DC71" w14:textId="4868CF13" w:rsidR="00EE450D" w:rsidRPr="00FA5C5B" w:rsidRDefault="00612873" w:rsidP="0033067E">
      <w:pPr>
        <w:pStyle w:val="ListParagraph"/>
        <w:numPr>
          <w:ilvl w:val="1"/>
          <w:numId w:val="296"/>
        </w:numPr>
        <w:spacing w:before="0"/>
        <w:jc w:val="both"/>
        <w:rPr>
          <w:lang w:eastAsia="ko-KR" w:bidi="en-US"/>
        </w:rPr>
      </w:pPr>
      <w:r w:rsidRPr="00FA5C5B">
        <w:rPr>
          <w:lang w:eastAsia="ko-KR" w:bidi="en-US"/>
        </w:rPr>
        <w:t xml:space="preserve">Essentially creates a </w:t>
      </w:r>
      <w:r w:rsidR="00EE450D" w:rsidRPr="00FA5C5B">
        <w:rPr>
          <w:lang w:eastAsia="ko-KR" w:bidi="en-US"/>
        </w:rPr>
        <w:t>“zone of privacy”</w:t>
      </w:r>
    </w:p>
    <w:p w14:paraId="77DCDDF2" w14:textId="60D25B4B" w:rsidR="00612873" w:rsidRPr="00FA5C5B" w:rsidRDefault="007647D7" w:rsidP="0033067E">
      <w:pPr>
        <w:pStyle w:val="ListParagraph"/>
        <w:numPr>
          <w:ilvl w:val="0"/>
          <w:numId w:val="296"/>
        </w:numPr>
        <w:spacing w:before="0"/>
        <w:jc w:val="both"/>
        <w:rPr>
          <w:lang w:eastAsia="ko-KR" w:bidi="en-US"/>
        </w:rPr>
      </w:pPr>
      <w:r w:rsidRPr="00FA5C5B">
        <w:rPr>
          <w:lang w:eastAsia="ko-KR" w:bidi="en-US"/>
        </w:rPr>
        <w:t>R</w:t>
      </w:r>
      <w:r w:rsidR="00612873" w:rsidRPr="00FA5C5B">
        <w:rPr>
          <w:lang w:eastAsia="ko-KR" w:bidi="en-US"/>
        </w:rPr>
        <w:t>eflects the need to ensure that relevant information is available to other side to ensure fairness and reliability of adjudicative process</w:t>
      </w:r>
    </w:p>
    <w:p w14:paraId="139F4016" w14:textId="6081DAE7" w:rsidR="00612873" w:rsidRPr="00FA5C5B" w:rsidRDefault="00612873" w:rsidP="0033067E">
      <w:pPr>
        <w:pStyle w:val="ListParagraph"/>
        <w:numPr>
          <w:ilvl w:val="0"/>
          <w:numId w:val="296"/>
        </w:numPr>
        <w:spacing w:before="0"/>
        <w:jc w:val="both"/>
        <w:rPr>
          <w:lang w:eastAsia="ko-KR" w:bidi="en-US"/>
        </w:rPr>
      </w:pPr>
      <w:r w:rsidRPr="00FA5C5B">
        <w:rPr>
          <w:lang w:eastAsia="ko-KR" w:bidi="en-US"/>
        </w:rPr>
        <w:t>Therefore, litigation privilege has limits</w:t>
      </w:r>
    </w:p>
    <w:p w14:paraId="2675B236" w14:textId="46095DB5" w:rsidR="00EE450D" w:rsidRPr="00FA5C5B" w:rsidRDefault="00EE450D" w:rsidP="00FD67D2">
      <w:pPr>
        <w:pStyle w:val="Heading4"/>
      </w:pPr>
      <w:r w:rsidRPr="00FA5C5B">
        <w:t>Key Attributes</w:t>
      </w:r>
    </w:p>
    <w:p w14:paraId="1C365CF0" w14:textId="7132879E" w:rsidR="00EE450D" w:rsidRPr="00FA5C5B" w:rsidRDefault="00EE450D" w:rsidP="0033067E">
      <w:pPr>
        <w:pStyle w:val="ListParagraph"/>
        <w:numPr>
          <w:ilvl w:val="0"/>
          <w:numId w:val="296"/>
        </w:numPr>
        <w:spacing w:before="0"/>
        <w:jc w:val="both"/>
        <w:rPr>
          <w:lang w:eastAsia="ko-KR" w:bidi="en-US"/>
        </w:rPr>
      </w:pPr>
      <w:r w:rsidRPr="00FA5C5B">
        <w:rPr>
          <w:lang w:eastAsia="ko-KR" w:bidi="en-US"/>
        </w:rPr>
        <w:t xml:space="preserve">Privilege belongs to the client </w:t>
      </w:r>
    </w:p>
    <w:p w14:paraId="3A89BC0C" w14:textId="0868B74A" w:rsidR="00EE450D" w:rsidRPr="00FA5C5B" w:rsidRDefault="00EE450D" w:rsidP="0033067E">
      <w:pPr>
        <w:pStyle w:val="ListParagraph"/>
        <w:numPr>
          <w:ilvl w:val="0"/>
          <w:numId w:val="296"/>
        </w:numPr>
        <w:spacing w:before="0"/>
        <w:jc w:val="both"/>
        <w:rPr>
          <w:lang w:eastAsia="ko-KR" w:bidi="en-US"/>
        </w:rPr>
      </w:pPr>
      <w:r w:rsidRPr="00FA5C5B">
        <w:rPr>
          <w:lang w:eastAsia="ko-KR" w:bidi="en-US"/>
        </w:rPr>
        <w:t>Confidentiality is not required</w:t>
      </w:r>
      <w:r w:rsidR="00612873" w:rsidRPr="00FA5C5B">
        <w:rPr>
          <w:lang w:eastAsia="ko-KR" w:bidi="en-US"/>
        </w:rPr>
        <w:t xml:space="preserve"> as a precondition to the existence of the privilege </w:t>
      </w:r>
    </w:p>
    <w:p w14:paraId="43089B8E" w14:textId="5B5C3EA3" w:rsidR="00EE450D" w:rsidRPr="00FA5C5B" w:rsidRDefault="00612873" w:rsidP="0033067E">
      <w:pPr>
        <w:pStyle w:val="ListParagraph"/>
        <w:numPr>
          <w:ilvl w:val="0"/>
          <w:numId w:val="296"/>
        </w:numPr>
        <w:spacing w:before="0"/>
        <w:jc w:val="both"/>
        <w:rPr>
          <w:lang w:eastAsia="ko-KR" w:bidi="en-US"/>
        </w:rPr>
      </w:pPr>
      <w:r w:rsidRPr="00FA5C5B">
        <w:rPr>
          <w:lang w:eastAsia="ko-KR" w:bidi="en-US"/>
        </w:rPr>
        <w:t>Applies to both a</w:t>
      </w:r>
      <w:r w:rsidR="00EE450D" w:rsidRPr="00FA5C5B">
        <w:rPr>
          <w:lang w:eastAsia="ko-KR" w:bidi="en-US"/>
        </w:rPr>
        <w:t xml:space="preserve">ctual and anticipated litigation </w:t>
      </w:r>
    </w:p>
    <w:p w14:paraId="4340E1B4" w14:textId="1A69F7DC" w:rsidR="00EE450D" w:rsidRPr="00FA5C5B" w:rsidRDefault="00612873" w:rsidP="0033067E">
      <w:pPr>
        <w:pStyle w:val="ListParagraph"/>
        <w:numPr>
          <w:ilvl w:val="0"/>
          <w:numId w:val="296"/>
        </w:numPr>
        <w:spacing w:before="0"/>
        <w:jc w:val="both"/>
        <w:rPr>
          <w:lang w:eastAsia="ko-KR" w:bidi="en-US"/>
        </w:rPr>
      </w:pPr>
      <w:r w:rsidRPr="00FA5C5B">
        <w:rPr>
          <w:b/>
          <w:bCs/>
          <w:lang w:eastAsia="ko-KR" w:bidi="en-US"/>
        </w:rPr>
        <w:t>Modern View:</w:t>
      </w:r>
      <w:r w:rsidRPr="00FA5C5B">
        <w:rPr>
          <w:lang w:eastAsia="ko-KR" w:bidi="en-US"/>
        </w:rPr>
        <w:t xml:space="preserve"> </w:t>
      </w:r>
      <w:r w:rsidR="00EE450D" w:rsidRPr="00FA5C5B">
        <w:rPr>
          <w:lang w:eastAsia="ko-KR" w:bidi="en-US"/>
        </w:rPr>
        <w:t>Dominant purpose test</w:t>
      </w:r>
      <w:r w:rsidRPr="00FA5C5B">
        <w:rPr>
          <w:lang w:eastAsia="ko-KR" w:bidi="en-US"/>
        </w:rPr>
        <w:t xml:space="preserve"> (</w:t>
      </w:r>
      <w:r w:rsidRPr="00FA5C5B">
        <w:rPr>
          <w:i/>
          <w:iCs/>
          <w:lang w:eastAsia="ko-KR" w:bidi="en-US"/>
        </w:rPr>
        <w:t>Blank</w:t>
      </w:r>
      <w:r w:rsidRPr="00FA5C5B">
        <w:rPr>
          <w:lang w:eastAsia="ko-KR" w:bidi="en-US"/>
        </w:rPr>
        <w:t>)</w:t>
      </w:r>
    </w:p>
    <w:p w14:paraId="623A0E8B" w14:textId="24ED3600" w:rsidR="00612873" w:rsidRPr="00FA5C5B" w:rsidRDefault="00612873" w:rsidP="0033067E">
      <w:pPr>
        <w:pStyle w:val="ListParagraph"/>
        <w:numPr>
          <w:ilvl w:val="1"/>
          <w:numId w:val="296"/>
        </w:numPr>
        <w:spacing w:before="0"/>
        <w:jc w:val="both"/>
        <w:rPr>
          <w:lang w:eastAsia="ko-KR" w:bidi="en-US"/>
        </w:rPr>
      </w:pPr>
      <w:r w:rsidRPr="00FA5C5B">
        <w:rPr>
          <w:b/>
          <w:bCs/>
          <w:lang w:eastAsia="ko-KR" w:bidi="en-US"/>
        </w:rPr>
        <w:t>VIEW NOW:</w:t>
      </w:r>
      <w:r w:rsidRPr="00FA5C5B">
        <w:rPr>
          <w:lang w:eastAsia="ko-KR" w:bidi="en-US"/>
        </w:rPr>
        <w:t xml:space="preserve"> Allows for communication to have been prepared for more than one </w:t>
      </w:r>
      <w:r w:rsidR="007647D7" w:rsidRPr="00FA5C5B">
        <w:rPr>
          <w:lang w:eastAsia="ko-KR" w:bidi="en-US"/>
        </w:rPr>
        <w:t>purpose</w:t>
      </w:r>
      <w:r w:rsidRPr="00FA5C5B">
        <w:rPr>
          <w:lang w:eastAsia="ko-KR" w:bidi="en-US"/>
        </w:rPr>
        <w:t xml:space="preserve"> but litigation privilege only arises if the dominant purpose for making the communication was for use in or advice about litigation. </w:t>
      </w:r>
    </w:p>
    <w:p w14:paraId="17A6DE65" w14:textId="184B290A" w:rsidR="00612873" w:rsidRPr="00FA5C5B" w:rsidRDefault="00612873" w:rsidP="0033067E">
      <w:pPr>
        <w:pStyle w:val="ListParagraph"/>
        <w:numPr>
          <w:ilvl w:val="1"/>
          <w:numId w:val="296"/>
        </w:numPr>
        <w:spacing w:before="0"/>
        <w:jc w:val="both"/>
        <w:rPr>
          <w:lang w:eastAsia="ko-KR" w:bidi="en-US"/>
        </w:rPr>
      </w:pPr>
      <w:r w:rsidRPr="00FA5C5B">
        <w:rPr>
          <w:b/>
          <w:bCs/>
          <w:lang w:eastAsia="ko-KR" w:bidi="en-US"/>
        </w:rPr>
        <w:t>Old View:</w:t>
      </w:r>
      <w:r w:rsidRPr="00FA5C5B">
        <w:rPr>
          <w:lang w:eastAsia="ko-KR" w:bidi="en-US"/>
        </w:rPr>
        <w:t xml:space="preserve"> Original test was the substantial purpose test which allowed or required the substantial reason for the communication to be in preparation for </w:t>
      </w:r>
      <w:r w:rsidR="007647D7" w:rsidRPr="00FA5C5B">
        <w:rPr>
          <w:lang w:eastAsia="ko-KR" w:bidi="en-US"/>
        </w:rPr>
        <w:t>litigation,</w:t>
      </w:r>
      <w:r w:rsidRPr="00FA5C5B">
        <w:rPr>
          <w:lang w:eastAsia="ko-KR" w:bidi="en-US"/>
        </w:rPr>
        <w:t xml:space="preserve"> but this need not have been the main, primary or dominant view. </w:t>
      </w:r>
    </w:p>
    <w:p w14:paraId="7250717D" w14:textId="50B58B44" w:rsidR="00612873" w:rsidRPr="00FA5C5B" w:rsidRDefault="00612873" w:rsidP="0033067E">
      <w:pPr>
        <w:pStyle w:val="ListParagraph"/>
        <w:numPr>
          <w:ilvl w:val="1"/>
          <w:numId w:val="296"/>
        </w:numPr>
        <w:spacing w:before="0"/>
        <w:jc w:val="both"/>
        <w:rPr>
          <w:lang w:eastAsia="ko-KR" w:bidi="en-US"/>
        </w:rPr>
      </w:pPr>
      <w:r w:rsidRPr="00FA5C5B">
        <w:rPr>
          <w:lang w:eastAsia="ko-KR" w:bidi="en-US"/>
        </w:rPr>
        <w:t xml:space="preserve">E.g. An inspector employed by a railway that completes an accident report. </w:t>
      </w:r>
      <w:r w:rsidR="007647D7" w:rsidRPr="00FA5C5B">
        <w:rPr>
          <w:lang w:eastAsia="ko-KR" w:bidi="en-US"/>
        </w:rPr>
        <w:t>I</w:t>
      </w:r>
      <w:r w:rsidRPr="00FA5C5B">
        <w:rPr>
          <w:lang w:eastAsia="ko-KR" w:bidi="en-US"/>
        </w:rPr>
        <w:t xml:space="preserve">ssue </w:t>
      </w:r>
      <w:r w:rsidR="007647D7" w:rsidRPr="00FA5C5B">
        <w:rPr>
          <w:lang w:eastAsia="ko-KR" w:bidi="en-US"/>
        </w:rPr>
        <w:t>arises</w:t>
      </w:r>
      <w:r w:rsidRPr="00FA5C5B">
        <w:rPr>
          <w:lang w:eastAsia="ko-KR" w:bidi="en-US"/>
        </w:rPr>
        <w:t xml:space="preserve"> as to whether this report is subject to litigation privilege.  Report would be highly </w:t>
      </w:r>
      <w:r w:rsidR="007647D7" w:rsidRPr="00FA5C5B">
        <w:rPr>
          <w:lang w:eastAsia="ko-KR" w:bidi="en-US"/>
        </w:rPr>
        <w:t>relevant,</w:t>
      </w:r>
      <w:r w:rsidRPr="00FA5C5B">
        <w:rPr>
          <w:lang w:eastAsia="ko-KR" w:bidi="en-US"/>
        </w:rPr>
        <w:t xml:space="preserve"> and it could have been prepared for any number of reasons: safety, operations, discipline or possible litigation. Under old view, it was probably protected under substantial purpose test but to satisfy dominant purpose test we would have to inquire more directly as to which of it’s purposes was dominant purpose. Only if dominant purpose for preparing the report was possible litigation will it be protected by litigation privilege. </w:t>
      </w:r>
    </w:p>
    <w:p w14:paraId="65B1BDFA" w14:textId="3959FFB2" w:rsidR="00EE450D" w:rsidRPr="00FA5C5B" w:rsidRDefault="00EE450D" w:rsidP="0033067E">
      <w:pPr>
        <w:pStyle w:val="ListParagraph"/>
        <w:numPr>
          <w:ilvl w:val="0"/>
          <w:numId w:val="296"/>
        </w:numPr>
        <w:spacing w:before="0"/>
        <w:jc w:val="both"/>
        <w:rPr>
          <w:lang w:eastAsia="ko-KR" w:bidi="en-US"/>
        </w:rPr>
      </w:pPr>
      <w:r w:rsidRPr="00FA5C5B">
        <w:rPr>
          <w:lang w:eastAsia="ko-KR" w:bidi="en-US"/>
        </w:rPr>
        <w:t>Limited duration – expires once the litigation</w:t>
      </w:r>
      <w:r w:rsidR="00612873" w:rsidRPr="00FA5C5B">
        <w:rPr>
          <w:lang w:eastAsia="ko-KR" w:bidi="en-US"/>
        </w:rPr>
        <w:t xml:space="preserve"> that gave rise to the privilege</w:t>
      </w:r>
      <w:r w:rsidRPr="00FA5C5B">
        <w:rPr>
          <w:lang w:eastAsia="ko-KR" w:bidi="en-US"/>
        </w:rPr>
        <w:t>, and any related litigation, has ended</w:t>
      </w:r>
    </w:p>
    <w:p w14:paraId="35EFC529" w14:textId="0D72D5AA" w:rsidR="00EE450D" w:rsidRPr="00FA5C5B" w:rsidRDefault="00EE450D" w:rsidP="0033067E">
      <w:pPr>
        <w:pStyle w:val="ListParagraph"/>
        <w:numPr>
          <w:ilvl w:val="0"/>
          <w:numId w:val="296"/>
        </w:numPr>
        <w:spacing w:before="0"/>
        <w:jc w:val="both"/>
        <w:rPr>
          <w:lang w:eastAsia="ko-KR" w:bidi="en-US"/>
        </w:rPr>
      </w:pPr>
      <w:r w:rsidRPr="00FA5C5B">
        <w:rPr>
          <w:lang w:eastAsia="ko-KR" w:bidi="en-US"/>
        </w:rPr>
        <w:t xml:space="preserve">Meaning of related litigation </w:t>
      </w:r>
    </w:p>
    <w:p w14:paraId="219E22E1" w14:textId="2A672EE9" w:rsidR="00254872" w:rsidRPr="00FA5C5B" w:rsidRDefault="00EE450D" w:rsidP="0033067E">
      <w:pPr>
        <w:pStyle w:val="ListParagraph"/>
        <w:numPr>
          <w:ilvl w:val="1"/>
          <w:numId w:val="296"/>
        </w:numPr>
        <w:spacing w:before="0"/>
        <w:jc w:val="both"/>
        <w:rPr>
          <w:lang w:eastAsia="ko-KR" w:bidi="en-US"/>
        </w:rPr>
      </w:pPr>
      <w:r w:rsidRPr="00FA5C5B">
        <w:rPr>
          <w:lang w:eastAsia="ko-KR" w:bidi="en-US"/>
        </w:rPr>
        <w:t>Non-exhaustive definition</w:t>
      </w:r>
    </w:p>
    <w:p w14:paraId="2D4650EA" w14:textId="1ACD86E1" w:rsidR="00EE450D" w:rsidRPr="00FA5C5B" w:rsidRDefault="00254872" w:rsidP="0033067E">
      <w:pPr>
        <w:pStyle w:val="ListParagraph"/>
        <w:numPr>
          <w:ilvl w:val="1"/>
          <w:numId w:val="296"/>
        </w:numPr>
        <w:spacing w:before="0"/>
        <w:jc w:val="both"/>
        <w:rPr>
          <w:lang w:eastAsia="ko-KR" w:bidi="en-US"/>
        </w:rPr>
      </w:pPr>
      <w:r w:rsidRPr="00FA5C5B">
        <w:rPr>
          <w:lang w:eastAsia="ko-KR" w:bidi="en-US"/>
        </w:rPr>
        <w:t>Includes separate proceedings that include the s</w:t>
      </w:r>
      <w:r w:rsidR="00EE450D" w:rsidRPr="00FA5C5B">
        <w:rPr>
          <w:lang w:eastAsia="ko-KR" w:bidi="en-US"/>
        </w:rPr>
        <w:t xml:space="preserve">ame/related parties &amp; cause of action </w:t>
      </w:r>
      <w:r w:rsidRPr="00FA5C5B">
        <w:rPr>
          <w:lang w:eastAsia="ko-KR" w:bidi="en-US"/>
        </w:rPr>
        <w:t xml:space="preserve">or </w:t>
      </w:r>
      <w:r w:rsidR="007647D7" w:rsidRPr="00FA5C5B">
        <w:rPr>
          <w:lang w:eastAsia="ko-KR" w:bidi="en-US"/>
        </w:rPr>
        <w:t>judicial</w:t>
      </w:r>
      <w:r w:rsidRPr="00FA5C5B">
        <w:rPr>
          <w:lang w:eastAsia="ko-KR" w:bidi="en-US"/>
        </w:rPr>
        <w:t xml:space="preserve"> source</w:t>
      </w:r>
    </w:p>
    <w:p w14:paraId="68CD2E4B" w14:textId="1491C012" w:rsidR="00EE450D" w:rsidRPr="00FA5C5B" w:rsidRDefault="00254872" w:rsidP="0033067E">
      <w:pPr>
        <w:pStyle w:val="ListParagraph"/>
        <w:numPr>
          <w:ilvl w:val="1"/>
          <w:numId w:val="296"/>
        </w:numPr>
        <w:spacing w:before="0"/>
        <w:jc w:val="both"/>
        <w:rPr>
          <w:lang w:eastAsia="ko-KR" w:bidi="en-US"/>
        </w:rPr>
      </w:pPr>
      <w:r w:rsidRPr="00FA5C5B">
        <w:rPr>
          <w:lang w:eastAsia="ko-KR" w:bidi="en-US"/>
        </w:rPr>
        <w:t>Also includes proceedings with c</w:t>
      </w:r>
      <w:r w:rsidR="00EE450D" w:rsidRPr="00FA5C5B">
        <w:rPr>
          <w:lang w:eastAsia="ko-KR" w:bidi="en-US"/>
        </w:rPr>
        <w:t>ommon issues &amp; purpose</w:t>
      </w:r>
      <w:r w:rsidRPr="00FA5C5B">
        <w:rPr>
          <w:lang w:eastAsia="ko-KR" w:bidi="en-US"/>
        </w:rPr>
        <w:t xml:space="preserve"> of the original action</w:t>
      </w:r>
    </w:p>
    <w:p w14:paraId="573DA95F" w14:textId="36824138" w:rsidR="00EE450D" w:rsidRPr="00FA5C5B" w:rsidRDefault="00EE450D" w:rsidP="0033067E">
      <w:pPr>
        <w:pStyle w:val="ListParagraph"/>
        <w:numPr>
          <w:ilvl w:val="0"/>
          <w:numId w:val="296"/>
        </w:numPr>
        <w:spacing w:before="0"/>
        <w:jc w:val="both"/>
        <w:rPr>
          <w:lang w:eastAsia="ko-KR" w:bidi="en-US"/>
        </w:rPr>
      </w:pPr>
      <w:r w:rsidRPr="00FA5C5B">
        <w:rPr>
          <w:b/>
          <w:bCs/>
          <w:lang w:eastAsia="ko-KR" w:bidi="en-US"/>
        </w:rPr>
        <w:t>Exception:</w:t>
      </w:r>
      <w:r w:rsidRPr="00FA5C5B">
        <w:rPr>
          <w:lang w:eastAsia="ko-KR" w:bidi="en-US"/>
        </w:rPr>
        <w:t xml:space="preserve"> improper misconduct </w:t>
      </w:r>
    </w:p>
    <w:p w14:paraId="3E0CC12F" w14:textId="1FAD29D4" w:rsidR="00254872" w:rsidRPr="00FA5C5B" w:rsidRDefault="00254872" w:rsidP="0033067E">
      <w:pPr>
        <w:pStyle w:val="ListParagraph"/>
        <w:numPr>
          <w:ilvl w:val="1"/>
          <w:numId w:val="296"/>
        </w:numPr>
        <w:spacing w:before="0"/>
        <w:jc w:val="both"/>
        <w:rPr>
          <w:lang w:eastAsia="ko-KR" w:bidi="en-US"/>
        </w:rPr>
      </w:pPr>
      <w:r w:rsidRPr="00FA5C5B">
        <w:rPr>
          <w:lang w:eastAsia="ko-KR" w:bidi="en-US"/>
        </w:rPr>
        <w:t xml:space="preserve">The party seeking access must demonstrate a </w:t>
      </w:r>
      <w:r w:rsidRPr="00FA5C5B">
        <w:rPr>
          <w:i/>
          <w:iCs/>
          <w:lang w:eastAsia="ko-KR" w:bidi="en-US"/>
        </w:rPr>
        <w:t>prim</w:t>
      </w:r>
      <w:r w:rsidR="007647D7" w:rsidRPr="00FA5C5B">
        <w:rPr>
          <w:i/>
          <w:iCs/>
          <w:lang w:eastAsia="ko-KR" w:bidi="en-US"/>
        </w:rPr>
        <w:t>a</w:t>
      </w:r>
      <w:r w:rsidRPr="00FA5C5B">
        <w:rPr>
          <w:i/>
          <w:iCs/>
          <w:lang w:eastAsia="ko-KR" w:bidi="en-US"/>
        </w:rPr>
        <w:t xml:space="preserve"> face</w:t>
      </w:r>
      <w:r w:rsidRPr="00FA5C5B">
        <w:rPr>
          <w:lang w:eastAsia="ko-KR" w:bidi="en-US"/>
        </w:rPr>
        <w:t xml:space="preserve"> case of actionable misconduct by the other party in relation to the proceedings with respect to which the litigation privilege is claimed</w:t>
      </w:r>
    </w:p>
    <w:p w14:paraId="263466EA" w14:textId="629350F7" w:rsidR="00254872" w:rsidRPr="00FA5C5B" w:rsidRDefault="00254872" w:rsidP="0033067E">
      <w:pPr>
        <w:pStyle w:val="ListParagraph"/>
        <w:numPr>
          <w:ilvl w:val="1"/>
          <w:numId w:val="296"/>
        </w:numPr>
        <w:spacing w:before="0"/>
        <w:jc w:val="both"/>
        <w:rPr>
          <w:lang w:eastAsia="ko-KR" w:bidi="en-US"/>
        </w:rPr>
      </w:pPr>
      <w:r w:rsidRPr="00FA5C5B">
        <w:rPr>
          <w:lang w:eastAsia="ko-KR" w:bidi="en-US"/>
        </w:rPr>
        <w:t xml:space="preserve">Derived from the future crimes exception </w:t>
      </w:r>
    </w:p>
    <w:p w14:paraId="16662C7E" w14:textId="61C8F3C5" w:rsidR="00EE450D" w:rsidRPr="00FA5C5B" w:rsidRDefault="00EE450D" w:rsidP="00FD67D2">
      <w:pPr>
        <w:pStyle w:val="Heading4"/>
      </w:pPr>
      <w:r w:rsidRPr="00FA5C5B">
        <w:t>Ingathered Documents</w:t>
      </w:r>
    </w:p>
    <w:p w14:paraId="3BCD5FF1" w14:textId="7B491AD6" w:rsidR="00254872" w:rsidRPr="00FA5C5B" w:rsidRDefault="00254872" w:rsidP="0033067E">
      <w:pPr>
        <w:pStyle w:val="ListParagraph"/>
        <w:numPr>
          <w:ilvl w:val="0"/>
          <w:numId w:val="297"/>
        </w:numPr>
        <w:spacing w:before="0"/>
        <w:jc w:val="both"/>
        <w:rPr>
          <w:lang w:eastAsia="ko-KR" w:bidi="en-US"/>
        </w:rPr>
      </w:pPr>
      <w:r w:rsidRPr="00FA5C5B">
        <w:rPr>
          <w:b/>
          <w:bCs/>
          <w:lang w:eastAsia="ko-KR" w:bidi="en-US"/>
        </w:rPr>
        <w:t>Ingathered documents:</w:t>
      </w:r>
      <w:r w:rsidRPr="00FA5C5B">
        <w:rPr>
          <w:lang w:eastAsia="ko-KR" w:bidi="en-US"/>
        </w:rPr>
        <w:t xml:space="preserve"> copies of documents taken from private and public sources gathered by a lawyer or his or her staff in the course of preparing for impending litigation. </w:t>
      </w:r>
    </w:p>
    <w:p w14:paraId="753CA654" w14:textId="2A9EFB34" w:rsidR="00EE450D" w:rsidRPr="00FA5C5B" w:rsidRDefault="00EE450D" w:rsidP="0033067E">
      <w:pPr>
        <w:pStyle w:val="ListParagraph"/>
        <w:numPr>
          <w:ilvl w:val="0"/>
          <w:numId w:val="297"/>
        </w:numPr>
        <w:spacing w:before="0"/>
        <w:jc w:val="both"/>
        <w:rPr>
          <w:lang w:eastAsia="ko-KR" w:bidi="en-US"/>
        </w:rPr>
      </w:pPr>
      <w:r w:rsidRPr="00FA5C5B">
        <w:rPr>
          <w:lang w:eastAsia="ko-KR" w:bidi="en-US"/>
        </w:rPr>
        <w:t>Conflicting case law</w:t>
      </w:r>
      <w:r w:rsidR="00254872" w:rsidRPr="00FA5C5B">
        <w:rPr>
          <w:lang w:eastAsia="ko-KR" w:bidi="en-US"/>
        </w:rPr>
        <w:t xml:space="preserve"> on whether ingathered documents are protected by litigation privilege.</w:t>
      </w:r>
    </w:p>
    <w:p w14:paraId="3017B41C" w14:textId="5877E5C1" w:rsidR="00254872" w:rsidRPr="00FA5C5B" w:rsidRDefault="00254872" w:rsidP="0033067E">
      <w:pPr>
        <w:pStyle w:val="ListParagraph"/>
        <w:numPr>
          <w:ilvl w:val="1"/>
          <w:numId w:val="297"/>
        </w:numPr>
        <w:spacing w:before="0"/>
        <w:jc w:val="both"/>
        <w:rPr>
          <w:lang w:eastAsia="ko-KR" w:bidi="en-US"/>
        </w:rPr>
      </w:pPr>
      <w:r w:rsidRPr="00FA5C5B">
        <w:rPr>
          <w:b/>
          <w:bCs/>
          <w:lang w:eastAsia="ko-KR" w:bidi="en-US"/>
        </w:rPr>
        <w:t>Broad view:</w:t>
      </w:r>
      <w:r w:rsidRPr="00FA5C5B">
        <w:rPr>
          <w:lang w:eastAsia="ko-KR" w:bidi="en-US"/>
        </w:rPr>
        <w:t xml:space="preserve"> the privilege applies in circumstances where the documents were gathered in the sense of being selected and assembled by a lawyer and his or her staff using legal knowledge, skill and judgement for the course of preparing for the pending or anticipated litigation. This is considered to be preparation for the lawyers and as privilege is therefore warranted because such documents may include information including the lawyer’s theory of the case</w:t>
      </w:r>
    </w:p>
    <w:p w14:paraId="0AB5EF2A" w14:textId="6F9789AD" w:rsidR="00254872" w:rsidRPr="00FA5C5B" w:rsidRDefault="009C6DA1" w:rsidP="0033067E">
      <w:pPr>
        <w:pStyle w:val="ListParagraph"/>
        <w:numPr>
          <w:ilvl w:val="2"/>
          <w:numId w:val="297"/>
        </w:numPr>
        <w:spacing w:before="0"/>
        <w:jc w:val="both"/>
        <w:rPr>
          <w:lang w:eastAsia="ko-KR" w:bidi="en-US"/>
        </w:rPr>
      </w:pPr>
      <w:r w:rsidRPr="00FA5C5B">
        <w:rPr>
          <w:lang w:eastAsia="ko-KR" w:bidi="en-US"/>
        </w:rPr>
        <w:t>C</w:t>
      </w:r>
      <w:r w:rsidR="00254872" w:rsidRPr="00FA5C5B">
        <w:rPr>
          <w:lang w:eastAsia="ko-KR" w:bidi="en-US"/>
        </w:rPr>
        <w:t>annot make non-privileged documents privileged by gathering them and giving them to a lawyer or his or her staff</w:t>
      </w:r>
    </w:p>
    <w:p w14:paraId="20BAE3A3" w14:textId="37371D9D" w:rsidR="00254872" w:rsidRPr="00FA5C5B" w:rsidRDefault="00254872" w:rsidP="0033067E">
      <w:pPr>
        <w:pStyle w:val="ListParagraph"/>
        <w:numPr>
          <w:ilvl w:val="1"/>
          <w:numId w:val="297"/>
        </w:numPr>
        <w:spacing w:before="0"/>
        <w:jc w:val="both"/>
        <w:rPr>
          <w:lang w:eastAsia="ko-KR" w:bidi="en-US"/>
        </w:rPr>
      </w:pPr>
      <w:r w:rsidRPr="00FA5C5B">
        <w:rPr>
          <w:b/>
          <w:bCs/>
          <w:lang w:eastAsia="ko-KR" w:bidi="en-US"/>
        </w:rPr>
        <w:t>Narrow view:</w:t>
      </w:r>
      <w:r w:rsidRPr="00FA5C5B">
        <w:rPr>
          <w:lang w:eastAsia="ko-KR" w:bidi="en-US"/>
        </w:rPr>
        <w:t xml:space="preserve"> No privilege is attached.</w:t>
      </w:r>
    </w:p>
    <w:p w14:paraId="52CAF3BE" w14:textId="539BA3A5" w:rsidR="00EE450D" w:rsidRPr="00FA5C5B" w:rsidRDefault="00EE450D" w:rsidP="0033067E">
      <w:pPr>
        <w:pStyle w:val="ListParagraph"/>
        <w:numPr>
          <w:ilvl w:val="0"/>
          <w:numId w:val="297"/>
        </w:numPr>
        <w:spacing w:before="0"/>
        <w:jc w:val="both"/>
        <w:rPr>
          <w:lang w:eastAsia="ko-KR" w:bidi="en-US"/>
        </w:rPr>
      </w:pPr>
      <w:r w:rsidRPr="00FA5C5B">
        <w:rPr>
          <w:lang w:eastAsia="ko-KR" w:bidi="en-US"/>
        </w:rPr>
        <w:t xml:space="preserve">Privileged if the collection involved the exercise of legal knowledge, skill, judgement and industry </w:t>
      </w:r>
    </w:p>
    <w:p w14:paraId="14E1C4F0" w14:textId="0E5AF7F4" w:rsidR="00EE450D" w:rsidRPr="00FA5C5B" w:rsidRDefault="00EE450D" w:rsidP="0033067E">
      <w:pPr>
        <w:pStyle w:val="ListParagraph"/>
        <w:numPr>
          <w:ilvl w:val="0"/>
          <w:numId w:val="297"/>
        </w:numPr>
        <w:spacing w:before="0"/>
        <w:jc w:val="both"/>
        <w:rPr>
          <w:lang w:eastAsia="ko-KR" w:bidi="en-US"/>
        </w:rPr>
      </w:pPr>
      <w:r w:rsidRPr="00FA5C5B">
        <w:rPr>
          <w:lang w:eastAsia="ko-KR" w:bidi="en-US"/>
        </w:rPr>
        <w:t xml:space="preserve">Privilege never attaches to copies of non-privileged documents </w:t>
      </w:r>
    </w:p>
    <w:p w14:paraId="0D81B47D" w14:textId="77777777" w:rsidR="001F360C" w:rsidRPr="00FA5C5B" w:rsidRDefault="001F360C" w:rsidP="001F360C">
      <w:pPr>
        <w:pStyle w:val="Heading3"/>
        <w:rPr>
          <w:lang w:bidi="en-US"/>
        </w:rPr>
      </w:pPr>
      <w:bookmarkStart w:id="302" w:name="_Toc37964117"/>
      <w:r w:rsidRPr="00FA5C5B">
        <w:rPr>
          <w:lang w:bidi="en-US"/>
        </w:rPr>
        <w:t>Blank v Canada (Minister of Justice) (2006 SCC)</w:t>
      </w:r>
      <w:bookmarkEnd w:id="302"/>
    </w:p>
    <w:p w14:paraId="43F5DE6D" w14:textId="77777777" w:rsidR="001F360C" w:rsidRPr="00FA5C5B" w:rsidRDefault="001F360C" w:rsidP="001F360C">
      <w:pPr>
        <w:pStyle w:val="NoSpacing"/>
        <w:ind w:left="0" w:firstLine="0"/>
        <w:jc w:val="both"/>
        <w:rPr>
          <w:lang w:eastAsia="en-CA" w:bidi="en-US"/>
        </w:rPr>
      </w:pPr>
      <w:r w:rsidRPr="00FA5C5B">
        <w:rPr>
          <w:b/>
          <w:bCs/>
          <w:lang w:eastAsia="en-CA" w:bidi="en-US"/>
        </w:rPr>
        <w:t>Facts:</w:t>
      </w:r>
      <w:r w:rsidRPr="00FA5C5B">
        <w:rPr>
          <w:lang w:eastAsia="en-CA" w:bidi="en-US"/>
        </w:rPr>
        <w:t xml:space="preserve"> In 1995, Crown laid charges for regulatory offences against the respondent. These were quashed. In 2002, further charges were laid, but the indictments were stayed before trial. R sued the Crown alleging, among other things, fraud. He attempted to obtained prosecution documents from the prior proceedings, but this was refused by the Crown claiming privilege.</w:t>
      </w:r>
    </w:p>
    <w:p w14:paraId="4A62CC38" w14:textId="77777777" w:rsidR="001F360C" w:rsidRPr="00FA5C5B" w:rsidRDefault="001F360C" w:rsidP="001F360C">
      <w:pPr>
        <w:pStyle w:val="NoSpacing"/>
        <w:ind w:left="0" w:firstLine="0"/>
        <w:jc w:val="both"/>
        <w:rPr>
          <w:lang w:eastAsia="en-CA" w:bidi="en-US"/>
        </w:rPr>
      </w:pPr>
      <w:r w:rsidRPr="00FA5C5B">
        <w:rPr>
          <w:b/>
          <w:bCs/>
          <w:lang w:eastAsia="en-CA" w:bidi="en-US"/>
        </w:rPr>
        <w:t>Issue:</w:t>
      </w:r>
      <w:r w:rsidRPr="00FA5C5B">
        <w:rPr>
          <w:lang w:eastAsia="en-CA" w:bidi="en-US"/>
        </w:rPr>
        <w:t xml:space="preserve"> Are the prosecution documents from past proceedings subject to litigation privilege? Narrowly: Do documents once subject to litigation privilege remain privileged when the litigation ends?</w:t>
      </w:r>
    </w:p>
    <w:p w14:paraId="4B416B44" w14:textId="77777777" w:rsidR="001F360C" w:rsidRPr="00FA5C5B" w:rsidRDefault="001F360C" w:rsidP="001F360C">
      <w:pPr>
        <w:pStyle w:val="NoSpacing"/>
        <w:jc w:val="both"/>
        <w:rPr>
          <w:lang w:eastAsia="en-CA" w:bidi="en-US"/>
        </w:rPr>
      </w:pPr>
      <w:r w:rsidRPr="00FA5C5B">
        <w:rPr>
          <w:b/>
          <w:bCs/>
          <w:lang w:eastAsia="en-CA" w:bidi="en-US"/>
        </w:rPr>
        <w:t>Held:</w:t>
      </w:r>
      <w:r w:rsidRPr="00FA5C5B">
        <w:rPr>
          <w:lang w:eastAsia="en-CA" w:bidi="en-US"/>
        </w:rPr>
        <w:t xml:space="preserve"> No, appeal dismissed. </w:t>
      </w:r>
    </w:p>
    <w:p w14:paraId="27BCF143" w14:textId="77777777" w:rsidR="001F360C" w:rsidRPr="00FA5C5B" w:rsidRDefault="001F360C" w:rsidP="001F360C">
      <w:pPr>
        <w:pStyle w:val="NoSpacing"/>
        <w:jc w:val="both"/>
        <w:rPr>
          <w:lang w:eastAsia="en-CA" w:bidi="en-US"/>
        </w:rPr>
      </w:pPr>
      <w:r w:rsidRPr="00FA5C5B">
        <w:rPr>
          <w:b/>
          <w:bCs/>
          <w:lang w:eastAsia="en-CA" w:bidi="en-US"/>
        </w:rPr>
        <w:t>Ratio:</w:t>
      </w:r>
      <w:r w:rsidRPr="00FA5C5B">
        <w:rPr>
          <w:lang w:eastAsia="en-CA" w:bidi="en-US"/>
        </w:rPr>
        <w:t xml:space="preserve"> Documents subject to litigation privilege are no longer privileged once the litigation (broadly defined) ends.</w:t>
      </w:r>
    </w:p>
    <w:p w14:paraId="16805DDA" w14:textId="77777777" w:rsidR="001F360C" w:rsidRPr="00FA5C5B" w:rsidRDefault="001F360C" w:rsidP="001F360C">
      <w:pPr>
        <w:pStyle w:val="NoSpacing"/>
        <w:ind w:left="0" w:firstLine="0"/>
        <w:jc w:val="both"/>
        <w:rPr>
          <w:lang w:eastAsia="en-CA" w:bidi="en-US"/>
        </w:rPr>
      </w:pPr>
      <w:r w:rsidRPr="00FA5C5B">
        <w:rPr>
          <w:b/>
          <w:bCs/>
          <w:lang w:eastAsia="en-CA" w:bidi="en-US"/>
        </w:rPr>
        <w:t>Reasons:</w:t>
      </w:r>
      <w:r w:rsidRPr="00FA5C5B">
        <w:rPr>
          <w:lang w:eastAsia="en-CA" w:bidi="en-US"/>
        </w:rPr>
        <w:t xml:space="preserve"> SCC acknowledges the existence of litigation privilege as a separate category of privilege. They affirm that the proper test is the dominant purpose test. Further, they affirm that litigation privilege is temporary. Once the litigation is over, the privilege has passed. </w:t>
      </w:r>
    </w:p>
    <w:p w14:paraId="559D24BF" w14:textId="77777777" w:rsidR="001F360C" w:rsidRPr="00FA5C5B" w:rsidRDefault="001F360C" w:rsidP="0033067E">
      <w:pPr>
        <w:pStyle w:val="NoSpacing"/>
        <w:numPr>
          <w:ilvl w:val="0"/>
          <w:numId w:val="287"/>
        </w:numPr>
        <w:jc w:val="both"/>
        <w:rPr>
          <w:lang w:eastAsia="en-CA" w:bidi="en-US"/>
        </w:rPr>
      </w:pPr>
      <w:r w:rsidRPr="00FA5C5B">
        <w:rPr>
          <w:lang w:eastAsia="en-CA" w:bidi="en-US"/>
        </w:rPr>
        <w:t>The Ministers litigation privilege over the files has expired because R seeks files related to proceedings that have terminated</w:t>
      </w:r>
    </w:p>
    <w:p w14:paraId="0897A834" w14:textId="77777777" w:rsidR="001F360C" w:rsidRPr="00FA5C5B" w:rsidRDefault="001F360C" w:rsidP="0033067E">
      <w:pPr>
        <w:pStyle w:val="NoSpacing"/>
        <w:numPr>
          <w:ilvl w:val="0"/>
          <w:numId w:val="287"/>
        </w:numPr>
        <w:jc w:val="both"/>
        <w:rPr>
          <w:lang w:eastAsia="en-CA" w:bidi="en-US"/>
        </w:rPr>
      </w:pPr>
      <w:r w:rsidRPr="00FA5C5B">
        <w:rPr>
          <w:lang w:eastAsia="en-CA" w:bidi="en-US"/>
        </w:rPr>
        <w:t xml:space="preserve">The purpose of litigation privilege is to create a “zone of privacy” in relation to pending or apprehended litigation. Litigation privilege may remain if related litigation remains pending or is reasonably contemplated. Further, litigation privilege would not protect evidence of abuse of process or similar blameworthy conduct dispute the materials otherwise being subject to privilege. </w:t>
      </w:r>
    </w:p>
    <w:p w14:paraId="3D1C8D2F" w14:textId="77777777" w:rsidR="001F360C" w:rsidRPr="00FA5C5B" w:rsidRDefault="001F360C" w:rsidP="0033067E">
      <w:pPr>
        <w:pStyle w:val="NoSpacing"/>
        <w:numPr>
          <w:ilvl w:val="0"/>
          <w:numId w:val="287"/>
        </w:numPr>
        <w:jc w:val="both"/>
        <w:rPr>
          <w:lang w:eastAsia="en-CA" w:bidi="en-US"/>
        </w:rPr>
      </w:pPr>
      <w:r w:rsidRPr="00FA5C5B">
        <w:rPr>
          <w:lang w:eastAsia="en-CA" w:bidi="en-US"/>
        </w:rPr>
        <w:t>Court cited three differences between solicitor-client and litigation privilege</w:t>
      </w:r>
    </w:p>
    <w:p w14:paraId="0B612A0E" w14:textId="77777777" w:rsidR="001F360C" w:rsidRPr="00FA5C5B" w:rsidRDefault="001F360C" w:rsidP="0033067E">
      <w:pPr>
        <w:pStyle w:val="NoSpacing"/>
        <w:numPr>
          <w:ilvl w:val="1"/>
          <w:numId w:val="287"/>
        </w:numPr>
        <w:jc w:val="both"/>
        <w:rPr>
          <w:lang w:eastAsia="en-CA" w:bidi="en-US"/>
        </w:rPr>
      </w:pPr>
      <w:r w:rsidRPr="00FA5C5B">
        <w:rPr>
          <w:b/>
          <w:bCs/>
          <w:lang w:eastAsia="en-CA" w:bidi="en-US"/>
        </w:rPr>
        <w:t>1)</w:t>
      </w:r>
      <w:r w:rsidRPr="00FA5C5B">
        <w:rPr>
          <w:lang w:eastAsia="en-CA" w:bidi="en-US"/>
        </w:rPr>
        <w:t xml:space="preserve"> Solicitor client privilege applies only to confidential communications between the client and his solicitor. Litigation privilege applies to communications of a non-confidential nature between the solicitor and 3</w:t>
      </w:r>
      <w:r w:rsidRPr="00FA5C5B">
        <w:rPr>
          <w:vertAlign w:val="superscript"/>
          <w:lang w:eastAsia="en-CA" w:bidi="en-US"/>
        </w:rPr>
        <w:t>rd</w:t>
      </w:r>
      <w:r w:rsidRPr="00FA5C5B">
        <w:rPr>
          <w:lang w:eastAsia="en-CA" w:bidi="en-US"/>
        </w:rPr>
        <w:t xml:space="preserve"> parties and even includes material of a non-communicative nature</w:t>
      </w:r>
    </w:p>
    <w:p w14:paraId="299716BB" w14:textId="244FCDE4" w:rsidR="001F360C" w:rsidRPr="00FA5C5B" w:rsidRDefault="001F360C" w:rsidP="0033067E">
      <w:pPr>
        <w:pStyle w:val="NoSpacing"/>
        <w:numPr>
          <w:ilvl w:val="1"/>
          <w:numId w:val="287"/>
        </w:numPr>
        <w:jc w:val="both"/>
        <w:rPr>
          <w:lang w:eastAsia="en-CA" w:bidi="en-US"/>
        </w:rPr>
      </w:pPr>
      <w:r w:rsidRPr="00FA5C5B">
        <w:rPr>
          <w:b/>
          <w:bCs/>
          <w:lang w:eastAsia="en-CA" w:bidi="en-US"/>
        </w:rPr>
        <w:t>2)</w:t>
      </w:r>
      <w:r w:rsidRPr="00FA5C5B">
        <w:rPr>
          <w:lang w:eastAsia="en-CA" w:bidi="en-US"/>
        </w:rPr>
        <w:t xml:space="preserve"> Solicitor client privilege exists any time a client seeks legal advice from his solicitor whether or not litigation is involved. Litigation privilege applies only in the context of litigation itself </w:t>
      </w:r>
    </w:p>
    <w:p w14:paraId="249A6205" w14:textId="0BF8C64C" w:rsidR="001F360C" w:rsidRPr="00FA5C5B" w:rsidRDefault="001F360C" w:rsidP="001F360C">
      <w:pPr>
        <w:pStyle w:val="Heading3"/>
        <w:rPr>
          <w:lang w:bidi="en-US"/>
        </w:rPr>
      </w:pPr>
      <w:bookmarkStart w:id="303" w:name="_Toc37964118"/>
      <w:r w:rsidRPr="00FA5C5B">
        <w:rPr>
          <w:lang w:bidi="en-US"/>
        </w:rPr>
        <w:t>Lizotte v Aviva Insurance (2016 SCC)</w:t>
      </w:r>
      <w:bookmarkEnd w:id="303"/>
    </w:p>
    <w:p w14:paraId="62D2B988" w14:textId="485C4AE4" w:rsidR="001F360C" w:rsidRPr="00FA5C5B" w:rsidRDefault="001F360C" w:rsidP="001F360C">
      <w:pPr>
        <w:ind w:left="0" w:firstLine="0"/>
        <w:jc w:val="both"/>
        <w:rPr>
          <w:szCs w:val="20"/>
        </w:rPr>
      </w:pPr>
      <w:r w:rsidRPr="00FA5C5B">
        <w:rPr>
          <w:b/>
          <w:bCs/>
          <w:szCs w:val="20"/>
          <w:lang w:eastAsia="ko-KR" w:bidi="en-US"/>
        </w:rPr>
        <w:t xml:space="preserve">Facts: </w:t>
      </w:r>
      <w:r w:rsidRPr="00FA5C5B">
        <w:rPr>
          <w:szCs w:val="20"/>
        </w:rPr>
        <w:t xml:space="preserve">In the course of an inquiry into a claims adjuster, the assistant syndic of the Chambre de </w:t>
      </w:r>
      <w:proofErr w:type="spellStart"/>
      <w:r w:rsidRPr="00FA5C5B">
        <w:rPr>
          <w:szCs w:val="20"/>
        </w:rPr>
        <w:t>l’assurance</w:t>
      </w:r>
      <w:proofErr w:type="spellEnd"/>
      <w:r w:rsidRPr="00FA5C5B">
        <w:rPr>
          <w:szCs w:val="20"/>
        </w:rPr>
        <w:t xml:space="preserve"> de </w:t>
      </w:r>
      <w:proofErr w:type="spellStart"/>
      <w:r w:rsidRPr="00FA5C5B">
        <w:rPr>
          <w:szCs w:val="20"/>
        </w:rPr>
        <w:t>dommages</w:t>
      </w:r>
      <w:proofErr w:type="spellEnd"/>
      <w:r w:rsidRPr="00FA5C5B">
        <w:rPr>
          <w:szCs w:val="20"/>
        </w:rPr>
        <w:t xml:space="preserve"> (the “syndic”) asked insurer A to send her a complete copy of its claim file with respect to one of its insured. In response, the insurer produced a number of documents, but explained that it had withheld some on the basis that they were covered either by solicitor-client privilege or by litigation privilege. The syndic responded to this refusal by filing a motion for a declaratory judgment. At the hearing of the motion, the syndic conceded that solicitor-client privilege could be asserted against her and that the issue before the court was therefore limited to litigation privilege. She argued that s. 337 </w:t>
      </w:r>
      <w:r w:rsidRPr="00FA5C5B">
        <w:rPr>
          <w:i/>
          <w:iCs/>
          <w:szCs w:val="20"/>
        </w:rPr>
        <w:t>ADFPS</w:t>
      </w:r>
      <w:r w:rsidRPr="00FA5C5B">
        <w:rPr>
          <w:szCs w:val="20"/>
        </w:rPr>
        <w:t xml:space="preserve"> was sufficient to lift the privilege, because it created an obligation to produce “any . . . document” concerning the activities of a representative whose professional conduct is being investigated by the Chambre de </w:t>
      </w:r>
      <w:proofErr w:type="spellStart"/>
      <w:r w:rsidRPr="00FA5C5B">
        <w:rPr>
          <w:szCs w:val="20"/>
        </w:rPr>
        <w:t>l’assurance</w:t>
      </w:r>
      <w:proofErr w:type="spellEnd"/>
      <w:r w:rsidRPr="00FA5C5B">
        <w:rPr>
          <w:szCs w:val="20"/>
        </w:rPr>
        <w:t xml:space="preserve"> de </w:t>
      </w:r>
      <w:proofErr w:type="spellStart"/>
      <w:r w:rsidRPr="00FA5C5B">
        <w:rPr>
          <w:szCs w:val="20"/>
        </w:rPr>
        <w:t>dommages</w:t>
      </w:r>
      <w:proofErr w:type="spellEnd"/>
      <w:r w:rsidRPr="00FA5C5B">
        <w:rPr>
          <w:szCs w:val="20"/>
        </w:rPr>
        <w:t>. The Superior Court concluded that litigation privilege cannot be abrogated absent an express provision. The Court of Appeal upheld this, holding that even though litigation privilege is distinguishable from solicitor-client privilege, it is, to the same extent, a fundamentally important principle that cannot be overridden without express language.</w:t>
      </w:r>
    </w:p>
    <w:p w14:paraId="17B1EAB7" w14:textId="27974F56" w:rsidR="001F360C" w:rsidRPr="00FA5C5B" w:rsidRDefault="001F360C" w:rsidP="001F360C">
      <w:pPr>
        <w:ind w:left="0" w:firstLine="0"/>
        <w:jc w:val="both"/>
        <w:rPr>
          <w:szCs w:val="20"/>
        </w:rPr>
      </w:pPr>
      <w:r w:rsidRPr="00FA5C5B">
        <w:rPr>
          <w:b/>
          <w:bCs/>
          <w:szCs w:val="20"/>
        </w:rPr>
        <w:t>Held:</w:t>
      </w:r>
      <w:r w:rsidRPr="00FA5C5B">
        <w:rPr>
          <w:szCs w:val="20"/>
        </w:rPr>
        <w:t xml:space="preserve"> Appeal should be dismissed.</w:t>
      </w:r>
    </w:p>
    <w:p w14:paraId="3414337C" w14:textId="1110D235" w:rsidR="001F360C" w:rsidRPr="00FA5C5B" w:rsidRDefault="001F360C" w:rsidP="00B11ABF">
      <w:pPr>
        <w:ind w:left="0" w:firstLine="0"/>
        <w:jc w:val="both"/>
        <w:rPr>
          <w:szCs w:val="20"/>
        </w:rPr>
      </w:pPr>
      <w:r w:rsidRPr="00FA5C5B">
        <w:rPr>
          <w:b/>
          <w:bCs/>
          <w:szCs w:val="20"/>
        </w:rPr>
        <w:t xml:space="preserve">Ratio: </w:t>
      </w:r>
      <w:r w:rsidRPr="00FA5C5B">
        <w:rPr>
          <w:szCs w:val="20"/>
        </w:rPr>
        <w:t>Litigation privilege is a common law rule that gives rise to an immunity from disclosure for documents and communications whose dominant purpose is preparation for litigation. Solicitor</w:t>
      </w:r>
      <w:r w:rsidRPr="00FA5C5B">
        <w:rPr>
          <w:szCs w:val="20"/>
        </w:rPr>
        <w:noBreakHyphen/>
        <w:t>client privilege and litigation privilege are distinct: the purpose of solicitor</w:t>
      </w:r>
      <w:r w:rsidRPr="00FA5C5B">
        <w:rPr>
          <w:szCs w:val="20"/>
        </w:rPr>
        <w:noBreakHyphen/>
        <w:t>client privilege is to protect a relationship, while that of litigation privilege is to ensure the efficacy of the adversarial process; solicitor</w:t>
      </w:r>
      <w:r w:rsidRPr="00FA5C5B">
        <w:rPr>
          <w:szCs w:val="20"/>
        </w:rPr>
        <w:noBreakHyphen/>
        <w:t>client privilege is permanent, whereas litigation privilege is temporary and lapses when the litigation ends; and, finally, litigation privilege applies to unrepresented parties and to non-confidential documents, and is not directed at communications between solicitors and clients as such</w:t>
      </w:r>
      <w:r w:rsidR="00B11ABF" w:rsidRPr="00FA5C5B">
        <w:rPr>
          <w:szCs w:val="20"/>
        </w:rPr>
        <w:t xml:space="preserve">. </w:t>
      </w:r>
      <w:r w:rsidRPr="00FA5C5B">
        <w:rPr>
          <w:szCs w:val="20"/>
        </w:rPr>
        <w:t>Litigation privilege is subject to clearly defined exceptions, not to a case</w:t>
      </w:r>
      <w:r w:rsidRPr="00FA5C5B">
        <w:rPr>
          <w:szCs w:val="20"/>
        </w:rPr>
        <w:noBreakHyphen/>
        <w:t>by</w:t>
      </w:r>
      <w:r w:rsidRPr="00FA5C5B">
        <w:rPr>
          <w:szCs w:val="20"/>
        </w:rPr>
        <w:noBreakHyphen/>
        <w:t>case balancing test. The exceptions that apply to solicitor</w:t>
      </w:r>
      <w:r w:rsidRPr="00FA5C5B">
        <w:rPr>
          <w:szCs w:val="20"/>
        </w:rPr>
        <w:noBreakHyphen/>
        <w:t>client privilege are applicable to litigation privilege. They also include the exception recognized in </w:t>
      </w:r>
      <w:r w:rsidRPr="00FA5C5B">
        <w:rPr>
          <w:i/>
          <w:iCs/>
          <w:szCs w:val="20"/>
        </w:rPr>
        <w:t>Blank </w:t>
      </w:r>
      <w:r w:rsidRPr="00FA5C5B">
        <w:rPr>
          <w:szCs w:val="20"/>
        </w:rPr>
        <w:t xml:space="preserve">for evidence of the claimant party’s abuse of process or similar blameworthy conduct. Finally, litigation privilege can be asserted against third parties, including third party investigators who have a duty of confidentiality. </w:t>
      </w:r>
    </w:p>
    <w:p w14:paraId="0607FA16" w14:textId="397E138B" w:rsidR="001F360C" w:rsidRPr="00FA5C5B" w:rsidRDefault="00B11ABF" w:rsidP="00B11ABF">
      <w:pPr>
        <w:ind w:left="0" w:firstLine="0"/>
        <w:jc w:val="both"/>
        <w:rPr>
          <w:szCs w:val="20"/>
        </w:rPr>
      </w:pPr>
      <w:r w:rsidRPr="00FA5C5B">
        <w:rPr>
          <w:b/>
          <w:bCs/>
          <w:szCs w:val="20"/>
        </w:rPr>
        <w:t xml:space="preserve">Reasons: </w:t>
      </w:r>
      <w:r w:rsidRPr="00FA5C5B">
        <w:rPr>
          <w:szCs w:val="20"/>
          <w:lang w:eastAsia="ko-KR" w:bidi="en-US"/>
        </w:rPr>
        <w:t>The</w:t>
      </w:r>
      <w:r w:rsidR="001F360C" w:rsidRPr="00FA5C5B">
        <w:rPr>
          <w:szCs w:val="20"/>
        </w:rPr>
        <w:t xml:space="preserve"> litigation privilege invoked by the insurer can be asserted against the syndic, and none of the exceptions to its application justify lifting the privilege. Moreover, this privilege cannot be lifted by applying s. 337 </w:t>
      </w:r>
      <w:r w:rsidR="001F360C" w:rsidRPr="00FA5C5B">
        <w:rPr>
          <w:i/>
          <w:iCs/>
          <w:szCs w:val="20"/>
        </w:rPr>
        <w:t>ADFPS. </w:t>
      </w:r>
      <w:r w:rsidRPr="00FA5C5B">
        <w:rPr>
          <w:szCs w:val="20"/>
        </w:rPr>
        <w:t>A</w:t>
      </w:r>
      <w:r w:rsidR="001F360C" w:rsidRPr="00FA5C5B">
        <w:rPr>
          <w:szCs w:val="20"/>
        </w:rPr>
        <w:t xml:space="preserve"> party should not be denied the right to claim litigation privilege without clear and explicit legislative language to that effect. The parties’ ability to confidently develop strategies knowing that they cannot be compelled to disclose them is essential to the effectiveness of the adversarial process. However, s. 337 </w:t>
      </w:r>
      <w:r w:rsidR="001F360C" w:rsidRPr="00FA5C5B">
        <w:rPr>
          <w:i/>
          <w:iCs/>
          <w:szCs w:val="20"/>
        </w:rPr>
        <w:t>ADFPS</w:t>
      </w:r>
      <w:r w:rsidR="001F360C" w:rsidRPr="00FA5C5B">
        <w:rPr>
          <w:szCs w:val="20"/>
        </w:rPr>
        <w:t xml:space="preserve">, on which the syndic is relying, merely authorizes a request for the production of “any . . . document”. This is a general production provision that does not specifically indicate that the production must include records for which privilege is claimed. A provision that merely refers to the production of “any . . . document” does not contain sufficiently clear, explicit and unequivocal language to abrogate litigation privilege. </w:t>
      </w:r>
      <w:r w:rsidRPr="00FA5C5B">
        <w:rPr>
          <w:szCs w:val="20"/>
        </w:rPr>
        <w:t>I</w:t>
      </w:r>
      <w:r w:rsidR="001F360C" w:rsidRPr="00FA5C5B">
        <w:rPr>
          <w:szCs w:val="20"/>
        </w:rPr>
        <w:t>nsurer was entitled to assert litigation privilege in this case and to refuse to provide the syndic with the documents that fall within the scope of that privilege.</w:t>
      </w:r>
    </w:p>
    <w:p w14:paraId="1FCB38E7" w14:textId="77777777" w:rsidR="001F360C" w:rsidRPr="00FA5C5B" w:rsidRDefault="001F360C" w:rsidP="001F360C">
      <w:pPr>
        <w:jc w:val="both"/>
        <w:rPr>
          <w:lang w:eastAsia="ko-KR" w:bidi="en-US"/>
        </w:rPr>
      </w:pPr>
    </w:p>
    <w:p w14:paraId="5C3E5C18" w14:textId="5DB06293" w:rsidR="007B0136" w:rsidRPr="00FA5C5B" w:rsidRDefault="00EE450D" w:rsidP="00406C64">
      <w:pPr>
        <w:pStyle w:val="Heading20"/>
      </w:pPr>
      <w:bookmarkStart w:id="304" w:name="_Toc37964119"/>
      <w:r w:rsidRPr="00FA5C5B">
        <w:t xml:space="preserve">(Dispute) </w:t>
      </w:r>
      <w:r w:rsidR="007B0136" w:rsidRPr="00FA5C5B">
        <w:t>Settlement Privilege</w:t>
      </w:r>
      <w:bookmarkEnd w:id="304"/>
      <w:r w:rsidR="007B0136" w:rsidRPr="00FA5C5B">
        <w:t xml:space="preserve"> </w:t>
      </w:r>
    </w:p>
    <w:p w14:paraId="1E38D9D7" w14:textId="7B868E70" w:rsidR="004119EF" w:rsidRPr="00FA5C5B" w:rsidRDefault="004119EF" w:rsidP="0033067E">
      <w:pPr>
        <w:pStyle w:val="NoSpacing"/>
        <w:numPr>
          <w:ilvl w:val="0"/>
          <w:numId w:val="298"/>
        </w:numPr>
        <w:jc w:val="both"/>
        <w:rPr>
          <w:lang w:val="en-US" w:eastAsia="ko-KR" w:bidi="en-US"/>
        </w:rPr>
      </w:pPr>
      <w:r w:rsidRPr="00FA5C5B">
        <w:rPr>
          <w:b/>
          <w:bCs/>
          <w:lang w:val="en-US" w:eastAsia="ko-KR" w:bidi="en-US"/>
        </w:rPr>
        <w:t>Dispute Settlement Privilege:</w:t>
      </w:r>
      <w:r w:rsidRPr="00FA5C5B">
        <w:rPr>
          <w:lang w:val="en-US" w:eastAsia="ko-KR" w:bidi="en-US"/>
        </w:rPr>
        <w:t xml:space="preserve"> relates to attempts to settle dispute without trial</w:t>
      </w:r>
    </w:p>
    <w:p w14:paraId="741357EB" w14:textId="605E6D77" w:rsidR="004119EF" w:rsidRPr="00FA5C5B" w:rsidRDefault="004119EF" w:rsidP="0033067E">
      <w:pPr>
        <w:pStyle w:val="NoSpacing"/>
        <w:numPr>
          <w:ilvl w:val="0"/>
          <w:numId w:val="298"/>
        </w:numPr>
        <w:jc w:val="both"/>
        <w:rPr>
          <w:lang w:val="en-US" w:eastAsia="ko-KR" w:bidi="en-US"/>
        </w:rPr>
      </w:pPr>
      <w:r w:rsidRPr="00FA5C5B">
        <w:rPr>
          <w:lang w:val="en-US" w:eastAsia="ko-KR" w:bidi="en-US"/>
        </w:rPr>
        <w:t>Settlement privilege protects offers to settle</w:t>
      </w:r>
      <w:r w:rsidR="009C6DA1" w:rsidRPr="00FA5C5B">
        <w:rPr>
          <w:lang w:val="en-US" w:eastAsia="ko-KR" w:bidi="en-US"/>
        </w:rPr>
        <w:t xml:space="preserve"> and these offers</w:t>
      </w:r>
      <w:r w:rsidRPr="00FA5C5B">
        <w:rPr>
          <w:lang w:val="en-US" w:eastAsia="ko-KR" w:bidi="en-US"/>
        </w:rPr>
        <w:t xml:space="preserve"> cannot be raised in pleadings or in court. Settlement privilege exists in order to encourage settlement discussions between parties. If parties were not assured that they could speak frankly, offer concessions and not risk having those words or concessions used against them in litigation, settlement discussions would not occur. </w:t>
      </w:r>
    </w:p>
    <w:p w14:paraId="025B54FF" w14:textId="3D299050" w:rsidR="007B0136" w:rsidRPr="00FA5C5B" w:rsidRDefault="004119EF" w:rsidP="0033067E">
      <w:pPr>
        <w:pStyle w:val="NoSpacing"/>
        <w:numPr>
          <w:ilvl w:val="0"/>
          <w:numId w:val="298"/>
        </w:numPr>
        <w:jc w:val="both"/>
        <w:rPr>
          <w:lang w:val="en-US" w:eastAsia="ko-KR" w:bidi="en-US"/>
        </w:rPr>
      </w:pPr>
      <w:r w:rsidRPr="00FA5C5B">
        <w:rPr>
          <w:lang w:val="en-US" w:eastAsia="ko-KR" w:bidi="en-US"/>
        </w:rPr>
        <w:t>Settlement privilege arises in situations where l</w:t>
      </w:r>
      <w:r w:rsidR="00EE450D" w:rsidRPr="00FA5C5B">
        <w:rPr>
          <w:lang w:val="en-US" w:eastAsia="ko-KR" w:bidi="en-US"/>
        </w:rPr>
        <w:t xml:space="preserve">itigation has </w:t>
      </w:r>
      <w:r w:rsidRPr="00FA5C5B">
        <w:rPr>
          <w:lang w:val="en-US" w:eastAsia="ko-KR" w:bidi="en-US"/>
        </w:rPr>
        <w:t xml:space="preserve">either </w:t>
      </w:r>
      <w:r w:rsidR="00EE450D" w:rsidRPr="00FA5C5B">
        <w:rPr>
          <w:lang w:val="en-US" w:eastAsia="ko-KR" w:bidi="en-US"/>
        </w:rPr>
        <w:t xml:space="preserve">commenced or </w:t>
      </w:r>
      <w:r w:rsidRPr="00FA5C5B">
        <w:rPr>
          <w:lang w:val="en-US" w:eastAsia="ko-KR" w:bidi="en-US"/>
        </w:rPr>
        <w:t>is</w:t>
      </w:r>
      <w:r w:rsidR="00EE450D" w:rsidRPr="00FA5C5B">
        <w:rPr>
          <w:lang w:val="en-US" w:eastAsia="ko-KR" w:bidi="en-US"/>
        </w:rPr>
        <w:t xml:space="preserve"> contemplated</w:t>
      </w:r>
    </w:p>
    <w:p w14:paraId="72F511E9" w14:textId="5198AC18" w:rsidR="00EE450D" w:rsidRPr="00FA5C5B" w:rsidRDefault="006F64F5" w:rsidP="0033067E">
      <w:pPr>
        <w:pStyle w:val="NoSpacing"/>
        <w:numPr>
          <w:ilvl w:val="0"/>
          <w:numId w:val="298"/>
        </w:numPr>
        <w:jc w:val="both"/>
        <w:rPr>
          <w:lang w:val="en-US" w:eastAsia="ko-KR" w:bidi="en-US"/>
        </w:rPr>
      </w:pPr>
      <w:r>
        <w:rPr>
          <w:lang w:val="en-US" w:eastAsia="ko-KR" w:bidi="en-US"/>
        </w:rPr>
        <w:t>M</w:t>
      </w:r>
      <w:r w:rsidR="004119EF" w:rsidRPr="00FA5C5B">
        <w:rPr>
          <w:lang w:val="en-US" w:eastAsia="ko-KR" w:bidi="en-US"/>
        </w:rPr>
        <w:t>ust be</w:t>
      </w:r>
      <w:r>
        <w:rPr>
          <w:lang w:val="en-US" w:eastAsia="ko-KR" w:bidi="en-US"/>
        </w:rPr>
        <w:t xml:space="preserve"> </w:t>
      </w:r>
      <w:r w:rsidR="004119EF" w:rsidRPr="00FA5C5B">
        <w:rPr>
          <w:lang w:val="en-US" w:eastAsia="ko-KR" w:bidi="en-US"/>
        </w:rPr>
        <w:t>e</w:t>
      </w:r>
      <w:r w:rsidR="00EE450D" w:rsidRPr="00FA5C5B">
        <w:rPr>
          <w:lang w:val="en-US" w:eastAsia="ko-KR" w:bidi="en-US"/>
        </w:rPr>
        <w:t xml:space="preserve">xpress or implied intention </w:t>
      </w:r>
      <w:r w:rsidR="004119EF" w:rsidRPr="00FA5C5B">
        <w:rPr>
          <w:lang w:val="en-US" w:eastAsia="ko-KR" w:bidi="en-US"/>
        </w:rPr>
        <w:t xml:space="preserve">between parties that the communications will not be </w:t>
      </w:r>
      <w:r w:rsidR="00EE450D" w:rsidRPr="00FA5C5B">
        <w:rPr>
          <w:lang w:val="en-US" w:eastAsia="ko-KR" w:bidi="en-US"/>
        </w:rPr>
        <w:t>disclos</w:t>
      </w:r>
      <w:r w:rsidR="004119EF" w:rsidRPr="00FA5C5B">
        <w:rPr>
          <w:lang w:val="en-US" w:eastAsia="ko-KR" w:bidi="en-US"/>
        </w:rPr>
        <w:t>ed if the settlement discussions fail</w:t>
      </w:r>
    </w:p>
    <w:p w14:paraId="2B70F4CE" w14:textId="3CEAEC0B" w:rsidR="00EE450D" w:rsidRPr="00FA5C5B" w:rsidRDefault="00EE450D" w:rsidP="0033067E">
      <w:pPr>
        <w:pStyle w:val="NoSpacing"/>
        <w:numPr>
          <w:ilvl w:val="0"/>
          <w:numId w:val="298"/>
        </w:numPr>
        <w:jc w:val="both"/>
        <w:rPr>
          <w:lang w:val="en-US" w:eastAsia="ko-KR" w:bidi="en-US"/>
        </w:rPr>
      </w:pPr>
      <w:r w:rsidRPr="00FA5C5B">
        <w:rPr>
          <w:lang w:val="en-US" w:eastAsia="ko-KR" w:bidi="en-US"/>
        </w:rPr>
        <w:t xml:space="preserve">Purpose </w:t>
      </w:r>
      <w:r w:rsidR="004119EF" w:rsidRPr="00FA5C5B">
        <w:rPr>
          <w:lang w:val="en-US" w:eastAsia="ko-KR" w:bidi="en-US"/>
        </w:rPr>
        <w:t>of the settlement discussions must be</w:t>
      </w:r>
      <w:r w:rsidRPr="00FA5C5B">
        <w:rPr>
          <w:lang w:val="en-US" w:eastAsia="ko-KR" w:bidi="en-US"/>
        </w:rPr>
        <w:t xml:space="preserve"> to reach a settlement </w:t>
      </w:r>
    </w:p>
    <w:p w14:paraId="1B6E3073" w14:textId="13684F6C" w:rsidR="004119EF" w:rsidRPr="00FA5C5B" w:rsidRDefault="004119EF" w:rsidP="0033067E">
      <w:pPr>
        <w:pStyle w:val="NoSpacing"/>
        <w:numPr>
          <w:ilvl w:val="0"/>
          <w:numId w:val="298"/>
        </w:numPr>
        <w:jc w:val="both"/>
        <w:rPr>
          <w:lang w:val="en-US" w:eastAsia="ko-KR" w:bidi="en-US"/>
        </w:rPr>
      </w:pPr>
      <w:r w:rsidRPr="00FA5C5B">
        <w:rPr>
          <w:lang w:val="en-US" w:eastAsia="ko-KR" w:bidi="en-US"/>
        </w:rPr>
        <w:t>One of the classic indicators that settlement privilege is being relied upon is when letters are phrased</w:t>
      </w:r>
      <w:r w:rsidR="009C6DA1" w:rsidRPr="00FA5C5B">
        <w:rPr>
          <w:lang w:val="en-US" w:eastAsia="ko-KR" w:bidi="en-US"/>
        </w:rPr>
        <w:t>,</w:t>
      </w:r>
      <w:r w:rsidRPr="00FA5C5B">
        <w:rPr>
          <w:lang w:val="en-US" w:eastAsia="ko-KR" w:bidi="en-US"/>
        </w:rPr>
        <w:t xml:space="preserve"> or discussions are commenced beginning with “without prejudice”. However, this phrasing is not required for the privilege to attach. It is sufficient if the overall circumstances show that the implied intention was that the discussions not be disclosed. </w:t>
      </w:r>
    </w:p>
    <w:p w14:paraId="150D92B3" w14:textId="4B5DC8AA" w:rsidR="007B0136" w:rsidRPr="00FA5C5B" w:rsidRDefault="004119EF" w:rsidP="0033067E">
      <w:pPr>
        <w:pStyle w:val="NoSpacing"/>
        <w:numPr>
          <w:ilvl w:val="0"/>
          <w:numId w:val="298"/>
        </w:numPr>
        <w:jc w:val="both"/>
        <w:rPr>
          <w:lang w:val="en-US" w:eastAsia="ko-KR" w:bidi="en-US"/>
        </w:rPr>
      </w:pPr>
      <w:r w:rsidRPr="00FA5C5B">
        <w:rPr>
          <w:lang w:val="en-US" w:eastAsia="ko-KR" w:bidi="en-US"/>
        </w:rPr>
        <w:t xml:space="preserve">There is debate in case law about whether the privilege attaches only in cases where there is a formal offer to settle. The better view is that it applies to all communications that are part of the process that the parties are engaging in in an attempt to settle the dispute. </w:t>
      </w:r>
    </w:p>
    <w:p w14:paraId="64D51203" w14:textId="77777777" w:rsidR="00F81B02" w:rsidRPr="00FA5C5B" w:rsidRDefault="00F81B02" w:rsidP="00F81B02">
      <w:pPr>
        <w:pStyle w:val="Heading3"/>
        <w:rPr>
          <w:lang w:bidi="en-US"/>
        </w:rPr>
      </w:pPr>
      <w:bookmarkStart w:id="305" w:name="_Toc37964120"/>
      <w:r w:rsidRPr="00FA5C5B">
        <w:rPr>
          <w:lang w:bidi="en-US"/>
        </w:rPr>
        <w:t xml:space="preserve">Sable Offshore Energy Inc v </w:t>
      </w:r>
      <w:proofErr w:type="spellStart"/>
      <w:r w:rsidRPr="00FA5C5B">
        <w:rPr>
          <w:lang w:bidi="en-US"/>
        </w:rPr>
        <w:t>Ameron</w:t>
      </w:r>
      <w:proofErr w:type="spellEnd"/>
      <w:r w:rsidRPr="00FA5C5B">
        <w:rPr>
          <w:lang w:bidi="en-US"/>
        </w:rPr>
        <w:t xml:space="preserve"> International Corp (2013 SCC)</w:t>
      </w:r>
      <w:bookmarkEnd w:id="305"/>
    </w:p>
    <w:p w14:paraId="508EB25F" w14:textId="44577087" w:rsidR="00F81B02" w:rsidRPr="00FA5C5B" w:rsidRDefault="00F81B02" w:rsidP="00F81B02">
      <w:pPr>
        <w:pStyle w:val="NoSpacing"/>
        <w:ind w:left="0" w:firstLine="0"/>
        <w:jc w:val="both"/>
        <w:rPr>
          <w:lang w:val="en-US" w:eastAsia="en-CA" w:bidi="en-US"/>
        </w:rPr>
      </w:pPr>
      <w:r w:rsidRPr="00FA5C5B">
        <w:rPr>
          <w:b/>
          <w:bCs/>
          <w:lang w:val="en-US" w:eastAsia="en-CA" w:bidi="en-US"/>
        </w:rPr>
        <w:t>Facts:</w:t>
      </w:r>
      <w:r w:rsidRPr="00FA5C5B">
        <w:rPr>
          <w:lang w:val="en-US" w:eastAsia="en-CA" w:bidi="en-US"/>
        </w:rPr>
        <w:t xml:space="preserve"> Sable Offshore sued a number of defendants who supplied it with paint intended to prevent corrosion of their structures and onshore facilities. Sable also sued several contractors and applicators who prepared surfaces and applied the paint. Paint allegedly failed to prevent corrosion. Sable entered into </w:t>
      </w:r>
      <w:proofErr w:type="spellStart"/>
      <w:r w:rsidRPr="00FA5C5B">
        <w:rPr>
          <w:lang w:val="en-US" w:eastAsia="en-CA" w:bidi="en-US"/>
        </w:rPr>
        <w:t>Pierringer</w:t>
      </w:r>
      <w:proofErr w:type="spellEnd"/>
      <w:r w:rsidRPr="00FA5C5B">
        <w:rPr>
          <w:lang w:val="en-US" w:eastAsia="en-CA" w:bidi="en-US"/>
        </w:rPr>
        <w:t xml:space="preserve"> Agreements with some of the defendants, allowing those defendants to withdraw from the litigation while permitting Sable’s claims against the non-settling defendants to continue. </w:t>
      </w:r>
      <w:proofErr w:type="spellStart"/>
      <w:r w:rsidRPr="00FA5C5B">
        <w:rPr>
          <w:lang w:val="en-US" w:eastAsia="en-CA" w:bidi="en-US"/>
        </w:rPr>
        <w:t>Pierringer</w:t>
      </w:r>
      <w:proofErr w:type="spellEnd"/>
      <w:r w:rsidRPr="00FA5C5B">
        <w:rPr>
          <w:lang w:val="en-US" w:eastAsia="en-CA" w:bidi="en-US"/>
        </w:rPr>
        <w:t xml:space="preserve"> Agreements allow one or more defendants in a multi-party proceeding to settle with the plaintiff, leaving the remaining defendants responsible only for the loss they actually caused. All of the terms of those agreements were disclosed to the remaining defendants with the exception of the amounts the parties settled for. The remaining defendants sought disclosure of the settlement amounts.</w:t>
      </w:r>
      <w:r w:rsidR="006F64F5">
        <w:rPr>
          <w:lang w:val="en-US" w:eastAsia="en-CA" w:bidi="en-US"/>
        </w:rPr>
        <w:t xml:space="preserve"> </w:t>
      </w:r>
      <w:r w:rsidRPr="00FA5C5B">
        <w:rPr>
          <w:lang w:val="en-US" w:eastAsia="en-CA" w:bidi="en-US"/>
        </w:rPr>
        <w:t>TJ dismissed the application seeking disclosure of the settlement amounts, concluding they were covered by settlement privilege. CA overturned that decision and ordered the amounts disclosed.</w:t>
      </w:r>
    </w:p>
    <w:p w14:paraId="0D5DD52F" w14:textId="77777777" w:rsidR="00F81B02" w:rsidRPr="00FA5C5B" w:rsidRDefault="00F81B02" w:rsidP="00F81B02">
      <w:pPr>
        <w:pStyle w:val="NoSpacing"/>
        <w:ind w:left="0" w:firstLine="0"/>
        <w:jc w:val="both"/>
        <w:rPr>
          <w:lang w:val="en-US" w:eastAsia="en-CA" w:bidi="en-US"/>
        </w:rPr>
      </w:pPr>
      <w:r w:rsidRPr="00FA5C5B">
        <w:rPr>
          <w:b/>
          <w:bCs/>
          <w:lang w:val="en-US" w:eastAsia="en-CA" w:bidi="en-US"/>
        </w:rPr>
        <w:t xml:space="preserve">Held: </w:t>
      </w:r>
      <w:r w:rsidRPr="00FA5C5B">
        <w:rPr>
          <w:lang w:val="en-US" w:eastAsia="en-CA" w:bidi="en-US"/>
        </w:rPr>
        <w:t>Appeal allowed. There is no tangible prejudice created by withholding the amounts of the settlements which can be said to outweigh the public interest in promoting settlements.</w:t>
      </w:r>
    </w:p>
    <w:p w14:paraId="63C82A6A" w14:textId="6984CC26" w:rsidR="00F81B02" w:rsidRPr="00FA5C5B" w:rsidRDefault="00F81B02" w:rsidP="00F81B02">
      <w:pPr>
        <w:pStyle w:val="NoSpacing"/>
        <w:ind w:left="0" w:firstLine="0"/>
        <w:jc w:val="both"/>
        <w:rPr>
          <w:lang w:val="en-US" w:eastAsia="en-CA" w:bidi="en-US"/>
        </w:rPr>
      </w:pPr>
      <w:r w:rsidRPr="00FA5C5B">
        <w:rPr>
          <w:b/>
          <w:bCs/>
          <w:lang w:val="en-US" w:eastAsia="en-CA" w:bidi="en-US"/>
        </w:rPr>
        <w:t xml:space="preserve">Reasons: </w:t>
      </w:r>
      <w:r w:rsidRPr="00FA5C5B">
        <w:rPr>
          <w:lang w:val="en-US" w:eastAsia="en-CA" w:bidi="en-US"/>
        </w:rPr>
        <w:t xml:space="preserve">The purpose of settlement privilege is to promote settlement. </w:t>
      </w:r>
      <w:r w:rsidRPr="00FA5C5B">
        <w:t xml:space="preserve">Negotiated amount is a key component of successful negotiations and therefore it is protected by the privilege. The non-settling defendant have received all the non-financial terms of the Agreements, they have access to all the relevant documents and other evidence that was in the settling defendants’ possessions and they have the assurance that they will not be held liable for more than their share. The defendants remain fully aware of the claims they must defend themselves against and of the overall amount that Sable is seeking. </w:t>
      </w:r>
    </w:p>
    <w:p w14:paraId="67E7F168" w14:textId="379D7D1D" w:rsidR="00F81B02" w:rsidRPr="006F64F5" w:rsidRDefault="00F81B02" w:rsidP="00F81B02">
      <w:pPr>
        <w:pStyle w:val="NoSpacing"/>
        <w:ind w:left="0" w:firstLine="0"/>
        <w:jc w:val="both"/>
      </w:pPr>
      <w:r w:rsidRPr="00FA5C5B">
        <w:rPr>
          <w:b/>
          <w:bCs/>
          <w:lang w:val="en-US" w:eastAsia="en-CA" w:bidi="en-US"/>
        </w:rPr>
        <w:t>Ratio:</w:t>
      </w:r>
      <w:r w:rsidRPr="00FA5C5B">
        <w:t xml:space="preserve"> Settlement privilege allows parties to reach a mutually acceptable resolution to their dispute without prolonging the personal and public expense and time involved in litigation. Settlement privilege protects the efforts parties make to settle their disputes by ensuring the communications made in those negotiations are inadmissible. The protection is for settlement negotiations, whether or not a settlement is reached. However, there are exceptions. To come within those exceptions, a defendant must show that, on balance, a competing public interest outweighs the public interest in encouraging settlement.</w:t>
      </w:r>
    </w:p>
    <w:p w14:paraId="5AA630FF" w14:textId="34B2905D" w:rsidR="008C1638" w:rsidRPr="00FA5C5B" w:rsidRDefault="008C1638" w:rsidP="00F167A3">
      <w:pPr>
        <w:pStyle w:val="NoSpacing"/>
        <w:jc w:val="both"/>
        <w:rPr>
          <w:lang w:val="en-US" w:eastAsia="ko-KR" w:bidi="en-US"/>
        </w:rPr>
      </w:pPr>
    </w:p>
    <w:p w14:paraId="4158FE93" w14:textId="558AA2AC" w:rsidR="008C1638" w:rsidRPr="00FA5C5B" w:rsidRDefault="008C1638" w:rsidP="00406C64">
      <w:pPr>
        <w:pStyle w:val="Heading20"/>
      </w:pPr>
      <w:bookmarkStart w:id="306" w:name="_Toc37964121"/>
      <w:r w:rsidRPr="00FA5C5B">
        <w:t xml:space="preserve">Spousal Privilege </w:t>
      </w:r>
      <w:r w:rsidR="009C6DA1" w:rsidRPr="00FA5C5B">
        <w:t>(Marital Communications Privilege)</w:t>
      </w:r>
      <w:bookmarkEnd w:id="306"/>
    </w:p>
    <w:p w14:paraId="14F5717C" w14:textId="2E2E8351" w:rsidR="008C1638" w:rsidRPr="00FA5C5B" w:rsidRDefault="008C1638" w:rsidP="0033067E">
      <w:pPr>
        <w:pStyle w:val="NoSpacing"/>
        <w:numPr>
          <w:ilvl w:val="0"/>
          <w:numId w:val="302"/>
        </w:numPr>
        <w:jc w:val="both"/>
        <w:rPr>
          <w:lang w:val="en-US" w:eastAsia="ko-KR" w:bidi="en-US"/>
        </w:rPr>
      </w:pPr>
      <w:r w:rsidRPr="00FA5C5B">
        <w:rPr>
          <w:lang w:val="en-US" w:eastAsia="ko-KR" w:bidi="en-US"/>
        </w:rPr>
        <w:t xml:space="preserve">No spouse can be compelled to disclose any communication made to them by the other spouse during the marriage </w:t>
      </w:r>
    </w:p>
    <w:p w14:paraId="49709577" w14:textId="11D57577" w:rsidR="008C1638" w:rsidRPr="00FA5C5B" w:rsidRDefault="008C1638" w:rsidP="0033067E">
      <w:pPr>
        <w:pStyle w:val="NoSpacing"/>
        <w:numPr>
          <w:ilvl w:val="2"/>
          <w:numId w:val="302"/>
        </w:numPr>
        <w:jc w:val="both"/>
        <w:rPr>
          <w:lang w:val="en-US" w:eastAsia="ko-KR" w:bidi="en-US"/>
        </w:rPr>
      </w:pPr>
      <w:r w:rsidRPr="00FA5C5B">
        <w:rPr>
          <w:lang w:val="en-US" w:eastAsia="ko-KR" w:bidi="en-US"/>
        </w:rPr>
        <w:t xml:space="preserve">See: </w:t>
      </w:r>
      <w:r w:rsidRPr="00FA5C5B">
        <w:rPr>
          <w:b/>
          <w:bCs/>
          <w:i/>
          <w:iCs/>
          <w:lang w:val="en-US" w:eastAsia="ko-KR" w:bidi="en-US"/>
        </w:rPr>
        <w:t>C</w:t>
      </w:r>
      <w:r w:rsidR="006652FF" w:rsidRPr="00FA5C5B">
        <w:rPr>
          <w:b/>
          <w:bCs/>
          <w:i/>
          <w:iCs/>
          <w:lang w:val="en-US" w:eastAsia="ko-KR" w:bidi="en-US"/>
        </w:rPr>
        <w:t xml:space="preserve">anada </w:t>
      </w:r>
      <w:r w:rsidRPr="00FA5C5B">
        <w:rPr>
          <w:b/>
          <w:bCs/>
          <w:i/>
          <w:iCs/>
          <w:lang w:val="en-US" w:eastAsia="ko-KR" w:bidi="en-US"/>
        </w:rPr>
        <w:t>E</w:t>
      </w:r>
      <w:r w:rsidR="006652FF" w:rsidRPr="00FA5C5B">
        <w:rPr>
          <w:b/>
          <w:bCs/>
          <w:i/>
          <w:iCs/>
          <w:lang w:val="en-US" w:eastAsia="ko-KR" w:bidi="en-US"/>
        </w:rPr>
        <w:t xml:space="preserve">vidence </w:t>
      </w:r>
      <w:r w:rsidRPr="00FA5C5B">
        <w:rPr>
          <w:b/>
          <w:bCs/>
          <w:i/>
          <w:iCs/>
          <w:lang w:val="en-US" w:eastAsia="ko-KR" w:bidi="en-US"/>
        </w:rPr>
        <w:t>A</w:t>
      </w:r>
      <w:r w:rsidR="006652FF" w:rsidRPr="00FA5C5B">
        <w:rPr>
          <w:b/>
          <w:bCs/>
          <w:i/>
          <w:iCs/>
          <w:lang w:val="en-US" w:eastAsia="ko-KR" w:bidi="en-US"/>
        </w:rPr>
        <w:t>ct</w:t>
      </w:r>
      <w:r w:rsidRPr="00FA5C5B">
        <w:rPr>
          <w:lang w:val="en-US" w:eastAsia="ko-KR" w:bidi="en-US"/>
        </w:rPr>
        <w:t xml:space="preserve">, s. 4(3) and </w:t>
      </w:r>
      <w:r w:rsidRPr="00FA5C5B">
        <w:rPr>
          <w:b/>
          <w:bCs/>
          <w:i/>
          <w:iCs/>
          <w:lang w:val="en-US" w:eastAsia="ko-KR" w:bidi="en-US"/>
        </w:rPr>
        <w:t>E</w:t>
      </w:r>
      <w:r w:rsidR="006652FF" w:rsidRPr="00FA5C5B">
        <w:rPr>
          <w:b/>
          <w:bCs/>
          <w:i/>
          <w:iCs/>
          <w:lang w:val="en-US" w:eastAsia="ko-KR" w:bidi="en-US"/>
        </w:rPr>
        <w:t xml:space="preserve">vidence </w:t>
      </w:r>
      <w:r w:rsidRPr="00FA5C5B">
        <w:rPr>
          <w:b/>
          <w:bCs/>
          <w:i/>
          <w:iCs/>
          <w:lang w:val="en-US" w:eastAsia="ko-KR" w:bidi="en-US"/>
        </w:rPr>
        <w:t>A</w:t>
      </w:r>
      <w:r w:rsidR="006652FF" w:rsidRPr="00FA5C5B">
        <w:rPr>
          <w:b/>
          <w:bCs/>
          <w:i/>
          <w:iCs/>
          <w:lang w:val="en-US" w:eastAsia="ko-KR" w:bidi="en-US"/>
        </w:rPr>
        <w:t>ct</w:t>
      </w:r>
      <w:r w:rsidRPr="00FA5C5B">
        <w:rPr>
          <w:b/>
          <w:bCs/>
          <w:i/>
          <w:iCs/>
          <w:lang w:val="en-US" w:eastAsia="ko-KR" w:bidi="en-US"/>
        </w:rPr>
        <w:t>,</w:t>
      </w:r>
      <w:r w:rsidRPr="00FA5C5B">
        <w:rPr>
          <w:lang w:val="en-US" w:eastAsia="ko-KR" w:bidi="en-US"/>
        </w:rPr>
        <w:t xml:space="preserve"> s. 11</w:t>
      </w:r>
    </w:p>
    <w:p w14:paraId="5E9A9CDF" w14:textId="7490BEB9" w:rsidR="006652FF" w:rsidRPr="00FA5C5B" w:rsidRDefault="006652FF" w:rsidP="0033067E">
      <w:pPr>
        <w:pStyle w:val="NoSpacing"/>
        <w:numPr>
          <w:ilvl w:val="3"/>
          <w:numId w:val="302"/>
        </w:numPr>
        <w:jc w:val="both"/>
        <w:rPr>
          <w:lang w:val="en-US" w:eastAsia="ko-KR" w:bidi="en-US"/>
        </w:rPr>
      </w:pPr>
      <w:r w:rsidRPr="00FA5C5B">
        <w:rPr>
          <w:lang w:val="en-US" w:eastAsia="ko-KR" w:bidi="en-US"/>
        </w:rPr>
        <w:t>Therefore it is a statutory privilege</w:t>
      </w:r>
    </w:p>
    <w:p w14:paraId="038698F8" w14:textId="2D69D926" w:rsidR="006652FF" w:rsidRPr="00FA5C5B" w:rsidRDefault="006652FF" w:rsidP="0033067E">
      <w:pPr>
        <w:pStyle w:val="NoSpacing"/>
        <w:numPr>
          <w:ilvl w:val="0"/>
          <w:numId w:val="302"/>
        </w:numPr>
        <w:jc w:val="both"/>
        <w:rPr>
          <w:lang w:val="en-US" w:eastAsia="ko-KR" w:bidi="en-US"/>
        </w:rPr>
      </w:pPr>
      <w:r w:rsidRPr="00FA5C5B">
        <w:rPr>
          <w:lang w:val="en-US" w:eastAsia="ko-KR" w:bidi="en-US"/>
        </w:rPr>
        <w:t>The privilege applies to all spouses, it is not restricted to situations where one of the spouses is an accused in a criminal case</w:t>
      </w:r>
    </w:p>
    <w:p w14:paraId="6C038113" w14:textId="44B84CE6" w:rsidR="008C1638" w:rsidRPr="00FA5C5B" w:rsidRDefault="008C1638" w:rsidP="00FD67D2">
      <w:pPr>
        <w:pStyle w:val="Heading4"/>
      </w:pPr>
      <w:r w:rsidRPr="00FA5C5B">
        <w:t>Rationales</w:t>
      </w:r>
    </w:p>
    <w:p w14:paraId="6D6AE274" w14:textId="0CBE8772" w:rsidR="008C1638" w:rsidRPr="00FA5C5B" w:rsidRDefault="008C1638" w:rsidP="0033067E">
      <w:pPr>
        <w:pStyle w:val="ListParagraph"/>
        <w:numPr>
          <w:ilvl w:val="0"/>
          <w:numId w:val="303"/>
        </w:numPr>
        <w:spacing w:before="0"/>
        <w:jc w:val="both"/>
        <w:rPr>
          <w:lang w:eastAsia="ko-KR" w:bidi="en-US"/>
        </w:rPr>
      </w:pPr>
      <w:r w:rsidRPr="00FA5C5B">
        <w:rPr>
          <w:lang w:eastAsia="ko-KR" w:bidi="en-US"/>
        </w:rPr>
        <w:t xml:space="preserve">Preservation of marital harmony </w:t>
      </w:r>
    </w:p>
    <w:p w14:paraId="045EE401" w14:textId="401BED5C" w:rsidR="008C1638" w:rsidRPr="00FA5C5B" w:rsidRDefault="008C1638" w:rsidP="0033067E">
      <w:pPr>
        <w:pStyle w:val="ListParagraph"/>
        <w:numPr>
          <w:ilvl w:val="0"/>
          <w:numId w:val="303"/>
        </w:numPr>
        <w:spacing w:before="0"/>
        <w:jc w:val="both"/>
        <w:rPr>
          <w:lang w:eastAsia="ko-KR" w:bidi="en-US"/>
        </w:rPr>
      </w:pPr>
      <w:r w:rsidRPr="00FA5C5B">
        <w:rPr>
          <w:lang w:eastAsia="ko-KR" w:bidi="en-US"/>
        </w:rPr>
        <w:t>Encourage the sharing of confidences between spouses</w:t>
      </w:r>
    </w:p>
    <w:p w14:paraId="0A6DAFE7" w14:textId="50BC60DE" w:rsidR="008C1638" w:rsidRPr="00FA5C5B" w:rsidRDefault="008C1638" w:rsidP="0033067E">
      <w:pPr>
        <w:pStyle w:val="ListParagraph"/>
        <w:numPr>
          <w:ilvl w:val="0"/>
          <w:numId w:val="303"/>
        </w:numPr>
        <w:spacing w:before="0"/>
        <w:jc w:val="both"/>
        <w:rPr>
          <w:lang w:eastAsia="ko-KR" w:bidi="en-US"/>
        </w:rPr>
      </w:pPr>
      <w:r w:rsidRPr="00FA5C5B">
        <w:rPr>
          <w:lang w:eastAsia="ko-KR" w:bidi="en-US"/>
        </w:rPr>
        <w:t xml:space="preserve">Natural repugnance over invading marital confidences </w:t>
      </w:r>
    </w:p>
    <w:p w14:paraId="48944964" w14:textId="1493A868" w:rsidR="006652FF" w:rsidRPr="00FA5C5B" w:rsidRDefault="006652FF" w:rsidP="0033067E">
      <w:pPr>
        <w:pStyle w:val="ListParagraph"/>
        <w:numPr>
          <w:ilvl w:val="0"/>
          <w:numId w:val="312"/>
        </w:numPr>
        <w:jc w:val="both"/>
        <w:rPr>
          <w:lang w:eastAsia="ko-KR" w:bidi="en-US"/>
        </w:rPr>
      </w:pPr>
      <w:r w:rsidRPr="00FA5C5B">
        <w:rPr>
          <w:lang w:eastAsia="ko-KR" w:bidi="en-US"/>
        </w:rPr>
        <w:t>However, none of these is a very compelling rationale for keeping from the court evidence that would otherwise be relevant and probative. This is especially true today given the reforms that have been made to the spousal incompetency and compellability rules</w:t>
      </w:r>
    </w:p>
    <w:p w14:paraId="7FB056E0" w14:textId="428F7F7E" w:rsidR="006652FF" w:rsidRPr="00FA5C5B" w:rsidRDefault="006652FF" w:rsidP="0033067E">
      <w:pPr>
        <w:pStyle w:val="ListParagraph"/>
        <w:numPr>
          <w:ilvl w:val="2"/>
          <w:numId w:val="312"/>
        </w:numPr>
        <w:jc w:val="both"/>
        <w:rPr>
          <w:lang w:eastAsia="ko-KR" w:bidi="en-US"/>
        </w:rPr>
      </w:pPr>
      <w:r w:rsidRPr="00FA5C5B">
        <w:rPr>
          <w:lang w:eastAsia="ko-KR" w:bidi="en-US"/>
        </w:rPr>
        <w:t>E.g. It is doubtful that spouses would stop communicating with each other because of the possibility that in the future the conversation might be disclosed in a legal proceeding, particularly since most spouses are unaware of the privilege.</w:t>
      </w:r>
    </w:p>
    <w:p w14:paraId="1A5DB253" w14:textId="64DCA5CF" w:rsidR="00A8735D" w:rsidRPr="00FA5C5B" w:rsidRDefault="00A8735D" w:rsidP="0033067E">
      <w:pPr>
        <w:pStyle w:val="ListParagraph"/>
        <w:numPr>
          <w:ilvl w:val="2"/>
          <w:numId w:val="312"/>
        </w:numPr>
        <w:jc w:val="both"/>
        <w:rPr>
          <w:lang w:eastAsia="ko-KR" w:bidi="en-US"/>
        </w:rPr>
      </w:pPr>
      <w:r w:rsidRPr="00FA5C5B">
        <w:rPr>
          <w:lang w:eastAsia="ko-KR" w:bidi="en-US"/>
        </w:rPr>
        <w:t xml:space="preserve">This has led to suggestions that we should reform the rule either by abolishing it outright or by giving the trial judge the power to order disclosure of the communication if it is appropriate, thereby making it a case by case privilege </w:t>
      </w:r>
    </w:p>
    <w:p w14:paraId="317375F6" w14:textId="5AB6F156" w:rsidR="008C1638" w:rsidRPr="00FA5C5B" w:rsidRDefault="008C1638" w:rsidP="00FD67D2">
      <w:pPr>
        <w:pStyle w:val="Heading4"/>
      </w:pPr>
      <w:r w:rsidRPr="00FA5C5B">
        <w:t>Scope of the Privielge</w:t>
      </w:r>
    </w:p>
    <w:p w14:paraId="3755582B" w14:textId="2FB955A9" w:rsidR="008C1638" w:rsidRPr="00FA5C5B" w:rsidRDefault="008C1638" w:rsidP="0033067E">
      <w:pPr>
        <w:pStyle w:val="ListParagraph"/>
        <w:numPr>
          <w:ilvl w:val="0"/>
          <w:numId w:val="302"/>
        </w:numPr>
        <w:spacing w:before="0"/>
        <w:jc w:val="both"/>
        <w:rPr>
          <w:lang w:eastAsia="ko-KR" w:bidi="en-US"/>
        </w:rPr>
      </w:pPr>
      <w:r w:rsidRPr="00FA5C5B">
        <w:rPr>
          <w:lang w:eastAsia="ko-KR" w:bidi="en-US"/>
        </w:rPr>
        <w:t>Holder of the privilege is the receiving party</w:t>
      </w:r>
      <w:r w:rsidR="00A8735D" w:rsidRPr="00FA5C5B">
        <w:rPr>
          <w:lang w:eastAsia="ko-KR" w:bidi="en-US"/>
        </w:rPr>
        <w:t>, not the speaking party</w:t>
      </w:r>
    </w:p>
    <w:p w14:paraId="74180D1C" w14:textId="754C1ACF" w:rsidR="00A8735D" w:rsidRPr="00FA5C5B" w:rsidRDefault="00A8735D" w:rsidP="0033067E">
      <w:pPr>
        <w:pStyle w:val="ListParagraph"/>
        <w:numPr>
          <w:ilvl w:val="1"/>
          <w:numId w:val="302"/>
        </w:numPr>
        <w:spacing w:before="0"/>
        <w:jc w:val="both"/>
        <w:rPr>
          <w:lang w:eastAsia="ko-KR" w:bidi="en-US"/>
        </w:rPr>
      </w:pPr>
      <w:r w:rsidRPr="00FA5C5B">
        <w:rPr>
          <w:lang w:eastAsia="ko-KR" w:bidi="en-US"/>
        </w:rPr>
        <w:t>The holder of the privilege is the party who received the communication, not the party who said it</w:t>
      </w:r>
    </w:p>
    <w:p w14:paraId="03AD6DD1" w14:textId="18BB5D99" w:rsidR="00A8735D" w:rsidRPr="00FA5C5B" w:rsidRDefault="00A8735D" w:rsidP="0033067E">
      <w:pPr>
        <w:pStyle w:val="ListParagraph"/>
        <w:numPr>
          <w:ilvl w:val="1"/>
          <w:numId w:val="302"/>
        </w:numPr>
        <w:spacing w:before="0"/>
        <w:jc w:val="both"/>
        <w:rPr>
          <w:lang w:eastAsia="ko-KR" w:bidi="en-US"/>
        </w:rPr>
      </w:pPr>
      <w:r w:rsidRPr="00FA5C5B">
        <w:rPr>
          <w:lang w:eastAsia="ko-KR" w:bidi="en-US"/>
        </w:rPr>
        <w:t>Therefore, it is the testifying spouse who gets to decide whether to claim the privilege or waive it</w:t>
      </w:r>
    </w:p>
    <w:p w14:paraId="67027CCA" w14:textId="1A99529C" w:rsidR="00A8735D" w:rsidRPr="00FA5C5B" w:rsidRDefault="00A8735D" w:rsidP="0033067E">
      <w:pPr>
        <w:pStyle w:val="ListParagraph"/>
        <w:numPr>
          <w:ilvl w:val="1"/>
          <w:numId w:val="302"/>
        </w:numPr>
        <w:spacing w:before="0"/>
        <w:jc w:val="both"/>
        <w:rPr>
          <w:lang w:eastAsia="ko-KR" w:bidi="en-US"/>
        </w:rPr>
      </w:pPr>
      <w:r w:rsidRPr="00FA5C5B">
        <w:rPr>
          <w:lang w:eastAsia="ko-KR" w:bidi="en-US"/>
        </w:rPr>
        <w:t>If that spouse decides to waive the privilege, the other spouse who provided the communication cannot rely on the privilege to privilege to prevent it being disclosed during testimony</w:t>
      </w:r>
    </w:p>
    <w:p w14:paraId="3A30DCA5" w14:textId="0702F455" w:rsidR="008C1638" w:rsidRPr="00FA5C5B" w:rsidRDefault="008C1638" w:rsidP="0033067E">
      <w:pPr>
        <w:pStyle w:val="ListParagraph"/>
        <w:numPr>
          <w:ilvl w:val="0"/>
          <w:numId w:val="302"/>
        </w:numPr>
        <w:spacing w:before="0"/>
        <w:jc w:val="both"/>
        <w:rPr>
          <w:lang w:eastAsia="ko-KR" w:bidi="en-US"/>
        </w:rPr>
      </w:pPr>
      <w:r w:rsidRPr="00FA5C5B">
        <w:rPr>
          <w:lang w:eastAsia="ko-KR" w:bidi="en-US"/>
        </w:rPr>
        <w:t>Applies only in relation to communications “during the marriage”</w:t>
      </w:r>
    </w:p>
    <w:p w14:paraId="17640333" w14:textId="4ED4AA3E" w:rsidR="00A8735D" w:rsidRPr="00FA5C5B" w:rsidRDefault="00A8735D" w:rsidP="0033067E">
      <w:pPr>
        <w:pStyle w:val="ListParagraph"/>
        <w:numPr>
          <w:ilvl w:val="1"/>
          <w:numId w:val="302"/>
        </w:numPr>
        <w:spacing w:before="0"/>
        <w:jc w:val="both"/>
        <w:rPr>
          <w:lang w:eastAsia="ko-KR" w:bidi="en-US"/>
        </w:rPr>
      </w:pPr>
      <w:r w:rsidRPr="00FA5C5B">
        <w:rPr>
          <w:lang w:eastAsia="ko-KR" w:bidi="en-US"/>
        </w:rPr>
        <w:t>The marriage must have existed at the time the communication was made, AND at the time disclosure is sought</w:t>
      </w:r>
    </w:p>
    <w:p w14:paraId="4CE38FAB" w14:textId="4A071110" w:rsidR="00A8735D" w:rsidRPr="00FA5C5B" w:rsidRDefault="00A8735D" w:rsidP="0033067E">
      <w:pPr>
        <w:pStyle w:val="ListParagraph"/>
        <w:numPr>
          <w:ilvl w:val="1"/>
          <w:numId w:val="302"/>
        </w:numPr>
        <w:spacing w:before="0"/>
        <w:jc w:val="both"/>
        <w:rPr>
          <w:lang w:eastAsia="ko-KR" w:bidi="en-US"/>
        </w:rPr>
      </w:pPr>
      <w:r w:rsidRPr="00FA5C5B">
        <w:rPr>
          <w:lang w:eastAsia="ko-KR" w:bidi="en-US"/>
        </w:rPr>
        <w:t>The privilege does not cover pre or post marriage discussions</w:t>
      </w:r>
    </w:p>
    <w:p w14:paraId="0C267173" w14:textId="7DD2F05F" w:rsidR="00A8735D" w:rsidRPr="00FA5C5B" w:rsidRDefault="00A8735D" w:rsidP="0033067E">
      <w:pPr>
        <w:pStyle w:val="ListParagraph"/>
        <w:numPr>
          <w:ilvl w:val="1"/>
          <w:numId w:val="302"/>
        </w:numPr>
        <w:spacing w:before="0"/>
        <w:jc w:val="both"/>
        <w:rPr>
          <w:lang w:eastAsia="ko-KR" w:bidi="en-US"/>
        </w:rPr>
      </w:pPr>
      <w:r w:rsidRPr="00FA5C5B">
        <w:rPr>
          <w:lang w:eastAsia="ko-KR" w:bidi="en-US"/>
        </w:rPr>
        <w:t>Marriage includes only legal marriages, it does not include common law marriages or a marriage that has been terminated by divorce, death or irreconcilable separation</w:t>
      </w:r>
    </w:p>
    <w:p w14:paraId="6941794A" w14:textId="244E2EFD" w:rsidR="00A8735D" w:rsidRPr="00FA5C5B" w:rsidRDefault="009C6DA1" w:rsidP="0033067E">
      <w:pPr>
        <w:pStyle w:val="ListParagraph"/>
        <w:numPr>
          <w:ilvl w:val="2"/>
          <w:numId w:val="302"/>
        </w:numPr>
        <w:spacing w:before="0"/>
        <w:jc w:val="both"/>
        <w:rPr>
          <w:lang w:eastAsia="ko-KR" w:bidi="en-US"/>
        </w:rPr>
      </w:pPr>
      <w:r w:rsidRPr="00FA5C5B">
        <w:rPr>
          <w:lang w:eastAsia="ko-KR" w:bidi="en-US"/>
        </w:rPr>
        <w:t>M</w:t>
      </w:r>
      <w:r w:rsidR="00A8735D" w:rsidRPr="00FA5C5B">
        <w:rPr>
          <w:lang w:eastAsia="ko-KR" w:bidi="en-US"/>
        </w:rPr>
        <w:t>akes sense because if there is no longer a marriage to protect or foster, there is little reason to continue the privilege</w:t>
      </w:r>
    </w:p>
    <w:p w14:paraId="729AC7CA" w14:textId="15FA46F2" w:rsidR="00A8735D" w:rsidRPr="00FA5C5B" w:rsidRDefault="00A8735D" w:rsidP="0033067E">
      <w:pPr>
        <w:pStyle w:val="ListParagraph"/>
        <w:numPr>
          <w:ilvl w:val="2"/>
          <w:numId w:val="302"/>
        </w:numPr>
        <w:spacing w:before="0"/>
        <w:jc w:val="both"/>
        <w:rPr>
          <w:lang w:eastAsia="ko-KR" w:bidi="en-US"/>
        </w:rPr>
      </w:pPr>
      <w:r w:rsidRPr="00FA5C5B">
        <w:rPr>
          <w:lang w:eastAsia="ko-KR" w:bidi="en-US"/>
        </w:rPr>
        <w:t xml:space="preserve">The province of Alberta extends the definition of spousal privilege to include adult interdependent partners, therefore in Alberta, the privilege applies beyond those engaged in legal </w:t>
      </w:r>
      <w:r w:rsidR="00742E14" w:rsidRPr="00FA5C5B">
        <w:rPr>
          <w:lang w:eastAsia="ko-KR" w:bidi="en-US"/>
        </w:rPr>
        <w:t>marriages</w:t>
      </w:r>
    </w:p>
    <w:p w14:paraId="396C0076" w14:textId="1F570359" w:rsidR="008C1638" w:rsidRPr="00FA5C5B" w:rsidRDefault="008C1638" w:rsidP="0033067E">
      <w:pPr>
        <w:pStyle w:val="ListParagraph"/>
        <w:numPr>
          <w:ilvl w:val="0"/>
          <w:numId w:val="302"/>
        </w:numPr>
        <w:spacing w:before="0"/>
        <w:jc w:val="both"/>
        <w:rPr>
          <w:lang w:eastAsia="ko-KR" w:bidi="en-US"/>
        </w:rPr>
      </w:pPr>
      <w:r w:rsidRPr="00FA5C5B">
        <w:rPr>
          <w:lang w:eastAsia="ko-KR" w:bidi="en-US"/>
        </w:rPr>
        <w:t>Protects all such communications</w:t>
      </w:r>
      <w:r w:rsidR="00742E14" w:rsidRPr="00FA5C5B">
        <w:rPr>
          <w:lang w:eastAsia="ko-KR" w:bidi="en-US"/>
        </w:rPr>
        <w:t xml:space="preserve"> made during the marriage</w:t>
      </w:r>
      <w:r w:rsidRPr="00FA5C5B">
        <w:rPr>
          <w:lang w:eastAsia="ko-KR" w:bidi="en-US"/>
        </w:rPr>
        <w:t xml:space="preserve">, whether or not intended to be confidential </w:t>
      </w:r>
      <w:r w:rsidR="00742E14" w:rsidRPr="00FA5C5B">
        <w:rPr>
          <w:lang w:eastAsia="ko-KR" w:bidi="en-US"/>
        </w:rPr>
        <w:t>at the time it was said</w:t>
      </w:r>
    </w:p>
    <w:p w14:paraId="68283C9B" w14:textId="5A95FD3F" w:rsidR="00742E14" w:rsidRPr="00FA5C5B" w:rsidRDefault="00742E14" w:rsidP="0033067E">
      <w:pPr>
        <w:pStyle w:val="ListParagraph"/>
        <w:numPr>
          <w:ilvl w:val="1"/>
          <w:numId w:val="302"/>
        </w:numPr>
        <w:spacing w:before="0"/>
        <w:jc w:val="both"/>
        <w:rPr>
          <w:lang w:eastAsia="ko-KR" w:bidi="en-US"/>
        </w:rPr>
      </w:pPr>
      <w:r w:rsidRPr="00FA5C5B">
        <w:rPr>
          <w:lang w:eastAsia="ko-KR" w:bidi="en-US"/>
        </w:rPr>
        <w:t>However, it protects only communications, it does not protect observations of facts or events not intended to be expressed</w:t>
      </w:r>
    </w:p>
    <w:p w14:paraId="72ED15D8" w14:textId="7A807C00" w:rsidR="00742E14" w:rsidRPr="00FA5C5B" w:rsidRDefault="00742E14" w:rsidP="0033067E">
      <w:pPr>
        <w:pStyle w:val="ListParagraph"/>
        <w:numPr>
          <w:ilvl w:val="2"/>
          <w:numId w:val="302"/>
        </w:numPr>
        <w:spacing w:before="0"/>
        <w:jc w:val="both"/>
        <w:rPr>
          <w:lang w:eastAsia="ko-KR" w:bidi="en-US"/>
        </w:rPr>
      </w:pPr>
      <w:r w:rsidRPr="00FA5C5B">
        <w:rPr>
          <w:lang w:eastAsia="ko-KR" w:bidi="en-US"/>
        </w:rPr>
        <w:t>For example, if a spouse came home wearing a bloody shirt and said “Oh my god, I stabbed him”, the communication “Oh my god, I stabbed him” could be protected by marital communication privilege if the receiving spouse wanted to protect it but the receiving spouse’s observation of the bloody shirt is not protected</w:t>
      </w:r>
    </w:p>
    <w:p w14:paraId="7A716094" w14:textId="4528AE66" w:rsidR="00742E14" w:rsidRPr="00FA5C5B" w:rsidRDefault="008C1638" w:rsidP="0033067E">
      <w:pPr>
        <w:pStyle w:val="ListParagraph"/>
        <w:numPr>
          <w:ilvl w:val="0"/>
          <w:numId w:val="302"/>
        </w:numPr>
        <w:spacing w:before="0"/>
        <w:jc w:val="both"/>
        <w:rPr>
          <w:lang w:eastAsia="ko-KR" w:bidi="en-US"/>
        </w:rPr>
      </w:pPr>
      <w:r w:rsidRPr="00FA5C5B">
        <w:rPr>
          <w:lang w:eastAsia="ko-KR" w:bidi="en-US"/>
        </w:rPr>
        <w:t xml:space="preserve">Does not preclude disclosure </w:t>
      </w:r>
      <w:r w:rsidR="00742E14" w:rsidRPr="00FA5C5B">
        <w:rPr>
          <w:lang w:eastAsia="ko-KR" w:bidi="en-US"/>
        </w:rPr>
        <w:t xml:space="preserve">of a communication </w:t>
      </w:r>
      <w:r w:rsidRPr="00FA5C5B">
        <w:rPr>
          <w:lang w:eastAsia="ko-KR" w:bidi="en-US"/>
        </w:rPr>
        <w:t xml:space="preserve">by a </w:t>
      </w:r>
      <w:r w:rsidR="009C6DA1" w:rsidRPr="00FA5C5B">
        <w:rPr>
          <w:lang w:eastAsia="ko-KR" w:bidi="en-US"/>
        </w:rPr>
        <w:t>3</w:t>
      </w:r>
      <w:r w:rsidR="009C6DA1" w:rsidRPr="00FA5C5B">
        <w:rPr>
          <w:vertAlign w:val="superscript"/>
          <w:lang w:eastAsia="ko-KR" w:bidi="en-US"/>
        </w:rPr>
        <w:t>rd</w:t>
      </w:r>
      <w:r w:rsidRPr="00FA5C5B">
        <w:rPr>
          <w:lang w:eastAsia="ko-KR" w:bidi="en-US"/>
        </w:rPr>
        <w:t xml:space="preserve"> party who</w:t>
      </w:r>
      <w:r w:rsidR="00742E14" w:rsidRPr="00FA5C5B">
        <w:rPr>
          <w:lang w:eastAsia="ko-KR" w:bidi="en-US"/>
        </w:rPr>
        <w:t xml:space="preserve"> deliberately or accidentally</w:t>
      </w:r>
      <w:r w:rsidRPr="00FA5C5B">
        <w:rPr>
          <w:lang w:eastAsia="ko-KR" w:bidi="en-US"/>
        </w:rPr>
        <w:t xml:space="preserve"> overheard the conversation</w:t>
      </w:r>
    </w:p>
    <w:p w14:paraId="13E73926" w14:textId="7DD713D9" w:rsidR="00742E14" w:rsidRPr="00FA5C5B" w:rsidRDefault="00742E14" w:rsidP="0033067E">
      <w:pPr>
        <w:pStyle w:val="ListParagraph"/>
        <w:numPr>
          <w:ilvl w:val="1"/>
          <w:numId w:val="302"/>
        </w:numPr>
        <w:spacing w:before="0"/>
        <w:jc w:val="both"/>
        <w:rPr>
          <w:lang w:eastAsia="ko-KR" w:bidi="en-US"/>
        </w:rPr>
      </w:pPr>
      <w:r w:rsidRPr="00FA5C5B">
        <w:rPr>
          <w:lang w:eastAsia="ko-KR" w:bidi="en-US"/>
        </w:rPr>
        <w:t xml:space="preserve">Exception: applies in the situation of authorized wire taps where the privilege can be asserted by the receiving spouse. </w:t>
      </w:r>
    </w:p>
    <w:p w14:paraId="17608443" w14:textId="77777777" w:rsidR="00F81B02" w:rsidRPr="00FA5C5B" w:rsidRDefault="00F81B02" w:rsidP="00F81B02">
      <w:pPr>
        <w:pStyle w:val="Heading3"/>
        <w:rPr>
          <w:lang w:bidi="en-US"/>
        </w:rPr>
      </w:pPr>
      <w:bookmarkStart w:id="307" w:name="_Toc37964122"/>
      <w:r w:rsidRPr="00FA5C5B">
        <w:rPr>
          <w:lang w:bidi="en-US"/>
        </w:rPr>
        <w:t>R v Couture (2007 SCC)</w:t>
      </w:r>
      <w:bookmarkEnd w:id="307"/>
    </w:p>
    <w:p w14:paraId="6CBEB9AE" w14:textId="77777777" w:rsidR="00F81B02" w:rsidRPr="00FA5C5B" w:rsidRDefault="00F81B02" w:rsidP="00F81B02">
      <w:pPr>
        <w:pStyle w:val="NoSpacing"/>
        <w:ind w:left="0" w:firstLine="0"/>
        <w:jc w:val="both"/>
        <w:rPr>
          <w:lang w:eastAsia="en-CA" w:bidi="en-US"/>
        </w:rPr>
      </w:pPr>
      <w:r w:rsidRPr="00FA5C5B">
        <w:rPr>
          <w:b/>
          <w:bCs/>
          <w:lang w:eastAsia="en-CA" w:bidi="en-US"/>
        </w:rPr>
        <w:t>Facts:</w:t>
      </w:r>
      <w:r w:rsidRPr="00FA5C5B">
        <w:rPr>
          <w:lang w:eastAsia="en-CA" w:bidi="en-US"/>
        </w:rPr>
        <w:t xml:space="preserve"> David Couture was charged with the 2</w:t>
      </w:r>
      <w:r w:rsidRPr="00FA5C5B">
        <w:rPr>
          <w:vertAlign w:val="superscript"/>
          <w:lang w:eastAsia="en-CA" w:bidi="en-US"/>
        </w:rPr>
        <w:t>nd</w:t>
      </w:r>
      <w:r w:rsidRPr="00FA5C5B">
        <w:rPr>
          <w:lang w:eastAsia="en-CA" w:bidi="en-US"/>
        </w:rPr>
        <w:t xml:space="preserve"> degree murder of an ex-girlfriend and her friend. While in prison on other charges, David was visited by a woman named Darlene, who was a “Christian Volunteer Counsellor”. She was married to someone else, Schwab, at the time. During the visits, David confided to her that he killed them. He told Darlene that he killed his girlfriend out of jealousy, and then killed her friend because she saw him kill the girlfriend. After having kill them, he had anal sex with both. He was released on parole. One of the conditions was that he go and live with Darlene and her husband. While there, Couture physically assaulted Darlene. Schwab demanded that he leave the home, and he did. Darlene stayed in contact with Couture. Darlene divorced her husband and married Couture in February 1996. In June 1996 officers visited Couture’s home in connection with the murder investigation. He wasn’t home so they spoke to Darlene. David had, apparently continued to be abusive, and Darlene was thinking of leaving him. She told the cops David confessed the murders to her while she was his counsellor, and said she’d never come forward because she felt that her position called for confidentiality. She subsequently left David and made a series of official police statements, detailing everything David and told her. After making these statements, she reconciled with David, and went back to the cops to downplay what she said. She did not exactly recant, but suggested her memory was not good. David was charged. </w:t>
      </w:r>
    </w:p>
    <w:p w14:paraId="6BE64304" w14:textId="77777777" w:rsidR="00F81B02" w:rsidRPr="00FA5C5B" w:rsidRDefault="00F81B02" w:rsidP="00F81B02">
      <w:pPr>
        <w:pStyle w:val="NoSpacing"/>
        <w:ind w:left="0" w:firstLine="0"/>
        <w:jc w:val="both"/>
        <w:rPr>
          <w:lang w:eastAsia="en-CA" w:bidi="en-US"/>
        </w:rPr>
      </w:pPr>
      <w:r w:rsidRPr="00FA5C5B">
        <w:rPr>
          <w:b/>
          <w:bCs/>
          <w:lang w:eastAsia="en-CA" w:bidi="en-US"/>
        </w:rPr>
        <w:t>Prior Proceedings:</w:t>
      </w:r>
      <w:r w:rsidRPr="00FA5C5B">
        <w:rPr>
          <w:lang w:eastAsia="en-CA" w:bidi="en-US"/>
        </w:rPr>
        <w:t xml:space="preserve"> As a result of her marriage to David, Darlene’s statements were not admissible under the spousal competency rule. However, the trial judge applied </w:t>
      </w:r>
      <w:r w:rsidRPr="00FA5C5B">
        <w:rPr>
          <w:i/>
          <w:iCs/>
          <w:lang w:eastAsia="en-CA" w:bidi="en-US"/>
        </w:rPr>
        <w:t>Hawkins</w:t>
      </w:r>
      <w:r w:rsidRPr="00FA5C5B">
        <w:rPr>
          <w:lang w:eastAsia="en-CA" w:bidi="en-US"/>
        </w:rPr>
        <w:t xml:space="preserve"> and admitted the evidence of her out of court statements as an exception to the hearsay rule. Couture was convicted and sentenced to life in prison with no possibility of parole for 16 years.</w:t>
      </w:r>
    </w:p>
    <w:p w14:paraId="7BA5E590" w14:textId="77777777" w:rsidR="00F81B02" w:rsidRPr="00FA5C5B" w:rsidRDefault="00F81B02" w:rsidP="00F81B02">
      <w:pPr>
        <w:pStyle w:val="NoSpacing"/>
        <w:ind w:left="0" w:firstLine="0"/>
        <w:jc w:val="both"/>
        <w:rPr>
          <w:lang w:eastAsia="en-CA" w:bidi="en-US"/>
        </w:rPr>
      </w:pPr>
      <w:r w:rsidRPr="00FA5C5B">
        <w:rPr>
          <w:b/>
          <w:bCs/>
          <w:lang w:eastAsia="en-CA" w:bidi="en-US"/>
        </w:rPr>
        <w:t>Held:</w:t>
      </w:r>
      <w:r w:rsidRPr="00FA5C5B">
        <w:rPr>
          <w:lang w:eastAsia="en-CA" w:bidi="en-US"/>
        </w:rPr>
        <w:t xml:space="preserve"> Wife’s statements were inadmissible. Dismissed Crown’s appeal and ordered a new trial.</w:t>
      </w:r>
    </w:p>
    <w:p w14:paraId="2664C1EC" w14:textId="1A33177E" w:rsidR="00F81B02" w:rsidRPr="00FA5C5B" w:rsidRDefault="00F81B02" w:rsidP="00F81B02">
      <w:pPr>
        <w:pStyle w:val="NoSpacing"/>
        <w:ind w:left="0" w:firstLine="0"/>
        <w:jc w:val="both"/>
        <w:rPr>
          <w:lang w:eastAsia="en-CA" w:bidi="en-US"/>
        </w:rPr>
      </w:pPr>
      <w:r w:rsidRPr="00FA5C5B">
        <w:rPr>
          <w:b/>
          <w:bCs/>
          <w:lang w:eastAsia="en-CA" w:bidi="en-US"/>
        </w:rPr>
        <w:t xml:space="preserve">Reasons: </w:t>
      </w:r>
      <w:r w:rsidRPr="00FA5C5B">
        <w:rPr>
          <w:lang w:eastAsia="en-CA" w:bidi="en-US"/>
        </w:rPr>
        <w:t xml:space="preserve"> Martial harmony was in jeopardy in this case. The statements Mrs. Couture made were made during the marriage. The court said that i</w:t>
      </w:r>
      <w:r w:rsidR="002A5EAF">
        <w:rPr>
          <w:lang w:eastAsia="en-CA" w:bidi="en-US"/>
        </w:rPr>
        <w:t>f</w:t>
      </w:r>
      <w:r w:rsidRPr="00FA5C5B">
        <w:rPr>
          <w:lang w:eastAsia="en-CA" w:bidi="en-US"/>
        </w:rPr>
        <w:t xml:space="preserve"> they were admitted, police would routinely call spouses into the station and take statements, knowing that they’d be admitted under the hearsay rule. This would tend to undermine marital harmony and perform a general “end run” around the spousal incompetence rule.</w:t>
      </w:r>
    </w:p>
    <w:p w14:paraId="027030E9" w14:textId="77777777" w:rsidR="00F81B02" w:rsidRPr="00FA5C5B" w:rsidRDefault="00F81B02" w:rsidP="0033067E">
      <w:pPr>
        <w:pStyle w:val="NoSpacing"/>
        <w:numPr>
          <w:ilvl w:val="0"/>
          <w:numId w:val="344"/>
        </w:numPr>
        <w:jc w:val="both"/>
        <w:rPr>
          <w:lang w:eastAsia="en-CA" w:bidi="en-US"/>
        </w:rPr>
      </w:pPr>
      <w:r w:rsidRPr="00FA5C5B">
        <w:rPr>
          <w:lang w:eastAsia="en-CA" w:bidi="en-US"/>
        </w:rPr>
        <w:t>Owing to the spousal incompetency rule, Mrs. Couture could neither be called as a courtroom witness, nor could she be cross-examined regarding her statements to police. Her statement were thus hearsay and the legal issue become one of admissibility</w:t>
      </w:r>
    </w:p>
    <w:p w14:paraId="25111AA3" w14:textId="77777777" w:rsidR="00F81B02" w:rsidRPr="00FA5C5B" w:rsidRDefault="00F81B02" w:rsidP="0033067E">
      <w:pPr>
        <w:pStyle w:val="NoSpacing"/>
        <w:numPr>
          <w:ilvl w:val="0"/>
          <w:numId w:val="344"/>
        </w:numPr>
        <w:jc w:val="both"/>
        <w:rPr>
          <w:lang w:eastAsia="en-CA" w:bidi="en-US"/>
        </w:rPr>
      </w:pPr>
      <w:r w:rsidRPr="00FA5C5B">
        <w:rPr>
          <w:lang w:eastAsia="en-CA" w:bidi="en-US"/>
        </w:rPr>
        <w:t xml:space="preserve">Court distinguished from </w:t>
      </w:r>
      <w:r w:rsidRPr="00FA5C5B">
        <w:rPr>
          <w:i/>
          <w:iCs/>
          <w:lang w:eastAsia="en-CA" w:bidi="en-US"/>
        </w:rPr>
        <w:t>Hawkins</w:t>
      </w:r>
    </w:p>
    <w:p w14:paraId="1C379757" w14:textId="77777777" w:rsidR="00F81B02" w:rsidRPr="00FA5C5B" w:rsidRDefault="00F81B02" w:rsidP="0033067E">
      <w:pPr>
        <w:pStyle w:val="NoSpacing"/>
        <w:numPr>
          <w:ilvl w:val="0"/>
          <w:numId w:val="344"/>
        </w:numPr>
        <w:jc w:val="both"/>
        <w:rPr>
          <w:lang w:eastAsia="en-CA" w:bidi="en-US"/>
        </w:rPr>
      </w:pPr>
      <w:r w:rsidRPr="00FA5C5B">
        <w:rPr>
          <w:lang w:eastAsia="en-CA" w:bidi="en-US"/>
        </w:rPr>
        <w:t>It is important to keep an inquiry regarding spousal incompetency separate from that regarding hearsay</w:t>
      </w:r>
    </w:p>
    <w:p w14:paraId="1BB5B0F6" w14:textId="77777777" w:rsidR="00F81B02" w:rsidRPr="00FA5C5B" w:rsidRDefault="00F81B02" w:rsidP="00F81B02">
      <w:pPr>
        <w:pStyle w:val="Heading3"/>
        <w:rPr>
          <w:lang w:bidi="en-US"/>
        </w:rPr>
      </w:pPr>
      <w:bookmarkStart w:id="308" w:name="_Toc37964123"/>
      <w:r w:rsidRPr="00FA5C5B">
        <w:rPr>
          <w:lang w:bidi="en-US"/>
        </w:rPr>
        <w:t>R v Nero (2016 ONCA)</w:t>
      </w:r>
      <w:bookmarkEnd w:id="308"/>
    </w:p>
    <w:p w14:paraId="2452845E" w14:textId="77777777" w:rsidR="00F81B02" w:rsidRPr="00FA5C5B" w:rsidRDefault="00F81B02" w:rsidP="00F81B02">
      <w:pPr>
        <w:pStyle w:val="NoSpacing"/>
        <w:ind w:left="0" w:firstLine="0"/>
        <w:jc w:val="both"/>
        <w:rPr>
          <w:lang w:eastAsia="en-CA" w:bidi="en-US"/>
        </w:rPr>
      </w:pPr>
      <w:r w:rsidRPr="00FA5C5B">
        <w:rPr>
          <w:b/>
          <w:bCs/>
          <w:lang w:eastAsia="en-CA" w:bidi="en-US"/>
        </w:rPr>
        <w:t>Facts:</w:t>
      </w:r>
      <w:r w:rsidRPr="00FA5C5B">
        <w:rPr>
          <w:lang w:eastAsia="en-CA" w:bidi="en-US"/>
        </w:rPr>
        <w:t xml:space="preserve"> Co-appellants Nero and Caputo were charged with several drug trafficking offences after investigators had obtained a “bumper crop” of evidence through various warrants and search orders. Some of the evidence was gathered by intercepting private communications made between Nero and his girlfriend. Nero challenged the admissibility of these intercepted communications, claiming that he and his girlfriend were in a common law relationship and that the communications were covered by spousal privilege. </w:t>
      </w:r>
    </w:p>
    <w:p w14:paraId="0CACCA11" w14:textId="77777777" w:rsidR="00F81B02" w:rsidRPr="00FA5C5B" w:rsidRDefault="00F81B02" w:rsidP="00F81B02">
      <w:pPr>
        <w:pStyle w:val="NoSpacing"/>
        <w:ind w:left="0" w:firstLine="0"/>
        <w:jc w:val="both"/>
        <w:rPr>
          <w:lang w:eastAsia="en-CA" w:bidi="en-US"/>
        </w:rPr>
      </w:pPr>
      <w:r w:rsidRPr="00FA5C5B">
        <w:rPr>
          <w:b/>
          <w:bCs/>
          <w:lang w:eastAsia="en-CA" w:bidi="en-US"/>
        </w:rPr>
        <w:t>Prior Proceedings:</w:t>
      </w:r>
      <w:r w:rsidRPr="00FA5C5B">
        <w:rPr>
          <w:lang w:eastAsia="en-CA" w:bidi="en-US"/>
        </w:rPr>
        <w:t xml:space="preserve"> TJ found that the two were not common law spouses, and that while the exclusion of common law spouses from the spousal communication privilege infringed s. 15 of the </w:t>
      </w:r>
      <w:r w:rsidRPr="00FA5C5B">
        <w:rPr>
          <w:i/>
          <w:iCs/>
          <w:lang w:eastAsia="en-CA" w:bidi="en-US"/>
        </w:rPr>
        <w:t>Charter,</w:t>
      </w:r>
      <w:r w:rsidRPr="00FA5C5B">
        <w:rPr>
          <w:lang w:eastAsia="en-CA" w:bidi="en-US"/>
        </w:rPr>
        <w:t xml:space="preserve"> this infringement was justified under s.1.</w:t>
      </w:r>
    </w:p>
    <w:p w14:paraId="5BD09F54" w14:textId="77777777" w:rsidR="00F81B02" w:rsidRPr="00FA5C5B" w:rsidRDefault="00F81B02" w:rsidP="00F81B02">
      <w:pPr>
        <w:pStyle w:val="NoSpacing"/>
        <w:jc w:val="both"/>
        <w:rPr>
          <w:lang w:eastAsia="en-CA" w:bidi="en-US"/>
        </w:rPr>
      </w:pPr>
      <w:r w:rsidRPr="00FA5C5B">
        <w:rPr>
          <w:b/>
          <w:bCs/>
          <w:lang w:eastAsia="en-CA" w:bidi="en-US"/>
        </w:rPr>
        <w:t>Held:</w:t>
      </w:r>
      <w:r w:rsidRPr="00FA5C5B">
        <w:rPr>
          <w:lang w:eastAsia="en-CA" w:bidi="en-US"/>
        </w:rPr>
        <w:t xml:space="preserve"> Application for leave to appeal is dismissed. Spousal incompetency exception does not extend to common law spouses.</w:t>
      </w:r>
    </w:p>
    <w:p w14:paraId="6D7D3959" w14:textId="30F5C0B4" w:rsidR="00F81B02" w:rsidRPr="00FA5C5B" w:rsidRDefault="00F81B02" w:rsidP="00F81B02">
      <w:pPr>
        <w:pStyle w:val="NoSpacing"/>
        <w:jc w:val="both"/>
        <w:rPr>
          <w:lang w:eastAsia="en-CA" w:bidi="en-US"/>
        </w:rPr>
      </w:pPr>
      <w:r w:rsidRPr="00FA5C5B">
        <w:rPr>
          <w:b/>
          <w:bCs/>
          <w:lang w:eastAsia="en-CA" w:bidi="en-US"/>
        </w:rPr>
        <w:t>Ratio:</w:t>
      </w:r>
      <w:r w:rsidRPr="00FA5C5B">
        <w:rPr>
          <w:lang w:eastAsia="en-CA" w:bidi="en-US"/>
        </w:rPr>
        <w:t xml:space="preserve"> Spousal communication privilege does not extend to common law spouses</w:t>
      </w:r>
      <w:r w:rsidR="006F64F5">
        <w:rPr>
          <w:lang w:eastAsia="en-CA" w:bidi="en-US"/>
        </w:rPr>
        <w:t>.</w:t>
      </w:r>
    </w:p>
    <w:p w14:paraId="780DF162" w14:textId="77777777" w:rsidR="00F81B02" w:rsidRPr="00FA5C5B" w:rsidRDefault="00F81B02" w:rsidP="00F81B02">
      <w:pPr>
        <w:pStyle w:val="NoSpacing"/>
        <w:jc w:val="both"/>
        <w:rPr>
          <w:lang w:eastAsia="en-CA" w:bidi="en-US"/>
        </w:rPr>
      </w:pPr>
      <w:r w:rsidRPr="00FA5C5B">
        <w:rPr>
          <w:b/>
          <w:bCs/>
          <w:lang w:eastAsia="en-CA" w:bidi="en-US"/>
        </w:rPr>
        <w:t>Reasons:</w:t>
      </w:r>
      <w:r w:rsidRPr="00FA5C5B">
        <w:rPr>
          <w:lang w:eastAsia="en-CA" w:bidi="en-US"/>
        </w:rPr>
        <w:t xml:space="preserve"> Relied on </w:t>
      </w:r>
      <w:r w:rsidRPr="00FA5C5B">
        <w:rPr>
          <w:i/>
          <w:iCs/>
          <w:lang w:eastAsia="en-CA" w:bidi="en-US"/>
        </w:rPr>
        <w:t>R v Nguyen</w:t>
      </w:r>
    </w:p>
    <w:p w14:paraId="3F2174CD" w14:textId="77777777" w:rsidR="00F81B02" w:rsidRPr="00FA5C5B" w:rsidRDefault="00F81B02" w:rsidP="00F81B02">
      <w:pPr>
        <w:jc w:val="both"/>
        <w:rPr>
          <w:lang w:eastAsia="ko-KR" w:bidi="en-US"/>
        </w:rPr>
      </w:pPr>
    </w:p>
    <w:p w14:paraId="6B50E06B" w14:textId="6C66C90D" w:rsidR="008C1638" w:rsidRPr="00FA5C5B" w:rsidRDefault="008C1638" w:rsidP="00406C64">
      <w:pPr>
        <w:pStyle w:val="Heading20"/>
      </w:pPr>
      <w:bookmarkStart w:id="309" w:name="_Toc37964124"/>
      <w:r w:rsidRPr="00FA5C5B">
        <w:t>Informer Privilege</w:t>
      </w:r>
      <w:bookmarkEnd w:id="309"/>
    </w:p>
    <w:p w14:paraId="3E3BDED3" w14:textId="2DD9A8BA" w:rsidR="00742E14" w:rsidRPr="00FA5C5B" w:rsidRDefault="00742E14" w:rsidP="0033067E">
      <w:pPr>
        <w:pStyle w:val="NoSpacing"/>
        <w:numPr>
          <w:ilvl w:val="0"/>
          <w:numId w:val="313"/>
        </w:numPr>
        <w:jc w:val="both"/>
        <w:rPr>
          <w:lang w:val="en-US" w:eastAsia="ko-KR" w:bidi="en-US"/>
        </w:rPr>
      </w:pPr>
      <w:r w:rsidRPr="00FA5C5B">
        <w:rPr>
          <w:lang w:val="en-US" w:eastAsia="ko-KR" w:bidi="en-US"/>
        </w:rPr>
        <w:t>The privilege that is closest to solicitor-client privilege in terms of the amount of protection offered by it</w:t>
      </w:r>
    </w:p>
    <w:p w14:paraId="122AAD8E" w14:textId="1D159CA8" w:rsidR="00742E14" w:rsidRPr="00FA5C5B" w:rsidRDefault="00742E14" w:rsidP="0033067E">
      <w:pPr>
        <w:pStyle w:val="NoSpacing"/>
        <w:numPr>
          <w:ilvl w:val="0"/>
          <w:numId w:val="313"/>
        </w:numPr>
        <w:jc w:val="both"/>
        <w:rPr>
          <w:lang w:val="en-US" w:eastAsia="ko-KR" w:bidi="en-US"/>
        </w:rPr>
      </w:pPr>
      <w:r w:rsidRPr="00FA5C5B">
        <w:rPr>
          <w:lang w:val="en-US" w:eastAsia="ko-KR" w:bidi="en-US"/>
        </w:rPr>
        <w:t>Like solicitor-client privilege, informer privilege applies to all proceedings (civil, criminal, administrative or inquiries)</w:t>
      </w:r>
    </w:p>
    <w:p w14:paraId="61279FD6" w14:textId="391A3424" w:rsidR="00742E14" w:rsidRPr="00FA5C5B" w:rsidRDefault="00742E14" w:rsidP="0033067E">
      <w:pPr>
        <w:pStyle w:val="NoSpacing"/>
        <w:numPr>
          <w:ilvl w:val="0"/>
          <w:numId w:val="313"/>
        </w:numPr>
        <w:jc w:val="both"/>
        <w:rPr>
          <w:lang w:val="en-US" w:eastAsia="ko-KR" w:bidi="en-US"/>
        </w:rPr>
      </w:pPr>
      <w:r w:rsidRPr="00FA5C5B">
        <w:rPr>
          <w:lang w:val="en-US" w:eastAsia="ko-KR" w:bidi="en-US"/>
        </w:rPr>
        <w:t>It is a privilege of long standing and has been repeatedly upheld by the Supreme Court of Canada</w:t>
      </w:r>
    </w:p>
    <w:p w14:paraId="3D4F11C2" w14:textId="0E1BD451" w:rsidR="00742E14" w:rsidRPr="00FA5C5B" w:rsidRDefault="00742E14" w:rsidP="0033067E">
      <w:pPr>
        <w:pStyle w:val="NoSpacing"/>
        <w:numPr>
          <w:ilvl w:val="0"/>
          <w:numId w:val="313"/>
        </w:numPr>
        <w:jc w:val="both"/>
        <w:rPr>
          <w:lang w:val="en-US" w:eastAsia="ko-KR" w:bidi="en-US"/>
        </w:rPr>
      </w:pPr>
      <w:r w:rsidRPr="00FA5C5B">
        <w:rPr>
          <w:lang w:val="en-US" w:eastAsia="ko-KR" w:bidi="en-US"/>
        </w:rPr>
        <w:t>There are a few limits on it</w:t>
      </w:r>
    </w:p>
    <w:p w14:paraId="55E15AAF" w14:textId="3A2763B5" w:rsidR="008C1638" w:rsidRPr="00FA5C5B" w:rsidRDefault="008C1638" w:rsidP="00FD67D2">
      <w:pPr>
        <w:pStyle w:val="Heading4"/>
      </w:pPr>
      <w:r w:rsidRPr="00FA5C5B">
        <w:t>Definition of “Informer”</w:t>
      </w:r>
    </w:p>
    <w:p w14:paraId="1428DD7D" w14:textId="322C81C1" w:rsidR="008C1638" w:rsidRPr="00FA5C5B" w:rsidRDefault="008C1638" w:rsidP="0033067E">
      <w:pPr>
        <w:pStyle w:val="ListParagraph"/>
        <w:numPr>
          <w:ilvl w:val="0"/>
          <w:numId w:val="304"/>
        </w:numPr>
        <w:spacing w:before="0"/>
        <w:jc w:val="both"/>
        <w:rPr>
          <w:lang w:eastAsia="ko-KR" w:bidi="en-US"/>
        </w:rPr>
      </w:pPr>
      <w:r w:rsidRPr="00FA5C5B">
        <w:rPr>
          <w:lang w:eastAsia="ko-KR" w:bidi="en-US"/>
        </w:rPr>
        <w:t xml:space="preserve">Any person who gives information to the police relating to a criminal investigation in exchange for a promise of confidentiality </w:t>
      </w:r>
    </w:p>
    <w:p w14:paraId="707A9E4E" w14:textId="5E124640" w:rsidR="006C289A" w:rsidRPr="00FA5C5B" w:rsidRDefault="006C289A" w:rsidP="0033067E">
      <w:pPr>
        <w:pStyle w:val="ListParagraph"/>
        <w:numPr>
          <w:ilvl w:val="0"/>
          <w:numId w:val="304"/>
        </w:numPr>
        <w:spacing w:before="0"/>
        <w:jc w:val="both"/>
        <w:rPr>
          <w:lang w:eastAsia="ko-KR" w:bidi="en-US"/>
        </w:rPr>
      </w:pPr>
      <w:r w:rsidRPr="00FA5C5B">
        <w:rPr>
          <w:lang w:eastAsia="ko-KR" w:bidi="en-US"/>
        </w:rPr>
        <w:t xml:space="preserve">This includes individuals who are, at least from the police perspective, anonymous. That is, individuals who call a Crime Stoppers tip hotline whose information is then relayed anonymously to the police by the Crime Stoppers organizations are treated as confidential informers under the law </w:t>
      </w:r>
    </w:p>
    <w:p w14:paraId="7E1DE980" w14:textId="08534140" w:rsidR="006C289A" w:rsidRPr="00FA5C5B" w:rsidRDefault="006C289A" w:rsidP="0033067E">
      <w:pPr>
        <w:pStyle w:val="ListParagraph"/>
        <w:numPr>
          <w:ilvl w:val="0"/>
          <w:numId w:val="304"/>
        </w:numPr>
        <w:spacing w:before="0"/>
        <w:jc w:val="both"/>
        <w:rPr>
          <w:lang w:eastAsia="ko-KR" w:bidi="en-US"/>
        </w:rPr>
      </w:pPr>
      <w:r w:rsidRPr="00FA5C5B">
        <w:rPr>
          <w:lang w:eastAsia="ko-KR" w:bidi="en-US"/>
        </w:rPr>
        <w:t xml:space="preserve">Informer status is usually contrasted to agent status. </w:t>
      </w:r>
    </w:p>
    <w:p w14:paraId="7CFAFC54" w14:textId="44B75B37" w:rsidR="006C289A" w:rsidRPr="00FA5C5B" w:rsidRDefault="006C289A" w:rsidP="0033067E">
      <w:pPr>
        <w:pStyle w:val="ListParagraph"/>
        <w:numPr>
          <w:ilvl w:val="1"/>
          <w:numId w:val="304"/>
        </w:numPr>
        <w:spacing w:before="0"/>
        <w:jc w:val="both"/>
        <w:rPr>
          <w:lang w:eastAsia="ko-KR" w:bidi="en-US"/>
        </w:rPr>
      </w:pPr>
      <w:r w:rsidRPr="00FA5C5B">
        <w:rPr>
          <w:lang w:eastAsia="ko-KR" w:bidi="en-US"/>
        </w:rPr>
        <w:t>Unlike C</w:t>
      </w:r>
      <w:r w:rsidR="00081F7E" w:rsidRPr="00FA5C5B">
        <w:rPr>
          <w:lang w:eastAsia="ko-KR" w:bidi="en-US"/>
        </w:rPr>
        <w:t xml:space="preserve">onfidential </w:t>
      </w:r>
      <w:r w:rsidRPr="00FA5C5B">
        <w:rPr>
          <w:lang w:eastAsia="ko-KR" w:bidi="en-US"/>
        </w:rPr>
        <w:t>I</w:t>
      </w:r>
      <w:r w:rsidR="00081F7E" w:rsidRPr="00FA5C5B">
        <w:rPr>
          <w:lang w:eastAsia="ko-KR" w:bidi="en-US"/>
        </w:rPr>
        <w:t>nformer</w:t>
      </w:r>
      <w:r w:rsidRPr="00FA5C5B">
        <w:rPr>
          <w:lang w:eastAsia="ko-KR" w:bidi="en-US"/>
        </w:rPr>
        <w:t>’s</w:t>
      </w:r>
      <w:r w:rsidR="00081F7E" w:rsidRPr="00FA5C5B">
        <w:rPr>
          <w:lang w:eastAsia="ko-KR" w:bidi="en-US"/>
        </w:rPr>
        <w:t xml:space="preserve"> (CI’s)</w:t>
      </w:r>
      <w:r w:rsidRPr="00FA5C5B">
        <w:rPr>
          <w:lang w:eastAsia="ko-KR" w:bidi="en-US"/>
        </w:rPr>
        <w:t xml:space="preserve"> who merely keep their eyes and ears open and report what they see or hear, police agents act at the instruction of the police. They play and active role and go into the field. They are expected to testify</w:t>
      </w:r>
      <w:r w:rsidR="009C6DA1" w:rsidRPr="00FA5C5B">
        <w:rPr>
          <w:lang w:eastAsia="ko-KR" w:bidi="en-US"/>
        </w:rPr>
        <w:t>,</w:t>
      </w:r>
      <w:r w:rsidRPr="00FA5C5B">
        <w:rPr>
          <w:lang w:eastAsia="ko-KR" w:bidi="en-US"/>
        </w:rPr>
        <w:t xml:space="preserve"> and no privilege applies in relation to any actions taken by an agent. </w:t>
      </w:r>
    </w:p>
    <w:p w14:paraId="70B82404" w14:textId="22763D7E" w:rsidR="008C1638" w:rsidRPr="00FA5C5B" w:rsidRDefault="008C1638" w:rsidP="00FD67D2">
      <w:pPr>
        <w:pStyle w:val="Heading4"/>
      </w:pPr>
      <w:r w:rsidRPr="00FA5C5B">
        <w:t>The Rule</w:t>
      </w:r>
    </w:p>
    <w:p w14:paraId="4CCC3C49" w14:textId="2D1A04AC" w:rsidR="009C6DA1" w:rsidRPr="00FA5C5B" w:rsidRDefault="008C1638" w:rsidP="0033067E">
      <w:pPr>
        <w:pStyle w:val="ListParagraph"/>
        <w:numPr>
          <w:ilvl w:val="0"/>
          <w:numId w:val="304"/>
        </w:numPr>
        <w:spacing w:before="0"/>
        <w:jc w:val="both"/>
        <w:rPr>
          <w:lang w:eastAsia="ko-KR" w:bidi="en-US"/>
        </w:rPr>
      </w:pPr>
      <w:r w:rsidRPr="00FA5C5B">
        <w:rPr>
          <w:lang w:eastAsia="ko-KR" w:bidi="en-US"/>
        </w:rPr>
        <w:t xml:space="preserve">No person can be compelled to disclose any information that might tend to identify a confidential informer, or narrow the pool of potential persons who could be that informer </w:t>
      </w:r>
    </w:p>
    <w:p w14:paraId="38D7676D" w14:textId="7DB156B9" w:rsidR="008C1638" w:rsidRPr="00FA5C5B" w:rsidRDefault="008C1638" w:rsidP="00FD67D2">
      <w:pPr>
        <w:pStyle w:val="Heading4"/>
      </w:pPr>
      <w:r w:rsidRPr="00FA5C5B">
        <w:t>Rationales</w:t>
      </w:r>
    </w:p>
    <w:p w14:paraId="17590426" w14:textId="4168500B" w:rsidR="008C1638" w:rsidRPr="00FA5C5B" w:rsidRDefault="008C1638" w:rsidP="0033067E">
      <w:pPr>
        <w:pStyle w:val="ListParagraph"/>
        <w:numPr>
          <w:ilvl w:val="0"/>
          <w:numId w:val="304"/>
        </w:numPr>
        <w:spacing w:before="0"/>
        <w:jc w:val="both"/>
        <w:rPr>
          <w:lang w:eastAsia="ko-KR" w:bidi="en-US"/>
        </w:rPr>
      </w:pPr>
      <w:r w:rsidRPr="00FA5C5B">
        <w:rPr>
          <w:lang w:eastAsia="ko-KR" w:bidi="en-US"/>
        </w:rPr>
        <w:t>Rule of public order</w:t>
      </w:r>
    </w:p>
    <w:p w14:paraId="59D3900F" w14:textId="7E522DE1" w:rsidR="008C1638" w:rsidRPr="00FA5C5B" w:rsidRDefault="009C6DA1" w:rsidP="0033067E">
      <w:pPr>
        <w:pStyle w:val="ListParagraph"/>
        <w:numPr>
          <w:ilvl w:val="0"/>
          <w:numId w:val="304"/>
        </w:numPr>
        <w:spacing w:before="0"/>
        <w:jc w:val="both"/>
        <w:rPr>
          <w:lang w:eastAsia="ko-KR" w:bidi="en-US"/>
        </w:rPr>
      </w:pPr>
      <w:r w:rsidRPr="00FA5C5B">
        <w:rPr>
          <w:lang w:eastAsia="ko-KR" w:bidi="en-US"/>
        </w:rPr>
        <w:t>R</w:t>
      </w:r>
      <w:r w:rsidR="00081F7E" w:rsidRPr="00FA5C5B">
        <w:rPr>
          <w:lang w:eastAsia="ko-KR" w:bidi="en-US"/>
        </w:rPr>
        <w:t>ecognizes the i</w:t>
      </w:r>
      <w:r w:rsidR="008C1638" w:rsidRPr="00FA5C5B">
        <w:rPr>
          <w:lang w:eastAsia="ko-KR" w:bidi="en-US"/>
        </w:rPr>
        <w:t xml:space="preserve">mportance of informers in suppressing crime </w:t>
      </w:r>
    </w:p>
    <w:p w14:paraId="412D5902" w14:textId="1E659A03" w:rsidR="008C1638" w:rsidRPr="00FA5C5B" w:rsidRDefault="00081F7E" w:rsidP="0033067E">
      <w:pPr>
        <w:pStyle w:val="ListParagraph"/>
        <w:numPr>
          <w:ilvl w:val="0"/>
          <w:numId w:val="304"/>
        </w:numPr>
        <w:spacing w:before="0"/>
        <w:jc w:val="both"/>
        <w:rPr>
          <w:lang w:eastAsia="ko-KR" w:bidi="en-US"/>
        </w:rPr>
      </w:pPr>
      <w:r w:rsidRPr="00FA5C5B">
        <w:rPr>
          <w:lang w:eastAsia="ko-KR" w:bidi="en-US"/>
        </w:rPr>
        <w:t>The rule also recognizes the d</w:t>
      </w:r>
      <w:r w:rsidR="008C1638" w:rsidRPr="00FA5C5B">
        <w:rPr>
          <w:lang w:eastAsia="ko-KR" w:bidi="en-US"/>
        </w:rPr>
        <w:t>uty to protect persons who report crime (regardless of their motive)</w:t>
      </w:r>
    </w:p>
    <w:p w14:paraId="0E5452C0" w14:textId="0A4BDE42" w:rsidR="00081F7E" w:rsidRPr="00FA5C5B" w:rsidRDefault="00081F7E" w:rsidP="0033067E">
      <w:pPr>
        <w:pStyle w:val="ListParagraph"/>
        <w:numPr>
          <w:ilvl w:val="0"/>
          <w:numId w:val="304"/>
        </w:numPr>
        <w:spacing w:before="0"/>
        <w:jc w:val="both"/>
        <w:rPr>
          <w:lang w:eastAsia="ko-KR" w:bidi="en-US"/>
        </w:rPr>
      </w:pPr>
      <w:r w:rsidRPr="00FA5C5B">
        <w:rPr>
          <w:lang w:eastAsia="ko-KR" w:bidi="en-US"/>
        </w:rPr>
        <w:t>The rule has two purposes:</w:t>
      </w:r>
      <w:r w:rsidR="006F64F5">
        <w:rPr>
          <w:lang w:eastAsia="ko-KR" w:bidi="en-US"/>
        </w:rPr>
        <w:t xml:space="preserve"> </w:t>
      </w:r>
      <w:r w:rsidRPr="006F64F5">
        <w:rPr>
          <w:b/>
          <w:bCs/>
          <w:lang w:eastAsia="ko-KR" w:bidi="en-US"/>
        </w:rPr>
        <w:t>1)</w:t>
      </w:r>
      <w:r w:rsidRPr="00FA5C5B">
        <w:rPr>
          <w:lang w:eastAsia="ko-KR" w:bidi="en-US"/>
        </w:rPr>
        <w:t xml:space="preserve"> To protect individuals who assist law enforcemen</w:t>
      </w:r>
      <w:r w:rsidR="006F64F5">
        <w:rPr>
          <w:lang w:eastAsia="ko-KR" w:bidi="en-US"/>
        </w:rPr>
        <w:t xml:space="preserve">t; </w:t>
      </w:r>
      <w:r w:rsidRPr="006F64F5">
        <w:rPr>
          <w:b/>
          <w:bCs/>
          <w:lang w:eastAsia="ko-KR" w:bidi="en-US"/>
        </w:rPr>
        <w:t>2)</w:t>
      </w:r>
      <w:r w:rsidRPr="00FA5C5B">
        <w:rPr>
          <w:lang w:eastAsia="ko-KR" w:bidi="en-US"/>
        </w:rPr>
        <w:t xml:space="preserve"> To encourage others to assist law enforcement by giving them a guarantee of confidentiality to ensure they are not subject to retribution</w:t>
      </w:r>
      <w:r w:rsidR="00FA2E59">
        <w:rPr>
          <w:lang w:eastAsia="ko-KR" w:bidi="en-US"/>
        </w:rPr>
        <w:t xml:space="preserve"> (</w:t>
      </w:r>
      <w:proofErr w:type="spellStart"/>
      <w:r w:rsidR="00FA2E59" w:rsidRPr="00FA2E59">
        <w:rPr>
          <w:i/>
          <w:iCs/>
          <w:lang w:eastAsia="ko-KR" w:bidi="en-US"/>
        </w:rPr>
        <w:t>Leipert</w:t>
      </w:r>
      <w:proofErr w:type="spellEnd"/>
      <w:r w:rsidR="00FA2E59">
        <w:rPr>
          <w:lang w:eastAsia="ko-KR" w:bidi="en-US"/>
        </w:rPr>
        <w:t>)</w:t>
      </w:r>
    </w:p>
    <w:p w14:paraId="33DD63AE" w14:textId="09F03106" w:rsidR="008C1638" w:rsidRPr="00FA5C5B" w:rsidRDefault="008C1638" w:rsidP="00FD67D2">
      <w:pPr>
        <w:pStyle w:val="Heading4"/>
      </w:pPr>
      <w:r w:rsidRPr="00FA5C5B">
        <w:t>Criteria</w:t>
      </w:r>
    </w:p>
    <w:p w14:paraId="5E957258" w14:textId="26A6A479" w:rsidR="008C1638" w:rsidRPr="00FA5C5B" w:rsidRDefault="00081F7E" w:rsidP="0033067E">
      <w:pPr>
        <w:pStyle w:val="ListParagraph"/>
        <w:numPr>
          <w:ilvl w:val="0"/>
          <w:numId w:val="305"/>
        </w:numPr>
        <w:spacing w:before="0"/>
        <w:jc w:val="both"/>
        <w:rPr>
          <w:lang w:eastAsia="ko-KR" w:bidi="en-US"/>
        </w:rPr>
      </w:pPr>
      <w:r w:rsidRPr="00FA5C5B">
        <w:rPr>
          <w:lang w:eastAsia="ko-KR" w:bidi="en-US"/>
        </w:rPr>
        <w:t>Informer p</w:t>
      </w:r>
      <w:r w:rsidR="008C1638" w:rsidRPr="00FA5C5B">
        <w:rPr>
          <w:lang w:eastAsia="ko-KR" w:bidi="en-US"/>
        </w:rPr>
        <w:t xml:space="preserve">rivilege arises when a police officer guarantees protection and confidentiality to a person in exchange for information or assistance about criminal activity </w:t>
      </w:r>
    </w:p>
    <w:p w14:paraId="427CFF16" w14:textId="62006E27" w:rsidR="008C1638" w:rsidRPr="00FA5C5B" w:rsidRDefault="008C1638" w:rsidP="0033067E">
      <w:pPr>
        <w:pStyle w:val="ListParagraph"/>
        <w:numPr>
          <w:ilvl w:val="0"/>
          <w:numId w:val="305"/>
        </w:numPr>
        <w:spacing w:before="0"/>
        <w:jc w:val="both"/>
        <w:rPr>
          <w:lang w:eastAsia="ko-KR" w:bidi="en-US"/>
        </w:rPr>
      </w:pPr>
      <w:r w:rsidRPr="00FA5C5B">
        <w:rPr>
          <w:lang w:eastAsia="ko-KR" w:bidi="en-US"/>
        </w:rPr>
        <w:t xml:space="preserve">Guarantee of confidentiality can be express or implied </w:t>
      </w:r>
    </w:p>
    <w:p w14:paraId="458EB0D9" w14:textId="11013820" w:rsidR="00081F7E" w:rsidRPr="00FA5C5B" w:rsidRDefault="00081F7E" w:rsidP="0033067E">
      <w:pPr>
        <w:pStyle w:val="ListParagraph"/>
        <w:numPr>
          <w:ilvl w:val="1"/>
          <w:numId w:val="305"/>
        </w:numPr>
        <w:spacing w:before="0"/>
        <w:jc w:val="both"/>
        <w:rPr>
          <w:lang w:eastAsia="ko-KR" w:bidi="en-US"/>
        </w:rPr>
      </w:pPr>
      <w:r w:rsidRPr="00FA5C5B">
        <w:rPr>
          <w:lang w:eastAsia="ko-KR" w:bidi="en-US"/>
        </w:rPr>
        <w:t>In most cases, the guarantee of confidentiality is expressed – the officer tells the informer “You will be protected”, “Your information will be treated as confidential”</w:t>
      </w:r>
    </w:p>
    <w:p w14:paraId="05FE219E" w14:textId="1D04280A" w:rsidR="00081F7E" w:rsidRPr="00FA5C5B" w:rsidRDefault="00081F7E" w:rsidP="0033067E">
      <w:pPr>
        <w:pStyle w:val="ListParagraph"/>
        <w:numPr>
          <w:ilvl w:val="1"/>
          <w:numId w:val="305"/>
        </w:numPr>
        <w:spacing w:before="0"/>
        <w:jc w:val="both"/>
        <w:rPr>
          <w:lang w:eastAsia="ko-KR" w:bidi="en-US"/>
        </w:rPr>
      </w:pPr>
      <w:r w:rsidRPr="00FA5C5B">
        <w:rPr>
          <w:lang w:eastAsia="ko-KR" w:bidi="en-US"/>
        </w:rPr>
        <w:t xml:space="preserve">However, the courts have recognized that the promise could also be implicit or implied. In these circumstances, the question becomes whether the police conduct would </w:t>
      </w:r>
      <w:r w:rsidR="002A5EAF">
        <w:rPr>
          <w:lang w:eastAsia="ko-KR" w:bidi="en-US"/>
        </w:rPr>
        <w:t>have</w:t>
      </w:r>
      <w:r w:rsidRPr="00FA5C5B">
        <w:rPr>
          <w:lang w:eastAsia="ko-KR" w:bidi="en-US"/>
        </w:rPr>
        <w:t xml:space="preserve"> led a person, in the shoes of the potential informer, to believe, on reasonabl</w:t>
      </w:r>
      <w:r w:rsidR="009C6DA1" w:rsidRPr="00FA5C5B">
        <w:rPr>
          <w:lang w:eastAsia="ko-KR" w:bidi="en-US"/>
        </w:rPr>
        <w:t>e</w:t>
      </w:r>
      <w:r w:rsidRPr="00FA5C5B">
        <w:rPr>
          <w:lang w:eastAsia="ko-KR" w:bidi="en-US"/>
        </w:rPr>
        <w:t xml:space="preserve"> grounds, that his or her identity would be protected. </w:t>
      </w:r>
    </w:p>
    <w:p w14:paraId="76D2E4A9" w14:textId="6A815606" w:rsidR="00081F7E" w:rsidRPr="00FA5C5B" w:rsidRDefault="00081F7E" w:rsidP="0033067E">
      <w:pPr>
        <w:pStyle w:val="ListParagraph"/>
        <w:numPr>
          <w:ilvl w:val="0"/>
          <w:numId w:val="305"/>
        </w:numPr>
        <w:spacing w:before="0"/>
        <w:jc w:val="both"/>
        <w:rPr>
          <w:lang w:eastAsia="ko-KR" w:bidi="en-US"/>
        </w:rPr>
      </w:pPr>
      <w:r w:rsidRPr="00FA5C5B">
        <w:rPr>
          <w:lang w:eastAsia="ko-KR" w:bidi="en-US"/>
        </w:rPr>
        <w:t>In deciding whether informer privilege has been established a court will look at a number of factors:</w:t>
      </w:r>
    </w:p>
    <w:p w14:paraId="7ECE0B5A" w14:textId="57DABE9F" w:rsidR="00081F7E" w:rsidRPr="00FA5C5B" w:rsidRDefault="00081F7E" w:rsidP="0033067E">
      <w:pPr>
        <w:pStyle w:val="ListParagraph"/>
        <w:numPr>
          <w:ilvl w:val="1"/>
          <w:numId w:val="305"/>
        </w:numPr>
        <w:spacing w:before="0"/>
        <w:jc w:val="both"/>
        <w:rPr>
          <w:lang w:eastAsia="ko-KR" w:bidi="en-US"/>
        </w:rPr>
      </w:pPr>
      <w:r w:rsidRPr="00FA5C5B">
        <w:rPr>
          <w:lang w:eastAsia="ko-KR" w:bidi="en-US"/>
        </w:rPr>
        <w:t>What was the person told?</w:t>
      </w:r>
    </w:p>
    <w:p w14:paraId="594F45EE" w14:textId="6C57D8BA" w:rsidR="00081F7E" w:rsidRPr="00FA5C5B" w:rsidRDefault="00081F7E" w:rsidP="0033067E">
      <w:pPr>
        <w:pStyle w:val="ListParagraph"/>
        <w:numPr>
          <w:ilvl w:val="1"/>
          <w:numId w:val="305"/>
        </w:numPr>
        <w:spacing w:before="0"/>
        <w:jc w:val="both"/>
        <w:rPr>
          <w:lang w:eastAsia="ko-KR" w:bidi="en-US"/>
        </w:rPr>
      </w:pPr>
      <w:r w:rsidRPr="00FA5C5B">
        <w:rPr>
          <w:lang w:eastAsia="ko-KR" w:bidi="en-US"/>
        </w:rPr>
        <w:t>How was the information treated?</w:t>
      </w:r>
    </w:p>
    <w:p w14:paraId="01224831" w14:textId="3ECE0AD6" w:rsidR="00081F7E" w:rsidRPr="00FA5C5B" w:rsidRDefault="00081F7E" w:rsidP="0033067E">
      <w:pPr>
        <w:pStyle w:val="ListParagraph"/>
        <w:numPr>
          <w:ilvl w:val="1"/>
          <w:numId w:val="305"/>
        </w:numPr>
        <w:spacing w:before="0"/>
        <w:jc w:val="both"/>
        <w:rPr>
          <w:lang w:eastAsia="ko-KR" w:bidi="en-US"/>
        </w:rPr>
      </w:pPr>
      <w:r w:rsidRPr="00FA5C5B">
        <w:rPr>
          <w:lang w:eastAsia="ko-KR" w:bidi="en-US"/>
        </w:rPr>
        <w:t>How did the person behave?</w:t>
      </w:r>
    </w:p>
    <w:p w14:paraId="018293E1" w14:textId="246B3CEF" w:rsidR="00081F7E" w:rsidRPr="00FA5C5B" w:rsidRDefault="00081F7E" w:rsidP="0033067E">
      <w:pPr>
        <w:pStyle w:val="ListParagraph"/>
        <w:numPr>
          <w:ilvl w:val="1"/>
          <w:numId w:val="305"/>
        </w:numPr>
        <w:spacing w:before="0"/>
        <w:jc w:val="both"/>
        <w:rPr>
          <w:lang w:eastAsia="ko-KR" w:bidi="en-US"/>
        </w:rPr>
      </w:pPr>
      <w:r w:rsidRPr="00FA5C5B">
        <w:rPr>
          <w:lang w:eastAsia="ko-KR" w:bidi="en-US"/>
        </w:rPr>
        <w:t>Are there any signed agreements?</w:t>
      </w:r>
    </w:p>
    <w:p w14:paraId="410D723E" w14:textId="1F607437" w:rsidR="00081F7E" w:rsidRPr="00FA5C5B" w:rsidRDefault="00081F7E" w:rsidP="0033067E">
      <w:pPr>
        <w:pStyle w:val="ListParagraph"/>
        <w:numPr>
          <w:ilvl w:val="1"/>
          <w:numId w:val="305"/>
        </w:numPr>
        <w:spacing w:before="0"/>
        <w:jc w:val="both"/>
        <w:rPr>
          <w:lang w:eastAsia="ko-KR" w:bidi="en-US"/>
        </w:rPr>
      </w:pPr>
      <w:r w:rsidRPr="00FA5C5B">
        <w:rPr>
          <w:lang w:eastAsia="ko-KR" w:bidi="en-US"/>
        </w:rPr>
        <w:t>Were there any video cautions?</w:t>
      </w:r>
    </w:p>
    <w:p w14:paraId="5257166E" w14:textId="3CC9E85E" w:rsidR="00081F7E" w:rsidRPr="00FA5C5B" w:rsidRDefault="00081F7E" w:rsidP="0033067E">
      <w:pPr>
        <w:pStyle w:val="ListParagraph"/>
        <w:numPr>
          <w:ilvl w:val="0"/>
          <w:numId w:val="305"/>
        </w:numPr>
        <w:spacing w:before="0"/>
        <w:jc w:val="both"/>
        <w:rPr>
          <w:lang w:eastAsia="ko-KR" w:bidi="en-US"/>
        </w:rPr>
      </w:pPr>
      <w:r w:rsidRPr="00FA5C5B">
        <w:rPr>
          <w:lang w:eastAsia="ko-KR" w:bidi="en-US"/>
        </w:rPr>
        <w:t>Determining whether an implicit promise of confidentiality has been made can get complicated in several situations including:</w:t>
      </w:r>
    </w:p>
    <w:p w14:paraId="28E4366A" w14:textId="7C4FF9EC" w:rsidR="00081F7E" w:rsidRPr="00FA5C5B" w:rsidRDefault="00081F7E" w:rsidP="0033067E">
      <w:pPr>
        <w:pStyle w:val="ListParagraph"/>
        <w:numPr>
          <w:ilvl w:val="1"/>
          <w:numId w:val="305"/>
        </w:numPr>
        <w:spacing w:before="0"/>
        <w:jc w:val="both"/>
        <w:rPr>
          <w:lang w:eastAsia="ko-KR" w:bidi="en-US"/>
        </w:rPr>
      </w:pPr>
      <w:r w:rsidRPr="00FA5C5B">
        <w:rPr>
          <w:lang w:eastAsia="ko-KR" w:bidi="en-US"/>
        </w:rPr>
        <w:t xml:space="preserve">Where the person has been referred from another police service </w:t>
      </w:r>
    </w:p>
    <w:p w14:paraId="2333C5AD" w14:textId="7CF922A7" w:rsidR="00081F7E" w:rsidRPr="00FA5C5B" w:rsidRDefault="00081F7E" w:rsidP="0033067E">
      <w:pPr>
        <w:pStyle w:val="ListParagraph"/>
        <w:numPr>
          <w:ilvl w:val="1"/>
          <w:numId w:val="305"/>
        </w:numPr>
        <w:spacing w:before="0"/>
        <w:jc w:val="both"/>
        <w:rPr>
          <w:lang w:eastAsia="ko-KR" w:bidi="en-US"/>
        </w:rPr>
      </w:pPr>
      <w:r w:rsidRPr="00FA5C5B">
        <w:rPr>
          <w:lang w:eastAsia="ko-KR" w:bidi="en-US"/>
        </w:rPr>
        <w:t xml:space="preserve">Where the person is offering information not just on one investigation </w:t>
      </w:r>
      <w:r w:rsidR="00082257" w:rsidRPr="00FA5C5B">
        <w:rPr>
          <w:lang w:eastAsia="ko-KR" w:bidi="en-US"/>
        </w:rPr>
        <w:t>but on multiple investigations or multiple offences</w:t>
      </w:r>
    </w:p>
    <w:p w14:paraId="7CB34A9D" w14:textId="4FA1BDC9" w:rsidR="00082257" w:rsidRPr="00FA5C5B" w:rsidRDefault="00082257" w:rsidP="0033067E">
      <w:pPr>
        <w:pStyle w:val="ListParagraph"/>
        <w:numPr>
          <w:ilvl w:val="1"/>
          <w:numId w:val="305"/>
        </w:numPr>
        <w:spacing w:before="0"/>
        <w:jc w:val="both"/>
        <w:rPr>
          <w:lang w:eastAsia="ko-KR" w:bidi="en-US"/>
        </w:rPr>
      </w:pPr>
      <w:r w:rsidRPr="00FA5C5B">
        <w:rPr>
          <w:lang w:eastAsia="ko-KR" w:bidi="en-US"/>
        </w:rPr>
        <w:t>Where the person may have some degree of involvement on the offences in question</w:t>
      </w:r>
    </w:p>
    <w:p w14:paraId="7C120AC5" w14:textId="32861418" w:rsidR="008C1638" w:rsidRPr="00FA5C5B" w:rsidRDefault="008C1638" w:rsidP="00FD67D2">
      <w:pPr>
        <w:pStyle w:val="Heading4"/>
      </w:pPr>
      <w:r w:rsidRPr="00FA5C5B">
        <w:t>“Tend to Identify”</w:t>
      </w:r>
    </w:p>
    <w:p w14:paraId="5CBD9B82" w14:textId="6777DEAE" w:rsidR="008C1638" w:rsidRPr="00FA5C5B" w:rsidRDefault="008C1638" w:rsidP="0033067E">
      <w:pPr>
        <w:pStyle w:val="ListParagraph"/>
        <w:numPr>
          <w:ilvl w:val="0"/>
          <w:numId w:val="306"/>
        </w:numPr>
        <w:spacing w:before="0"/>
        <w:jc w:val="both"/>
        <w:rPr>
          <w:lang w:eastAsia="ko-KR" w:bidi="en-US"/>
        </w:rPr>
      </w:pPr>
      <w:r w:rsidRPr="00FA5C5B">
        <w:rPr>
          <w:lang w:eastAsia="ko-KR" w:bidi="en-US"/>
        </w:rPr>
        <w:t xml:space="preserve">Very broad range of information </w:t>
      </w:r>
    </w:p>
    <w:p w14:paraId="7CA6BA3C" w14:textId="2A602E8B" w:rsidR="008C1638" w:rsidRPr="00FA5C5B" w:rsidRDefault="008C1638" w:rsidP="0033067E">
      <w:pPr>
        <w:pStyle w:val="ListParagraph"/>
        <w:numPr>
          <w:ilvl w:val="1"/>
          <w:numId w:val="306"/>
        </w:numPr>
        <w:spacing w:before="0"/>
        <w:jc w:val="both"/>
        <w:rPr>
          <w:lang w:eastAsia="ko-KR" w:bidi="en-US"/>
        </w:rPr>
      </w:pPr>
      <w:r w:rsidRPr="00FA5C5B">
        <w:rPr>
          <w:lang w:eastAsia="ko-KR" w:bidi="en-US"/>
        </w:rPr>
        <w:t>E.g., C</w:t>
      </w:r>
      <w:r w:rsidR="00082257" w:rsidRPr="00FA5C5B">
        <w:rPr>
          <w:lang w:eastAsia="ko-KR" w:bidi="en-US"/>
        </w:rPr>
        <w:t xml:space="preserve">onfidential </w:t>
      </w:r>
      <w:r w:rsidRPr="00FA5C5B">
        <w:rPr>
          <w:lang w:eastAsia="ko-KR" w:bidi="en-US"/>
        </w:rPr>
        <w:t>I</w:t>
      </w:r>
      <w:r w:rsidR="00082257" w:rsidRPr="00FA5C5B">
        <w:rPr>
          <w:lang w:eastAsia="ko-KR" w:bidi="en-US"/>
        </w:rPr>
        <w:t>nformer</w:t>
      </w:r>
      <w:r w:rsidRPr="00FA5C5B">
        <w:rPr>
          <w:lang w:eastAsia="ko-KR" w:bidi="en-US"/>
        </w:rPr>
        <w:t xml:space="preserve"> characteristics </w:t>
      </w:r>
    </w:p>
    <w:p w14:paraId="6ED45906" w14:textId="14A0FE35" w:rsidR="008C1638" w:rsidRPr="00FA5C5B" w:rsidRDefault="008C1638" w:rsidP="0033067E">
      <w:pPr>
        <w:pStyle w:val="ListParagraph"/>
        <w:numPr>
          <w:ilvl w:val="1"/>
          <w:numId w:val="306"/>
        </w:numPr>
        <w:spacing w:before="0"/>
        <w:jc w:val="both"/>
        <w:rPr>
          <w:lang w:eastAsia="ko-KR" w:bidi="en-US"/>
        </w:rPr>
      </w:pPr>
      <w:r w:rsidRPr="00FA5C5B">
        <w:rPr>
          <w:lang w:eastAsia="ko-KR" w:bidi="en-US"/>
        </w:rPr>
        <w:t>E.g., C</w:t>
      </w:r>
      <w:r w:rsidR="00082257" w:rsidRPr="00FA5C5B">
        <w:rPr>
          <w:lang w:eastAsia="ko-KR" w:bidi="en-US"/>
        </w:rPr>
        <w:t xml:space="preserve">onfidential </w:t>
      </w:r>
      <w:r w:rsidRPr="00FA5C5B">
        <w:rPr>
          <w:lang w:eastAsia="ko-KR" w:bidi="en-US"/>
        </w:rPr>
        <w:t>I</w:t>
      </w:r>
      <w:r w:rsidR="00082257" w:rsidRPr="00FA5C5B">
        <w:rPr>
          <w:lang w:eastAsia="ko-KR" w:bidi="en-US"/>
        </w:rPr>
        <w:t>nformer</w:t>
      </w:r>
      <w:r w:rsidRPr="00FA5C5B">
        <w:rPr>
          <w:lang w:eastAsia="ko-KR" w:bidi="en-US"/>
        </w:rPr>
        <w:t xml:space="preserve"> associates and activities</w:t>
      </w:r>
    </w:p>
    <w:p w14:paraId="7F44F930" w14:textId="742291A0" w:rsidR="00082257" w:rsidRPr="00FA5C5B" w:rsidRDefault="00082257" w:rsidP="0033067E">
      <w:pPr>
        <w:pStyle w:val="ListParagraph"/>
        <w:numPr>
          <w:ilvl w:val="0"/>
          <w:numId w:val="306"/>
        </w:numPr>
        <w:spacing w:before="0"/>
        <w:jc w:val="both"/>
        <w:rPr>
          <w:lang w:eastAsia="ko-KR" w:bidi="en-US"/>
        </w:rPr>
      </w:pPr>
      <w:r w:rsidRPr="00FA5C5B">
        <w:rPr>
          <w:lang w:eastAsia="ko-KR" w:bidi="en-US"/>
        </w:rPr>
        <w:t xml:space="preserve">In </w:t>
      </w:r>
      <w:r w:rsidRPr="00FA5C5B">
        <w:rPr>
          <w:i/>
          <w:iCs/>
          <w:lang w:eastAsia="ko-KR" w:bidi="en-US"/>
        </w:rPr>
        <w:t>R v Omar</w:t>
      </w:r>
      <w:r w:rsidRPr="00FA5C5B">
        <w:rPr>
          <w:lang w:eastAsia="ko-KR" w:bidi="en-US"/>
        </w:rPr>
        <w:t xml:space="preserve"> 2007 ONCA</w:t>
      </w:r>
    </w:p>
    <w:p w14:paraId="6D39A9CC" w14:textId="5B18F632" w:rsidR="00082257" w:rsidRPr="00FA5C5B" w:rsidRDefault="00082257" w:rsidP="0033067E">
      <w:pPr>
        <w:pStyle w:val="ListParagraph"/>
        <w:numPr>
          <w:ilvl w:val="1"/>
          <w:numId w:val="306"/>
        </w:numPr>
        <w:spacing w:before="0"/>
        <w:jc w:val="both"/>
        <w:rPr>
          <w:lang w:eastAsia="ko-KR" w:bidi="en-US"/>
        </w:rPr>
      </w:pPr>
      <w:r w:rsidRPr="00FA5C5B">
        <w:rPr>
          <w:lang w:eastAsia="ko-KR" w:bidi="en-US"/>
        </w:rPr>
        <w:t xml:space="preserve">The Ontario Court of Appeal indicated that informer that might “tend to identify an informer” could include things like age, gender, occupation, socio economic status, health related issues, lifestyle choices, associates, connection with the arrest of other persons, dates, times, locations and the fact of contact with the police as an accused, victim or witness, criminal convictions, discharges, acquittals or withdrawals, any indication that the informer </w:t>
      </w:r>
      <w:r w:rsidR="007A6FC6" w:rsidRPr="00FA5C5B">
        <w:rPr>
          <w:lang w:eastAsia="ko-KR" w:bidi="en-US"/>
        </w:rPr>
        <w:t>is or has been bound by a recognizance, an undertaking, a probation order, a prohibition order or has been on parole, geographical areas frequented, the length of time in the community, the length of time as an informer, and the motivation for providing information.</w:t>
      </w:r>
    </w:p>
    <w:p w14:paraId="7F70DE74" w14:textId="23BE164D" w:rsidR="007A6FC6" w:rsidRPr="00FA5C5B" w:rsidRDefault="006F64F5" w:rsidP="0033067E">
      <w:pPr>
        <w:pStyle w:val="ListParagraph"/>
        <w:numPr>
          <w:ilvl w:val="1"/>
          <w:numId w:val="306"/>
        </w:numPr>
        <w:spacing w:before="0"/>
        <w:jc w:val="both"/>
        <w:rPr>
          <w:lang w:eastAsia="ko-KR" w:bidi="en-US"/>
        </w:rPr>
      </w:pPr>
      <w:r>
        <w:rPr>
          <w:lang w:eastAsia="ko-KR" w:bidi="en-US"/>
        </w:rPr>
        <w:t>I</w:t>
      </w:r>
      <w:r w:rsidR="007A6FC6" w:rsidRPr="00FA5C5B">
        <w:rPr>
          <w:lang w:eastAsia="ko-KR" w:bidi="en-US"/>
        </w:rPr>
        <w:t xml:space="preserve">mportant to recognize that although these types of information might TEND to identify informers in general, the specific  question still has to be asked whether in this particular case, this particular type of information tend to identify this informer </w:t>
      </w:r>
    </w:p>
    <w:p w14:paraId="433C1B83" w14:textId="2D1D9076" w:rsidR="008C1638" w:rsidRPr="00FA5C5B" w:rsidRDefault="008C1638" w:rsidP="00FD67D2">
      <w:pPr>
        <w:pStyle w:val="Heading4"/>
      </w:pPr>
      <w:r w:rsidRPr="00FA5C5B">
        <w:t>Loss of Privilege</w:t>
      </w:r>
    </w:p>
    <w:p w14:paraId="3131C9E3" w14:textId="0778217F" w:rsidR="00DC5581" w:rsidRPr="00FA5C5B" w:rsidRDefault="00DC5581" w:rsidP="0033067E">
      <w:pPr>
        <w:pStyle w:val="ListParagraph"/>
        <w:numPr>
          <w:ilvl w:val="0"/>
          <w:numId w:val="306"/>
        </w:numPr>
        <w:spacing w:before="0"/>
        <w:jc w:val="both"/>
        <w:rPr>
          <w:lang w:eastAsia="ko-KR" w:bidi="en-US"/>
        </w:rPr>
      </w:pPr>
      <w:r w:rsidRPr="00FA5C5B">
        <w:rPr>
          <w:lang w:eastAsia="ko-KR" w:bidi="en-US"/>
        </w:rPr>
        <w:t>Like all privileges, the privilege can be waived by the holder of the privilege</w:t>
      </w:r>
    </w:p>
    <w:p w14:paraId="1B627341" w14:textId="26A9B82A" w:rsidR="008C1638" w:rsidRPr="00FA5C5B" w:rsidRDefault="008C1638" w:rsidP="0033067E">
      <w:pPr>
        <w:pStyle w:val="ListParagraph"/>
        <w:numPr>
          <w:ilvl w:val="0"/>
          <w:numId w:val="306"/>
        </w:numPr>
        <w:spacing w:before="0"/>
        <w:jc w:val="both"/>
        <w:rPr>
          <w:lang w:eastAsia="ko-KR" w:bidi="en-US"/>
        </w:rPr>
      </w:pPr>
      <w:r w:rsidRPr="00FA5C5B">
        <w:rPr>
          <w:lang w:eastAsia="ko-KR" w:bidi="en-US"/>
        </w:rPr>
        <w:t>Waived by Crown AND CI</w:t>
      </w:r>
    </w:p>
    <w:p w14:paraId="77A35E39" w14:textId="6D7907A4" w:rsidR="008C1638" w:rsidRPr="00FA5C5B" w:rsidRDefault="00DC5581" w:rsidP="0033067E">
      <w:pPr>
        <w:pStyle w:val="ListParagraph"/>
        <w:numPr>
          <w:ilvl w:val="0"/>
          <w:numId w:val="306"/>
        </w:numPr>
        <w:spacing w:before="0"/>
        <w:jc w:val="both"/>
        <w:rPr>
          <w:lang w:eastAsia="ko-KR" w:bidi="en-US"/>
        </w:rPr>
      </w:pPr>
      <w:r w:rsidRPr="00FA5C5B">
        <w:rPr>
          <w:lang w:eastAsia="ko-KR" w:bidi="en-US"/>
        </w:rPr>
        <w:t>Informer privilege does not apply where the potential informer is communicating with the police in order to further criminal activity or to interfere with the administration of justice (similar to the future crimes exception under solicitor-client privilege).</w:t>
      </w:r>
    </w:p>
    <w:p w14:paraId="7ECFF849" w14:textId="5C6A81DD" w:rsidR="00DC5581" w:rsidRPr="00FA5C5B" w:rsidRDefault="00DC5581" w:rsidP="0033067E">
      <w:pPr>
        <w:pStyle w:val="ListParagraph"/>
        <w:numPr>
          <w:ilvl w:val="0"/>
          <w:numId w:val="306"/>
        </w:numPr>
        <w:spacing w:before="0"/>
        <w:jc w:val="both"/>
        <w:rPr>
          <w:lang w:eastAsia="ko-KR" w:bidi="en-US"/>
        </w:rPr>
      </w:pPr>
      <w:r w:rsidRPr="00FA5C5B">
        <w:rPr>
          <w:lang w:eastAsia="ko-KR" w:bidi="en-US"/>
        </w:rPr>
        <w:t>When looking at waiver, a number of questions must be asked:</w:t>
      </w:r>
    </w:p>
    <w:p w14:paraId="7D04DCAD" w14:textId="4CECD672" w:rsidR="00DC5581" w:rsidRPr="00FA5C5B" w:rsidRDefault="00DC5581" w:rsidP="0033067E">
      <w:pPr>
        <w:pStyle w:val="ListParagraph"/>
        <w:numPr>
          <w:ilvl w:val="1"/>
          <w:numId w:val="306"/>
        </w:numPr>
        <w:spacing w:before="0"/>
        <w:jc w:val="both"/>
        <w:rPr>
          <w:lang w:eastAsia="ko-KR" w:bidi="en-US"/>
        </w:rPr>
      </w:pPr>
      <w:r w:rsidRPr="00FA5C5B">
        <w:rPr>
          <w:b/>
          <w:bCs/>
          <w:lang w:eastAsia="ko-KR" w:bidi="en-US"/>
        </w:rPr>
        <w:t>1)</w:t>
      </w:r>
      <w:r w:rsidRPr="00FA5C5B">
        <w:rPr>
          <w:lang w:eastAsia="ko-KR" w:bidi="en-US"/>
        </w:rPr>
        <w:t xml:space="preserve"> Who is the holder of the privilege?</w:t>
      </w:r>
    </w:p>
    <w:p w14:paraId="00CAF243" w14:textId="47B07931" w:rsidR="00DC5581" w:rsidRPr="00FA5C5B" w:rsidRDefault="00DC5581" w:rsidP="0033067E">
      <w:pPr>
        <w:pStyle w:val="ListParagraph"/>
        <w:numPr>
          <w:ilvl w:val="2"/>
          <w:numId w:val="306"/>
        </w:numPr>
        <w:spacing w:before="0"/>
        <w:jc w:val="both"/>
        <w:rPr>
          <w:lang w:eastAsia="ko-KR" w:bidi="en-US"/>
        </w:rPr>
      </w:pPr>
      <w:r w:rsidRPr="00FA5C5B">
        <w:rPr>
          <w:lang w:eastAsia="ko-KR" w:bidi="en-US"/>
        </w:rPr>
        <w:t>Normally it is the Crown but the Crown cannot waive privilege without the express consent of the informer, In this sense, the privilege can be seen to be shared jointly between the Crown</w:t>
      </w:r>
      <w:r w:rsidR="00C3611C" w:rsidRPr="00FA5C5B">
        <w:rPr>
          <w:lang w:eastAsia="ko-KR" w:bidi="en-US"/>
        </w:rPr>
        <w:t xml:space="preserve"> and the informer. Neither can waive it without the consent of the other </w:t>
      </w:r>
    </w:p>
    <w:p w14:paraId="58261F72" w14:textId="0E777994" w:rsidR="00C3611C" w:rsidRPr="00FA5C5B" w:rsidRDefault="00C3611C" w:rsidP="0033067E">
      <w:pPr>
        <w:pStyle w:val="ListParagraph"/>
        <w:numPr>
          <w:ilvl w:val="0"/>
          <w:numId w:val="306"/>
        </w:numPr>
        <w:spacing w:before="0"/>
        <w:jc w:val="both"/>
        <w:rPr>
          <w:lang w:eastAsia="ko-KR" w:bidi="en-US"/>
        </w:rPr>
      </w:pPr>
      <w:r w:rsidRPr="00FA5C5B">
        <w:rPr>
          <w:lang w:eastAsia="ko-KR" w:bidi="en-US"/>
        </w:rPr>
        <w:t>Absent waiver, the privilege is almost absolute. The only recognized exception is the innocence at stake exception.</w:t>
      </w:r>
    </w:p>
    <w:p w14:paraId="187FDDE3" w14:textId="69BA34C0" w:rsidR="00C3611C" w:rsidRPr="00FA5C5B" w:rsidRDefault="00C3611C" w:rsidP="00FD67D2">
      <w:pPr>
        <w:pStyle w:val="Heading4"/>
      </w:pPr>
      <w:r w:rsidRPr="00FA5C5B">
        <w:t>Informer…. Or Not?</w:t>
      </w:r>
    </w:p>
    <w:p w14:paraId="0F9BB573" w14:textId="32EA7872" w:rsidR="00C3611C" w:rsidRPr="00FA5C5B" w:rsidRDefault="00C3611C" w:rsidP="0033067E">
      <w:pPr>
        <w:pStyle w:val="ListParagraph"/>
        <w:numPr>
          <w:ilvl w:val="0"/>
          <w:numId w:val="306"/>
        </w:numPr>
        <w:spacing w:before="0"/>
        <w:jc w:val="both"/>
        <w:rPr>
          <w:lang w:eastAsia="ko-KR" w:bidi="en-US"/>
        </w:rPr>
      </w:pPr>
      <w:r w:rsidRPr="00FA5C5B">
        <w:rPr>
          <w:lang w:eastAsia="ko-KR" w:bidi="en-US"/>
        </w:rPr>
        <w:t>In most cases, there is no dispute that the person is in fact an informer</w:t>
      </w:r>
    </w:p>
    <w:p w14:paraId="42B4FBBD" w14:textId="77777777" w:rsidR="00C3611C" w:rsidRPr="00FA5C5B" w:rsidRDefault="00C3611C" w:rsidP="0033067E">
      <w:pPr>
        <w:pStyle w:val="ListParagraph"/>
        <w:numPr>
          <w:ilvl w:val="0"/>
          <w:numId w:val="306"/>
        </w:numPr>
        <w:spacing w:before="0"/>
        <w:jc w:val="both"/>
        <w:rPr>
          <w:lang w:eastAsia="ko-KR" w:bidi="en-US"/>
        </w:rPr>
      </w:pPr>
      <w:r w:rsidRPr="00FA5C5B">
        <w:rPr>
          <w:lang w:eastAsia="ko-KR" w:bidi="en-US"/>
        </w:rPr>
        <w:t xml:space="preserve">In cases where concerns are raised, the issue is determined by a trial judge in an </w:t>
      </w:r>
      <w:r w:rsidRPr="00FA5C5B">
        <w:rPr>
          <w:i/>
          <w:iCs/>
          <w:lang w:eastAsia="ko-KR" w:bidi="en-US"/>
        </w:rPr>
        <w:t>in camera</w:t>
      </w:r>
      <w:r w:rsidRPr="00FA5C5B">
        <w:rPr>
          <w:lang w:eastAsia="ko-KR" w:bidi="en-US"/>
        </w:rPr>
        <w:t xml:space="preserve"> hearing</w:t>
      </w:r>
    </w:p>
    <w:p w14:paraId="727AFB19" w14:textId="4E6A3C32" w:rsidR="00C3611C" w:rsidRPr="00FA5C5B" w:rsidRDefault="00C3611C" w:rsidP="0033067E">
      <w:pPr>
        <w:pStyle w:val="ListParagraph"/>
        <w:numPr>
          <w:ilvl w:val="0"/>
          <w:numId w:val="306"/>
        </w:numPr>
        <w:spacing w:before="0"/>
        <w:jc w:val="both"/>
        <w:rPr>
          <w:lang w:eastAsia="ko-KR" w:bidi="en-US"/>
        </w:rPr>
      </w:pPr>
      <w:r w:rsidRPr="00FA5C5B">
        <w:rPr>
          <w:lang w:eastAsia="ko-KR" w:bidi="en-US"/>
        </w:rPr>
        <w:t xml:space="preserve">The participants in the hearing are the person claiming the informer status and Crown counsel, neither the accused </w:t>
      </w:r>
      <w:r w:rsidR="006F64F5">
        <w:rPr>
          <w:lang w:eastAsia="ko-KR" w:bidi="en-US"/>
        </w:rPr>
        <w:t>n</w:t>
      </w:r>
      <w:r w:rsidRPr="00FA5C5B">
        <w:rPr>
          <w:lang w:eastAsia="ko-KR" w:bidi="en-US"/>
        </w:rPr>
        <w:t xml:space="preserve">or his counsel are entitled to participate, however, in some cases, the court will appoint an </w:t>
      </w:r>
      <w:r w:rsidRPr="00FA5C5B">
        <w:rPr>
          <w:i/>
          <w:iCs/>
          <w:lang w:eastAsia="ko-KR" w:bidi="en-US"/>
        </w:rPr>
        <w:t>amicus curiae</w:t>
      </w:r>
      <w:r w:rsidRPr="00FA5C5B">
        <w:rPr>
          <w:lang w:eastAsia="ko-KR" w:bidi="en-US"/>
        </w:rPr>
        <w:t xml:space="preserve"> to represent their interests</w:t>
      </w:r>
    </w:p>
    <w:p w14:paraId="58D405DC" w14:textId="5ADD6C99" w:rsidR="00C3611C" w:rsidRPr="00FA5C5B" w:rsidRDefault="009A7723" w:rsidP="0033067E">
      <w:pPr>
        <w:pStyle w:val="ListParagraph"/>
        <w:numPr>
          <w:ilvl w:val="1"/>
          <w:numId w:val="306"/>
        </w:numPr>
        <w:spacing w:before="0"/>
        <w:jc w:val="both"/>
        <w:rPr>
          <w:lang w:eastAsia="ko-KR" w:bidi="en-US"/>
        </w:rPr>
      </w:pPr>
      <w:r w:rsidRPr="00FA5C5B">
        <w:rPr>
          <w:lang w:eastAsia="ko-KR" w:bidi="en-US"/>
        </w:rPr>
        <w:t>M</w:t>
      </w:r>
      <w:r w:rsidR="00C3611C" w:rsidRPr="00FA5C5B">
        <w:rPr>
          <w:lang w:eastAsia="ko-KR" w:bidi="en-US"/>
        </w:rPr>
        <w:t xml:space="preserve">ost likely to occur if the interests of the person who is claiming informer status and the Crown appear to be the same. </w:t>
      </w:r>
    </w:p>
    <w:p w14:paraId="600BA515" w14:textId="605737C8" w:rsidR="00C3611C" w:rsidRPr="00FA5C5B" w:rsidRDefault="00C3611C" w:rsidP="0033067E">
      <w:pPr>
        <w:pStyle w:val="ListParagraph"/>
        <w:numPr>
          <w:ilvl w:val="0"/>
          <w:numId w:val="306"/>
        </w:numPr>
        <w:spacing w:before="0"/>
        <w:jc w:val="both"/>
        <w:rPr>
          <w:lang w:eastAsia="ko-KR" w:bidi="en-US"/>
        </w:rPr>
      </w:pPr>
      <w:r w:rsidRPr="00FA5C5B">
        <w:rPr>
          <w:lang w:eastAsia="ko-KR" w:bidi="en-US"/>
        </w:rPr>
        <w:t xml:space="preserve">The issue is determined by the trial judge on the civil standard of the balance of probabilities </w:t>
      </w:r>
    </w:p>
    <w:p w14:paraId="0D03EF24" w14:textId="306DFBF8" w:rsidR="00C3611C" w:rsidRPr="00FA5C5B" w:rsidRDefault="00C3611C" w:rsidP="0033067E">
      <w:pPr>
        <w:pStyle w:val="ListParagraph"/>
        <w:numPr>
          <w:ilvl w:val="0"/>
          <w:numId w:val="306"/>
        </w:numPr>
        <w:spacing w:before="0"/>
        <w:jc w:val="both"/>
        <w:rPr>
          <w:lang w:eastAsia="ko-KR" w:bidi="en-US"/>
        </w:rPr>
      </w:pPr>
      <w:r w:rsidRPr="00FA5C5B">
        <w:rPr>
          <w:lang w:eastAsia="ko-KR" w:bidi="en-US"/>
        </w:rPr>
        <w:t xml:space="preserve">If the trial judge decides that the person is an informer, the court must give effect to the privilege </w:t>
      </w:r>
    </w:p>
    <w:p w14:paraId="46357392" w14:textId="5F103A7D" w:rsidR="008C1638" w:rsidRPr="00FA5C5B" w:rsidRDefault="008C1638" w:rsidP="00FD67D2">
      <w:pPr>
        <w:pStyle w:val="Heading4"/>
      </w:pPr>
      <w:r w:rsidRPr="00FA5C5B">
        <w:t>Innocence at Stake</w:t>
      </w:r>
      <w:r w:rsidR="00C3611C" w:rsidRPr="00FA5C5B">
        <w:t xml:space="preserve"> Exception</w:t>
      </w:r>
    </w:p>
    <w:p w14:paraId="17C29B99" w14:textId="743D3FD8" w:rsidR="00C3611C" w:rsidRPr="00FA5C5B" w:rsidRDefault="00C3611C" w:rsidP="0033067E">
      <w:pPr>
        <w:pStyle w:val="ListParagraph"/>
        <w:numPr>
          <w:ilvl w:val="0"/>
          <w:numId w:val="306"/>
        </w:numPr>
        <w:spacing w:before="0"/>
        <w:jc w:val="both"/>
        <w:rPr>
          <w:lang w:eastAsia="ko-KR" w:bidi="en-US"/>
        </w:rPr>
      </w:pPr>
      <w:r w:rsidRPr="00FA5C5B">
        <w:rPr>
          <w:lang w:eastAsia="ko-KR" w:bidi="en-US"/>
        </w:rPr>
        <w:t xml:space="preserve">Operates in the informer privilege context just like it does in the solicitor-client context. </w:t>
      </w:r>
    </w:p>
    <w:p w14:paraId="0EC5A768" w14:textId="63806068" w:rsidR="008C1638" w:rsidRPr="00FA5C5B" w:rsidRDefault="00C3611C" w:rsidP="0033067E">
      <w:pPr>
        <w:pStyle w:val="ListParagraph"/>
        <w:numPr>
          <w:ilvl w:val="0"/>
          <w:numId w:val="306"/>
        </w:numPr>
        <w:spacing w:before="0"/>
        <w:jc w:val="both"/>
        <w:rPr>
          <w:lang w:eastAsia="ko-KR" w:bidi="en-US"/>
        </w:rPr>
      </w:pPr>
      <w:r w:rsidRPr="00FA5C5B">
        <w:rPr>
          <w:lang w:eastAsia="ko-KR" w:bidi="en-US"/>
        </w:rPr>
        <w:t>The accused must be able to prove that the e</w:t>
      </w:r>
      <w:r w:rsidR="008C1638" w:rsidRPr="00FA5C5B">
        <w:rPr>
          <w:lang w:eastAsia="ko-KR" w:bidi="en-US"/>
        </w:rPr>
        <w:t xml:space="preserve">vidence shows a basis to conclude disclosure of the CI’s identity is necessary to establish the accused’s innocence, and, </w:t>
      </w:r>
    </w:p>
    <w:p w14:paraId="677A53D9" w14:textId="6C743243" w:rsidR="008C1638" w:rsidRPr="00FA5C5B" w:rsidRDefault="008C1638" w:rsidP="0033067E">
      <w:pPr>
        <w:pStyle w:val="ListParagraph"/>
        <w:numPr>
          <w:ilvl w:val="0"/>
          <w:numId w:val="306"/>
        </w:numPr>
        <w:spacing w:before="0"/>
        <w:jc w:val="both"/>
        <w:rPr>
          <w:lang w:eastAsia="ko-KR" w:bidi="en-US"/>
        </w:rPr>
      </w:pPr>
      <w:r w:rsidRPr="00FA5C5B">
        <w:rPr>
          <w:lang w:eastAsia="ko-KR" w:bidi="en-US"/>
        </w:rPr>
        <w:t xml:space="preserve">It is the only way to establish the accused’s innocence </w:t>
      </w:r>
    </w:p>
    <w:p w14:paraId="2F35A304" w14:textId="66F9720E" w:rsidR="00C3611C" w:rsidRPr="00FA5C5B" w:rsidRDefault="00C3611C" w:rsidP="0033067E">
      <w:pPr>
        <w:pStyle w:val="ListParagraph"/>
        <w:numPr>
          <w:ilvl w:val="0"/>
          <w:numId w:val="306"/>
        </w:numPr>
        <w:spacing w:before="0"/>
        <w:jc w:val="both"/>
        <w:rPr>
          <w:lang w:eastAsia="ko-KR" w:bidi="en-US"/>
        </w:rPr>
      </w:pPr>
      <w:r w:rsidRPr="00FA5C5B">
        <w:rPr>
          <w:lang w:eastAsia="ko-KR" w:bidi="en-US"/>
        </w:rPr>
        <w:t>The information that the accused believes the informer could provide must therefore not be available from any other source and the accused must be unable to raise a reasonable doubt as to guilt by any other means. That means the information must, as necessity, relate to one of the elements of the offence charged</w:t>
      </w:r>
    </w:p>
    <w:p w14:paraId="0A997B0D" w14:textId="7F17F0E6" w:rsidR="00FD36E3" w:rsidRPr="00FA5C5B" w:rsidRDefault="00FD36E3" w:rsidP="0033067E">
      <w:pPr>
        <w:pStyle w:val="ListParagraph"/>
        <w:numPr>
          <w:ilvl w:val="0"/>
          <w:numId w:val="306"/>
        </w:numPr>
        <w:spacing w:before="0"/>
        <w:jc w:val="both"/>
        <w:rPr>
          <w:lang w:eastAsia="ko-KR" w:bidi="en-US"/>
        </w:rPr>
      </w:pPr>
      <w:r w:rsidRPr="00FA5C5B">
        <w:rPr>
          <w:lang w:eastAsia="ko-KR" w:bidi="en-US"/>
        </w:rPr>
        <w:t>One situation where this may occur is if the accused is able to show that the informer is also a material witness, someone for example who actually saw the offence being committed</w:t>
      </w:r>
    </w:p>
    <w:p w14:paraId="54819EB1" w14:textId="6E411944" w:rsidR="00FD36E3" w:rsidRPr="00FA5C5B" w:rsidRDefault="00FD36E3" w:rsidP="0033067E">
      <w:pPr>
        <w:pStyle w:val="ListParagraph"/>
        <w:numPr>
          <w:ilvl w:val="0"/>
          <w:numId w:val="306"/>
        </w:numPr>
        <w:spacing w:before="0"/>
        <w:jc w:val="both"/>
        <w:rPr>
          <w:lang w:eastAsia="ko-KR" w:bidi="en-US"/>
        </w:rPr>
      </w:pPr>
      <w:r w:rsidRPr="00FA5C5B">
        <w:rPr>
          <w:lang w:eastAsia="ko-KR" w:bidi="en-US"/>
        </w:rPr>
        <w:t>The exception cannot apply if the accused is relying upon a defence of entrapment because the issue of entrapment is determined only after the accused has already been found guilty of the offence charged</w:t>
      </w:r>
    </w:p>
    <w:p w14:paraId="02024BD2" w14:textId="77777777" w:rsidR="00F81B02" w:rsidRPr="00FA5C5B" w:rsidRDefault="00F81B02" w:rsidP="00F81B02">
      <w:pPr>
        <w:pStyle w:val="Heading3"/>
        <w:rPr>
          <w:lang w:bidi="en-US"/>
        </w:rPr>
      </w:pPr>
      <w:bookmarkStart w:id="310" w:name="_Toc37964125"/>
      <w:r w:rsidRPr="00FA5C5B">
        <w:rPr>
          <w:lang w:bidi="en-US"/>
        </w:rPr>
        <w:t xml:space="preserve">R v </w:t>
      </w:r>
      <w:proofErr w:type="spellStart"/>
      <w:r w:rsidRPr="00FA5C5B">
        <w:rPr>
          <w:lang w:bidi="en-US"/>
        </w:rPr>
        <w:t>Leipert</w:t>
      </w:r>
      <w:proofErr w:type="spellEnd"/>
      <w:r w:rsidRPr="00FA5C5B">
        <w:rPr>
          <w:lang w:bidi="en-US"/>
        </w:rPr>
        <w:t xml:space="preserve"> (1997 SCC)</w:t>
      </w:r>
      <w:bookmarkEnd w:id="310"/>
    </w:p>
    <w:p w14:paraId="2D2358B5" w14:textId="6AFF75AE" w:rsidR="00F81B02" w:rsidRPr="00FA5C5B" w:rsidRDefault="00F81B02" w:rsidP="00F81B02">
      <w:pPr>
        <w:pStyle w:val="NoSpacing"/>
        <w:ind w:left="0" w:firstLine="0"/>
        <w:jc w:val="both"/>
        <w:rPr>
          <w:lang w:eastAsia="en-CA" w:bidi="en-US"/>
        </w:rPr>
      </w:pPr>
      <w:r w:rsidRPr="00FA5C5B">
        <w:rPr>
          <w:b/>
          <w:bCs/>
          <w:lang w:eastAsia="en-CA" w:bidi="en-US"/>
        </w:rPr>
        <w:t xml:space="preserve">Facts: </w:t>
      </w:r>
      <w:r w:rsidRPr="00FA5C5B">
        <w:rPr>
          <w:lang w:eastAsia="en-CA" w:bidi="en-US"/>
        </w:rPr>
        <w:t>Police received a tip from a Crime Stoppers Association that the accused was growing marijuana in his basement. On the basis of this tip and officer’s observations, the officer obtained a search warrant</w:t>
      </w:r>
      <w:r w:rsidR="00FA2E59">
        <w:rPr>
          <w:lang w:eastAsia="en-CA" w:bidi="en-US"/>
        </w:rPr>
        <w:t xml:space="preserve">. </w:t>
      </w:r>
      <w:r w:rsidRPr="00FA5C5B">
        <w:rPr>
          <w:lang w:eastAsia="en-CA" w:bidi="en-US"/>
        </w:rPr>
        <w:t xml:space="preserve">At trial, accused asserted that pursuant to his </w:t>
      </w:r>
      <w:r w:rsidRPr="00FA5C5B">
        <w:rPr>
          <w:i/>
          <w:iCs/>
          <w:lang w:eastAsia="en-CA" w:bidi="en-US"/>
        </w:rPr>
        <w:t>Charter</w:t>
      </w:r>
      <w:r w:rsidRPr="00FA5C5B">
        <w:rPr>
          <w:lang w:eastAsia="en-CA" w:bidi="en-US"/>
        </w:rPr>
        <w:t xml:space="preserve"> right to make a full answer and defence, he was entitled to the Crime Stoppers document reporting the tip. Crown refused on the ground of informer privilege. TJ edited the document to edit out all reference to the identity of the informer and then ordered disclosure. Crown ceased to tender evidence, the defence elected to call no evidence and the TJ entered an acquittal. CA rever</w:t>
      </w:r>
      <w:r w:rsidR="00FA2E59">
        <w:rPr>
          <w:lang w:eastAsia="en-CA" w:bidi="en-US"/>
        </w:rPr>
        <w:t>s</w:t>
      </w:r>
      <w:r w:rsidRPr="00FA5C5B">
        <w:rPr>
          <w:lang w:eastAsia="en-CA" w:bidi="en-US"/>
        </w:rPr>
        <w:t>ed TJ decision and ordered a new trial.</w:t>
      </w:r>
    </w:p>
    <w:p w14:paraId="400EF20C" w14:textId="77777777" w:rsidR="00F81B02" w:rsidRPr="00FA5C5B" w:rsidRDefault="00F81B02" w:rsidP="00F81B02">
      <w:pPr>
        <w:pStyle w:val="NoSpacing"/>
        <w:ind w:left="0" w:firstLine="0"/>
        <w:jc w:val="both"/>
        <w:rPr>
          <w:lang w:eastAsia="en-CA" w:bidi="en-US"/>
        </w:rPr>
      </w:pPr>
      <w:r w:rsidRPr="00FA5C5B">
        <w:rPr>
          <w:b/>
          <w:bCs/>
          <w:lang w:eastAsia="en-CA" w:bidi="en-US"/>
        </w:rPr>
        <w:t>Held:</w:t>
      </w:r>
      <w:r w:rsidRPr="00FA5C5B">
        <w:rPr>
          <w:lang w:eastAsia="en-CA" w:bidi="en-US"/>
        </w:rPr>
        <w:t xml:space="preserve"> Appeal should be dismissed. TJ erred in editing the tip sheet and in ordering it to be disclosed to the accused. </w:t>
      </w:r>
    </w:p>
    <w:p w14:paraId="18687C1F" w14:textId="77777777" w:rsidR="00F81B02" w:rsidRPr="00FA5C5B" w:rsidRDefault="00F81B02" w:rsidP="00F81B02">
      <w:pPr>
        <w:pStyle w:val="NoSpacing"/>
        <w:ind w:left="0" w:firstLine="0"/>
        <w:jc w:val="both"/>
        <w:rPr>
          <w:lang w:eastAsia="en-CA" w:bidi="en-US"/>
        </w:rPr>
      </w:pPr>
      <w:r w:rsidRPr="00FA5C5B">
        <w:rPr>
          <w:b/>
          <w:bCs/>
          <w:lang w:eastAsia="en-CA" w:bidi="en-US"/>
        </w:rPr>
        <w:t>Ratio:</w:t>
      </w:r>
      <w:r w:rsidRPr="00FA5C5B">
        <w:rPr>
          <w:lang w:eastAsia="en-CA" w:bidi="en-US"/>
        </w:rPr>
        <w:t xml:space="preserve"> Informer privilege is almost absolute and cannot be balanced against any other interests of justice other than innocence at stake. Once the privilege has been established, neither the police nor the court possesses discretion to abridge it. The privilege is jointly shared between the source and the Crown. Consent is required from both parties before waiver can be effected. Privilege prevents not only disclosure of the informer’s name, but also any information which might implicitly reveal his identity. Informer privilege applies to anonymous “Crime Stopper” tips. The one exception to informer privilege is the innocence at stake exception. The court will only order the disclosure of the identity if it is needed to show the innocence of an accused person. In order to raise this exception, there must be a basis on the evidence for concluding that disclosure of the informer’s identity is necessary to demonstrate the innocence of the accused.</w:t>
      </w:r>
    </w:p>
    <w:p w14:paraId="55B99138" w14:textId="04E9F733" w:rsidR="00F81B02" w:rsidRPr="00FA5C5B" w:rsidRDefault="00F81B02" w:rsidP="00FA2E59">
      <w:pPr>
        <w:pStyle w:val="NoSpacing"/>
        <w:ind w:left="0" w:firstLine="0"/>
        <w:jc w:val="both"/>
        <w:rPr>
          <w:lang w:eastAsia="en-CA" w:bidi="en-US"/>
        </w:rPr>
      </w:pPr>
      <w:r w:rsidRPr="00FA5C5B">
        <w:rPr>
          <w:b/>
          <w:bCs/>
          <w:lang w:eastAsia="en-CA" w:bidi="en-US"/>
        </w:rPr>
        <w:t>Reasons:</w:t>
      </w:r>
      <w:r w:rsidRPr="00FA5C5B">
        <w:rPr>
          <w:lang w:eastAsia="en-CA" w:bidi="en-US"/>
        </w:rPr>
        <w:t xml:space="preserve"> Where an accused seeks to establish that a search warrant was not supported by reasonable grounds, he may be entitled to information which may reveal the identity of the informer where the information is absolutely essential. Essential circumstances exist where the accused established the “innocence at stake” exception to informer privilege. </w:t>
      </w:r>
    </w:p>
    <w:p w14:paraId="4B04EE54" w14:textId="77777777" w:rsidR="00F81B02" w:rsidRPr="00FA5C5B" w:rsidRDefault="00F81B02" w:rsidP="0033067E">
      <w:pPr>
        <w:pStyle w:val="NoSpacing"/>
        <w:numPr>
          <w:ilvl w:val="0"/>
          <w:numId w:val="343"/>
        </w:numPr>
        <w:jc w:val="both"/>
        <w:rPr>
          <w:lang w:eastAsia="en-CA" w:bidi="en-US"/>
        </w:rPr>
      </w:pPr>
      <w:r w:rsidRPr="00FA5C5B">
        <w:rPr>
          <w:lang w:eastAsia="en-CA" w:bidi="en-US"/>
        </w:rPr>
        <w:t xml:space="preserve">Anonymous tips sheets should not be edited so that they can be shown to the defence unless the accused can bring himself within the innocence at stake exception. </w:t>
      </w:r>
    </w:p>
    <w:p w14:paraId="1737F651" w14:textId="77777777" w:rsidR="00F81B02" w:rsidRPr="00FA5C5B" w:rsidRDefault="00F81B02" w:rsidP="0033067E">
      <w:pPr>
        <w:pStyle w:val="NoSpacing"/>
        <w:numPr>
          <w:ilvl w:val="0"/>
          <w:numId w:val="343"/>
        </w:numPr>
        <w:jc w:val="both"/>
        <w:rPr>
          <w:lang w:eastAsia="en-CA" w:bidi="en-US"/>
        </w:rPr>
      </w:pPr>
      <w:r w:rsidRPr="00FA5C5B">
        <w:rPr>
          <w:lang w:eastAsia="en-CA" w:bidi="en-US"/>
        </w:rPr>
        <w:t>Was not established that informer’s identity was necessary to establish innocence of the accused therefore the privilege remained.</w:t>
      </w:r>
    </w:p>
    <w:p w14:paraId="58F1472F" w14:textId="77777777" w:rsidR="00F81B02" w:rsidRPr="00FA5C5B" w:rsidRDefault="00F81B02" w:rsidP="00F81B02">
      <w:pPr>
        <w:pStyle w:val="Heading3"/>
        <w:rPr>
          <w:lang w:bidi="en-US"/>
        </w:rPr>
      </w:pPr>
      <w:bookmarkStart w:id="311" w:name="_Toc37964126"/>
      <w:r w:rsidRPr="00FA5C5B">
        <w:rPr>
          <w:lang w:bidi="en-US"/>
        </w:rPr>
        <w:t>R v Durham Regional Crime Stoppers Inc (2017 SCC)</w:t>
      </w:r>
      <w:bookmarkEnd w:id="311"/>
    </w:p>
    <w:p w14:paraId="3B44B409" w14:textId="77777777" w:rsidR="00F81B02" w:rsidRPr="00FA5C5B" w:rsidRDefault="00F81B02" w:rsidP="00F81B02">
      <w:pPr>
        <w:pStyle w:val="NoSpacing"/>
        <w:ind w:left="0" w:firstLine="0"/>
        <w:jc w:val="both"/>
        <w:rPr>
          <w:lang w:eastAsia="en-CA" w:bidi="en-US"/>
        </w:rPr>
      </w:pPr>
      <w:r w:rsidRPr="00FA5C5B">
        <w:rPr>
          <w:b/>
          <w:bCs/>
          <w:lang w:eastAsia="en-CA" w:bidi="en-US"/>
        </w:rPr>
        <w:t>Facts:</w:t>
      </w:r>
      <w:r w:rsidRPr="00FA5C5B">
        <w:rPr>
          <w:lang w:eastAsia="en-CA" w:bidi="en-US"/>
        </w:rPr>
        <w:t xml:space="preserve"> Following a fatal shooting, Crime Stoppers received an anonymous tip. The caller reported that he observed four men in the backyard of a house neighbouring the crime scene and that he saw them drive to a lake where they threw things into the water. Soon after the call, X.Y. was charged with 2</w:t>
      </w:r>
      <w:r w:rsidRPr="00FA5C5B">
        <w:rPr>
          <w:vertAlign w:val="superscript"/>
          <w:lang w:eastAsia="en-CA" w:bidi="en-US"/>
        </w:rPr>
        <w:t>nd</w:t>
      </w:r>
      <w:r w:rsidRPr="00FA5C5B">
        <w:rPr>
          <w:lang w:eastAsia="en-CA" w:bidi="en-US"/>
        </w:rPr>
        <w:t xml:space="preserve"> degree murder. Crown brought a pre-trial application to introduce evidence of the anonymous tip. The Crown maintained that the call was made by XY to divert attention away from himself during the police investigation. XY denied making the call. In addition, he and Crime Stoppers submitted that the call was covered by informer privilege.</w:t>
      </w:r>
    </w:p>
    <w:p w14:paraId="55BB8E91" w14:textId="77777777" w:rsidR="00F81B02" w:rsidRPr="00FA5C5B" w:rsidRDefault="00F81B02" w:rsidP="00F81B02">
      <w:pPr>
        <w:pStyle w:val="NoSpacing"/>
        <w:jc w:val="both"/>
        <w:rPr>
          <w:lang w:eastAsia="en-CA" w:bidi="en-US"/>
        </w:rPr>
      </w:pPr>
      <w:r w:rsidRPr="00FA5C5B">
        <w:rPr>
          <w:b/>
          <w:bCs/>
          <w:lang w:eastAsia="en-CA" w:bidi="en-US"/>
        </w:rPr>
        <w:t>Prior Proceedings:</w:t>
      </w:r>
      <w:r w:rsidRPr="00FA5C5B">
        <w:rPr>
          <w:lang w:eastAsia="en-CA" w:bidi="en-US"/>
        </w:rPr>
        <w:t xml:space="preserve"> The application judge found that informer privilege did not apply. His ruling was appealed to the SCC.</w:t>
      </w:r>
    </w:p>
    <w:p w14:paraId="17592D97" w14:textId="77777777" w:rsidR="00F81B02" w:rsidRPr="00FA5C5B" w:rsidRDefault="00F81B02" w:rsidP="00F81B02">
      <w:pPr>
        <w:pStyle w:val="NoSpacing"/>
        <w:jc w:val="both"/>
        <w:rPr>
          <w:lang w:eastAsia="en-CA" w:bidi="en-US"/>
        </w:rPr>
      </w:pPr>
      <w:r w:rsidRPr="00FA5C5B">
        <w:rPr>
          <w:b/>
          <w:bCs/>
          <w:lang w:eastAsia="en-CA" w:bidi="en-US"/>
        </w:rPr>
        <w:t>Held:</w:t>
      </w:r>
      <w:r w:rsidRPr="00FA5C5B">
        <w:rPr>
          <w:lang w:eastAsia="en-CA" w:bidi="en-US"/>
        </w:rPr>
        <w:t xml:space="preserve"> Appeal dismissed.</w:t>
      </w:r>
    </w:p>
    <w:p w14:paraId="5336B652" w14:textId="77777777" w:rsidR="00F81B02" w:rsidRPr="00FA5C5B" w:rsidRDefault="00F81B02" w:rsidP="00F81B02">
      <w:pPr>
        <w:pStyle w:val="NoSpacing"/>
        <w:ind w:left="0" w:firstLine="0"/>
        <w:jc w:val="both"/>
        <w:rPr>
          <w:lang w:eastAsia="en-CA" w:bidi="en-US"/>
        </w:rPr>
      </w:pPr>
      <w:r w:rsidRPr="00FA5C5B">
        <w:rPr>
          <w:b/>
          <w:bCs/>
          <w:lang w:eastAsia="en-CA" w:bidi="en-US"/>
        </w:rPr>
        <w:t>Ratio:</w:t>
      </w:r>
      <w:r w:rsidRPr="00FA5C5B">
        <w:rPr>
          <w:lang w:eastAsia="en-CA" w:bidi="en-US"/>
        </w:rPr>
        <w:t xml:space="preserve"> Informer privilege is absolute and acts as a complete bar on the disclosure of informer’s identity. However, informer privilege cannot apply where it would compromise the very objectives that justify its existence: furthering interests of justice and maintenance of public order. Therefore, informer privilege does not exist where a person has contacted Crime Stoppers with the intention of furthering criminal activity or interfering with administration of justice. Where Crown alleges that informer privilege does not apply because the caller acted with the intention of furthering criminal activity or interfering with administration of justice, the onus rests with the Crown to show, on a BOP, that the person made the tip with the requisite intention such that they are excluded from the scope of the privilege. This is a high bar and most of the time, informer privilege will apply to an anonymous tip to Crime Stoppers. In determining whether informer privilege applies to an anonymous tip made to Crime Stoppers, a judge must proceed on the assumption that the privilege exists.</w:t>
      </w:r>
    </w:p>
    <w:p w14:paraId="527326F6" w14:textId="77777777" w:rsidR="00F81B02" w:rsidRPr="00FA5C5B" w:rsidRDefault="00F81B02" w:rsidP="00F81B02">
      <w:pPr>
        <w:jc w:val="both"/>
        <w:rPr>
          <w:lang w:eastAsia="ko-KR" w:bidi="en-US"/>
        </w:rPr>
      </w:pPr>
    </w:p>
    <w:p w14:paraId="5BC9E998" w14:textId="7487CCD8" w:rsidR="008C1638" w:rsidRPr="00FA5C5B" w:rsidRDefault="008622A7" w:rsidP="00406C64">
      <w:pPr>
        <w:pStyle w:val="Heading20"/>
      </w:pPr>
      <w:bookmarkStart w:id="312" w:name="_Toc37964127"/>
      <w:r w:rsidRPr="00FA5C5B">
        <w:t>Case-by-case Privileges</w:t>
      </w:r>
      <w:bookmarkEnd w:id="312"/>
    </w:p>
    <w:p w14:paraId="18CA5E0D" w14:textId="528BE4A2" w:rsidR="00FD36E3" w:rsidRPr="00FA5C5B" w:rsidRDefault="00FD36E3" w:rsidP="0033067E">
      <w:pPr>
        <w:pStyle w:val="NoSpacing"/>
        <w:numPr>
          <w:ilvl w:val="0"/>
          <w:numId w:val="314"/>
        </w:numPr>
        <w:jc w:val="both"/>
        <w:rPr>
          <w:lang w:val="en-US" w:eastAsia="ko-KR" w:bidi="en-US"/>
        </w:rPr>
      </w:pPr>
      <w:r w:rsidRPr="00FA5C5B">
        <w:rPr>
          <w:lang w:val="en-US" w:eastAsia="ko-KR" w:bidi="en-US"/>
        </w:rPr>
        <w:t xml:space="preserve">These includes things like doctor-patient privilege, journalist-informant privilege and priest penitent privilege </w:t>
      </w:r>
    </w:p>
    <w:p w14:paraId="5BCEECAC" w14:textId="25618F2D" w:rsidR="001975E6" w:rsidRPr="00FA5C5B" w:rsidRDefault="001975E6" w:rsidP="0033067E">
      <w:pPr>
        <w:pStyle w:val="NoSpacing"/>
        <w:numPr>
          <w:ilvl w:val="0"/>
          <w:numId w:val="314"/>
        </w:numPr>
        <w:jc w:val="both"/>
        <w:rPr>
          <w:lang w:val="en-US" w:eastAsia="ko-KR" w:bidi="en-US"/>
        </w:rPr>
      </w:pPr>
      <w:r w:rsidRPr="00FA5C5B">
        <w:rPr>
          <w:lang w:val="en-US" w:eastAsia="ko-KR" w:bidi="en-US"/>
        </w:rPr>
        <w:t>Class privileges</w:t>
      </w:r>
      <w:r w:rsidR="009A7723" w:rsidRPr="00FA5C5B">
        <w:rPr>
          <w:lang w:val="en-US" w:eastAsia="ko-KR" w:bidi="en-US"/>
        </w:rPr>
        <w:t xml:space="preserve"> </w:t>
      </w:r>
      <w:r w:rsidRPr="00FA5C5B">
        <w:rPr>
          <w:lang w:val="en-US" w:eastAsia="ko-KR" w:bidi="en-US"/>
        </w:rPr>
        <w:t>exist because of the general belief that maintaining confidentiality of the types of communications caught by these privileges is important enough to override the general principle that all relevant evidence should be admissible in court</w:t>
      </w:r>
    </w:p>
    <w:p w14:paraId="697178F1" w14:textId="34ABFF85" w:rsidR="001975E6" w:rsidRPr="00FA5C5B" w:rsidRDefault="001975E6" w:rsidP="0033067E">
      <w:pPr>
        <w:pStyle w:val="NoSpacing"/>
        <w:numPr>
          <w:ilvl w:val="0"/>
          <w:numId w:val="314"/>
        </w:numPr>
        <w:jc w:val="both"/>
        <w:rPr>
          <w:lang w:val="en-US" w:eastAsia="ko-KR" w:bidi="en-US"/>
        </w:rPr>
      </w:pPr>
      <w:r w:rsidRPr="00FA5C5B">
        <w:rPr>
          <w:lang w:val="en-US" w:eastAsia="ko-KR" w:bidi="en-US"/>
        </w:rPr>
        <w:t>However, it is recognized that other types of professions may want to claim a privilege based on the need to protect the confidentiality of their communications. This includes journalists, clerics, doctors, social workers, counsellors, mediators, accountants and other financial experts.</w:t>
      </w:r>
    </w:p>
    <w:p w14:paraId="4576544D" w14:textId="6CE85737" w:rsidR="001975E6" w:rsidRPr="00FA5C5B" w:rsidRDefault="001975E6" w:rsidP="0033067E">
      <w:pPr>
        <w:pStyle w:val="NoSpacing"/>
        <w:numPr>
          <w:ilvl w:val="0"/>
          <w:numId w:val="314"/>
        </w:numPr>
        <w:jc w:val="both"/>
        <w:rPr>
          <w:lang w:val="en-US" w:eastAsia="ko-KR" w:bidi="en-US"/>
        </w:rPr>
      </w:pPr>
      <w:r w:rsidRPr="00FA5C5B">
        <w:rPr>
          <w:lang w:val="en-US" w:eastAsia="ko-KR" w:bidi="en-US"/>
        </w:rPr>
        <w:t>Despite the fact that it is clear why privilege is necessary in some of these professions, Canadian courts have been extremely reluctant to create new class privileges because the more privileges you recognize as a class, the more you exclude relevant evidence from the adjudicative process</w:t>
      </w:r>
    </w:p>
    <w:p w14:paraId="39F05859" w14:textId="52272B68" w:rsidR="001975E6" w:rsidRPr="00FA5C5B" w:rsidRDefault="001975E6" w:rsidP="0033067E">
      <w:pPr>
        <w:pStyle w:val="NoSpacing"/>
        <w:numPr>
          <w:ilvl w:val="0"/>
          <w:numId w:val="314"/>
        </w:numPr>
        <w:jc w:val="both"/>
        <w:rPr>
          <w:lang w:val="en-US" w:eastAsia="ko-KR" w:bidi="en-US"/>
        </w:rPr>
      </w:pPr>
      <w:r w:rsidRPr="00FA5C5B">
        <w:rPr>
          <w:lang w:val="en-US" w:eastAsia="ko-KR" w:bidi="en-US"/>
        </w:rPr>
        <w:t>The case by case approach allows for any communication to potentially be protected by privilege but the drawback is that you will not know until the court rules whether it will be protected by privilege</w:t>
      </w:r>
    </w:p>
    <w:p w14:paraId="43B910A5" w14:textId="10BC649A" w:rsidR="001975E6" w:rsidRPr="00FA5C5B" w:rsidRDefault="001975E6" w:rsidP="0033067E">
      <w:pPr>
        <w:pStyle w:val="NoSpacing"/>
        <w:numPr>
          <w:ilvl w:val="0"/>
          <w:numId w:val="314"/>
        </w:numPr>
        <w:jc w:val="both"/>
        <w:rPr>
          <w:lang w:val="en-US" w:eastAsia="ko-KR" w:bidi="en-US"/>
        </w:rPr>
      </w:pPr>
      <w:r w:rsidRPr="00FA5C5B">
        <w:rPr>
          <w:lang w:val="en-US" w:eastAsia="ko-KR" w:bidi="en-US"/>
        </w:rPr>
        <w:t>The starting point for case by case privileges is that the communication will not be protected. The onus is on the party that does not want the communication to be disclosed to establish that the privilege should apply.</w:t>
      </w:r>
    </w:p>
    <w:p w14:paraId="266C2C6F" w14:textId="750326D1" w:rsidR="001975E6" w:rsidRPr="00FA5C5B" w:rsidRDefault="001975E6" w:rsidP="0033067E">
      <w:pPr>
        <w:pStyle w:val="NoSpacing"/>
        <w:numPr>
          <w:ilvl w:val="0"/>
          <w:numId w:val="314"/>
        </w:numPr>
        <w:jc w:val="both"/>
        <w:rPr>
          <w:lang w:val="en-US" w:eastAsia="ko-KR" w:bidi="en-US"/>
        </w:rPr>
      </w:pPr>
      <w:r w:rsidRPr="00FA5C5B">
        <w:rPr>
          <w:lang w:val="en-US" w:eastAsia="ko-KR" w:bidi="en-US"/>
        </w:rPr>
        <w:t>It is a fact specific analysis based on the totality of circumstances in each case on whether the policy reasons for excluding the evidence outweighs the need for the evidence to resolve the dispute</w:t>
      </w:r>
    </w:p>
    <w:p w14:paraId="14F50382" w14:textId="35D64A5C" w:rsidR="001975E6" w:rsidRPr="00FA5C5B" w:rsidRDefault="001975E6" w:rsidP="0033067E">
      <w:pPr>
        <w:pStyle w:val="NoSpacing"/>
        <w:numPr>
          <w:ilvl w:val="0"/>
          <w:numId w:val="314"/>
        </w:numPr>
        <w:jc w:val="both"/>
        <w:rPr>
          <w:lang w:val="en-US" w:eastAsia="ko-KR" w:bidi="en-US"/>
        </w:rPr>
      </w:pPr>
      <w:r w:rsidRPr="00FA5C5B">
        <w:rPr>
          <w:lang w:val="en-US" w:eastAsia="ko-KR" w:bidi="en-US"/>
        </w:rPr>
        <w:t xml:space="preserve">The relevant standard is the civil standard of balance of probabilities </w:t>
      </w:r>
    </w:p>
    <w:p w14:paraId="4AC2C954" w14:textId="2F3F1730" w:rsidR="008622A7" w:rsidRPr="00FA5C5B" w:rsidRDefault="00FD36E3" w:rsidP="00FD67D2">
      <w:pPr>
        <w:pStyle w:val="Heading4"/>
      </w:pPr>
      <w:r w:rsidRPr="00FA5C5B">
        <w:t>General Criteria for Case-by-Case Privileges</w:t>
      </w:r>
    </w:p>
    <w:p w14:paraId="16655DB3" w14:textId="12D9AA14" w:rsidR="001975E6" w:rsidRPr="00FA5C5B" w:rsidRDefault="001975E6" w:rsidP="0033067E">
      <w:pPr>
        <w:pStyle w:val="ListParagraph"/>
        <w:numPr>
          <w:ilvl w:val="0"/>
          <w:numId w:val="306"/>
        </w:numPr>
        <w:spacing w:before="0"/>
        <w:jc w:val="both"/>
        <w:rPr>
          <w:lang w:eastAsia="ko-KR" w:bidi="en-US"/>
        </w:rPr>
      </w:pPr>
      <w:r w:rsidRPr="00FA5C5B">
        <w:rPr>
          <w:lang w:eastAsia="ko-KR" w:bidi="en-US"/>
        </w:rPr>
        <w:t xml:space="preserve">Canadian courts apply a 4-part test (initially articulated by </w:t>
      </w:r>
      <w:r w:rsidRPr="00FA5C5B">
        <w:rPr>
          <w:i/>
          <w:iCs/>
          <w:lang w:eastAsia="ko-KR" w:bidi="en-US"/>
        </w:rPr>
        <w:t>Wigmore</w:t>
      </w:r>
      <w:r w:rsidRPr="00FA5C5B">
        <w:rPr>
          <w:lang w:eastAsia="ko-KR" w:bidi="en-US"/>
        </w:rPr>
        <w:t xml:space="preserve">) to decide whether to recognize a case by case privilege in a particular case. All 4 criteria must be satisfied. </w:t>
      </w:r>
      <w:r w:rsidR="00920213">
        <w:rPr>
          <w:lang w:eastAsia="ko-KR" w:bidi="en-US"/>
        </w:rPr>
        <w:t>(</w:t>
      </w:r>
      <w:r w:rsidR="00920213" w:rsidRPr="00920213">
        <w:rPr>
          <w:i/>
          <w:iCs/>
          <w:lang w:eastAsia="ko-KR" w:bidi="en-US"/>
        </w:rPr>
        <w:t>Ryan</w:t>
      </w:r>
      <w:r w:rsidR="00920213">
        <w:rPr>
          <w:lang w:eastAsia="ko-KR" w:bidi="en-US"/>
        </w:rPr>
        <w:t>)</w:t>
      </w:r>
    </w:p>
    <w:p w14:paraId="3913E429" w14:textId="124273A6" w:rsidR="008C1638" w:rsidRPr="00FA5C5B" w:rsidRDefault="001975E6" w:rsidP="0033067E">
      <w:pPr>
        <w:pStyle w:val="ListParagraph"/>
        <w:numPr>
          <w:ilvl w:val="1"/>
          <w:numId w:val="306"/>
        </w:numPr>
        <w:spacing w:before="0"/>
        <w:jc w:val="both"/>
        <w:rPr>
          <w:lang w:eastAsia="ko-KR" w:bidi="en-US"/>
        </w:rPr>
      </w:pPr>
      <w:r w:rsidRPr="00FA5C5B">
        <w:rPr>
          <w:lang w:eastAsia="ko-KR" w:bidi="en-US"/>
        </w:rPr>
        <w:t xml:space="preserve">1) </w:t>
      </w:r>
      <w:r w:rsidR="008622A7" w:rsidRPr="00FA5C5B">
        <w:rPr>
          <w:lang w:eastAsia="ko-KR" w:bidi="en-US"/>
        </w:rPr>
        <w:t xml:space="preserve">Confidential communication </w:t>
      </w:r>
    </w:p>
    <w:p w14:paraId="16F1A34E" w14:textId="4D9F8B5F" w:rsidR="001975E6" w:rsidRPr="00FA5C5B" w:rsidRDefault="001975E6" w:rsidP="0033067E">
      <w:pPr>
        <w:pStyle w:val="ListParagraph"/>
        <w:numPr>
          <w:ilvl w:val="2"/>
          <w:numId w:val="306"/>
        </w:numPr>
        <w:spacing w:before="0"/>
        <w:jc w:val="both"/>
        <w:rPr>
          <w:lang w:eastAsia="ko-KR" w:bidi="en-US"/>
        </w:rPr>
      </w:pPr>
      <w:r w:rsidRPr="00FA5C5B">
        <w:rPr>
          <w:lang w:eastAsia="ko-KR" w:bidi="en-US"/>
        </w:rPr>
        <w:t xml:space="preserve">The communication must have originated in confidence that it would not be disclosed. </w:t>
      </w:r>
    </w:p>
    <w:p w14:paraId="31F10994" w14:textId="2ABE7157" w:rsidR="00B7689E" w:rsidRPr="00FA5C5B" w:rsidRDefault="00B7689E" w:rsidP="0033067E">
      <w:pPr>
        <w:pStyle w:val="ListParagraph"/>
        <w:numPr>
          <w:ilvl w:val="2"/>
          <w:numId w:val="306"/>
        </w:numPr>
        <w:spacing w:before="0"/>
        <w:jc w:val="both"/>
        <w:rPr>
          <w:lang w:eastAsia="ko-KR" w:bidi="en-US"/>
        </w:rPr>
      </w:pPr>
      <w:r w:rsidRPr="00FA5C5B">
        <w:rPr>
          <w:lang w:eastAsia="ko-KR" w:bidi="en-US"/>
        </w:rPr>
        <w:t>An expectation of absolute certainty that it wo</w:t>
      </w:r>
      <w:r w:rsidR="009A7723" w:rsidRPr="00FA5C5B">
        <w:rPr>
          <w:lang w:eastAsia="ko-KR" w:bidi="en-US"/>
        </w:rPr>
        <w:t>u</w:t>
      </w:r>
      <w:r w:rsidRPr="00FA5C5B">
        <w:rPr>
          <w:lang w:eastAsia="ko-KR" w:bidi="en-US"/>
        </w:rPr>
        <w:t xml:space="preserve">ld NEVER be disclosed is not required, the mere possibility of disclosure is not sufficient to negate the confidential aspect of the communication </w:t>
      </w:r>
    </w:p>
    <w:p w14:paraId="6D9A6EE9" w14:textId="670ECEBA" w:rsidR="00B7689E" w:rsidRPr="00FA5C5B" w:rsidRDefault="00B7689E" w:rsidP="0033067E">
      <w:pPr>
        <w:pStyle w:val="ListParagraph"/>
        <w:numPr>
          <w:ilvl w:val="2"/>
          <w:numId w:val="306"/>
        </w:numPr>
        <w:spacing w:before="0"/>
        <w:jc w:val="both"/>
        <w:rPr>
          <w:lang w:eastAsia="ko-KR" w:bidi="en-US"/>
        </w:rPr>
      </w:pPr>
      <w:r w:rsidRPr="00FA5C5B">
        <w:rPr>
          <w:lang w:eastAsia="ko-KR" w:bidi="en-US"/>
        </w:rPr>
        <w:t xml:space="preserve">This is usually met. Most people do not assert a claim for privilege unless they believe the communication was made in confidence and there is some, often over indication or guarantee, of confidentiality </w:t>
      </w:r>
    </w:p>
    <w:p w14:paraId="3346C677" w14:textId="3F4EA425" w:rsidR="00B7689E" w:rsidRPr="00FA5C5B" w:rsidRDefault="00B7689E" w:rsidP="0033067E">
      <w:pPr>
        <w:pStyle w:val="ListParagraph"/>
        <w:numPr>
          <w:ilvl w:val="3"/>
          <w:numId w:val="306"/>
        </w:numPr>
        <w:spacing w:before="0"/>
        <w:jc w:val="both"/>
        <w:rPr>
          <w:lang w:eastAsia="ko-KR" w:bidi="en-US"/>
        </w:rPr>
      </w:pPr>
      <w:r w:rsidRPr="00FA5C5B">
        <w:rPr>
          <w:lang w:eastAsia="ko-KR" w:bidi="en-US"/>
        </w:rPr>
        <w:t xml:space="preserve">i.e. a form had an expressed statement on it that it would be kept confidential </w:t>
      </w:r>
    </w:p>
    <w:p w14:paraId="46FBF648" w14:textId="23376F46" w:rsidR="00B7689E" w:rsidRPr="00FA5C5B" w:rsidRDefault="00B7689E" w:rsidP="0033067E">
      <w:pPr>
        <w:pStyle w:val="ListParagraph"/>
        <w:numPr>
          <w:ilvl w:val="3"/>
          <w:numId w:val="306"/>
        </w:numPr>
        <w:spacing w:before="0"/>
        <w:jc w:val="both"/>
        <w:rPr>
          <w:lang w:eastAsia="ko-KR" w:bidi="en-US"/>
        </w:rPr>
      </w:pPr>
      <w:r w:rsidRPr="00FA5C5B">
        <w:rPr>
          <w:lang w:eastAsia="ko-KR" w:bidi="en-US"/>
        </w:rPr>
        <w:t xml:space="preserve">i.e. the existence of a formal practice of confession within a religion can be strong evidence for the desire of confidentiality </w:t>
      </w:r>
    </w:p>
    <w:p w14:paraId="20B485DB" w14:textId="23D47714" w:rsidR="00B7689E" w:rsidRPr="00FA5C5B" w:rsidRDefault="009A7723" w:rsidP="0033067E">
      <w:pPr>
        <w:pStyle w:val="ListParagraph"/>
        <w:numPr>
          <w:ilvl w:val="4"/>
          <w:numId w:val="306"/>
        </w:numPr>
        <w:spacing w:before="0"/>
        <w:jc w:val="both"/>
        <w:rPr>
          <w:lang w:eastAsia="ko-KR" w:bidi="en-US"/>
        </w:rPr>
      </w:pPr>
      <w:r w:rsidRPr="00FA5C5B">
        <w:rPr>
          <w:lang w:eastAsia="ko-KR" w:bidi="en-US"/>
        </w:rPr>
        <w:t>H</w:t>
      </w:r>
      <w:r w:rsidR="00B7689E" w:rsidRPr="00FA5C5B">
        <w:rPr>
          <w:lang w:eastAsia="ko-KR" w:bidi="en-US"/>
        </w:rPr>
        <w:t>owever, there is no requirement that the communications be made to an ordained priest or minister or that it be part of a form practice of confession for confidentiality to attach</w:t>
      </w:r>
    </w:p>
    <w:p w14:paraId="35D073B4" w14:textId="24B062A8" w:rsidR="00B7689E" w:rsidRPr="00FA5C5B" w:rsidRDefault="00B7689E" w:rsidP="0033067E">
      <w:pPr>
        <w:pStyle w:val="ListParagraph"/>
        <w:numPr>
          <w:ilvl w:val="2"/>
          <w:numId w:val="306"/>
        </w:numPr>
        <w:spacing w:before="0"/>
        <w:jc w:val="both"/>
        <w:rPr>
          <w:lang w:eastAsia="ko-KR" w:bidi="en-US"/>
        </w:rPr>
      </w:pPr>
      <w:r w:rsidRPr="00FA5C5B">
        <w:rPr>
          <w:lang w:eastAsia="ko-KR" w:bidi="en-US"/>
        </w:rPr>
        <w:t>Some specific factors to consider:</w:t>
      </w:r>
    </w:p>
    <w:p w14:paraId="1DC59017" w14:textId="17108B18" w:rsidR="00B7689E" w:rsidRPr="00FA5C5B" w:rsidRDefault="00B7689E" w:rsidP="0033067E">
      <w:pPr>
        <w:pStyle w:val="ListParagraph"/>
        <w:numPr>
          <w:ilvl w:val="3"/>
          <w:numId w:val="306"/>
        </w:numPr>
        <w:spacing w:before="0"/>
        <w:jc w:val="both"/>
        <w:rPr>
          <w:lang w:eastAsia="ko-KR" w:bidi="en-US"/>
        </w:rPr>
      </w:pPr>
      <w:r w:rsidRPr="00FA5C5B">
        <w:rPr>
          <w:lang w:eastAsia="ko-KR" w:bidi="en-US"/>
        </w:rPr>
        <w:t xml:space="preserve">The persons involvement and their expectations as to confidentiality </w:t>
      </w:r>
    </w:p>
    <w:p w14:paraId="70B4D635" w14:textId="568945FE" w:rsidR="00B7689E" w:rsidRPr="00FA5C5B" w:rsidRDefault="00B7689E" w:rsidP="0033067E">
      <w:pPr>
        <w:pStyle w:val="ListParagraph"/>
        <w:numPr>
          <w:ilvl w:val="3"/>
          <w:numId w:val="306"/>
        </w:numPr>
        <w:spacing w:before="0"/>
        <w:jc w:val="both"/>
        <w:rPr>
          <w:lang w:eastAsia="ko-KR" w:bidi="en-US"/>
        </w:rPr>
      </w:pPr>
      <w:r w:rsidRPr="00FA5C5B">
        <w:rPr>
          <w:lang w:eastAsia="ko-KR" w:bidi="en-US"/>
        </w:rPr>
        <w:t xml:space="preserve">The place where the communication took place </w:t>
      </w:r>
    </w:p>
    <w:p w14:paraId="6B4EF9D6" w14:textId="7F3A2BB9" w:rsidR="00B7689E" w:rsidRPr="00FA5C5B" w:rsidRDefault="00B7689E" w:rsidP="0033067E">
      <w:pPr>
        <w:pStyle w:val="ListParagraph"/>
        <w:numPr>
          <w:ilvl w:val="3"/>
          <w:numId w:val="306"/>
        </w:numPr>
        <w:spacing w:before="0"/>
        <w:jc w:val="both"/>
        <w:rPr>
          <w:lang w:eastAsia="ko-KR" w:bidi="en-US"/>
        </w:rPr>
      </w:pPr>
      <w:r w:rsidRPr="00FA5C5B">
        <w:rPr>
          <w:lang w:eastAsia="ko-KR" w:bidi="en-US"/>
        </w:rPr>
        <w:t xml:space="preserve">The context in which the communication took place </w:t>
      </w:r>
    </w:p>
    <w:p w14:paraId="44E00091" w14:textId="729A2698" w:rsidR="001975E6" w:rsidRPr="00FA5C5B" w:rsidRDefault="001975E6" w:rsidP="0033067E">
      <w:pPr>
        <w:pStyle w:val="ListParagraph"/>
        <w:numPr>
          <w:ilvl w:val="1"/>
          <w:numId w:val="306"/>
        </w:numPr>
        <w:spacing w:before="0"/>
        <w:jc w:val="both"/>
        <w:rPr>
          <w:lang w:eastAsia="ko-KR" w:bidi="en-US"/>
        </w:rPr>
      </w:pPr>
      <w:r w:rsidRPr="00FA5C5B">
        <w:rPr>
          <w:lang w:eastAsia="ko-KR" w:bidi="en-US"/>
        </w:rPr>
        <w:t xml:space="preserve">2) </w:t>
      </w:r>
      <w:r w:rsidR="008622A7" w:rsidRPr="00FA5C5B">
        <w:rPr>
          <w:lang w:eastAsia="ko-KR" w:bidi="en-US"/>
        </w:rPr>
        <w:t xml:space="preserve">Confidentiality is essential </w:t>
      </w:r>
      <w:r w:rsidRPr="00FA5C5B">
        <w:rPr>
          <w:lang w:eastAsia="ko-KR" w:bidi="en-US"/>
        </w:rPr>
        <w:t>to maintain the relationship</w:t>
      </w:r>
      <w:r w:rsidR="00B7689E" w:rsidRPr="00FA5C5B">
        <w:rPr>
          <w:lang w:eastAsia="ko-KR" w:bidi="en-US"/>
        </w:rPr>
        <w:t xml:space="preserve"> between the parties</w:t>
      </w:r>
    </w:p>
    <w:p w14:paraId="6E475738" w14:textId="4AA6F9E0" w:rsidR="00B7689E" w:rsidRPr="00FA5C5B" w:rsidRDefault="00B7689E" w:rsidP="0033067E">
      <w:pPr>
        <w:pStyle w:val="ListParagraph"/>
        <w:numPr>
          <w:ilvl w:val="2"/>
          <w:numId w:val="306"/>
        </w:numPr>
        <w:spacing w:before="0"/>
        <w:jc w:val="both"/>
        <w:rPr>
          <w:lang w:eastAsia="ko-KR" w:bidi="en-US"/>
        </w:rPr>
      </w:pPr>
      <w:r w:rsidRPr="00FA5C5B">
        <w:rPr>
          <w:lang w:eastAsia="ko-KR" w:bidi="en-US"/>
        </w:rPr>
        <w:t xml:space="preserve">In professional relationships this is not difficult to establish because as a general matter, clients are often disclosing very personal things to the professional and might be reluctant to make the disclosure absent confidentiality </w:t>
      </w:r>
    </w:p>
    <w:p w14:paraId="25869F5B" w14:textId="02CCDE58" w:rsidR="008622A7" w:rsidRPr="00FA5C5B" w:rsidRDefault="001975E6" w:rsidP="0033067E">
      <w:pPr>
        <w:pStyle w:val="ListParagraph"/>
        <w:numPr>
          <w:ilvl w:val="1"/>
          <w:numId w:val="306"/>
        </w:numPr>
        <w:spacing w:before="0"/>
        <w:jc w:val="both"/>
        <w:rPr>
          <w:lang w:eastAsia="ko-KR" w:bidi="en-US"/>
        </w:rPr>
      </w:pPr>
      <w:r w:rsidRPr="00FA5C5B">
        <w:rPr>
          <w:lang w:eastAsia="ko-KR" w:bidi="en-US"/>
        </w:rPr>
        <w:t>3) The r</w:t>
      </w:r>
      <w:r w:rsidR="008622A7" w:rsidRPr="00FA5C5B">
        <w:rPr>
          <w:lang w:eastAsia="ko-KR" w:bidi="en-US"/>
        </w:rPr>
        <w:t xml:space="preserve">elationship </w:t>
      </w:r>
      <w:r w:rsidRPr="00FA5C5B">
        <w:rPr>
          <w:lang w:eastAsia="ko-KR" w:bidi="en-US"/>
        </w:rPr>
        <w:t xml:space="preserve">is one that the community believes </w:t>
      </w:r>
      <w:r w:rsidR="008622A7" w:rsidRPr="00FA5C5B">
        <w:rPr>
          <w:lang w:eastAsia="ko-KR" w:bidi="en-US"/>
        </w:rPr>
        <w:t xml:space="preserve">should be fostered </w:t>
      </w:r>
    </w:p>
    <w:p w14:paraId="087A92E4" w14:textId="2E05299E" w:rsidR="00B7689E" w:rsidRPr="00FA5C5B" w:rsidRDefault="00B7689E" w:rsidP="0033067E">
      <w:pPr>
        <w:pStyle w:val="ListParagraph"/>
        <w:numPr>
          <w:ilvl w:val="2"/>
          <w:numId w:val="306"/>
        </w:numPr>
        <w:spacing w:before="0"/>
        <w:jc w:val="both"/>
        <w:rPr>
          <w:lang w:eastAsia="ko-KR" w:bidi="en-US"/>
        </w:rPr>
      </w:pPr>
      <w:r w:rsidRPr="00FA5C5B">
        <w:rPr>
          <w:lang w:eastAsia="ko-KR" w:bidi="en-US"/>
        </w:rPr>
        <w:t>It must be a relationship that, in the opinion of the community, ought to be urged and promoted</w:t>
      </w:r>
    </w:p>
    <w:p w14:paraId="171A58C2" w14:textId="50EC6C33" w:rsidR="00B7689E" w:rsidRPr="00FA5C5B" w:rsidRDefault="00B7689E" w:rsidP="0033067E">
      <w:pPr>
        <w:pStyle w:val="ListParagraph"/>
        <w:numPr>
          <w:ilvl w:val="2"/>
          <w:numId w:val="306"/>
        </w:numPr>
        <w:spacing w:before="0"/>
        <w:jc w:val="both"/>
        <w:rPr>
          <w:lang w:eastAsia="ko-KR" w:bidi="en-US"/>
        </w:rPr>
      </w:pPr>
      <w:r w:rsidRPr="00FA5C5B">
        <w:rPr>
          <w:lang w:eastAsia="ko-KR" w:bidi="en-US"/>
        </w:rPr>
        <w:t xml:space="preserve">Again, in professional relationships this is often not difficult to do given the functions the functions that the various professions serve in the community </w:t>
      </w:r>
    </w:p>
    <w:p w14:paraId="18FFBC9E" w14:textId="04BD755F" w:rsidR="00B7689E" w:rsidRPr="00FA5C5B" w:rsidRDefault="00B7689E" w:rsidP="0033067E">
      <w:pPr>
        <w:pStyle w:val="ListParagraph"/>
        <w:numPr>
          <w:ilvl w:val="3"/>
          <w:numId w:val="306"/>
        </w:numPr>
        <w:spacing w:before="0"/>
        <w:jc w:val="both"/>
        <w:rPr>
          <w:lang w:eastAsia="ko-KR" w:bidi="en-US"/>
        </w:rPr>
      </w:pPr>
      <w:proofErr w:type="spellStart"/>
      <w:r w:rsidRPr="00FA5C5B">
        <w:rPr>
          <w:lang w:eastAsia="ko-KR" w:bidi="en-US"/>
        </w:rPr>
        <w:t>Ie</w:t>
      </w:r>
      <w:proofErr w:type="spellEnd"/>
      <w:r w:rsidRPr="00FA5C5B">
        <w:rPr>
          <w:lang w:eastAsia="ko-KR" w:bidi="en-US"/>
        </w:rPr>
        <w:t>. Everyone or at least most segments of society would accept the important of the doctor-patient relationship, the priest-penitent relationship and the journalist-informant relationship</w:t>
      </w:r>
    </w:p>
    <w:p w14:paraId="27D8227D" w14:textId="734C7FF8" w:rsidR="008622A7" w:rsidRPr="00FA5C5B" w:rsidRDefault="001975E6" w:rsidP="0033067E">
      <w:pPr>
        <w:pStyle w:val="ListParagraph"/>
        <w:numPr>
          <w:ilvl w:val="1"/>
          <w:numId w:val="306"/>
        </w:numPr>
        <w:spacing w:before="0"/>
        <w:jc w:val="both"/>
        <w:rPr>
          <w:lang w:eastAsia="ko-KR" w:bidi="en-US"/>
        </w:rPr>
      </w:pPr>
      <w:r w:rsidRPr="00FA5C5B">
        <w:rPr>
          <w:lang w:eastAsia="ko-KR" w:bidi="en-US"/>
        </w:rPr>
        <w:t xml:space="preserve">4) </w:t>
      </w:r>
      <w:r w:rsidR="008622A7" w:rsidRPr="00FA5C5B">
        <w:rPr>
          <w:lang w:eastAsia="ko-KR" w:bidi="en-US"/>
        </w:rPr>
        <w:t>Injury</w:t>
      </w:r>
      <w:r w:rsidRPr="00FA5C5B">
        <w:rPr>
          <w:lang w:eastAsia="ko-KR" w:bidi="en-US"/>
        </w:rPr>
        <w:t xml:space="preserve"> caused to the relationship by disclosure of the communication </w:t>
      </w:r>
      <w:r w:rsidR="00B7689E" w:rsidRPr="00FA5C5B">
        <w:rPr>
          <w:lang w:eastAsia="ko-KR" w:bidi="en-US"/>
        </w:rPr>
        <w:t>must</w:t>
      </w:r>
      <w:r w:rsidR="008622A7" w:rsidRPr="00FA5C5B">
        <w:rPr>
          <w:lang w:eastAsia="ko-KR" w:bidi="en-US"/>
        </w:rPr>
        <w:t xml:space="preserve"> outweigh the benefit </w:t>
      </w:r>
      <w:r w:rsidR="00B7689E" w:rsidRPr="00FA5C5B">
        <w:rPr>
          <w:lang w:eastAsia="ko-KR" w:bidi="en-US"/>
        </w:rPr>
        <w:t>gained for the disposal of the litigation</w:t>
      </w:r>
    </w:p>
    <w:p w14:paraId="58D651B7" w14:textId="744F86FD" w:rsidR="00B7689E" w:rsidRPr="00FA5C5B" w:rsidRDefault="00B7689E" w:rsidP="0033067E">
      <w:pPr>
        <w:pStyle w:val="ListParagraph"/>
        <w:numPr>
          <w:ilvl w:val="2"/>
          <w:numId w:val="306"/>
        </w:numPr>
        <w:spacing w:before="0"/>
        <w:jc w:val="both"/>
        <w:rPr>
          <w:lang w:eastAsia="ko-KR" w:bidi="en-US"/>
        </w:rPr>
      </w:pPr>
      <w:r w:rsidRPr="00FA5C5B">
        <w:rPr>
          <w:lang w:eastAsia="ko-KR" w:bidi="en-US"/>
        </w:rPr>
        <w:t>This is the most important criteria and it is usually the one that results in a denial of the privilege</w:t>
      </w:r>
    </w:p>
    <w:p w14:paraId="774F32CF" w14:textId="6F04B0CD" w:rsidR="00B7689E" w:rsidRPr="00FA5C5B" w:rsidRDefault="00B7689E" w:rsidP="0033067E">
      <w:pPr>
        <w:pStyle w:val="ListParagraph"/>
        <w:numPr>
          <w:ilvl w:val="2"/>
          <w:numId w:val="306"/>
        </w:numPr>
        <w:spacing w:before="0"/>
        <w:jc w:val="both"/>
        <w:rPr>
          <w:lang w:eastAsia="ko-KR" w:bidi="en-US"/>
        </w:rPr>
      </w:pPr>
      <w:r w:rsidRPr="00FA5C5B">
        <w:rPr>
          <w:lang w:eastAsia="ko-KR" w:bidi="en-US"/>
        </w:rPr>
        <w:t xml:space="preserve">It requires that the injury outweigh the benefit </w:t>
      </w:r>
    </w:p>
    <w:p w14:paraId="21FFADD9" w14:textId="28E902DF" w:rsidR="00B7689E" w:rsidRPr="00FA5C5B" w:rsidRDefault="00B7689E" w:rsidP="0033067E">
      <w:pPr>
        <w:pStyle w:val="ListParagraph"/>
        <w:numPr>
          <w:ilvl w:val="2"/>
          <w:numId w:val="306"/>
        </w:numPr>
        <w:spacing w:before="0"/>
        <w:jc w:val="both"/>
        <w:rPr>
          <w:lang w:eastAsia="ko-KR" w:bidi="en-US"/>
        </w:rPr>
      </w:pPr>
      <w:r w:rsidRPr="00FA5C5B">
        <w:rPr>
          <w:lang w:eastAsia="ko-KR" w:bidi="en-US"/>
        </w:rPr>
        <w:t xml:space="preserve">In looking at whether the injury that would be caused to the relationship by the disclosure in fact is greater than the benefit that would be gained from the disclosure </w:t>
      </w:r>
      <w:r w:rsidR="00801A85" w:rsidRPr="00FA5C5B">
        <w:rPr>
          <w:lang w:eastAsia="ko-KR" w:bidi="en-US"/>
        </w:rPr>
        <w:t xml:space="preserve">for the correct disposal of the litigation </w:t>
      </w:r>
    </w:p>
    <w:p w14:paraId="24E48827" w14:textId="21BCAF6D" w:rsidR="00801A85" w:rsidRPr="00FA5C5B" w:rsidRDefault="00801A85" w:rsidP="0033067E">
      <w:pPr>
        <w:pStyle w:val="ListParagraph"/>
        <w:numPr>
          <w:ilvl w:val="2"/>
          <w:numId w:val="306"/>
        </w:numPr>
        <w:spacing w:before="0"/>
        <w:jc w:val="both"/>
        <w:rPr>
          <w:lang w:eastAsia="ko-KR" w:bidi="en-US"/>
        </w:rPr>
      </w:pPr>
      <w:r w:rsidRPr="00FA5C5B">
        <w:rPr>
          <w:lang w:eastAsia="ko-KR" w:bidi="en-US"/>
        </w:rPr>
        <w:t>Courts have identified a number of factors to consider including:</w:t>
      </w:r>
    </w:p>
    <w:p w14:paraId="5EA2AB22" w14:textId="7C8F2238" w:rsidR="00801A85" w:rsidRPr="00FA5C5B" w:rsidRDefault="00801A85" w:rsidP="0033067E">
      <w:pPr>
        <w:pStyle w:val="ListParagraph"/>
        <w:numPr>
          <w:ilvl w:val="3"/>
          <w:numId w:val="306"/>
        </w:numPr>
        <w:spacing w:before="0"/>
        <w:jc w:val="both"/>
        <w:rPr>
          <w:lang w:eastAsia="ko-KR" w:bidi="en-US"/>
        </w:rPr>
      </w:pPr>
      <w:r w:rsidRPr="00FA5C5B">
        <w:rPr>
          <w:lang w:eastAsia="ko-KR" w:bidi="en-US"/>
        </w:rPr>
        <w:t>The short</w:t>
      </w:r>
      <w:r w:rsidR="009A7723" w:rsidRPr="00FA5C5B">
        <w:rPr>
          <w:lang w:eastAsia="ko-KR" w:bidi="en-US"/>
        </w:rPr>
        <w:t>-</w:t>
      </w:r>
      <w:r w:rsidRPr="00FA5C5B">
        <w:rPr>
          <w:lang w:eastAsia="ko-KR" w:bidi="en-US"/>
        </w:rPr>
        <w:t>term interests of the specific parties in the immediate case (</w:t>
      </w:r>
      <w:proofErr w:type="spellStart"/>
      <w:r w:rsidRPr="00FA5C5B">
        <w:rPr>
          <w:lang w:eastAsia="ko-KR" w:bidi="en-US"/>
        </w:rPr>
        <w:t>ie</w:t>
      </w:r>
      <w:proofErr w:type="spellEnd"/>
      <w:r w:rsidRPr="00FA5C5B">
        <w:rPr>
          <w:lang w:eastAsia="ko-KR" w:bidi="en-US"/>
        </w:rPr>
        <w:t>. The benefits and harms to the parties themselves)</w:t>
      </w:r>
    </w:p>
    <w:p w14:paraId="72CA3314" w14:textId="66AD0C24" w:rsidR="00801A85" w:rsidRPr="00FA5C5B" w:rsidRDefault="00801A85" w:rsidP="0033067E">
      <w:pPr>
        <w:pStyle w:val="ListParagraph"/>
        <w:numPr>
          <w:ilvl w:val="3"/>
          <w:numId w:val="306"/>
        </w:numPr>
        <w:spacing w:before="0"/>
        <w:jc w:val="both"/>
        <w:rPr>
          <w:lang w:eastAsia="ko-KR" w:bidi="en-US"/>
        </w:rPr>
      </w:pPr>
      <w:r w:rsidRPr="00FA5C5B">
        <w:rPr>
          <w:lang w:eastAsia="ko-KR" w:bidi="en-US"/>
        </w:rPr>
        <w:t>The long</w:t>
      </w:r>
      <w:r w:rsidR="00656553" w:rsidRPr="00FA5C5B">
        <w:rPr>
          <w:lang w:eastAsia="ko-KR" w:bidi="en-US"/>
        </w:rPr>
        <w:t>-</w:t>
      </w:r>
      <w:r w:rsidRPr="00FA5C5B">
        <w:rPr>
          <w:lang w:eastAsia="ko-KR" w:bidi="en-US"/>
        </w:rPr>
        <w:t xml:space="preserve">term interests of the professional relationship in general </w:t>
      </w:r>
    </w:p>
    <w:p w14:paraId="1D662457" w14:textId="2BF3ED1C" w:rsidR="00801A85" w:rsidRPr="00FA5C5B" w:rsidRDefault="00801A85" w:rsidP="0033067E">
      <w:pPr>
        <w:pStyle w:val="ListParagraph"/>
        <w:numPr>
          <w:ilvl w:val="4"/>
          <w:numId w:val="306"/>
        </w:numPr>
        <w:spacing w:before="0"/>
        <w:jc w:val="both"/>
        <w:rPr>
          <w:lang w:eastAsia="ko-KR" w:bidi="en-US"/>
        </w:rPr>
      </w:pPr>
      <w:r w:rsidRPr="00FA5C5B">
        <w:rPr>
          <w:lang w:eastAsia="ko-KR" w:bidi="en-US"/>
        </w:rPr>
        <w:t>What does society gain in the long run by protecting this kind of relationship or how society would be injured in the long run if we did not protect this relationship</w:t>
      </w:r>
    </w:p>
    <w:p w14:paraId="47DC1A12" w14:textId="561F1E27" w:rsidR="00801A85" w:rsidRPr="00FA5C5B" w:rsidRDefault="00801A85" w:rsidP="0033067E">
      <w:pPr>
        <w:pStyle w:val="ListParagraph"/>
        <w:numPr>
          <w:ilvl w:val="5"/>
          <w:numId w:val="306"/>
        </w:numPr>
        <w:spacing w:before="0"/>
        <w:jc w:val="both"/>
        <w:rPr>
          <w:lang w:eastAsia="ko-KR" w:bidi="en-US"/>
        </w:rPr>
      </w:pPr>
      <w:proofErr w:type="spellStart"/>
      <w:r w:rsidRPr="00FA5C5B">
        <w:rPr>
          <w:lang w:eastAsia="ko-KR" w:bidi="en-US"/>
        </w:rPr>
        <w:t>Ie</w:t>
      </w:r>
      <w:proofErr w:type="spellEnd"/>
      <w:r w:rsidRPr="00FA5C5B">
        <w:rPr>
          <w:lang w:eastAsia="ko-KR" w:bidi="en-US"/>
        </w:rPr>
        <w:t>. A guarantee of non-disclosure of doctor-patient relationships may make more people willing to be fully open with their physicians and thus benefit society by ensuring people receive appropriate treatment and become fully functioning members of society</w:t>
      </w:r>
    </w:p>
    <w:p w14:paraId="02D4AE6A" w14:textId="4861AAE3" w:rsidR="00801A85" w:rsidRPr="00FA5C5B" w:rsidRDefault="00656553" w:rsidP="0033067E">
      <w:pPr>
        <w:pStyle w:val="ListParagraph"/>
        <w:numPr>
          <w:ilvl w:val="2"/>
          <w:numId w:val="306"/>
        </w:numPr>
        <w:spacing w:before="0"/>
        <w:jc w:val="both"/>
        <w:rPr>
          <w:lang w:eastAsia="ko-KR" w:bidi="en-US"/>
        </w:rPr>
      </w:pPr>
      <w:r w:rsidRPr="00FA5C5B">
        <w:rPr>
          <w:lang w:eastAsia="ko-KR" w:bidi="en-US"/>
        </w:rPr>
        <w:t>I</w:t>
      </w:r>
      <w:r w:rsidR="00801A85" w:rsidRPr="00FA5C5B">
        <w:rPr>
          <w:lang w:eastAsia="ko-KR" w:bidi="en-US"/>
        </w:rPr>
        <w:t>ssue is whether disclosure is necessary to get at truth in order to reach a correct verdict or avoid a wrong verdict</w:t>
      </w:r>
    </w:p>
    <w:p w14:paraId="6A3A8363" w14:textId="15F41231" w:rsidR="00801A85" w:rsidRPr="00FA5C5B" w:rsidRDefault="00656553" w:rsidP="0033067E">
      <w:pPr>
        <w:pStyle w:val="ListParagraph"/>
        <w:numPr>
          <w:ilvl w:val="2"/>
          <w:numId w:val="306"/>
        </w:numPr>
        <w:spacing w:before="0"/>
        <w:jc w:val="both"/>
        <w:rPr>
          <w:lang w:eastAsia="ko-KR" w:bidi="en-US"/>
        </w:rPr>
      </w:pPr>
      <w:r w:rsidRPr="00FA5C5B">
        <w:rPr>
          <w:lang w:eastAsia="ko-KR" w:bidi="en-US"/>
        </w:rPr>
        <w:t>O</w:t>
      </w:r>
      <w:r w:rsidR="00801A85" w:rsidRPr="00FA5C5B">
        <w:rPr>
          <w:lang w:eastAsia="ko-KR" w:bidi="en-US"/>
        </w:rPr>
        <w:t xml:space="preserve">utcome on this issue will be affected by the type of case. </w:t>
      </w:r>
      <w:proofErr w:type="spellStart"/>
      <w:r w:rsidRPr="00FA5C5B">
        <w:rPr>
          <w:lang w:eastAsia="ko-KR" w:bidi="en-US"/>
        </w:rPr>
        <w:t>Ie</w:t>
      </w:r>
      <w:proofErr w:type="spellEnd"/>
      <w:r w:rsidRPr="00FA5C5B">
        <w:rPr>
          <w:lang w:eastAsia="ko-KR" w:bidi="en-US"/>
        </w:rPr>
        <w:t>.</w:t>
      </w:r>
      <w:r w:rsidR="00801A85" w:rsidRPr="00FA5C5B">
        <w:rPr>
          <w:lang w:eastAsia="ko-KR" w:bidi="en-US"/>
        </w:rPr>
        <w:t>, the ascertainment of truth is more important in criminal cases because a person’s liberty is at stake whereas in civil case you are usually only talking about money</w:t>
      </w:r>
    </w:p>
    <w:p w14:paraId="1BD12562" w14:textId="56D534A7" w:rsidR="00801A85" w:rsidRPr="00FA5C5B" w:rsidRDefault="00801A85" w:rsidP="0033067E">
      <w:pPr>
        <w:pStyle w:val="ListParagraph"/>
        <w:numPr>
          <w:ilvl w:val="3"/>
          <w:numId w:val="306"/>
        </w:numPr>
        <w:spacing w:before="0"/>
        <w:jc w:val="both"/>
        <w:rPr>
          <w:lang w:eastAsia="ko-KR" w:bidi="en-US"/>
        </w:rPr>
      </w:pPr>
      <w:r w:rsidRPr="00FA5C5B">
        <w:rPr>
          <w:lang w:eastAsia="ko-KR" w:bidi="en-US"/>
        </w:rPr>
        <w:t xml:space="preserve">Therefore, more difficult to get court to recognize a case by case privilege in criminal case </w:t>
      </w:r>
      <w:r w:rsidR="00656553" w:rsidRPr="00FA5C5B">
        <w:rPr>
          <w:lang w:eastAsia="ko-KR" w:bidi="en-US"/>
        </w:rPr>
        <w:t>than</w:t>
      </w:r>
      <w:r w:rsidRPr="00FA5C5B">
        <w:rPr>
          <w:lang w:eastAsia="ko-KR" w:bidi="en-US"/>
        </w:rPr>
        <w:t xml:space="preserve"> a civil case</w:t>
      </w:r>
    </w:p>
    <w:p w14:paraId="21069340" w14:textId="06A7E680" w:rsidR="00941DB7" w:rsidRPr="00FA5C5B" w:rsidRDefault="00941DB7" w:rsidP="0033067E">
      <w:pPr>
        <w:pStyle w:val="ListParagraph"/>
        <w:numPr>
          <w:ilvl w:val="1"/>
          <w:numId w:val="306"/>
        </w:numPr>
        <w:spacing w:before="0"/>
        <w:jc w:val="both"/>
        <w:rPr>
          <w:lang w:eastAsia="ko-KR" w:bidi="en-US"/>
        </w:rPr>
      </w:pPr>
      <w:r w:rsidRPr="00FA5C5B">
        <w:rPr>
          <w:lang w:eastAsia="ko-KR" w:bidi="en-US"/>
        </w:rPr>
        <w:t xml:space="preserve">If the court determines that disclosure is required, they can still screen what </w:t>
      </w:r>
      <w:r w:rsidR="00656553" w:rsidRPr="00FA5C5B">
        <w:rPr>
          <w:lang w:eastAsia="ko-KR" w:bidi="en-US"/>
        </w:rPr>
        <w:t>must</w:t>
      </w:r>
      <w:r w:rsidRPr="00FA5C5B">
        <w:rPr>
          <w:lang w:eastAsia="ko-KR" w:bidi="en-US"/>
        </w:rPr>
        <w:t xml:space="preserve"> be disclosed. That is, the public and private interest in resolving the litigation can often be solved by partial disclosure of the communications rather than full disclosure </w:t>
      </w:r>
    </w:p>
    <w:p w14:paraId="13F5EE6E" w14:textId="7AD9EF76" w:rsidR="00941DB7" w:rsidRPr="00FA5C5B" w:rsidRDefault="00941DB7" w:rsidP="0033067E">
      <w:pPr>
        <w:pStyle w:val="ListParagraph"/>
        <w:numPr>
          <w:ilvl w:val="2"/>
          <w:numId w:val="306"/>
        </w:numPr>
        <w:spacing w:before="0"/>
        <w:jc w:val="both"/>
        <w:rPr>
          <w:lang w:eastAsia="ko-KR" w:bidi="en-US"/>
        </w:rPr>
      </w:pPr>
      <w:r w:rsidRPr="00FA5C5B">
        <w:rPr>
          <w:lang w:eastAsia="ko-KR" w:bidi="en-US"/>
        </w:rPr>
        <w:t>This can include limiting the number of communications that have to be disclosed, editing the communications to weed out non-essential material and imposing conditions on access (who can see it, how and when</w:t>
      </w:r>
      <w:r w:rsidR="00656553" w:rsidRPr="00FA5C5B">
        <w:rPr>
          <w:lang w:eastAsia="ko-KR" w:bidi="en-US"/>
        </w:rPr>
        <w:t>)</w:t>
      </w:r>
    </w:p>
    <w:p w14:paraId="108D2A2D" w14:textId="7E0C2014" w:rsidR="00941DB7" w:rsidRPr="00FA5C5B" w:rsidRDefault="00941DB7" w:rsidP="0033067E">
      <w:pPr>
        <w:pStyle w:val="ListParagraph"/>
        <w:numPr>
          <w:ilvl w:val="2"/>
          <w:numId w:val="306"/>
        </w:numPr>
        <w:spacing w:before="0"/>
        <w:jc w:val="both"/>
        <w:rPr>
          <w:lang w:eastAsia="ko-KR" w:bidi="en-US"/>
        </w:rPr>
      </w:pPr>
      <w:r w:rsidRPr="00FA5C5B">
        <w:rPr>
          <w:lang w:eastAsia="ko-KR" w:bidi="en-US"/>
        </w:rPr>
        <w:t>Therefore, it is not an all or nothing rule like solicitor-client privilege is</w:t>
      </w:r>
    </w:p>
    <w:p w14:paraId="2EBEBE4A" w14:textId="63A28E7C" w:rsidR="00656553" w:rsidRPr="00FA5C5B" w:rsidRDefault="00941DB7" w:rsidP="0033067E">
      <w:pPr>
        <w:pStyle w:val="ListParagraph"/>
        <w:numPr>
          <w:ilvl w:val="0"/>
          <w:numId w:val="306"/>
        </w:numPr>
        <w:spacing w:before="0"/>
        <w:jc w:val="both"/>
        <w:rPr>
          <w:lang w:eastAsia="ko-KR" w:bidi="en-US"/>
        </w:rPr>
      </w:pPr>
      <w:r w:rsidRPr="00FA5C5B">
        <w:rPr>
          <w:lang w:eastAsia="ko-KR" w:bidi="en-US"/>
        </w:rPr>
        <w:t xml:space="preserve">Procedurally, the resolution of a claim to case by case privilege occurs during a </w:t>
      </w:r>
      <w:r w:rsidRPr="00FA5C5B">
        <w:rPr>
          <w:i/>
          <w:iCs/>
          <w:lang w:eastAsia="ko-KR" w:bidi="en-US"/>
        </w:rPr>
        <w:t>voir dire</w:t>
      </w:r>
      <w:r w:rsidRPr="00FA5C5B">
        <w:rPr>
          <w:lang w:eastAsia="ko-KR" w:bidi="en-US"/>
        </w:rPr>
        <w:t xml:space="preserve"> because disclosure of the communication is necessary in order to assess the harms/ benefit analysis.</w:t>
      </w:r>
    </w:p>
    <w:p w14:paraId="0E5F5A5C" w14:textId="0390FD2C" w:rsidR="008622A7" w:rsidRPr="00FA5C5B" w:rsidRDefault="008622A7" w:rsidP="00FD67D2">
      <w:pPr>
        <w:pStyle w:val="Heading4"/>
      </w:pPr>
      <w:r w:rsidRPr="00FA5C5B">
        <w:t>Journalist-Informant Claims</w:t>
      </w:r>
    </w:p>
    <w:p w14:paraId="6C4D3150" w14:textId="0470F89C" w:rsidR="008622A7" w:rsidRPr="00FA5C5B" w:rsidRDefault="008622A7" w:rsidP="0033067E">
      <w:pPr>
        <w:pStyle w:val="ListParagraph"/>
        <w:numPr>
          <w:ilvl w:val="0"/>
          <w:numId w:val="307"/>
        </w:numPr>
        <w:spacing w:before="0"/>
        <w:jc w:val="both"/>
        <w:rPr>
          <w:lang w:eastAsia="ko-KR" w:bidi="en-US"/>
        </w:rPr>
      </w:pPr>
      <w:r w:rsidRPr="00FA5C5B">
        <w:rPr>
          <w:lang w:eastAsia="ko-KR" w:bidi="en-US"/>
        </w:rPr>
        <w:t>Under case-by-case privilege</w:t>
      </w:r>
    </w:p>
    <w:p w14:paraId="7CFE31B0" w14:textId="6A676A2A" w:rsidR="004079A7" w:rsidRPr="00FA5C5B" w:rsidRDefault="004079A7" w:rsidP="0033067E">
      <w:pPr>
        <w:pStyle w:val="ListParagraph"/>
        <w:numPr>
          <w:ilvl w:val="0"/>
          <w:numId w:val="307"/>
        </w:numPr>
        <w:spacing w:before="0"/>
        <w:jc w:val="both"/>
        <w:rPr>
          <w:lang w:eastAsia="ko-KR" w:bidi="en-US"/>
        </w:rPr>
      </w:pPr>
      <w:r w:rsidRPr="00FA5C5B">
        <w:rPr>
          <w:lang w:eastAsia="ko-KR" w:bidi="en-US"/>
        </w:rPr>
        <w:t xml:space="preserve">There is a common law case by case claim and there is also now a statutory claim under s.39.1 of the </w:t>
      </w:r>
      <w:r w:rsidRPr="00FA5C5B">
        <w:rPr>
          <w:i/>
          <w:iCs/>
          <w:lang w:eastAsia="ko-KR" w:bidi="en-US"/>
        </w:rPr>
        <w:t>Canada Evidence Act</w:t>
      </w:r>
    </w:p>
    <w:p w14:paraId="6036EE87" w14:textId="044C5F40" w:rsidR="008622A7" w:rsidRPr="00FA5C5B" w:rsidRDefault="008622A7" w:rsidP="0033067E">
      <w:pPr>
        <w:pStyle w:val="ListParagraph"/>
        <w:numPr>
          <w:ilvl w:val="1"/>
          <w:numId w:val="307"/>
        </w:numPr>
        <w:spacing w:before="0"/>
        <w:jc w:val="both"/>
        <w:rPr>
          <w:lang w:eastAsia="ko-KR" w:bidi="en-US"/>
        </w:rPr>
      </w:pPr>
      <w:r w:rsidRPr="00FA5C5B">
        <w:rPr>
          <w:lang w:eastAsia="ko-KR" w:bidi="en-US"/>
        </w:rPr>
        <w:t xml:space="preserve">See, e.g., </w:t>
      </w:r>
      <w:r w:rsidRPr="00FA5C5B">
        <w:rPr>
          <w:i/>
          <w:iCs/>
          <w:lang w:eastAsia="ko-KR" w:bidi="en-US"/>
        </w:rPr>
        <w:t>National Post</w:t>
      </w:r>
      <w:r w:rsidRPr="00FA5C5B">
        <w:rPr>
          <w:lang w:eastAsia="ko-KR" w:bidi="en-US"/>
        </w:rPr>
        <w:t xml:space="preserve"> (SCC, 2010)</w:t>
      </w:r>
      <w:r w:rsidR="004079A7" w:rsidRPr="00FA5C5B">
        <w:rPr>
          <w:lang w:eastAsia="ko-KR" w:bidi="en-US"/>
        </w:rPr>
        <w:t>: case dealt with a case by case claim of journalist privilege</w:t>
      </w:r>
    </w:p>
    <w:p w14:paraId="34B84E2E" w14:textId="7E181AD4" w:rsidR="004079A7" w:rsidRPr="00FA5C5B" w:rsidRDefault="004079A7" w:rsidP="0033067E">
      <w:pPr>
        <w:pStyle w:val="ListParagraph"/>
        <w:numPr>
          <w:ilvl w:val="1"/>
          <w:numId w:val="307"/>
        </w:numPr>
        <w:spacing w:before="0"/>
        <w:jc w:val="both"/>
        <w:rPr>
          <w:lang w:eastAsia="ko-KR" w:bidi="en-US"/>
        </w:rPr>
      </w:pPr>
      <w:r w:rsidRPr="00FA5C5B">
        <w:rPr>
          <w:lang w:eastAsia="ko-KR" w:bidi="en-US"/>
        </w:rPr>
        <w:t xml:space="preserve">Court applied the </w:t>
      </w:r>
      <w:r w:rsidRPr="00FA5C5B">
        <w:rPr>
          <w:i/>
          <w:iCs/>
          <w:lang w:eastAsia="ko-KR" w:bidi="en-US"/>
        </w:rPr>
        <w:t xml:space="preserve">Wigmore </w:t>
      </w:r>
      <w:proofErr w:type="spellStart"/>
      <w:r w:rsidRPr="00FA5C5B">
        <w:rPr>
          <w:lang w:eastAsia="ko-KR" w:bidi="en-US"/>
        </w:rPr>
        <w:t>critieria</w:t>
      </w:r>
      <w:proofErr w:type="spellEnd"/>
    </w:p>
    <w:p w14:paraId="75B2C1BA" w14:textId="039C0D88" w:rsidR="008622A7" w:rsidRPr="00FA5C5B" w:rsidRDefault="008622A7" w:rsidP="0033067E">
      <w:pPr>
        <w:pStyle w:val="ListParagraph"/>
        <w:numPr>
          <w:ilvl w:val="1"/>
          <w:numId w:val="307"/>
        </w:numPr>
        <w:spacing w:before="0"/>
        <w:jc w:val="both"/>
        <w:rPr>
          <w:lang w:eastAsia="ko-KR" w:bidi="en-US"/>
        </w:rPr>
      </w:pPr>
      <w:r w:rsidRPr="00FA5C5B">
        <w:rPr>
          <w:lang w:eastAsia="ko-KR" w:bidi="en-US"/>
        </w:rPr>
        <w:t>First three criteria were satisfied:</w:t>
      </w:r>
    </w:p>
    <w:p w14:paraId="14BFDAB3" w14:textId="5436908E" w:rsidR="008622A7" w:rsidRPr="00FA5C5B" w:rsidRDefault="008622A7" w:rsidP="0033067E">
      <w:pPr>
        <w:pStyle w:val="ListParagraph"/>
        <w:numPr>
          <w:ilvl w:val="2"/>
          <w:numId w:val="307"/>
        </w:numPr>
        <w:spacing w:before="0"/>
        <w:jc w:val="both"/>
        <w:rPr>
          <w:lang w:eastAsia="ko-KR" w:bidi="en-US"/>
        </w:rPr>
      </w:pPr>
      <w:r w:rsidRPr="00FA5C5B">
        <w:rPr>
          <w:lang w:eastAsia="ko-KR" w:bidi="en-US"/>
        </w:rPr>
        <w:t xml:space="preserve">Source given a blanket unconditional promise of confidentiality </w:t>
      </w:r>
    </w:p>
    <w:p w14:paraId="4C54802E" w14:textId="1339CB0D" w:rsidR="008622A7" w:rsidRPr="00FA5C5B" w:rsidRDefault="008622A7" w:rsidP="0033067E">
      <w:pPr>
        <w:pStyle w:val="ListParagraph"/>
        <w:numPr>
          <w:ilvl w:val="2"/>
          <w:numId w:val="307"/>
        </w:numPr>
        <w:spacing w:before="0"/>
        <w:jc w:val="both"/>
        <w:rPr>
          <w:lang w:eastAsia="ko-KR" w:bidi="en-US"/>
        </w:rPr>
      </w:pPr>
      <w:r w:rsidRPr="00FA5C5B">
        <w:rPr>
          <w:lang w:eastAsia="ko-KR" w:bidi="en-US"/>
        </w:rPr>
        <w:t>Source would not have provided the communication (bank loan authorization) without th</w:t>
      </w:r>
      <w:r w:rsidR="004079A7" w:rsidRPr="00FA5C5B">
        <w:rPr>
          <w:lang w:eastAsia="ko-KR" w:bidi="en-US"/>
        </w:rPr>
        <w:t>at</w:t>
      </w:r>
      <w:r w:rsidRPr="00FA5C5B">
        <w:rPr>
          <w:lang w:eastAsia="ko-KR" w:bidi="en-US"/>
        </w:rPr>
        <w:t xml:space="preserve"> promise of confidentiality </w:t>
      </w:r>
    </w:p>
    <w:p w14:paraId="4C3CF236" w14:textId="6E206C13" w:rsidR="008622A7" w:rsidRPr="00FA5C5B" w:rsidRDefault="008622A7" w:rsidP="0033067E">
      <w:pPr>
        <w:pStyle w:val="ListParagraph"/>
        <w:numPr>
          <w:ilvl w:val="2"/>
          <w:numId w:val="307"/>
        </w:numPr>
        <w:spacing w:before="0"/>
        <w:jc w:val="both"/>
        <w:rPr>
          <w:lang w:eastAsia="ko-KR" w:bidi="en-US"/>
        </w:rPr>
      </w:pPr>
      <w:r w:rsidRPr="00FA5C5B">
        <w:rPr>
          <w:lang w:eastAsia="ko-KR" w:bidi="en-US"/>
        </w:rPr>
        <w:t xml:space="preserve">Investigative journalism into government conflict of interests (and thus journalist-informant relationship) should be fostered </w:t>
      </w:r>
      <w:r w:rsidR="004079A7" w:rsidRPr="00FA5C5B">
        <w:rPr>
          <w:lang w:eastAsia="ko-KR" w:bidi="en-US"/>
        </w:rPr>
        <w:t>and thus the journalist-informant relationship in this context should be fostered</w:t>
      </w:r>
    </w:p>
    <w:p w14:paraId="2E56EFCA" w14:textId="30612FF6" w:rsidR="008622A7" w:rsidRPr="00FA5C5B" w:rsidRDefault="008622A7" w:rsidP="0033067E">
      <w:pPr>
        <w:pStyle w:val="ListParagraph"/>
        <w:numPr>
          <w:ilvl w:val="1"/>
          <w:numId w:val="307"/>
        </w:numPr>
        <w:spacing w:before="0"/>
        <w:jc w:val="both"/>
        <w:rPr>
          <w:lang w:eastAsia="ko-KR" w:bidi="en-US"/>
        </w:rPr>
      </w:pPr>
      <w:r w:rsidRPr="00FA5C5B">
        <w:rPr>
          <w:lang w:eastAsia="ko-KR" w:bidi="en-US"/>
        </w:rPr>
        <w:t xml:space="preserve">But, no privilege granted due to failure to satisfy the fourth criteria </w:t>
      </w:r>
    </w:p>
    <w:p w14:paraId="1B79BB39" w14:textId="6DE27460" w:rsidR="008622A7" w:rsidRPr="00FA5C5B" w:rsidRDefault="009337EC" w:rsidP="0033067E">
      <w:pPr>
        <w:pStyle w:val="ListParagraph"/>
        <w:numPr>
          <w:ilvl w:val="2"/>
          <w:numId w:val="307"/>
        </w:numPr>
        <w:spacing w:before="0"/>
        <w:jc w:val="both"/>
        <w:rPr>
          <w:lang w:eastAsia="ko-KR" w:bidi="en-US"/>
        </w:rPr>
      </w:pPr>
      <w:r w:rsidRPr="00FA5C5B">
        <w:rPr>
          <w:lang w:eastAsia="ko-KR" w:bidi="en-US"/>
        </w:rPr>
        <w:t>The balancing of interests in this case favoured the disclosure of the information because these were serious criminal allegations</w:t>
      </w:r>
    </w:p>
    <w:p w14:paraId="76B7E50D" w14:textId="2D936C93" w:rsidR="008622A7" w:rsidRPr="00FA5C5B" w:rsidRDefault="008622A7" w:rsidP="0033067E">
      <w:pPr>
        <w:pStyle w:val="ListParagraph"/>
        <w:numPr>
          <w:ilvl w:val="2"/>
          <w:numId w:val="307"/>
        </w:numPr>
        <w:spacing w:before="0"/>
        <w:jc w:val="both"/>
        <w:rPr>
          <w:lang w:eastAsia="ko-KR" w:bidi="en-US"/>
        </w:rPr>
      </w:pPr>
      <w:r w:rsidRPr="00FA5C5B">
        <w:rPr>
          <w:lang w:eastAsia="ko-KR" w:bidi="en-US"/>
        </w:rPr>
        <w:t>R</w:t>
      </w:r>
      <w:r w:rsidR="009337EC" w:rsidRPr="00FA5C5B">
        <w:rPr>
          <w:lang w:eastAsia="ko-KR" w:bidi="en-US"/>
        </w:rPr>
        <w:t xml:space="preserve">easonably Probable </w:t>
      </w:r>
      <w:r w:rsidRPr="00FA5C5B">
        <w:rPr>
          <w:lang w:eastAsia="ko-KR" w:bidi="en-US"/>
        </w:rPr>
        <w:t>G</w:t>
      </w:r>
      <w:r w:rsidR="009337EC" w:rsidRPr="00FA5C5B">
        <w:rPr>
          <w:lang w:eastAsia="ko-KR" w:bidi="en-US"/>
        </w:rPr>
        <w:t>rounds</w:t>
      </w:r>
      <w:r w:rsidRPr="00FA5C5B">
        <w:rPr>
          <w:lang w:eastAsia="ko-KR" w:bidi="en-US"/>
        </w:rPr>
        <w:t xml:space="preserve"> to believe the “communication” (the bank loan authorization) was forged </w:t>
      </w:r>
    </w:p>
    <w:p w14:paraId="0B2B9525" w14:textId="7F24ECF9" w:rsidR="008622A7" w:rsidRPr="00FA5C5B" w:rsidRDefault="008622A7" w:rsidP="0033067E">
      <w:pPr>
        <w:pStyle w:val="ListParagraph"/>
        <w:numPr>
          <w:ilvl w:val="2"/>
          <w:numId w:val="307"/>
        </w:numPr>
        <w:spacing w:before="0"/>
        <w:jc w:val="both"/>
        <w:rPr>
          <w:lang w:eastAsia="ko-KR" w:bidi="en-US"/>
        </w:rPr>
      </w:pPr>
      <w:r w:rsidRPr="00FA5C5B">
        <w:rPr>
          <w:lang w:eastAsia="ko-KR" w:bidi="en-US"/>
        </w:rPr>
        <w:t xml:space="preserve">Authorization was thus physical evidence of the crime, and indeed the </w:t>
      </w:r>
      <w:r w:rsidRPr="00FA5C5B">
        <w:rPr>
          <w:i/>
          <w:iCs/>
          <w:lang w:eastAsia="ko-KR" w:bidi="en-US"/>
        </w:rPr>
        <w:t>actus reus</w:t>
      </w:r>
      <w:r w:rsidRPr="00FA5C5B">
        <w:rPr>
          <w:lang w:eastAsia="ko-KR" w:bidi="en-US"/>
        </w:rPr>
        <w:t xml:space="preserve"> of it </w:t>
      </w:r>
    </w:p>
    <w:p w14:paraId="46A3FF8C" w14:textId="319E5D8F" w:rsidR="008622A7" w:rsidRPr="00FA5C5B" w:rsidRDefault="008622A7" w:rsidP="0033067E">
      <w:pPr>
        <w:pStyle w:val="ListParagraph"/>
        <w:numPr>
          <w:ilvl w:val="2"/>
          <w:numId w:val="307"/>
        </w:numPr>
        <w:spacing w:before="0"/>
        <w:jc w:val="both"/>
        <w:rPr>
          <w:lang w:eastAsia="ko-KR" w:bidi="en-US"/>
        </w:rPr>
      </w:pPr>
      <w:r w:rsidRPr="00FA5C5B">
        <w:rPr>
          <w:lang w:eastAsia="ko-KR" w:bidi="en-US"/>
        </w:rPr>
        <w:t xml:space="preserve">Forensic analysis of it might </w:t>
      </w:r>
      <w:r w:rsidR="009337EC" w:rsidRPr="00FA5C5B">
        <w:rPr>
          <w:lang w:eastAsia="ko-KR" w:bidi="en-US"/>
        </w:rPr>
        <w:t xml:space="preserve">then assist the police to </w:t>
      </w:r>
      <w:r w:rsidRPr="00FA5C5B">
        <w:rPr>
          <w:lang w:eastAsia="ko-KR" w:bidi="en-US"/>
        </w:rPr>
        <w:t>identify the perpetrator of the crime</w:t>
      </w:r>
    </w:p>
    <w:p w14:paraId="44F76174" w14:textId="69DCA31F" w:rsidR="004079A7" w:rsidRPr="00FA5C5B" w:rsidRDefault="008622A7" w:rsidP="0033067E">
      <w:pPr>
        <w:pStyle w:val="ListParagraph"/>
        <w:numPr>
          <w:ilvl w:val="0"/>
          <w:numId w:val="307"/>
        </w:numPr>
        <w:spacing w:before="0"/>
        <w:jc w:val="both"/>
        <w:rPr>
          <w:lang w:eastAsia="ko-KR" w:bidi="en-US"/>
        </w:rPr>
      </w:pPr>
      <w:r w:rsidRPr="00FA5C5B">
        <w:rPr>
          <w:lang w:eastAsia="ko-KR" w:bidi="en-US"/>
        </w:rPr>
        <w:t xml:space="preserve">Statutory privilege: </w:t>
      </w:r>
      <w:r w:rsidRPr="00FA5C5B">
        <w:rPr>
          <w:b/>
          <w:bCs/>
          <w:i/>
          <w:iCs/>
          <w:lang w:eastAsia="ko-KR" w:bidi="en-US"/>
        </w:rPr>
        <w:t>CEA</w:t>
      </w:r>
      <w:r w:rsidRPr="00FA5C5B">
        <w:rPr>
          <w:lang w:eastAsia="ko-KR" w:bidi="en-US"/>
        </w:rPr>
        <w:t>, s. 39.1</w:t>
      </w:r>
      <w:r w:rsidR="009337EC" w:rsidRPr="00FA5C5B">
        <w:rPr>
          <w:lang w:eastAsia="ko-KR" w:bidi="en-US"/>
        </w:rPr>
        <w:t xml:space="preserve"> – for matters within federal jurisdiction </w:t>
      </w:r>
    </w:p>
    <w:p w14:paraId="5FF8B945" w14:textId="506AD1C0" w:rsidR="008622A7" w:rsidRPr="00FA5C5B" w:rsidRDefault="008622A7" w:rsidP="0033067E">
      <w:pPr>
        <w:pStyle w:val="ListParagraph"/>
        <w:numPr>
          <w:ilvl w:val="1"/>
          <w:numId w:val="307"/>
        </w:numPr>
        <w:spacing w:before="0"/>
        <w:jc w:val="both"/>
        <w:rPr>
          <w:lang w:eastAsia="ko-KR" w:bidi="en-US"/>
        </w:rPr>
      </w:pPr>
      <w:r w:rsidRPr="00FA5C5B">
        <w:rPr>
          <w:lang w:eastAsia="ko-KR" w:bidi="en-US"/>
        </w:rPr>
        <w:t>Definition of journalist and journalistic source</w:t>
      </w:r>
    </w:p>
    <w:p w14:paraId="2CFD8566" w14:textId="2E312E34" w:rsidR="009337EC" w:rsidRPr="00FA5C5B" w:rsidRDefault="009337EC" w:rsidP="0033067E">
      <w:pPr>
        <w:pStyle w:val="ListParagraph"/>
        <w:numPr>
          <w:ilvl w:val="2"/>
          <w:numId w:val="307"/>
        </w:numPr>
        <w:spacing w:before="0"/>
        <w:jc w:val="both"/>
        <w:rPr>
          <w:lang w:eastAsia="ko-KR" w:bidi="en-US"/>
        </w:rPr>
      </w:pPr>
      <w:r w:rsidRPr="00FA5C5B">
        <w:rPr>
          <w:b/>
          <w:bCs/>
          <w:lang w:eastAsia="ko-KR" w:bidi="en-US"/>
        </w:rPr>
        <w:t>Journalist:</w:t>
      </w:r>
      <w:r w:rsidRPr="00FA5C5B">
        <w:rPr>
          <w:lang w:eastAsia="ko-KR" w:bidi="en-US"/>
        </w:rPr>
        <w:t xml:space="preserve"> a person whose main occupation is to contribute directly, either regularly or occasionally, for consideration (for pay) to the collection, writing or production of information for dissemination by the media OR anyone who assists such a person </w:t>
      </w:r>
    </w:p>
    <w:p w14:paraId="6AAE7B26" w14:textId="231DF6F1" w:rsidR="009337EC" w:rsidRPr="00FA5C5B" w:rsidRDefault="009337EC" w:rsidP="0033067E">
      <w:pPr>
        <w:pStyle w:val="ListParagraph"/>
        <w:numPr>
          <w:ilvl w:val="2"/>
          <w:numId w:val="307"/>
        </w:numPr>
        <w:spacing w:before="0"/>
        <w:jc w:val="both"/>
        <w:rPr>
          <w:lang w:eastAsia="ko-KR" w:bidi="en-US"/>
        </w:rPr>
      </w:pPr>
      <w:r w:rsidRPr="00FA5C5B">
        <w:rPr>
          <w:b/>
          <w:bCs/>
          <w:lang w:eastAsia="ko-KR" w:bidi="en-US"/>
        </w:rPr>
        <w:t>Journalistic source:</w:t>
      </w:r>
      <w:r w:rsidRPr="00FA5C5B">
        <w:rPr>
          <w:lang w:eastAsia="ko-KR" w:bidi="en-US"/>
        </w:rPr>
        <w:t xml:space="preserve"> a source that confidentially transmits information to a journalist on the journalist’s undertaking not to disclose the source’s identity in a situation where the anonymity of the source is essential to the relationship between the journalist and the source. This mimics the first and second for case by case claims of privilege under the common law</w:t>
      </w:r>
    </w:p>
    <w:p w14:paraId="7BE175D8" w14:textId="12EED9E4" w:rsidR="008622A7" w:rsidRPr="00FA5C5B" w:rsidRDefault="009337EC" w:rsidP="0033067E">
      <w:pPr>
        <w:pStyle w:val="ListParagraph"/>
        <w:numPr>
          <w:ilvl w:val="1"/>
          <w:numId w:val="307"/>
        </w:numPr>
        <w:spacing w:before="0"/>
        <w:jc w:val="both"/>
        <w:rPr>
          <w:lang w:eastAsia="ko-KR" w:bidi="en-US"/>
        </w:rPr>
      </w:pPr>
      <w:r w:rsidRPr="00FA5C5B">
        <w:rPr>
          <w:b/>
          <w:bCs/>
          <w:lang w:eastAsia="ko-KR" w:bidi="en-US"/>
        </w:rPr>
        <w:t>S. 39.1(2):</w:t>
      </w:r>
      <w:r w:rsidRPr="00FA5C5B">
        <w:rPr>
          <w:lang w:eastAsia="ko-KR" w:bidi="en-US"/>
        </w:rPr>
        <w:t xml:space="preserve"> Allows for the journalist to object to the disclosure of information or a document on the grounds that the information or document identifies </w:t>
      </w:r>
      <w:r w:rsidR="008622A7" w:rsidRPr="00FA5C5B">
        <w:rPr>
          <w:lang w:eastAsia="ko-KR" w:bidi="en-US"/>
        </w:rPr>
        <w:t xml:space="preserve">or is likely to identify </w:t>
      </w:r>
      <w:r w:rsidRPr="00FA5C5B">
        <w:rPr>
          <w:lang w:eastAsia="ko-KR" w:bidi="en-US"/>
        </w:rPr>
        <w:t>a journalistic</w:t>
      </w:r>
      <w:r w:rsidR="008622A7" w:rsidRPr="00FA5C5B">
        <w:rPr>
          <w:lang w:eastAsia="ko-KR" w:bidi="en-US"/>
        </w:rPr>
        <w:t xml:space="preserve"> source </w:t>
      </w:r>
    </w:p>
    <w:p w14:paraId="7029A97C" w14:textId="2E90F9F7" w:rsidR="009337EC" w:rsidRPr="00FA5C5B" w:rsidRDefault="009337EC" w:rsidP="0033067E">
      <w:pPr>
        <w:pStyle w:val="ListParagraph"/>
        <w:numPr>
          <w:ilvl w:val="1"/>
          <w:numId w:val="307"/>
        </w:numPr>
        <w:spacing w:before="0"/>
        <w:jc w:val="both"/>
        <w:rPr>
          <w:lang w:eastAsia="ko-KR" w:bidi="en-US"/>
        </w:rPr>
      </w:pPr>
      <w:r w:rsidRPr="00FA5C5B">
        <w:rPr>
          <w:lang w:eastAsia="ko-KR" w:bidi="en-US"/>
        </w:rPr>
        <w:t>A court can also raise this issue on it’s own motion</w:t>
      </w:r>
    </w:p>
    <w:p w14:paraId="3DC9EDF8" w14:textId="216E3766" w:rsidR="008622A7" w:rsidRPr="00FA5C5B" w:rsidRDefault="008622A7" w:rsidP="0033067E">
      <w:pPr>
        <w:pStyle w:val="ListParagraph"/>
        <w:numPr>
          <w:ilvl w:val="1"/>
          <w:numId w:val="307"/>
        </w:numPr>
        <w:spacing w:before="0"/>
        <w:jc w:val="both"/>
        <w:rPr>
          <w:lang w:eastAsia="ko-KR" w:bidi="en-US"/>
        </w:rPr>
      </w:pPr>
      <w:r w:rsidRPr="00FA5C5B">
        <w:rPr>
          <w:lang w:eastAsia="ko-KR" w:bidi="en-US"/>
        </w:rPr>
        <w:t>Assigns burden of proof</w:t>
      </w:r>
    </w:p>
    <w:p w14:paraId="1C500E9C" w14:textId="0E5CDE94" w:rsidR="008622A7" w:rsidRPr="00FA5C5B" w:rsidRDefault="008622A7" w:rsidP="0033067E">
      <w:pPr>
        <w:pStyle w:val="ListParagraph"/>
        <w:numPr>
          <w:ilvl w:val="0"/>
          <w:numId w:val="307"/>
        </w:numPr>
        <w:spacing w:before="0"/>
        <w:jc w:val="both"/>
        <w:rPr>
          <w:lang w:eastAsia="ko-KR" w:bidi="en-US"/>
        </w:rPr>
      </w:pPr>
      <w:r w:rsidRPr="00FA5C5B">
        <w:rPr>
          <w:b/>
          <w:bCs/>
          <w:i/>
          <w:iCs/>
          <w:lang w:eastAsia="ko-KR" w:bidi="en-US"/>
        </w:rPr>
        <w:t>CEA</w:t>
      </w:r>
      <w:r w:rsidRPr="00FA5C5B">
        <w:rPr>
          <w:b/>
          <w:bCs/>
          <w:lang w:eastAsia="ko-KR" w:bidi="en-US"/>
        </w:rPr>
        <w:t>, s. 39.1(7):</w:t>
      </w:r>
      <w:r w:rsidRPr="00FA5C5B">
        <w:rPr>
          <w:lang w:eastAsia="ko-KR" w:bidi="en-US"/>
        </w:rPr>
        <w:t xml:space="preserve"> criteria for disclosure </w:t>
      </w:r>
      <w:r w:rsidR="009337EC" w:rsidRPr="00FA5C5B">
        <w:rPr>
          <w:lang w:eastAsia="ko-KR" w:bidi="en-US"/>
        </w:rPr>
        <w:t xml:space="preserve">that court must take into consideration when deciding whether to authorize disclosure </w:t>
      </w:r>
    </w:p>
    <w:p w14:paraId="313B689C" w14:textId="7C4C4747" w:rsidR="008622A7" w:rsidRPr="00FA5C5B" w:rsidRDefault="008622A7" w:rsidP="0033067E">
      <w:pPr>
        <w:pStyle w:val="ListParagraph"/>
        <w:numPr>
          <w:ilvl w:val="1"/>
          <w:numId w:val="307"/>
        </w:numPr>
        <w:spacing w:before="0"/>
        <w:jc w:val="both"/>
        <w:rPr>
          <w:lang w:eastAsia="ko-KR" w:bidi="en-US"/>
        </w:rPr>
      </w:pPr>
      <w:r w:rsidRPr="00FA5C5B">
        <w:rPr>
          <w:lang w:eastAsia="ko-KR" w:bidi="en-US"/>
        </w:rPr>
        <w:t xml:space="preserve">No other reasonable means to obtain the information or document </w:t>
      </w:r>
      <w:r w:rsidR="009337EC" w:rsidRPr="00FA5C5B">
        <w:rPr>
          <w:lang w:eastAsia="ko-KR" w:bidi="en-US"/>
        </w:rPr>
        <w:t>preserving the confidentiality of the journalistic source</w:t>
      </w:r>
    </w:p>
    <w:p w14:paraId="3FA3CAAE" w14:textId="0D2E1F08" w:rsidR="009337EC" w:rsidRPr="00FA5C5B" w:rsidRDefault="009337EC" w:rsidP="0033067E">
      <w:pPr>
        <w:pStyle w:val="ListParagraph"/>
        <w:numPr>
          <w:ilvl w:val="1"/>
          <w:numId w:val="307"/>
        </w:numPr>
        <w:spacing w:before="0"/>
        <w:jc w:val="both"/>
        <w:rPr>
          <w:lang w:eastAsia="ko-KR" w:bidi="en-US"/>
        </w:rPr>
      </w:pPr>
      <w:r w:rsidRPr="00FA5C5B">
        <w:rPr>
          <w:lang w:eastAsia="ko-KR" w:bidi="en-US"/>
        </w:rPr>
        <w:t xml:space="preserve">The public interest in the administration of justice outweighs the public interest in </w:t>
      </w:r>
    </w:p>
    <w:p w14:paraId="510145C0" w14:textId="0B59635A" w:rsidR="008622A7" w:rsidRPr="00FA5C5B" w:rsidRDefault="008622A7" w:rsidP="0033067E">
      <w:pPr>
        <w:pStyle w:val="ListParagraph"/>
        <w:numPr>
          <w:ilvl w:val="2"/>
          <w:numId w:val="307"/>
        </w:numPr>
        <w:spacing w:before="0"/>
        <w:jc w:val="both"/>
        <w:rPr>
          <w:lang w:eastAsia="ko-KR" w:bidi="en-US"/>
        </w:rPr>
      </w:pPr>
      <w:r w:rsidRPr="00FA5C5B">
        <w:rPr>
          <w:lang w:eastAsia="ko-KR" w:bidi="en-US"/>
        </w:rPr>
        <w:t xml:space="preserve">Balancing of interests considering the importance of the information/document to a central issue in the case; </w:t>
      </w:r>
      <w:r w:rsidR="008104D7" w:rsidRPr="00FA5C5B">
        <w:rPr>
          <w:lang w:eastAsia="ko-KR" w:bidi="en-US"/>
        </w:rPr>
        <w:t xml:space="preserve">general idea of </w:t>
      </w:r>
      <w:r w:rsidRPr="00FA5C5B">
        <w:rPr>
          <w:lang w:eastAsia="ko-KR" w:bidi="en-US"/>
        </w:rPr>
        <w:t xml:space="preserve">freedom of the press; the impact of disclosure on the journalist and the source </w:t>
      </w:r>
    </w:p>
    <w:p w14:paraId="2A6CE71B" w14:textId="59750DF6" w:rsidR="008104D7" w:rsidRPr="00FA5C5B" w:rsidRDefault="008104D7" w:rsidP="0033067E">
      <w:pPr>
        <w:pStyle w:val="ListParagraph"/>
        <w:numPr>
          <w:ilvl w:val="2"/>
          <w:numId w:val="307"/>
        </w:numPr>
        <w:spacing w:before="0"/>
        <w:jc w:val="both"/>
        <w:rPr>
          <w:lang w:eastAsia="ko-KR" w:bidi="en-US"/>
        </w:rPr>
      </w:pPr>
      <w:r w:rsidRPr="00FA5C5B">
        <w:rPr>
          <w:lang w:eastAsia="ko-KR" w:bidi="en-US"/>
        </w:rPr>
        <w:t xml:space="preserve">The balancing of interests under the statutory section is therefore very similar to the balancing of interests under the case by case common law approach </w:t>
      </w:r>
    </w:p>
    <w:p w14:paraId="7AA58063" w14:textId="1537F190" w:rsidR="008104D7" w:rsidRPr="00FA5C5B" w:rsidRDefault="008104D7" w:rsidP="0033067E">
      <w:pPr>
        <w:pStyle w:val="ListParagraph"/>
        <w:numPr>
          <w:ilvl w:val="0"/>
          <w:numId w:val="307"/>
        </w:numPr>
        <w:spacing w:before="0"/>
        <w:jc w:val="both"/>
        <w:rPr>
          <w:lang w:eastAsia="ko-KR" w:bidi="en-US"/>
        </w:rPr>
      </w:pPr>
      <w:r w:rsidRPr="00FA5C5B">
        <w:rPr>
          <w:b/>
          <w:bCs/>
          <w:i/>
          <w:iCs/>
          <w:lang w:eastAsia="ko-KR" w:bidi="en-US"/>
        </w:rPr>
        <w:t>CEA</w:t>
      </w:r>
      <w:r w:rsidRPr="00FA5C5B">
        <w:rPr>
          <w:b/>
          <w:bCs/>
          <w:lang w:eastAsia="ko-KR" w:bidi="en-US"/>
        </w:rPr>
        <w:t>, s.39.1(8):</w:t>
      </w:r>
      <w:r w:rsidRPr="00FA5C5B">
        <w:rPr>
          <w:lang w:eastAsia="ko-KR" w:bidi="en-US"/>
        </w:rPr>
        <w:t xml:space="preserve"> Allows the court to impose conditions that it considers to be appropriate in order to protect the identity of the journalistic source as much as possible</w:t>
      </w:r>
    </w:p>
    <w:p w14:paraId="1E3ACDAC" w14:textId="72FE6F64" w:rsidR="008104D7" w:rsidRPr="00FA5C5B" w:rsidRDefault="008104D7" w:rsidP="0033067E">
      <w:pPr>
        <w:pStyle w:val="ListParagraph"/>
        <w:numPr>
          <w:ilvl w:val="0"/>
          <w:numId w:val="307"/>
        </w:numPr>
        <w:spacing w:before="0"/>
        <w:jc w:val="both"/>
        <w:rPr>
          <w:lang w:eastAsia="ko-KR" w:bidi="en-US"/>
        </w:rPr>
      </w:pPr>
      <w:r w:rsidRPr="00FA5C5B">
        <w:rPr>
          <w:lang w:eastAsia="ko-KR" w:bidi="en-US"/>
        </w:rPr>
        <w:t>An important difference between the case by case common law approach and the statutory criteria is that under the statute, the burden of proof is on the person who requests the disclosure, they are the ones who must show that the conditions set out in (7) are fulfilled. This is unlike the case by case common law approach. Therefore, there is in fact a presumption of non-disclosure under the statutory regime.</w:t>
      </w:r>
    </w:p>
    <w:p w14:paraId="3E1623D0" w14:textId="77777777" w:rsidR="00F81B02" w:rsidRPr="00FA5C5B" w:rsidRDefault="00F81B02" w:rsidP="00F81B02">
      <w:pPr>
        <w:pStyle w:val="Heading3"/>
        <w:rPr>
          <w:lang w:bidi="en-US"/>
        </w:rPr>
      </w:pPr>
      <w:bookmarkStart w:id="313" w:name="_Toc37964128"/>
      <w:r w:rsidRPr="00FA5C5B">
        <w:rPr>
          <w:lang w:bidi="en-US"/>
        </w:rPr>
        <w:t xml:space="preserve">R v </w:t>
      </w:r>
      <w:proofErr w:type="spellStart"/>
      <w:r w:rsidRPr="00FA5C5B">
        <w:rPr>
          <w:lang w:bidi="en-US"/>
        </w:rPr>
        <w:t>Gruenke</w:t>
      </w:r>
      <w:proofErr w:type="spellEnd"/>
      <w:r w:rsidRPr="00FA5C5B">
        <w:rPr>
          <w:lang w:bidi="en-US"/>
        </w:rPr>
        <w:t xml:space="preserve"> (1991 SCC)</w:t>
      </w:r>
      <w:bookmarkEnd w:id="313"/>
    </w:p>
    <w:p w14:paraId="7268C624" w14:textId="77777777" w:rsidR="00F81B02" w:rsidRPr="00FA5C5B" w:rsidRDefault="00F81B02" w:rsidP="00F81B02">
      <w:pPr>
        <w:pStyle w:val="NoSpacing"/>
        <w:ind w:left="0" w:firstLine="0"/>
        <w:jc w:val="both"/>
        <w:rPr>
          <w:lang w:eastAsia="en-CA" w:bidi="en-US"/>
        </w:rPr>
      </w:pPr>
      <w:r w:rsidRPr="00FA5C5B">
        <w:rPr>
          <w:b/>
          <w:bCs/>
          <w:lang w:eastAsia="en-CA" w:bidi="en-US"/>
        </w:rPr>
        <w:t>Facts:</w:t>
      </w:r>
      <w:r w:rsidRPr="00FA5C5B">
        <w:rPr>
          <w:lang w:eastAsia="en-CA" w:bidi="en-US"/>
        </w:rPr>
        <w:t xml:space="preserve"> The accused told her counsellor/pastor about her involvement in a murder before turning herself in.</w:t>
      </w:r>
    </w:p>
    <w:p w14:paraId="38863C47" w14:textId="77777777" w:rsidR="00F81B02" w:rsidRPr="00FA5C5B" w:rsidRDefault="00F81B02" w:rsidP="00F81B02">
      <w:pPr>
        <w:pStyle w:val="NoSpacing"/>
        <w:jc w:val="both"/>
        <w:rPr>
          <w:lang w:eastAsia="en-CA" w:bidi="en-US"/>
        </w:rPr>
      </w:pPr>
      <w:r w:rsidRPr="00FA5C5B">
        <w:rPr>
          <w:b/>
          <w:bCs/>
          <w:lang w:eastAsia="en-CA" w:bidi="en-US"/>
        </w:rPr>
        <w:t>Issue:</w:t>
      </w:r>
      <w:r w:rsidRPr="00FA5C5B">
        <w:rPr>
          <w:lang w:eastAsia="en-CA" w:bidi="en-US"/>
        </w:rPr>
        <w:t xml:space="preserve"> Is her communication with the pastor protected under privilege?</w:t>
      </w:r>
    </w:p>
    <w:p w14:paraId="10C34A89" w14:textId="77777777" w:rsidR="00F81B02" w:rsidRPr="00FA5C5B" w:rsidRDefault="00F81B02" w:rsidP="00F81B02">
      <w:pPr>
        <w:pStyle w:val="NoSpacing"/>
        <w:jc w:val="both"/>
        <w:rPr>
          <w:lang w:eastAsia="en-CA" w:bidi="en-US"/>
        </w:rPr>
      </w:pPr>
      <w:r w:rsidRPr="00FA5C5B">
        <w:rPr>
          <w:b/>
          <w:bCs/>
          <w:lang w:eastAsia="en-CA" w:bidi="en-US"/>
        </w:rPr>
        <w:t>Held:</w:t>
      </w:r>
      <w:r w:rsidRPr="00FA5C5B">
        <w:rPr>
          <w:lang w:eastAsia="en-CA" w:bidi="en-US"/>
        </w:rPr>
        <w:t xml:space="preserve"> There was no expectation of confidentiality here and the confession was not for a spiritual purpose. Therefore, no privilege was attached. </w:t>
      </w:r>
    </w:p>
    <w:p w14:paraId="2F0F1BF9" w14:textId="77777777" w:rsidR="00F81B02" w:rsidRPr="00FA5C5B" w:rsidRDefault="00F81B02" w:rsidP="00F81B02">
      <w:pPr>
        <w:pStyle w:val="NoSpacing"/>
        <w:ind w:left="0" w:firstLine="0"/>
        <w:jc w:val="both"/>
        <w:rPr>
          <w:lang w:eastAsia="en-CA" w:bidi="en-US"/>
        </w:rPr>
      </w:pPr>
      <w:r w:rsidRPr="00FA5C5B">
        <w:rPr>
          <w:b/>
          <w:bCs/>
          <w:lang w:eastAsia="en-CA" w:bidi="en-US"/>
        </w:rPr>
        <w:t>Ratio:</w:t>
      </w:r>
      <w:r w:rsidRPr="00FA5C5B">
        <w:rPr>
          <w:lang w:eastAsia="en-CA" w:bidi="en-US"/>
        </w:rPr>
        <w:t xml:space="preserve"> </w:t>
      </w:r>
      <w:r w:rsidRPr="00FA5C5B">
        <w:rPr>
          <w:i/>
          <w:iCs/>
          <w:lang w:eastAsia="en-CA" w:bidi="en-US"/>
        </w:rPr>
        <w:t>Prime facie</w:t>
      </w:r>
      <w:r w:rsidRPr="00FA5C5B">
        <w:rPr>
          <w:lang w:eastAsia="en-CA" w:bidi="en-US"/>
        </w:rPr>
        <w:t xml:space="preserve"> privilege for religious communications constitutes an exception to general principle that all relevant evidence is admissible.</w:t>
      </w:r>
    </w:p>
    <w:p w14:paraId="71B0EDC1" w14:textId="77777777" w:rsidR="00F81B02" w:rsidRPr="00FA5C5B" w:rsidRDefault="00F81B02" w:rsidP="00F81B02">
      <w:pPr>
        <w:pStyle w:val="NoSpacing"/>
        <w:ind w:left="0" w:firstLine="0"/>
        <w:jc w:val="both"/>
        <w:rPr>
          <w:lang w:eastAsia="en-CA" w:bidi="en-US"/>
        </w:rPr>
      </w:pPr>
      <w:r w:rsidRPr="00FA5C5B">
        <w:rPr>
          <w:b/>
          <w:bCs/>
          <w:lang w:eastAsia="en-CA" w:bidi="en-US"/>
        </w:rPr>
        <w:t>Reasons:</w:t>
      </w:r>
      <w:r w:rsidRPr="00FA5C5B">
        <w:rPr>
          <w:lang w:eastAsia="en-CA" w:bidi="en-US"/>
        </w:rPr>
        <w:t xml:space="preserve"> Policy reasons giving solicitor-client privilege are different religious communications that are not essential to justice. Freedom of religion in s.2(a) will be significant in some cases but it doesn’t need to be recognized as a class privilege. In applying the </w:t>
      </w:r>
      <w:r w:rsidRPr="00FA5C5B">
        <w:rPr>
          <w:i/>
          <w:iCs/>
          <w:lang w:eastAsia="en-CA" w:bidi="en-US"/>
        </w:rPr>
        <w:t>Wigmore</w:t>
      </w:r>
      <w:r w:rsidRPr="00FA5C5B">
        <w:rPr>
          <w:lang w:eastAsia="en-CA" w:bidi="en-US"/>
        </w:rPr>
        <w:t xml:space="preserve"> criteria, both s.2(a) and 27 must be kept in mind. The communications were made for emotional stress relief, not for religious or spiritual purposes. It doesn’t necessarily matter if the communication was not to an ordained priest or minister or wasn’t a formal confession. A formal confession may indicate expectation of confidentiality, but it isn’t necessary or determinative. Courts must be careful in applying </w:t>
      </w:r>
      <w:r w:rsidRPr="00FA5C5B">
        <w:rPr>
          <w:i/>
          <w:iCs/>
          <w:lang w:eastAsia="en-CA" w:bidi="en-US"/>
        </w:rPr>
        <w:t>Wigmore</w:t>
      </w:r>
      <w:r w:rsidRPr="00FA5C5B">
        <w:rPr>
          <w:lang w:eastAsia="en-CA" w:bidi="en-US"/>
        </w:rPr>
        <w:t xml:space="preserve"> so as to recognize importance of spirituality and not cause a chilling effect.</w:t>
      </w:r>
    </w:p>
    <w:p w14:paraId="2B9DFE33" w14:textId="77777777" w:rsidR="00F81B02" w:rsidRPr="00FA5C5B" w:rsidRDefault="00F81B02" w:rsidP="00F81B02">
      <w:pPr>
        <w:pStyle w:val="Heading3"/>
        <w:rPr>
          <w:lang w:bidi="en-US"/>
        </w:rPr>
      </w:pPr>
      <w:bookmarkStart w:id="314" w:name="_Toc37964129"/>
      <w:r w:rsidRPr="00FA5C5B">
        <w:rPr>
          <w:lang w:bidi="en-US"/>
        </w:rPr>
        <w:t>M(A) v Ryan (1997 SCC)</w:t>
      </w:r>
      <w:bookmarkEnd w:id="314"/>
    </w:p>
    <w:p w14:paraId="672DB262" w14:textId="590AE29D" w:rsidR="00F81B02" w:rsidRPr="00FA5C5B" w:rsidRDefault="00F81B02" w:rsidP="00F81B02">
      <w:pPr>
        <w:pStyle w:val="NoSpacing"/>
        <w:ind w:left="0" w:firstLine="0"/>
        <w:rPr>
          <w:lang w:eastAsia="en-CA" w:bidi="en-US"/>
        </w:rPr>
      </w:pPr>
      <w:r w:rsidRPr="00FA5C5B">
        <w:rPr>
          <w:b/>
          <w:bCs/>
          <w:lang w:eastAsia="en-CA" w:bidi="en-US"/>
        </w:rPr>
        <w:t xml:space="preserve">Facts: </w:t>
      </w:r>
      <w:r w:rsidRPr="00FA5C5B">
        <w:rPr>
          <w:lang w:eastAsia="en-CA" w:bidi="en-US"/>
        </w:rPr>
        <w:t xml:space="preserve">17-year old psychiatric patient </w:t>
      </w:r>
      <w:r w:rsidR="00920213">
        <w:rPr>
          <w:lang w:eastAsia="en-CA" w:bidi="en-US"/>
        </w:rPr>
        <w:t>was</w:t>
      </w:r>
      <w:r w:rsidRPr="00FA5C5B">
        <w:rPr>
          <w:lang w:eastAsia="en-CA" w:bidi="en-US"/>
        </w:rPr>
        <w:t xml:space="preserve"> sexually involved with her psychiatrist, Dr. Ryan, and sued for damages. Dr. Ryan requested access to the notes of his former patient’s new psychiatrist during discovery. His former patient claimed that they were privileged communications. </w:t>
      </w:r>
    </w:p>
    <w:p w14:paraId="5F213ADB" w14:textId="77777777" w:rsidR="00F81B02" w:rsidRPr="00FA5C5B" w:rsidRDefault="00F81B02" w:rsidP="00F81B02">
      <w:pPr>
        <w:pStyle w:val="NoSpacing"/>
        <w:ind w:left="0" w:firstLine="0"/>
        <w:rPr>
          <w:lang w:eastAsia="en-CA" w:bidi="en-US"/>
        </w:rPr>
      </w:pPr>
      <w:r w:rsidRPr="00FA5C5B">
        <w:rPr>
          <w:b/>
          <w:bCs/>
          <w:lang w:eastAsia="en-CA" w:bidi="en-US"/>
        </w:rPr>
        <w:t xml:space="preserve">Held: </w:t>
      </w:r>
      <w:r w:rsidRPr="00FA5C5B">
        <w:rPr>
          <w:lang w:eastAsia="en-CA" w:bidi="en-US"/>
        </w:rPr>
        <w:t>Upheld lower court’s ruling that access to the documents be made on a selective basis, in other words, partial privilege.</w:t>
      </w:r>
    </w:p>
    <w:p w14:paraId="18DBDAEC" w14:textId="77777777" w:rsidR="00F81B02" w:rsidRPr="00FA5C5B" w:rsidRDefault="00F81B02" w:rsidP="00F81B02">
      <w:pPr>
        <w:pStyle w:val="NoSpacing"/>
        <w:ind w:left="0" w:firstLine="0"/>
        <w:rPr>
          <w:lang w:eastAsia="en-CA" w:bidi="en-US"/>
        </w:rPr>
      </w:pPr>
      <w:r w:rsidRPr="00FA5C5B">
        <w:rPr>
          <w:b/>
          <w:bCs/>
          <w:lang w:eastAsia="en-CA" w:bidi="en-US"/>
        </w:rPr>
        <w:t xml:space="preserve">Ratio: </w:t>
      </w:r>
      <w:r w:rsidRPr="00FA5C5B">
        <w:rPr>
          <w:lang w:eastAsia="en-CA" w:bidi="en-US"/>
        </w:rPr>
        <w:t>Confidentiality will be upheld if the following 4 criteria are met: (1) The communication originates in a confidence that it will not be disclosed; (2) The confidence must be essential to the relationship in which the communication arises; (3) The relationship must be one which should be “sedulously fostered” in the public good; and (4) The interests served by protecting the communications from disclosure outweigh the interest in getting at the truth. The onus is on the party seeking to prevent disclosure to demonstrate on a BOP that each criterion has been met. Privilege is less likely to be protected in a criminal case since the correct disposal of the charges outweighs the benefit of protecting the confidential information. However, this doesn’t mean that everything must be disclosed but there are circumstances where partial disclosure will achieve this ends of justice.</w:t>
      </w:r>
    </w:p>
    <w:p w14:paraId="456A50C6" w14:textId="77777777" w:rsidR="00F81B02" w:rsidRPr="00FA5C5B" w:rsidRDefault="00F81B02" w:rsidP="00F81B02">
      <w:pPr>
        <w:pStyle w:val="Heading3"/>
        <w:rPr>
          <w:lang w:bidi="en-US"/>
        </w:rPr>
      </w:pPr>
      <w:bookmarkStart w:id="315" w:name="_Toc37964130"/>
      <w:r w:rsidRPr="00FA5C5B">
        <w:rPr>
          <w:lang w:bidi="en-US"/>
        </w:rPr>
        <w:t>R v National Post (2010 SCC)</w:t>
      </w:r>
      <w:bookmarkEnd w:id="315"/>
    </w:p>
    <w:p w14:paraId="1AA988E2" w14:textId="77777777" w:rsidR="00F81B02" w:rsidRPr="00FA5C5B" w:rsidRDefault="00F81B02" w:rsidP="00F81B02">
      <w:pPr>
        <w:pStyle w:val="NoSpacing"/>
        <w:ind w:left="0" w:firstLine="0"/>
        <w:jc w:val="both"/>
        <w:rPr>
          <w:lang w:eastAsia="en-CA" w:bidi="en-US"/>
        </w:rPr>
      </w:pPr>
      <w:r w:rsidRPr="00FA5C5B">
        <w:rPr>
          <w:b/>
          <w:bCs/>
          <w:lang w:eastAsia="en-CA" w:bidi="en-US"/>
        </w:rPr>
        <w:t>Facts:</w:t>
      </w:r>
      <w:r w:rsidRPr="00FA5C5B">
        <w:rPr>
          <w:lang w:eastAsia="en-CA" w:bidi="en-US"/>
        </w:rPr>
        <w:t xml:space="preserve"> McIntosh was a journalist employed by the National Post investigating whether Prime Minister Jean Chretien was engaged in a conflict of interest in relation to the lending activities of a federally funded back. During investigation, McIntosh received a document from a secret source. The document appeared to substantiate the alleged conflict of interest. McIntosh sent the document to the bank, to the Prime Minister’s office and to a lawyer for the Prime Minister. These parties maintained that the document was a forgery. The bank filed a complaint with the RCMP, which commenced an investigation. When the journalist and the National Post refused to produce the document and the envelope in which it was delivered, the RCMP obtained a search warrant to compel their production. </w:t>
      </w:r>
    </w:p>
    <w:p w14:paraId="74F50E7B" w14:textId="77777777" w:rsidR="00F81B02" w:rsidRPr="00FA5C5B" w:rsidRDefault="00F81B02" w:rsidP="00F81B02">
      <w:pPr>
        <w:pStyle w:val="NoSpacing"/>
        <w:ind w:left="0" w:firstLine="0"/>
        <w:jc w:val="both"/>
        <w:rPr>
          <w:lang w:eastAsia="en-CA" w:bidi="en-US"/>
        </w:rPr>
      </w:pPr>
      <w:r w:rsidRPr="00FA5C5B">
        <w:rPr>
          <w:b/>
          <w:bCs/>
          <w:lang w:eastAsia="en-CA" w:bidi="en-US"/>
        </w:rPr>
        <w:t>Prior Proceedings:</w:t>
      </w:r>
      <w:r w:rsidRPr="00FA5C5B">
        <w:rPr>
          <w:lang w:eastAsia="en-CA" w:bidi="en-US"/>
        </w:rPr>
        <w:t xml:space="preserve"> The National Post succeeded in having the warrant and assistance order quashed, but the Court of Appeal overturned that decision. National Post appealed, arguing that the source was protected under a journalist privilege. </w:t>
      </w:r>
    </w:p>
    <w:p w14:paraId="7839705A" w14:textId="77777777" w:rsidR="00F81B02" w:rsidRPr="00FA5C5B" w:rsidRDefault="00F81B02" w:rsidP="00F81B02">
      <w:pPr>
        <w:pStyle w:val="NoSpacing"/>
        <w:ind w:left="0" w:firstLine="0"/>
        <w:jc w:val="both"/>
        <w:rPr>
          <w:lang w:eastAsia="en-CA" w:bidi="en-US"/>
        </w:rPr>
      </w:pPr>
      <w:r w:rsidRPr="00FA5C5B">
        <w:rPr>
          <w:b/>
          <w:bCs/>
          <w:lang w:eastAsia="en-CA" w:bidi="en-US"/>
        </w:rPr>
        <w:t>Held:</w:t>
      </w:r>
      <w:r w:rsidRPr="00FA5C5B">
        <w:rPr>
          <w:lang w:eastAsia="en-CA" w:bidi="en-US"/>
        </w:rPr>
        <w:t xml:space="preserve"> Appeal dismissed. No privilege arose. National Post failed to demonstrate that fourth criterion (below) was satisfied. The public interest in protecting the secret source in these circumstances did not outweigh the public interest in a criminal investigation.</w:t>
      </w:r>
    </w:p>
    <w:p w14:paraId="4E982DA5" w14:textId="77777777" w:rsidR="00F81B02" w:rsidRPr="00FA5C5B" w:rsidRDefault="00F81B02" w:rsidP="00F81B02">
      <w:pPr>
        <w:pStyle w:val="NoSpacing"/>
        <w:ind w:left="0" w:firstLine="0"/>
        <w:jc w:val="both"/>
        <w:rPr>
          <w:lang w:eastAsia="en-CA" w:bidi="en-US"/>
        </w:rPr>
      </w:pPr>
      <w:r w:rsidRPr="00FA5C5B">
        <w:rPr>
          <w:b/>
          <w:bCs/>
          <w:lang w:eastAsia="en-CA" w:bidi="en-US"/>
        </w:rPr>
        <w:t>Ratio:</w:t>
      </w:r>
      <w:r w:rsidRPr="00FA5C5B">
        <w:rPr>
          <w:lang w:eastAsia="en-CA" w:bidi="en-US"/>
        </w:rPr>
        <w:t xml:space="preserve"> No constitutional right to protect confidential sources. No blanket or “class” privilege between journalists and their sources.</w:t>
      </w:r>
    </w:p>
    <w:p w14:paraId="3F1C0402" w14:textId="5ACF3070" w:rsidR="00F81B02" w:rsidRPr="00FA5C5B" w:rsidRDefault="00F81B02" w:rsidP="00920213">
      <w:pPr>
        <w:pStyle w:val="NoSpacing"/>
        <w:ind w:left="0" w:firstLine="0"/>
        <w:jc w:val="both"/>
        <w:rPr>
          <w:lang w:eastAsia="en-CA" w:bidi="en-US"/>
        </w:rPr>
      </w:pPr>
      <w:r w:rsidRPr="00FA5C5B">
        <w:rPr>
          <w:b/>
          <w:bCs/>
          <w:lang w:eastAsia="en-CA" w:bidi="en-US"/>
        </w:rPr>
        <w:t>Reasons:</w:t>
      </w:r>
      <w:r w:rsidRPr="00FA5C5B">
        <w:rPr>
          <w:lang w:eastAsia="en-CA" w:bidi="en-US"/>
        </w:rPr>
        <w:t xml:space="preserve"> A privilege for journalists and their sources could be found on a case by case basis if following criteria are met:</w:t>
      </w:r>
    </w:p>
    <w:p w14:paraId="30D29E3D" w14:textId="77777777" w:rsidR="00F81B02" w:rsidRPr="00FA5C5B" w:rsidRDefault="00F81B02" w:rsidP="0033067E">
      <w:pPr>
        <w:pStyle w:val="NoSpacing"/>
        <w:numPr>
          <w:ilvl w:val="0"/>
          <w:numId w:val="301"/>
        </w:numPr>
        <w:jc w:val="both"/>
        <w:rPr>
          <w:lang w:eastAsia="en-CA" w:bidi="en-US"/>
        </w:rPr>
      </w:pPr>
      <w:r w:rsidRPr="00FA5C5B">
        <w:rPr>
          <w:lang w:eastAsia="en-CA" w:bidi="en-US"/>
        </w:rPr>
        <w:t>1) where the communication was made explicitly in exchange for a promise of confidentiality;</w:t>
      </w:r>
    </w:p>
    <w:p w14:paraId="1B0D5803" w14:textId="77777777" w:rsidR="00F81B02" w:rsidRPr="00FA5C5B" w:rsidRDefault="00F81B02" w:rsidP="0033067E">
      <w:pPr>
        <w:pStyle w:val="NoSpacing"/>
        <w:numPr>
          <w:ilvl w:val="0"/>
          <w:numId w:val="301"/>
        </w:numPr>
        <w:jc w:val="both"/>
        <w:rPr>
          <w:lang w:eastAsia="en-CA" w:bidi="en-US"/>
        </w:rPr>
      </w:pPr>
      <w:r w:rsidRPr="00FA5C5B">
        <w:rPr>
          <w:lang w:eastAsia="en-CA" w:bidi="en-US"/>
        </w:rPr>
        <w:t>2) where the confidentiality was a pre-condition to the disclosure;</w:t>
      </w:r>
    </w:p>
    <w:p w14:paraId="69F63A5D" w14:textId="77777777" w:rsidR="00F81B02" w:rsidRPr="00FA5C5B" w:rsidRDefault="00F81B02" w:rsidP="0033067E">
      <w:pPr>
        <w:pStyle w:val="NoSpacing"/>
        <w:numPr>
          <w:ilvl w:val="0"/>
          <w:numId w:val="301"/>
        </w:numPr>
        <w:jc w:val="both"/>
        <w:rPr>
          <w:lang w:eastAsia="en-CA" w:bidi="en-US"/>
        </w:rPr>
      </w:pPr>
      <w:r w:rsidRPr="00FA5C5B">
        <w:rPr>
          <w:lang w:eastAsia="en-CA" w:bidi="en-US"/>
        </w:rPr>
        <w:t xml:space="preserve">3) where the relationship between the journalist and the secret source must be sedulously fostered in the public good; and </w:t>
      </w:r>
    </w:p>
    <w:p w14:paraId="2629E25F" w14:textId="77777777" w:rsidR="00F81B02" w:rsidRPr="00FA5C5B" w:rsidRDefault="00F81B02" w:rsidP="0033067E">
      <w:pPr>
        <w:pStyle w:val="NoSpacing"/>
        <w:numPr>
          <w:ilvl w:val="0"/>
          <w:numId w:val="301"/>
        </w:numPr>
        <w:jc w:val="both"/>
        <w:rPr>
          <w:lang w:eastAsia="en-CA" w:bidi="en-US"/>
        </w:rPr>
      </w:pPr>
      <w:r w:rsidRPr="00FA5C5B">
        <w:rPr>
          <w:lang w:eastAsia="en-CA" w:bidi="en-US"/>
        </w:rPr>
        <w:t>4) where public interest served by protecting the identity of the informant outweighs the public interest in getting at the truth</w:t>
      </w:r>
    </w:p>
    <w:p w14:paraId="2FDE0F29" w14:textId="77777777" w:rsidR="00F81B02" w:rsidRPr="00FA5C5B" w:rsidRDefault="00F81B02" w:rsidP="0033067E">
      <w:pPr>
        <w:pStyle w:val="NoSpacing"/>
        <w:numPr>
          <w:ilvl w:val="0"/>
          <w:numId w:val="301"/>
        </w:numPr>
        <w:jc w:val="both"/>
        <w:rPr>
          <w:lang w:eastAsia="en-CA" w:bidi="en-US"/>
        </w:rPr>
      </w:pPr>
      <w:r w:rsidRPr="00FA5C5B">
        <w:rPr>
          <w:lang w:eastAsia="en-CA" w:bidi="en-US"/>
        </w:rPr>
        <w:t xml:space="preserve">No privilege arose. The secret source attempted to dupe the National Post into publishing a document which, on its face, implicated a Prime Minister in a serious financial conflict of interest. The Post could not confirm the document’s authenticity and the police has reasonable grounds to believe that the document was a forgery. </w:t>
      </w:r>
    </w:p>
    <w:p w14:paraId="260451C8" w14:textId="77777777" w:rsidR="00F81B02" w:rsidRPr="00FA5C5B" w:rsidRDefault="00F81B02" w:rsidP="00F81B02">
      <w:pPr>
        <w:jc w:val="both"/>
        <w:rPr>
          <w:lang w:eastAsia="ko-KR" w:bidi="en-US"/>
        </w:rPr>
      </w:pPr>
    </w:p>
    <w:p w14:paraId="3BFFD15A" w14:textId="11A61641" w:rsidR="008622A7" w:rsidRPr="00FA5C5B" w:rsidRDefault="008622A7" w:rsidP="00406C64">
      <w:pPr>
        <w:pStyle w:val="Heading20"/>
      </w:pPr>
      <w:bookmarkStart w:id="316" w:name="_Toc37964131"/>
      <w:r w:rsidRPr="00FA5C5B">
        <w:t>Privilege Against Self-Incrimiantion</w:t>
      </w:r>
      <w:bookmarkEnd w:id="316"/>
    </w:p>
    <w:p w14:paraId="2BB06979" w14:textId="75CB0B7C" w:rsidR="008104D7" w:rsidRPr="00FA5C5B" w:rsidRDefault="008104D7" w:rsidP="0033067E">
      <w:pPr>
        <w:pStyle w:val="NoSpacing"/>
        <w:numPr>
          <w:ilvl w:val="0"/>
          <w:numId w:val="315"/>
        </w:numPr>
        <w:jc w:val="both"/>
        <w:rPr>
          <w:lang w:val="en-US" w:eastAsia="ko-KR" w:bidi="en-US"/>
        </w:rPr>
      </w:pPr>
      <w:r w:rsidRPr="00FA5C5B">
        <w:rPr>
          <w:lang w:val="en-US" w:eastAsia="ko-KR" w:bidi="en-US"/>
        </w:rPr>
        <w:t>It is not a privilege in the same sense as the other privileges we have examined</w:t>
      </w:r>
    </w:p>
    <w:p w14:paraId="151E20C6" w14:textId="13DC6ABA" w:rsidR="008104D7" w:rsidRPr="00FA5C5B" w:rsidRDefault="00656553" w:rsidP="0033067E">
      <w:pPr>
        <w:pStyle w:val="NoSpacing"/>
        <w:numPr>
          <w:ilvl w:val="0"/>
          <w:numId w:val="315"/>
        </w:numPr>
        <w:jc w:val="both"/>
        <w:rPr>
          <w:lang w:val="en-US" w:eastAsia="ko-KR" w:bidi="en-US"/>
        </w:rPr>
      </w:pPr>
      <w:r w:rsidRPr="00FA5C5B">
        <w:rPr>
          <w:lang w:val="en-US" w:eastAsia="ko-KR" w:bidi="en-US"/>
        </w:rPr>
        <w:t>N</w:t>
      </w:r>
      <w:r w:rsidR="008104D7" w:rsidRPr="00FA5C5B">
        <w:rPr>
          <w:lang w:val="en-US" w:eastAsia="ko-KR" w:bidi="en-US"/>
        </w:rPr>
        <w:t xml:space="preserve">ot intended to protect a type of relationship or types of communications. Rather, its focus is to protect other societal interests </w:t>
      </w:r>
    </w:p>
    <w:p w14:paraId="1A26D395" w14:textId="6853B176" w:rsidR="008622A7" w:rsidRPr="00FA5C5B" w:rsidRDefault="008622A7" w:rsidP="00FD67D2">
      <w:pPr>
        <w:pStyle w:val="Heading4"/>
      </w:pPr>
      <w:r w:rsidRPr="00FA5C5B">
        <w:t>Rationa</w:t>
      </w:r>
      <w:r w:rsidR="008104D7" w:rsidRPr="00FA5C5B">
        <w:t>le</w:t>
      </w:r>
    </w:p>
    <w:p w14:paraId="414B4B35" w14:textId="30F8DB40" w:rsidR="00A63C8D" w:rsidRPr="00FA5C5B" w:rsidRDefault="00A63C8D" w:rsidP="0033067E">
      <w:pPr>
        <w:pStyle w:val="ListParagraph"/>
        <w:numPr>
          <w:ilvl w:val="0"/>
          <w:numId w:val="308"/>
        </w:numPr>
        <w:spacing w:before="0"/>
        <w:jc w:val="both"/>
        <w:rPr>
          <w:lang w:eastAsia="ko-KR" w:bidi="en-US"/>
        </w:rPr>
      </w:pPr>
      <w:r w:rsidRPr="00FA5C5B">
        <w:rPr>
          <w:lang w:eastAsia="ko-KR" w:bidi="en-US"/>
        </w:rPr>
        <w:t>The purpose of the privilege against self-incrimination is to protect each individual’s right to be presumed innocent of the charges against them and not to be forced to participate in assisting the prosecution in building its case.</w:t>
      </w:r>
    </w:p>
    <w:p w14:paraId="306E81C3" w14:textId="23B72282" w:rsidR="008622A7" w:rsidRPr="00FA5C5B" w:rsidRDefault="00A63C8D" w:rsidP="0033067E">
      <w:pPr>
        <w:pStyle w:val="ListParagraph"/>
        <w:numPr>
          <w:ilvl w:val="0"/>
          <w:numId w:val="308"/>
        </w:numPr>
        <w:spacing w:before="0"/>
        <w:jc w:val="both"/>
        <w:rPr>
          <w:lang w:eastAsia="ko-KR" w:bidi="en-US"/>
        </w:rPr>
      </w:pPr>
      <w:r w:rsidRPr="00FA5C5B">
        <w:rPr>
          <w:lang w:eastAsia="ko-KR" w:bidi="en-US"/>
        </w:rPr>
        <w:t>The privilege assists in the a</w:t>
      </w:r>
      <w:r w:rsidR="008622A7" w:rsidRPr="00FA5C5B">
        <w:rPr>
          <w:lang w:eastAsia="ko-KR" w:bidi="en-US"/>
        </w:rPr>
        <w:t xml:space="preserve">scertainment of the truth </w:t>
      </w:r>
      <w:r w:rsidRPr="00FA5C5B">
        <w:rPr>
          <w:lang w:eastAsia="ko-KR" w:bidi="en-US"/>
        </w:rPr>
        <w:t>in the sense that compelled testimony is rarely useful testimony</w:t>
      </w:r>
    </w:p>
    <w:p w14:paraId="14C85791" w14:textId="2D0039AC" w:rsidR="008622A7" w:rsidRPr="00FA5C5B" w:rsidRDefault="00A63C8D" w:rsidP="0033067E">
      <w:pPr>
        <w:pStyle w:val="ListParagraph"/>
        <w:numPr>
          <w:ilvl w:val="0"/>
          <w:numId w:val="308"/>
        </w:numPr>
        <w:spacing w:before="0"/>
        <w:jc w:val="both"/>
        <w:rPr>
          <w:lang w:eastAsia="ko-KR" w:bidi="en-US"/>
        </w:rPr>
      </w:pPr>
      <w:r w:rsidRPr="00FA5C5B">
        <w:rPr>
          <w:lang w:eastAsia="ko-KR" w:bidi="en-US"/>
        </w:rPr>
        <w:t>The privilege adds to i</w:t>
      </w:r>
      <w:r w:rsidR="008622A7" w:rsidRPr="00FA5C5B">
        <w:rPr>
          <w:lang w:eastAsia="ko-KR" w:bidi="en-US"/>
        </w:rPr>
        <w:t xml:space="preserve">ndividual autonomy </w:t>
      </w:r>
      <w:r w:rsidRPr="00FA5C5B">
        <w:rPr>
          <w:lang w:eastAsia="ko-KR" w:bidi="en-US"/>
        </w:rPr>
        <w:t>by giving the individual the right to choose whether or not to participate in criminal prosecutions against him or her</w:t>
      </w:r>
    </w:p>
    <w:p w14:paraId="46F9553C" w14:textId="48143974" w:rsidR="008622A7" w:rsidRPr="00FA5C5B" w:rsidRDefault="00A63C8D" w:rsidP="0033067E">
      <w:pPr>
        <w:pStyle w:val="ListParagraph"/>
        <w:numPr>
          <w:ilvl w:val="0"/>
          <w:numId w:val="308"/>
        </w:numPr>
        <w:spacing w:before="0"/>
        <w:jc w:val="both"/>
        <w:rPr>
          <w:lang w:eastAsia="ko-KR" w:bidi="en-US"/>
        </w:rPr>
      </w:pPr>
      <w:r w:rsidRPr="00FA5C5B">
        <w:rPr>
          <w:lang w:eastAsia="ko-KR" w:bidi="en-US"/>
        </w:rPr>
        <w:t>The privilege also assists in ensuring a f</w:t>
      </w:r>
      <w:r w:rsidR="008622A7" w:rsidRPr="00FA5C5B">
        <w:rPr>
          <w:lang w:eastAsia="ko-KR" w:bidi="en-US"/>
        </w:rPr>
        <w:t xml:space="preserve">air state-individual balance </w:t>
      </w:r>
      <w:r w:rsidRPr="00FA5C5B">
        <w:rPr>
          <w:lang w:eastAsia="ko-KR" w:bidi="en-US"/>
        </w:rPr>
        <w:t>by recognizing that the state already has superior resources and should therefore be able to build its case without the assistance of the accused</w:t>
      </w:r>
    </w:p>
    <w:p w14:paraId="784D0771" w14:textId="6FDE3FD9" w:rsidR="008622A7" w:rsidRPr="00FA5C5B" w:rsidRDefault="008622A7" w:rsidP="00FD67D2">
      <w:pPr>
        <w:pStyle w:val="Heading4"/>
      </w:pPr>
      <w:r w:rsidRPr="00FA5C5B">
        <w:rPr>
          <w:b/>
          <w:bCs/>
          <w:i/>
          <w:iCs/>
        </w:rPr>
        <w:t>CEA</w:t>
      </w:r>
      <w:r w:rsidRPr="00FA5C5B">
        <w:t xml:space="preserve">, s. 5/ </w:t>
      </w:r>
      <w:r w:rsidRPr="00FA5C5B">
        <w:rPr>
          <w:b/>
          <w:bCs/>
          <w:i/>
          <w:iCs/>
        </w:rPr>
        <w:t>EA</w:t>
      </w:r>
      <w:r w:rsidRPr="00FA5C5B">
        <w:t>, s.</w:t>
      </w:r>
      <w:r w:rsidR="00A63C8D" w:rsidRPr="00FA5C5B">
        <w:t>9</w:t>
      </w:r>
    </w:p>
    <w:p w14:paraId="7C591C36" w14:textId="71E192E3" w:rsidR="00A63C8D" w:rsidRPr="00FA5C5B" w:rsidRDefault="00A63C8D" w:rsidP="0033067E">
      <w:pPr>
        <w:pStyle w:val="ListParagraph"/>
        <w:numPr>
          <w:ilvl w:val="0"/>
          <w:numId w:val="309"/>
        </w:numPr>
        <w:spacing w:before="0"/>
        <w:jc w:val="both"/>
        <w:rPr>
          <w:lang w:eastAsia="ko-KR" w:bidi="en-US"/>
        </w:rPr>
      </w:pPr>
      <w:r w:rsidRPr="00FA5C5B">
        <w:rPr>
          <w:lang w:eastAsia="ko-KR" w:bidi="en-US"/>
        </w:rPr>
        <w:t xml:space="preserve">The common law privilege against self-incrimination allowed witnesses to refuse to answer questions on the grounds that it might expose them to criminal liability </w:t>
      </w:r>
    </w:p>
    <w:p w14:paraId="75CD1123" w14:textId="46C78014" w:rsidR="00A63C8D" w:rsidRPr="00FA5C5B" w:rsidRDefault="00A63C8D" w:rsidP="0033067E">
      <w:pPr>
        <w:pStyle w:val="ListParagraph"/>
        <w:numPr>
          <w:ilvl w:val="0"/>
          <w:numId w:val="309"/>
        </w:numPr>
        <w:spacing w:before="0"/>
        <w:jc w:val="both"/>
        <w:rPr>
          <w:lang w:eastAsia="ko-KR" w:bidi="en-US"/>
        </w:rPr>
      </w:pPr>
      <w:r w:rsidRPr="00FA5C5B">
        <w:rPr>
          <w:lang w:eastAsia="ko-KR" w:bidi="en-US"/>
        </w:rPr>
        <w:t>The common law privilege has been statutorily established both federally and provincially</w:t>
      </w:r>
    </w:p>
    <w:p w14:paraId="0F044943" w14:textId="6486D83D" w:rsidR="008622A7" w:rsidRPr="00FA5C5B" w:rsidRDefault="00A63C8D" w:rsidP="0033067E">
      <w:pPr>
        <w:pStyle w:val="ListParagraph"/>
        <w:numPr>
          <w:ilvl w:val="0"/>
          <w:numId w:val="309"/>
        </w:numPr>
        <w:spacing w:before="0"/>
        <w:jc w:val="both"/>
        <w:rPr>
          <w:lang w:eastAsia="ko-KR" w:bidi="en-US"/>
        </w:rPr>
      </w:pPr>
      <w:r w:rsidRPr="00FA5C5B">
        <w:rPr>
          <w:lang w:eastAsia="ko-KR" w:bidi="en-US"/>
        </w:rPr>
        <w:t xml:space="preserve">These sections require witnesses to answer questions even if it may expose the witness to criminal or civil liability. However, the sections do provide the witnesses with </w:t>
      </w:r>
      <w:r w:rsidR="008622A7" w:rsidRPr="00FA5C5B">
        <w:rPr>
          <w:lang w:eastAsia="ko-KR" w:bidi="en-US"/>
        </w:rPr>
        <w:t>protection against subsequent incriminatory uses</w:t>
      </w:r>
      <w:r w:rsidRPr="00FA5C5B">
        <w:rPr>
          <w:lang w:eastAsia="ko-KR" w:bidi="en-US"/>
        </w:rPr>
        <w:t xml:space="preserve"> of their answers against them</w:t>
      </w:r>
    </w:p>
    <w:p w14:paraId="24228C1B" w14:textId="185A3A04" w:rsidR="00A63C8D" w:rsidRPr="00FA5C5B" w:rsidRDefault="00A63C8D" w:rsidP="0033067E">
      <w:pPr>
        <w:pStyle w:val="ListParagraph"/>
        <w:numPr>
          <w:ilvl w:val="1"/>
          <w:numId w:val="309"/>
        </w:numPr>
        <w:spacing w:before="0"/>
        <w:jc w:val="both"/>
        <w:rPr>
          <w:lang w:eastAsia="ko-KR" w:bidi="en-US"/>
        </w:rPr>
      </w:pPr>
      <w:r w:rsidRPr="00FA5C5B">
        <w:rPr>
          <w:b/>
          <w:bCs/>
          <w:i/>
          <w:iCs/>
          <w:lang w:eastAsia="ko-KR" w:bidi="en-US"/>
        </w:rPr>
        <w:t>CEA</w:t>
      </w:r>
      <w:r w:rsidRPr="00FA5C5B">
        <w:rPr>
          <w:lang w:eastAsia="ko-KR" w:bidi="en-US"/>
        </w:rPr>
        <w:t xml:space="preserve"> s.5: The witnesses answer cannot be used against them in any subsequent criminal trial or other criminal proceedings other than a prosecution for perjury in the giving of the evidence or for the giving of contradictory evidence  </w:t>
      </w:r>
    </w:p>
    <w:p w14:paraId="2FA1BB74" w14:textId="4D3EA9EA" w:rsidR="00A63C8D" w:rsidRPr="00FA5C5B" w:rsidRDefault="00A63C8D" w:rsidP="0033067E">
      <w:pPr>
        <w:pStyle w:val="ListParagraph"/>
        <w:numPr>
          <w:ilvl w:val="1"/>
          <w:numId w:val="309"/>
        </w:numPr>
        <w:spacing w:before="0"/>
        <w:jc w:val="both"/>
        <w:rPr>
          <w:lang w:eastAsia="ko-KR" w:bidi="en-US"/>
        </w:rPr>
      </w:pPr>
      <w:r w:rsidRPr="00FA5C5B">
        <w:rPr>
          <w:b/>
          <w:bCs/>
          <w:i/>
          <w:iCs/>
          <w:lang w:eastAsia="ko-KR" w:bidi="en-US"/>
        </w:rPr>
        <w:t xml:space="preserve">EA </w:t>
      </w:r>
      <w:r w:rsidRPr="00FA5C5B">
        <w:rPr>
          <w:lang w:eastAsia="ko-KR" w:bidi="en-US"/>
        </w:rPr>
        <w:t>s. 9:</w:t>
      </w:r>
      <w:r w:rsidRPr="00FA5C5B">
        <w:rPr>
          <w:b/>
          <w:bCs/>
          <w:i/>
          <w:iCs/>
          <w:lang w:eastAsia="ko-KR" w:bidi="en-US"/>
        </w:rPr>
        <w:t xml:space="preserve"> </w:t>
      </w:r>
      <w:r w:rsidRPr="00FA5C5B">
        <w:rPr>
          <w:lang w:eastAsia="ko-KR" w:bidi="en-US"/>
        </w:rPr>
        <w:t>The witnesses answer cannot be used against them in any subsequent civil proceeding or in any proceeding under the Acts of the province (including any subsequent proceedings for provincial offences)</w:t>
      </w:r>
    </w:p>
    <w:p w14:paraId="7489DE3F" w14:textId="287A9A8E" w:rsidR="008622A7" w:rsidRPr="00FA5C5B" w:rsidRDefault="008622A7" w:rsidP="0033067E">
      <w:pPr>
        <w:pStyle w:val="ListParagraph"/>
        <w:numPr>
          <w:ilvl w:val="0"/>
          <w:numId w:val="309"/>
        </w:numPr>
        <w:spacing w:before="0"/>
        <w:jc w:val="both"/>
        <w:rPr>
          <w:lang w:eastAsia="ko-KR" w:bidi="en-US"/>
        </w:rPr>
      </w:pPr>
      <w:r w:rsidRPr="00FA5C5B">
        <w:rPr>
          <w:lang w:eastAsia="ko-KR" w:bidi="en-US"/>
        </w:rPr>
        <w:t xml:space="preserve">Criminal/civil liability </w:t>
      </w:r>
    </w:p>
    <w:p w14:paraId="02880D23" w14:textId="3D76F859" w:rsidR="008622A7" w:rsidRPr="00FA5C5B" w:rsidRDefault="008622A7" w:rsidP="0033067E">
      <w:pPr>
        <w:pStyle w:val="ListParagraph"/>
        <w:numPr>
          <w:ilvl w:val="0"/>
          <w:numId w:val="309"/>
        </w:numPr>
        <w:spacing w:before="0"/>
        <w:jc w:val="both"/>
        <w:rPr>
          <w:lang w:eastAsia="ko-KR" w:bidi="en-US"/>
        </w:rPr>
      </w:pPr>
      <w:r w:rsidRPr="00FA5C5B">
        <w:rPr>
          <w:lang w:eastAsia="ko-KR" w:bidi="en-US"/>
        </w:rPr>
        <w:t>Protection</w:t>
      </w:r>
      <w:r w:rsidR="00A63C8D" w:rsidRPr="00FA5C5B">
        <w:rPr>
          <w:lang w:eastAsia="ko-KR" w:bidi="en-US"/>
        </w:rPr>
        <w:t>s offered</w:t>
      </w:r>
      <w:r w:rsidRPr="00FA5C5B">
        <w:rPr>
          <w:lang w:eastAsia="ko-KR" w:bidi="en-US"/>
        </w:rPr>
        <w:t xml:space="preserve"> must be</w:t>
      </w:r>
      <w:r w:rsidR="00A63C8D" w:rsidRPr="00FA5C5B">
        <w:rPr>
          <w:lang w:eastAsia="ko-KR" w:bidi="en-US"/>
        </w:rPr>
        <w:t xml:space="preserve"> specifically</w:t>
      </w:r>
      <w:r w:rsidRPr="00FA5C5B">
        <w:rPr>
          <w:lang w:eastAsia="ko-KR" w:bidi="en-US"/>
        </w:rPr>
        <w:t xml:space="preserve"> invoked </w:t>
      </w:r>
      <w:r w:rsidR="00A63C8D" w:rsidRPr="00FA5C5B">
        <w:rPr>
          <w:lang w:eastAsia="ko-KR" w:bidi="en-US"/>
        </w:rPr>
        <w:t xml:space="preserve">by the witness, they do not apply automatically </w:t>
      </w:r>
    </w:p>
    <w:p w14:paraId="01BD10CF" w14:textId="138616D1" w:rsidR="008622A7" w:rsidRPr="00FA5C5B" w:rsidRDefault="008622A7" w:rsidP="00FD67D2">
      <w:pPr>
        <w:pStyle w:val="Heading4"/>
      </w:pPr>
      <w:r w:rsidRPr="00FA5C5B">
        <w:t>Scope of Protection</w:t>
      </w:r>
    </w:p>
    <w:p w14:paraId="7509BF3C" w14:textId="03E61FDB" w:rsidR="00A63C8D" w:rsidRPr="00FA5C5B" w:rsidRDefault="00A63C8D" w:rsidP="0033067E">
      <w:pPr>
        <w:pStyle w:val="ListParagraph"/>
        <w:numPr>
          <w:ilvl w:val="0"/>
          <w:numId w:val="309"/>
        </w:numPr>
        <w:spacing w:before="0"/>
        <w:jc w:val="both"/>
        <w:rPr>
          <w:lang w:eastAsia="ko-KR" w:bidi="en-US"/>
        </w:rPr>
      </w:pPr>
      <w:r w:rsidRPr="00FA5C5B">
        <w:rPr>
          <w:lang w:eastAsia="ko-KR" w:bidi="en-US"/>
        </w:rPr>
        <w:t>The statutory protections apply to all witnesses including accused persons. They also apply to all testimony whether it is voluntary (the accused testifying in his or her own defence) or compelled testimony pursuant to a subpoena</w:t>
      </w:r>
    </w:p>
    <w:p w14:paraId="22F3B057" w14:textId="4414C3E5" w:rsidR="008622A7" w:rsidRPr="00FA5C5B" w:rsidRDefault="00A63C8D" w:rsidP="0033067E">
      <w:pPr>
        <w:pStyle w:val="ListParagraph"/>
        <w:numPr>
          <w:ilvl w:val="0"/>
          <w:numId w:val="309"/>
        </w:numPr>
        <w:spacing w:before="0"/>
        <w:jc w:val="both"/>
        <w:rPr>
          <w:lang w:eastAsia="ko-KR" w:bidi="en-US"/>
        </w:rPr>
      </w:pPr>
      <w:r w:rsidRPr="00FA5C5B">
        <w:rPr>
          <w:lang w:eastAsia="ko-KR" w:bidi="en-US"/>
        </w:rPr>
        <w:t xml:space="preserve">The </w:t>
      </w:r>
      <w:r w:rsidR="008622A7" w:rsidRPr="00FA5C5B">
        <w:rPr>
          <w:lang w:eastAsia="ko-KR" w:bidi="en-US"/>
        </w:rPr>
        <w:t xml:space="preserve">“use” is assessed at the first proceeding </w:t>
      </w:r>
    </w:p>
    <w:p w14:paraId="626558AA" w14:textId="6AFD81A0" w:rsidR="008622A7" w:rsidRPr="00FA5C5B" w:rsidRDefault="00A63C8D" w:rsidP="0033067E">
      <w:pPr>
        <w:pStyle w:val="ListParagraph"/>
        <w:numPr>
          <w:ilvl w:val="1"/>
          <w:numId w:val="309"/>
        </w:numPr>
        <w:spacing w:before="0"/>
        <w:jc w:val="both"/>
        <w:rPr>
          <w:lang w:eastAsia="ko-KR" w:bidi="en-US"/>
        </w:rPr>
      </w:pPr>
      <w:r w:rsidRPr="00FA5C5B">
        <w:rPr>
          <w:lang w:eastAsia="ko-KR" w:bidi="en-US"/>
        </w:rPr>
        <w:t>It is then that the w</w:t>
      </w:r>
      <w:r w:rsidR="008622A7" w:rsidRPr="00FA5C5B">
        <w:rPr>
          <w:lang w:eastAsia="ko-KR" w:bidi="en-US"/>
        </w:rPr>
        <w:t xml:space="preserve">itness must show the evidence </w:t>
      </w:r>
      <w:r w:rsidRPr="00FA5C5B">
        <w:rPr>
          <w:lang w:eastAsia="ko-KR" w:bidi="en-US"/>
        </w:rPr>
        <w:t>has a tendency to</w:t>
      </w:r>
      <w:r w:rsidR="008622A7" w:rsidRPr="00FA5C5B">
        <w:rPr>
          <w:lang w:eastAsia="ko-KR" w:bidi="en-US"/>
        </w:rPr>
        <w:t xml:space="preserve"> </w:t>
      </w:r>
      <w:r w:rsidRPr="00FA5C5B">
        <w:rPr>
          <w:lang w:eastAsia="ko-KR" w:bidi="en-US"/>
        </w:rPr>
        <w:t>incriminate him or her</w:t>
      </w:r>
      <w:r w:rsidR="008622A7" w:rsidRPr="00FA5C5B">
        <w:rPr>
          <w:lang w:eastAsia="ko-KR" w:bidi="en-US"/>
        </w:rPr>
        <w:t xml:space="preserve"> </w:t>
      </w:r>
    </w:p>
    <w:p w14:paraId="4FA0875E" w14:textId="7FACADEF" w:rsidR="008622A7" w:rsidRPr="00FA5C5B" w:rsidRDefault="00A63C8D" w:rsidP="0033067E">
      <w:pPr>
        <w:pStyle w:val="ListParagraph"/>
        <w:numPr>
          <w:ilvl w:val="0"/>
          <w:numId w:val="309"/>
        </w:numPr>
        <w:spacing w:before="0"/>
        <w:jc w:val="both"/>
        <w:rPr>
          <w:lang w:eastAsia="ko-KR" w:bidi="en-US"/>
        </w:rPr>
      </w:pPr>
      <w:r w:rsidRPr="00FA5C5B">
        <w:rPr>
          <w:lang w:eastAsia="ko-KR" w:bidi="en-US"/>
        </w:rPr>
        <w:t>The privileges provide a</w:t>
      </w:r>
      <w:r w:rsidR="008622A7" w:rsidRPr="00FA5C5B">
        <w:rPr>
          <w:lang w:eastAsia="ko-KR" w:bidi="en-US"/>
        </w:rPr>
        <w:t xml:space="preserve">bsolute protection against </w:t>
      </w:r>
      <w:r w:rsidRPr="00FA5C5B">
        <w:rPr>
          <w:lang w:eastAsia="ko-KR" w:bidi="en-US"/>
        </w:rPr>
        <w:t xml:space="preserve">any </w:t>
      </w:r>
      <w:r w:rsidR="008622A7" w:rsidRPr="00FA5C5B">
        <w:rPr>
          <w:lang w:eastAsia="ko-KR" w:bidi="en-US"/>
        </w:rPr>
        <w:t>later use</w:t>
      </w:r>
    </w:p>
    <w:p w14:paraId="5AFD11CD" w14:textId="6E19A6B8" w:rsidR="00A63C8D" w:rsidRPr="00FA5C5B" w:rsidRDefault="00A63C8D" w:rsidP="0033067E">
      <w:pPr>
        <w:pStyle w:val="ListParagraph"/>
        <w:numPr>
          <w:ilvl w:val="1"/>
          <w:numId w:val="309"/>
        </w:numPr>
        <w:spacing w:before="0"/>
        <w:jc w:val="both"/>
        <w:rPr>
          <w:lang w:eastAsia="ko-KR" w:bidi="en-US"/>
        </w:rPr>
      </w:pPr>
      <w:proofErr w:type="spellStart"/>
      <w:r w:rsidRPr="00FA5C5B">
        <w:rPr>
          <w:lang w:eastAsia="ko-KR" w:bidi="en-US"/>
        </w:rPr>
        <w:t>Ie</w:t>
      </w:r>
      <w:proofErr w:type="spellEnd"/>
      <w:r w:rsidRPr="00FA5C5B">
        <w:rPr>
          <w:lang w:eastAsia="ko-KR" w:bidi="en-US"/>
        </w:rPr>
        <w:t xml:space="preserve">. The Crown may not use it for it’s case in chief, nor may it use it for cross-examination of an accused person </w:t>
      </w:r>
    </w:p>
    <w:p w14:paraId="35908B08" w14:textId="79E35658" w:rsidR="008622A7" w:rsidRPr="00FA5C5B" w:rsidRDefault="008622A7" w:rsidP="00FD67D2">
      <w:pPr>
        <w:pStyle w:val="Heading4"/>
      </w:pPr>
      <w:r w:rsidRPr="00920213">
        <w:rPr>
          <w:i/>
          <w:iCs/>
        </w:rPr>
        <w:t>Charter</w:t>
      </w:r>
      <w:r w:rsidRPr="00FA5C5B">
        <w:t>, s.13</w:t>
      </w:r>
    </w:p>
    <w:p w14:paraId="36334A71" w14:textId="5F9C2DB8" w:rsidR="00A63C8D" w:rsidRPr="00FA5C5B" w:rsidRDefault="00A63C8D" w:rsidP="0033067E">
      <w:pPr>
        <w:pStyle w:val="ListParagraph"/>
        <w:numPr>
          <w:ilvl w:val="0"/>
          <w:numId w:val="310"/>
        </w:numPr>
        <w:spacing w:before="0"/>
        <w:jc w:val="both"/>
        <w:rPr>
          <w:lang w:eastAsia="ko-KR" w:bidi="en-US"/>
        </w:rPr>
      </w:pPr>
      <w:r w:rsidRPr="00FA5C5B">
        <w:rPr>
          <w:lang w:eastAsia="ko-KR" w:bidi="en-US"/>
        </w:rPr>
        <w:t xml:space="preserve">A witness who testifies in any proceedings has the right not to have any incriminating evidence so given used to incriminate the witness in any other proceeding other than a prosecution for perjury or for the giving of contradictory evidence </w:t>
      </w:r>
    </w:p>
    <w:p w14:paraId="6C1D3F7F" w14:textId="21BA33FB" w:rsidR="008C1638" w:rsidRPr="00FA5C5B" w:rsidRDefault="00656553" w:rsidP="0033067E">
      <w:pPr>
        <w:pStyle w:val="ListParagraph"/>
        <w:numPr>
          <w:ilvl w:val="0"/>
          <w:numId w:val="310"/>
        </w:numPr>
        <w:spacing w:before="0"/>
        <w:jc w:val="both"/>
        <w:rPr>
          <w:lang w:eastAsia="ko-KR" w:bidi="en-US"/>
        </w:rPr>
      </w:pPr>
      <w:r w:rsidRPr="00FA5C5B">
        <w:rPr>
          <w:lang w:eastAsia="ko-KR" w:bidi="en-US"/>
        </w:rPr>
        <w:t>T</w:t>
      </w:r>
      <w:r w:rsidR="00A63C8D" w:rsidRPr="00FA5C5B">
        <w:rPr>
          <w:lang w:eastAsia="ko-KR" w:bidi="en-US"/>
        </w:rPr>
        <w:t>his section requires the w</w:t>
      </w:r>
      <w:r w:rsidR="008622A7" w:rsidRPr="00FA5C5B">
        <w:rPr>
          <w:lang w:eastAsia="ko-KR" w:bidi="en-US"/>
        </w:rPr>
        <w:t xml:space="preserve">itness </w:t>
      </w:r>
      <w:r w:rsidR="00A63C8D" w:rsidRPr="00FA5C5B">
        <w:rPr>
          <w:lang w:eastAsia="ko-KR" w:bidi="en-US"/>
        </w:rPr>
        <w:t>to</w:t>
      </w:r>
      <w:r w:rsidR="008622A7" w:rsidRPr="00FA5C5B">
        <w:rPr>
          <w:lang w:eastAsia="ko-KR" w:bidi="en-US"/>
        </w:rPr>
        <w:t xml:space="preserve"> answer but </w:t>
      </w:r>
      <w:r w:rsidR="006652FF" w:rsidRPr="00FA5C5B">
        <w:rPr>
          <w:lang w:eastAsia="ko-KR" w:bidi="en-US"/>
        </w:rPr>
        <w:t>receives</w:t>
      </w:r>
      <w:r w:rsidR="008622A7" w:rsidRPr="00FA5C5B">
        <w:rPr>
          <w:lang w:eastAsia="ko-KR" w:bidi="en-US"/>
        </w:rPr>
        <w:t xml:space="preserve"> protection against subsequent incriminatory uses</w:t>
      </w:r>
      <w:r w:rsidR="00A63C8D" w:rsidRPr="00FA5C5B">
        <w:rPr>
          <w:lang w:eastAsia="ko-KR" w:bidi="en-US"/>
        </w:rPr>
        <w:t xml:space="preserve"> of the answers</w:t>
      </w:r>
    </w:p>
    <w:p w14:paraId="14AC7803" w14:textId="3C9F8C6A" w:rsidR="000E7604" w:rsidRPr="00FA5C5B" w:rsidRDefault="000E7604" w:rsidP="0033067E">
      <w:pPr>
        <w:pStyle w:val="ListParagraph"/>
        <w:numPr>
          <w:ilvl w:val="0"/>
          <w:numId w:val="310"/>
        </w:numPr>
        <w:spacing w:before="0"/>
        <w:jc w:val="both"/>
        <w:rPr>
          <w:lang w:eastAsia="ko-KR" w:bidi="en-US"/>
        </w:rPr>
      </w:pPr>
      <w:r w:rsidRPr="00FA5C5B">
        <w:rPr>
          <w:lang w:eastAsia="ko-KR" w:bidi="en-US"/>
        </w:rPr>
        <w:t>Unlike statutory privileges, s.13 does not require the witness to invoke the protection. It applies automatically, even if the witness is not aware that the protection exists</w:t>
      </w:r>
    </w:p>
    <w:p w14:paraId="0648D85D" w14:textId="49C47DDE" w:rsidR="008622A7" w:rsidRPr="00FA5C5B" w:rsidRDefault="008622A7" w:rsidP="0033067E">
      <w:pPr>
        <w:pStyle w:val="ListParagraph"/>
        <w:numPr>
          <w:ilvl w:val="0"/>
          <w:numId w:val="310"/>
        </w:numPr>
        <w:spacing w:before="0"/>
        <w:jc w:val="both"/>
        <w:rPr>
          <w:lang w:eastAsia="ko-KR" w:bidi="en-US"/>
        </w:rPr>
      </w:pPr>
      <w:r w:rsidRPr="00FA5C5B">
        <w:rPr>
          <w:lang w:eastAsia="ko-KR" w:bidi="en-US"/>
        </w:rPr>
        <w:t>Criminal prosecution only</w:t>
      </w:r>
    </w:p>
    <w:p w14:paraId="5C6DE002" w14:textId="5B3D78F8" w:rsidR="006652FF" w:rsidRPr="00FA5C5B" w:rsidRDefault="006652FF" w:rsidP="00FD67D2">
      <w:pPr>
        <w:pStyle w:val="Heading4"/>
      </w:pPr>
      <w:r w:rsidRPr="00FA5C5B">
        <w:t>Scope of Protection</w:t>
      </w:r>
    </w:p>
    <w:p w14:paraId="10FF1567" w14:textId="1999C59F" w:rsidR="000E7604" w:rsidRPr="00FA5C5B" w:rsidRDefault="000E7604" w:rsidP="0033067E">
      <w:pPr>
        <w:pStyle w:val="ListParagraph"/>
        <w:numPr>
          <w:ilvl w:val="0"/>
          <w:numId w:val="311"/>
        </w:numPr>
        <w:spacing w:before="0"/>
        <w:jc w:val="both"/>
        <w:rPr>
          <w:lang w:eastAsia="ko-KR" w:bidi="en-US"/>
        </w:rPr>
      </w:pPr>
      <w:r w:rsidRPr="00FA5C5B">
        <w:rPr>
          <w:lang w:eastAsia="ko-KR" w:bidi="en-US"/>
        </w:rPr>
        <w:t xml:space="preserve">Section 13 of the </w:t>
      </w:r>
      <w:r w:rsidRPr="00FA5C5B">
        <w:rPr>
          <w:i/>
          <w:iCs/>
          <w:lang w:eastAsia="ko-KR" w:bidi="en-US"/>
        </w:rPr>
        <w:t>Charter</w:t>
      </w:r>
      <w:r w:rsidRPr="00FA5C5B">
        <w:rPr>
          <w:lang w:eastAsia="ko-KR" w:bidi="en-US"/>
        </w:rPr>
        <w:t xml:space="preserve"> is available to all witnesses including accused persons</w:t>
      </w:r>
    </w:p>
    <w:p w14:paraId="605699FC" w14:textId="017C3904" w:rsidR="006652FF" w:rsidRPr="00FA5C5B" w:rsidRDefault="000E7604" w:rsidP="0033067E">
      <w:pPr>
        <w:pStyle w:val="ListParagraph"/>
        <w:numPr>
          <w:ilvl w:val="0"/>
          <w:numId w:val="311"/>
        </w:numPr>
        <w:spacing w:before="0"/>
        <w:jc w:val="both"/>
        <w:rPr>
          <w:lang w:eastAsia="ko-KR" w:bidi="en-US"/>
        </w:rPr>
      </w:pPr>
      <w:r w:rsidRPr="00FA5C5B">
        <w:rPr>
          <w:lang w:eastAsia="ko-KR" w:bidi="en-US"/>
        </w:rPr>
        <w:t>It applies to v</w:t>
      </w:r>
      <w:r w:rsidR="006652FF" w:rsidRPr="00FA5C5B">
        <w:rPr>
          <w:lang w:eastAsia="ko-KR" w:bidi="en-US"/>
        </w:rPr>
        <w:t xml:space="preserve">oluntary and compelled testimony </w:t>
      </w:r>
    </w:p>
    <w:p w14:paraId="636C57E1" w14:textId="26E482B2" w:rsidR="006652FF" w:rsidRPr="00FA5C5B" w:rsidRDefault="000E7604" w:rsidP="0033067E">
      <w:pPr>
        <w:pStyle w:val="ListParagraph"/>
        <w:numPr>
          <w:ilvl w:val="0"/>
          <w:numId w:val="311"/>
        </w:numPr>
        <w:spacing w:before="0"/>
        <w:jc w:val="both"/>
        <w:rPr>
          <w:lang w:eastAsia="ko-KR" w:bidi="en-US"/>
        </w:rPr>
      </w:pPr>
      <w:r w:rsidRPr="00FA5C5B">
        <w:rPr>
          <w:lang w:eastAsia="ko-KR" w:bidi="en-US"/>
        </w:rPr>
        <w:t xml:space="preserve">The </w:t>
      </w:r>
      <w:r w:rsidR="006652FF" w:rsidRPr="00FA5C5B">
        <w:rPr>
          <w:lang w:eastAsia="ko-KR" w:bidi="en-US"/>
        </w:rPr>
        <w:t xml:space="preserve">“use” is assessed at the second proceeding </w:t>
      </w:r>
    </w:p>
    <w:p w14:paraId="2776B484" w14:textId="0928927A" w:rsidR="000E7604" w:rsidRPr="00FA5C5B" w:rsidRDefault="000E7604" w:rsidP="0033067E">
      <w:pPr>
        <w:pStyle w:val="ListParagraph"/>
        <w:numPr>
          <w:ilvl w:val="1"/>
          <w:numId w:val="311"/>
        </w:numPr>
        <w:spacing w:before="0"/>
        <w:jc w:val="both"/>
        <w:rPr>
          <w:lang w:eastAsia="ko-KR" w:bidi="en-US"/>
        </w:rPr>
      </w:pPr>
      <w:r w:rsidRPr="00FA5C5B">
        <w:rPr>
          <w:lang w:eastAsia="ko-KR" w:bidi="en-US"/>
        </w:rPr>
        <w:t xml:space="preserve">Determination of whether the use is incriminatory </w:t>
      </w:r>
    </w:p>
    <w:p w14:paraId="7488166D" w14:textId="7F68DF86" w:rsidR="000E7604" w:rsidRPr="00FA5C5B" w:rsidRDefault="000E7604" w:rsidP="0033067E">
      <w:pPr>
        <w:pStyle w:val="ListParagraph"/>
        <w:numPr>
          <w:ilvl w:val="1"/>
          <w:numId w:val="311"/>
        </w:numPr>
        <w:spacing w:before="0"/>
        <w:jc w:val="both"/>
        <w:rPr>
          <w:lang w:eastAsia="ko-KR" w:bidi="en-US"/>
        </w:rPr>
      </w:pPr>
      <w:r w:rsidRPr="00FA5C5B">
        <w:rPr>
          <w:lang w:eastAsia="ko-KR" w:bidi="en-US"/>
        </w:rPr>
        <w:t>Therefore, protection only applies if the use of the testimony in the subsequent proceeding would incriminate the accused</w:t>
      </w:r>
    </w:p>
    <w:p w14:paraId="785C6668" w14:textId="7AA26BCE" w:rsidR="000E7604" w:rsidRPr="00FA5C5B" w:rsidRDefault="000E7604" w:rsidP="0033067E">
      <w:pPr>
        <w:pStyle w:val="ListParagraph"/>
        <w:numPr>
          <w:ilvl w:val="1"/>
          <w:numId w:val="311"/>
        </w:numPr>
        <w:spacing w:before="0"/>
        <w:jc w:val="both"/>
        <w:rPr>
          <w:lang w:eastAsia="ko-KR" w:bidi="en-US"/>
        </w:rPr>
      </w:pPr>
      <w:r w:rsidRPr="00FA5C5B">
        <w:rPr>
          <w:lang w:eastAsia="ko-KR" w:bidi="en-US"/>
        </w:rPr>
        <w:t>Evidence is incriminatory if it can be used in the subsequent proceeding to prove guilt, meaning to prove or assi</w:t>
      </w:r>
      <w:r w:rsidR="005E7CFF">
        <w:rPr>
          <w:lang w:eastAsia="ko-KR" w:bidi="en-US"/>
        </w:rPr>
        <w:t>st</w:t>
      </w:r>
      <w:r w:rsidRPr="00FA5C5B">
        <w:rPr>
          <w:lang w:eastAsia="ko-KR" w:bidi="en-US"/>
        </w:rPr>
        <w:t xml:space="preserve"> in proving 1 or more of the essential elements of the offence for which they are being tried </w:t>
      </w:r>
    </w:p>
    <w:p w14:paraId="5E45D0BC" w14:textId="30B4DF38" w:rsidR="006652FF" w:rsidRPr="00FA5C5B" w:rsidRDefault="006652FF" w:rsidP="0033067E">
      <w:pPr>
        <w:pStyle w:val="ListParagraph"/>
        <w:numPr>
          <w:ilvl w:val="0"/>
          <w:numId w:val="311"/>
        </w:numPr>
        <w:spacing w:before="0"/>
        <w:jc w:val="both"/>
        <w:rPr>
          <w:lang w:eastAsia="ko-KR" w:bidi="en-US"/>
        </w:rPr>
      </w:pPr>
      <w:r w:rsidRPr="00FA5C5B">
        <w:rPr>
          <w:lang w:eastAsia="ko-KR" w:bidi="en-US"/>
        </w:rPr>
        <w:t>Re-trial is “any other proceeding”</w:t>
      </w:r>
    </w:p>
    <w:p w14:paraId="25E42610" w14:textId="61734C82" w:rsidR="006652FF" w:rsidRPr="00FA5C5B" w:rsidRDefault="006652FF" w:rsidP="0033067E">
      <w:pPr>
        <w:pStyle w:val="ListParagraph"/>
        <w:numPr>
          <w:ilvl w:val="0"/>
          <w:numId w:val="311"/>
        </w:numPr>
        <w:spacing w:before="0"/>
        <w:jc w:val="both"/>
        <w:rPr>
          <w:lang w:eastAsia="ko-KR" w:bidi="en-US"/>
        </w:rPr>
      </w:pPr>
      <w:r w:rsidRPr="00FA5C5B">
        <w:rPr>
          <w:lang w:eastAsia="ko-KR" w:bidi="en-US"/>
        </w:rPr>
        <w:t>Voluntary witness at first trial</w:t>
      </w:r>
    </w:p>
    <w:p w14:paraId="51AD8C67" w14:textId="2C16F872" w:rsidR="008C1638" w:rsidRPr="00FA5C5B" w:rsidRDefault="006652FF" w:rsidP="0033067E">
      <w:pPr>
        <w:pStyle w:val="ListParagraph"/>
        <w:numPr>
          <w:ilvl w:val="0"/>
          <w:numId w:val="311"/>
        </w:numPr>
        <w:spacing w:before="0"/>
        <w:jc w:val="both"/>
        <w:rPr>
          <w:lang w:eastAsia="ko-KR" w:bidi="en-US"/>
        </w:rPr>
      </w:pPr>
      <w:r w:rsidRPr="00FA5C5B">
        <w:rPr>
          <w:lang w:eastAsia="ko-KR" w:bidi="en-US"/>
        </w:rPr>
        <w:t>Compelled witness at first</w:t>
      </w:r>
    </w:p>
    <w:p w14:paraId="0845EC48" w14:textId="4AC23A50" w:rsidR="000E7604" w:rsidRPr="00FA5C5B" w:rsidRDefault="000E7604" w:rsidP="0033067E">
      <w:pPr>
        <w:pStyle w:val="ListParagraph"/>
        <w:numPr>
          <w:ilvl w:val="0"/>
          <w:numId w:val="311"/>
        </w:numPr>
        <w:spacing w:before="0"/>
        <w:jc w:val="both"/>
        <w:rPr>
          <w:lang w:eastAsia="ko-KR" w:bidi="en-US"/>
        </w:rPr>
      </w:pPr>
      <w:r w:rsidRPr="00FA5C5B">
        <w:rPr>
          <w:lang w:eastAsia="ko-KR" w:bidi="en-US"/>
        </w:rPr>
        <w:t>Unlike s.5, s.13 does not provide absolute protection against potential uses of the testimony. Two situations must be considered:</w:t>
      </w:r>
    </w:p>
    <w:p w14:paraId="1843E5E8" w14:textId="65D85F16" w:rsidR="000E7604" w:rsidRPr="00FA5C5B" w:rsidRDefault="000E7604" w:rsidP="0033067E">
      <w:pPr>
        <w:pStyle w:val="ListParagraph"/>
        <w:numPr>
          <w:ilvl w:val="1"/>
          <w:numId w:val="311"/>
        </w:numPr>
        <w:spacing w:before="0"/>
        <w:jc w:val="both"/>
        <w:rPr>
          <w:lang w:eastAsia="ko-KR" w:bidi="en-US"/>
        </w:rPr>
      </w:pPr>
      <w:r w:rsidRPr="00FA5C5B">
        <w:rPr>
          <w:b/>
          <w:bCs/>
          <w:lang w:eastAsia="ko-KR" w:bidi="en-US"/>
        </w:rPr>
        <w:t>1)</w:t>
      </w:r>
      <w:r w:rsidRPr="00FA5C5B">
        <w:rPr>
          <w:lang w:eastAsia="ko-KR" w:bidi="en-US"/>
        </w:rPr>
        <w:t xml:space="preserve"> The situation where in the first proceeding the accused was a voluntary witness. Where this occurred, Crown cannot use his or her own testimony as part of it’s case in chief. However, it may use the earlier testimony </w:t>
      </w:r>
      <w:r w:rsidR="00FB64A7" w:rsidRPr="00FA5C5B">
        <w:rPr>
          <w:lang w:eastAsia="ko-KR" w:bidi="en-US"/>
        </w:rPr>
        <w:t>t</w:t>
      </w:r>
      <w:r w:rsidRPr="00FA5C5B">
        <w:rPr>
          <w:lang w:eastAsia="ko-KR" w:bidi="en-US"/>
        </w:rPr>
        <w:t>o cross-examine the accused.</w:t>
      </w:r>
    </w:p>
    <w:p w14:paraId="62B471CE" w14:textId="610948EB" w:rsidR="000E7604" w:rsidRPr="00FA5C5B" w:rsidRDefault="000E7604" w:rsidP="0033067E">
      <w:pPr>
        <w:pStyle w:val="ListParagraph"/>
        <w:numPr>
          <w:ilvl w:val="2"/>
          <w:numId w:val="311"/>
        </w:numPr>
        <w:spacing w:before="0"/>
        <w:jc w:val="both"/>
        <w:rPr>
          <w:lang w:eastAsia="ko-KR" w:bidi="en-US"/>
        </w:rPr>
      </w:pPr>
      <w:r w:rsidRPr="00FA5C5B">
        <w:rPr>
          <w:lang w:eastAsia="ko-KR" w:bidi="en-US"/>
        </w:rPr>
        <w:t>Most common occurrence of this is when the accused testifies voluntarily at the first trial and then again chooses to testify on a re-trial of the matter</w:t>
      </w:r>
    </w:p>
    <w:p w14:paraId="71BB9D65" w14:textId="38C4B5CB" w:rsidR="000E7604" w:rsidRPr="00FA5C5B" w:rsidRDefault="000E7604" w:rsidP="0033067E">
      <w:pPr>
        <w:pStyle w:val="ListParagraph"/>
        <w:numPr>
          <w:ilvl w:val="1"/>
          <w:numId w:val="311"/>
        </w:numPr>
        <w:spacing w:before="0"/>
        <w:jc w:val="both"/>
        <w:rPr>
          <w:lang w:eastAsia="ko-KR" w:bidi="en-US"/>
        </w:rPr>
      </w:pPr>
      <w:r w:rsidRPr="00FA5C5B">
        <w:rPr>
          <w:b/>
          <w:bCs/>
          <w:lang w:eastAsia="ko-KR" w:bidi="en-US"/>
        </w:rPr>
        <w:t>2)</w:t>
      </w:r>
      <w:r w:rsidRPr="00FA5C5B">
        <w:rPr>
          <w:lang w:eastAsia="ko-KR" w:bidi="en-US"/>
        </w:rPr>
        <w:t xml:space="preserve"> The second situation is where an accused was compelled to testify in the first proceeding. In this case, s. 13 prevents the Crown from using any incriminating testimony from the earlier proceeding for ANY purpose. It cannot be part in the case in chief, nor can it be used to cross-examine the accused if the accused chooses to be a witness at the second proceeding. </w:t>
      </w:r>
    </w:p>
    <w:p w14:paraId="180C23D7" w14:textId="30952854" w:rsidR="000E7604" w:rsidRPr="00FA5C5B" w:rsidRDefault="000E7604" w:rsidP="0033067E">
      <w:pPr>
        <w:pStyle w:val="ListParagraph"/>
        <w:numPr>
          <w:ilvl w:val="2"/>
          <w:numId w:val="311"/>
        </w:numPr>
        <w:spacing w:before="0"/>
        <w:jc w:val="both"/>
        <w:rPr>
          <w:lang w:eastAsia="ko-KR" w:bidi="en-US"/>
        </w:rPr>
      </w:pPr>
      <w:r w:rsidRPr="00FA5C5B">
        <w:rPr>
          <w:lang w:eastAsia="ko-KR" w:bidi="en-US"/>
        </w:rPr>
        <w:t>However, if the testimony from the earlier proceeding is not incriminatory, it can used at the second proceeding by the Crown to impeach the accused’s credibility if he or she chooses to testify</w:t>
      </w:r>
    </w:p>
    <w:p w14:paraId="6538DD14" w14:textId="5F1F7D9F" w:rsidR="00F81B02" w:rsidRPr="00FA5C5B" w:rsidRDefault="00F81B02" w:rsidP="00F81B02">
      <w:pPr>
        <w:pStyle w:val="Heading3"/>
        <w:rPr>
          <w:lang w:bidi="en-US"/>
        </w:rPr>
      </w:pPr>
      <w:bookmarkStart w:id="317" w:name="_Toc37964132"/>
      <w:r w:rsidRPr="00FA5C5B">
        <w:rPr>
          <w:lang w:bidi="en-US"/>
        </w:rPr>
        <w:t>R v Noel (2002 SCC)</w:t>
      </w:r>
      <w:bookmarkEnd w:id="317"/>
    </w:p>
    <w:p w14:paraId="1EAE6230" w14:textId="1A2CFD45" w:rsidR="00F56C44" w:rsidRPr="00FA5C5B" w:rsidRDefault="00F81B02" w:rsidP="00F56C44">
      <w:pPr>
        <w:ind w:left="0" w:firstLine="0"/>
        <w:jc w:val="both"/>
        <w:rPr>
          <w:rFonts w:asciiTheme="majorHAnsi" w:hAnsiTheme="majorHAnsi" w:cstheme="majorHAnsi"/>
          <w:lang w:val="en-GB"/>
        </w:rPr>
      </w:pPr>
      <w:r w:rsidRPr="00FA5C5B">
        <w:rPr>
          <w:rFonts w:asciiTheme="majorHAnsi" w:hAnsiTheme="majorHAnsi" w:cstheme="majorHAnsi"/>
          <w:b/>
          <w:bCs/>
          <w:szCs w:val="20"/>
          <w:lang w:eastAsia="en-CA" w:bidi="en-US"/>
        </w:rPr>
        <w:t xml:space="preserve">Facts: </w:t>
      </w:r>
      <w:r w:rsidR="00F56C44" w:rsidRPr="00FA5C5B">
        <w:rPr>
          <w:rFonts w:asciiTheme="majorHAnsi" w:hAnsiTheme="majorHAnsi" w:cstheme="majorHAnsi"/>
          <w:lang w:val="en-GB"/>
        </w:rPr>
        <w:t>Accused was charged with first degree murder. Case against the accused consisted of numerous incriminating statements that he made to the police.  The accused’s defence was that his brother had killed the victim while he merely assisted in disposing the body.  The accused testified at trial and denied any participation in the killing.  He repudiated all his previous incriminating statements.  The accused’s brother had also been charged with that murder.  He was tried separately and acquitted.  The accused testified for the Crown at the preliminary inquiry and at his brother’s trial.  The accused admitted that his statements to police were true, and admitted having been brother’s accomplice.  When the accused eventually testified in his own trial, the Crown was permitted to cross</w:t>
      </w:r>
      <w:r w:rsidR="00F56C44" w:rsidRPr="00FA5C5B">
        <w:rPr>
          <w:rFonts w:asciiTheme="majorHAnsi" w:hAnsiTheme="majorHAnsi" w:cstheme="majorHAnsi"/>
          <w:lang w:val="en-GB"/>
        </w:rPr>
        <w:noBreakHyphen/>
        <w:t>examine him at length on the incriminating statements he made during his brother’s trial.  The accused was found guilty by the jury.  The Court of Appeal, in a majority decision, upheld the conviction.</w:t>
      </w:r>
    </w:p>
    <w:p w14:paraId="7F389E99" w14:textId="7B167652" w:rsidR="00F56C44" w:rsidRPr="00FA5C5B" w:rsidRDefault="00F56C44" w:rsidP="00F56C44">
      <w:pPr>
        <w:ind w:left="0" w:firstLine="0"/>
        <w:jc w:val="both"/>
        <w:rPr>
          <w:rFonts w:asciiTheme="majorHAnsi" w:eastAsia="Times New Roman" w:hAnsiTheme="majorHAnsi" w:cstheme="majorHAnsi"/>
          <w:lang w:val="en-CA"/>
        </w:rPr>
      </w:pPr>
      <w:r w:rsidRPr="00FA5C5B">
        <w:rPr>
          <w:rFonts w:asciiTheme="majorHAnsi" w:hAnsiTheme="majorHAnsi" w:cstheme="majorHAnsi"/>
          <w:b/>
          <w:bCs/>
          <w:lang w:val="en-GB"/>
        </w:rPr>
        <w:t>Held:</w:t>
      </w:r>
      <w:r w:rsidRPr="00FA5C5B">
        <w:rPr>
          <w:rFonts w:asciiTheme="majorHAnsi" w:hAnsiTheme="majorHAnsi" w:cstheme="majorHAnsi"/>
          <w:lang w:val="en-GB"/>
        </w:rPr>
        <w:t xml:space="preserve"> Appeal allowed and new trial ordered. </w:t>
      </w:r>
    </w:p>
    <w:p w14:paraId="3B263C45" w14:textId="77777777" w:rsidR="00F56C44" w:rsidRPr="00FA5C5B" w:rsidRDefault="00F56C44" w:rsidP="00F56C44">
      <w:pPr>
        <w:spacing w:line="240" w:lineRule="auto"/>
        <w:ind w:left="0" w:firstLine="0"/>
        <w:jc w:val="both"/>
        <w:rPr>
          <w:rFonts w:asciiTheme="majorHAnsi" w:hAnsiTheme="majorHAnsi" w:cstheme="majorHAnsi"/>
        </w:rPr>
      </w:pPr>
      <w:r w:rsidRPr="00FA5C5B">
        <w:rPr>
          <w:rFonts w:asciiTheme="majorHAnsi" w:eastAsia="Times New Roman" w:hAnsiTheme="majorHAnsi" w:cstheme="majorHAnsi"/>
          <w:b/>
          <w:bCs/>
          <w:szCs w:val="20"/>
          <w:lang w:eastAsia="en-CA"/>
        </w:rPr>
        <w:t xml:space="preserve">Reasons: </w:t>
      </w:r>
      <w:r w:rsidRPr="00FA5C5B">
        <w:rPr>
          <w:rFonts w:asciiTheme="majorHAnsi" w:hAnsiTheme="majorHAnsi" w:cstheme="majorHAnsi"/>
          <w:lang w:val="en-GB"/>
        </w:rPr>
        <w:t>During his trial the accused was cross-examined at length on the testimony he gave previously.  Typically, Crown counsel would read excerpts from the transcript of the accused’s prior testimony and, consistently, the accused would repudiate his prior in</w:t>
      </w:r>
      <w:r w:rsidRPr="00FA5C5B">
        <w:rPr>
          <w:rFonts w:asciiTheme="majorHAnsi" w:hAnsiTheme="majorHAnsi" w:cstheme="majorHAnsi"/>
          <w:lang w:val="en-GB"/>
        </w:rPr>
        <w:noBreakHyphen/>
        <w:t>court statements, stating that he was in fact lying during his brother’s trial, claiming that his brother had threatened him and forced him to lie.  However, the Crown went further and, at various points in the cross</w:t>
      </w:r>
      <w:r w:rsidRPr="00FA5C5B">
        <w:rPr>
          <w:rFonts w:asciiTheme="majorHAnsi" w:hAnsiTheme="majorHAnsi" w:cstheme="majorHAnsi"/>
          <w:lang w:val="en-GB"/>
        </w:rPr>
        <w:noBreakHyphen/>
        <w:t>examination, attempted to get the accused to adopt the incriminating portions of his prior testimony.  Cross</w:t>
      </w:r>
      <w:r w:rsidRPr="00FA5C5B">
        <w:rPr>
          <w:rFonts w:asciiTheme="majorHAnsi" w:hAnsiTheme="majorHAnsi" w:cstheme="majorHAnsi"/>
          <w:lang w:val="en-GB"/>
        </w:rPr>
        <w:noBreakHyphen/>
        <w:t>examination was illegally aimed at incriminating the accused and not only at testing his credibility.  The risk of misuse of the incriminating evidence given by the accused at his brother’s trial was overwhelming and could not have been alleviated by any instructions.</w:t>
      </w:r>
      <w:r w:rsidRPr="00FA5C5B">
        <w:rPr>
          <w:rFonts w:asciiTheme="majorHAnsi" w:hAnsiTheme="majorHAnsi" w:cstheme="majorHAnsi"/>
        </w:rPr>
        <w:t xml:space="preserve"> </w:t>
      </w:r>
      <w:r w:rsidRPr="00FA5C5B">
        <w:rPr>
          <w:rFonts w:asciiTheme="majorHAnsi" w:hAnsiTheme="majorHAnsi" w:cstheme="majorHAnsi"/>
          <w:lang w:val="en-GB"/>
        </w:rPr>
        <w:t>Since the accused invoked </w:t>
      </w:r>
      <w:hyperlink r:id="rId11" w:anchor="!fragment/sec5subsec2" w:tgtFrame="_blank" w:history="1">
        <w:r w:rsidRPr="00FA5C5B">
          <w:rPr>
            <w:rStyle w:val="Hyperlink"/>
            <w:rFonts w:asciiTheme="majorHAnsi" w:hAnsiTheme="majorHAnsi" w:cstheme="majorHAnsi"/>
            <w:color w:val="auto"/>
            <w:u w:val="none"/>
            <w:lang w:val="en-GB"/>
          </w:rPr>
          <w:t>s. 5(2)</w:t>
        </w:r>
        <w:r w:rsidRPr="00FA5C5B">
          <w:rPr>
            <w:rStyle w:val="decisia-reflex2-icon"/>
            <w:rFonts w:asciiTheme="majorHAnsi" w:hAnsiTheme="majorHAnsi" w:cstheme="majorHAnsi"/>
            <w:sz w:val="19"/>
            <w:szCs w:val="19"/>
            <w:lang w:val="en-GB"/>
          </w:rPr>
          <w:t> </w:t>
        </w:r>
      </w:hyperlink>
      <w:r w:rsidRPr="00FA5C5B">
        <w:rPr>
          <w:rFonts w:asciiTheme="majorHAnsi" w:hAnsiTheme="majorHAnsi" w:cstheme="majorHAnsi"/>
          <w:lang w:val="en-GB"/>
        </w:rPr>
        <w:t> of the </w:t>
      </w:r>
      <w:hyperlink r:id="rId12" w:tgtFrame="_blank" w:history="1">
        <w:r w:rsidRPr="00FA5C5B">
          <w:rPr>
            <w:rStyle w:val="Hyperlink"/>
            <w:rFonts w:asciiTheme="majorHAnsi" w:hAnsiTheme="majorHAnsi" w:cstheme="majorHAnsi"/>
            <w:i/>
            <w:iCs/>
            <w:color w:val="auto"/>
            <w:u w:val="none"/>
            <w:lang w:val="en-GB"/>
          </w:rPr>
          <w:t>Canada Evidence Act</w:t>
        </w:r>
        <w:r w:rsidRPr="00FA5C5B">
          <w:rPr>
            <w:rStyle w:val="decisia-reflex2-icon"/>
            <w:rFonts w:asciiTheme="majorHAnsi" w:hAnsiTheme="majorHAnsi" w:cstheme="majorHAnsi"/>
            <w:i/>
            <w:iCs/>
            <w:sz w:val="19"/>
            <w:szCs w:val="19"/>
            <w:lang w:val="en-GB"/>
          </w:rPr>
          <w:t> </w:t>
        </w:r>
      </w:hyperlink>
      <w:r w:rsidRPr="00FA5C5B">
        <w:rPr>
          <w:rFonts w:asciiTheme="majorHAnsi" w:hAnsiTheme="majorHAnsi" w:cstheme="majorHAnsi"/>
          <w:lang w:val="en-GB"/>
        </w:rPr>
        <w:t> at his brother’s trial, the Crown should have been prevented from introducing that prior testimony at the accused’s own trial.  When the accused is cross-examined by reference to incriminating evidence that he gave in a judicial proceeding — whether the protection of </w:t>
      </w:r>
      <w:hyperlink r:id="rId13" w:anchor="!fragment/sec5" w:tgtFrame="_blank" w:history="1">
        <w:r w:rsidRPr="00FA5C5B">
          <w:rPr>
            <w:rStyle w:val="Hyperlink"/>
            <w:rFonts w:asciiTheme="majorHAnsi" w:hAnsiTheme="majorHAnsi" w:cstheme="majorHAnsi"/>
            <w:color w:val="auto"/>
            <w:u w:val="none"/>
            <w:lang w:val="en-GB"/>
          </w:rPr>
          <w:t>s. 5</w:t>
        </w:r>
        <w:r w:rsidRPr="00FA5C5B">
          <w:rPr>
            <w:rStyle w:val="decisia-reflex2-icon"/>
            <w:rFonts w:asciiTheme="majorHAnsi" w:hAnsiTheme="majorHAnsi" w:cstheme="majorHAnsi"/>
            <w:sz w:val="19"/>
            <w:szCs w:val="19"/>
          </w:rPr>
          <w:t> </w:t>
        </w:r>
      </w:hyperlink>
      <w:r w:rsidRPr="00FA5C5B">
        <w:rPr>
          <w:rFonts w:asciiTheme="majorHAnsi" w:hAnsiTheme="majorHAnsi" w:cstheme="majorHAnsi"/>
          <w:lang w:val="en-GB"/>
        </w:rPr>
        <w:t> of the </w:t>
      </w:r>
      <w:hyperlink r:id="rId14" w:tgtFrame="_blank" w:history="1">
        <w:r w:rsidRPr="00FA5C5B">
          <w:rPr>
            <w:rStyle w:val="Hyperlink"/>
            <w:rFonts w:asciiTheme="majorHAnsi" w:hAnsiTheme="majorHAnsi" w:cstheme="majorHAnsi"/>
            <w:i/>
            <w:iCs/>
            <w:color w:val="auto"/>
            <w:u w:val="none"/>
            <w:lang w:val="en-GB"/>
          </w:rPr>
          <w:t>Canada Evidence Act</w:t>
        </w:r>
        <w:r w:rsidRPr="00FA5C5B">
          <w:rPr>
            <w:rStyle w:val="decisia-reflex2-icon"/>
            <w:rFonts w:asciiTheme="majorHAnsi" w:hAnsiTheme="majorHAnsi" w:cstheme="majorHAnsi"/>
            <w:i/>
            <w:iCs/>
            <w:sz w:val="19"/>
            <w:szCs w:val="19"/>
            <w:lang w:val="en-GB"/>
          </w:rPr>
          <w:t> </w:t>
        </w:r>
      </w:hyperlink>
      <w:r w:rsidRPr="00FA5C5B">
        <w:rPr>
          <w:rFonts w:asciiTheme="majorHAnsi" w:hAnsiTheme="majorHAnsi" w:cstheme="majorHAnsi"/>
          <w:lang w:val="en-GB"/>
        </w:rPr>
        <w:t> was claimed or not — the accused is protected by </w:t>
      </w:r>
      <w:hyperlink r:id="rId15" w:anchor="!fragment/sec13" w:tgtFrame="_blank" w:history="1">
        <w:r w:rsidRPr="00FA5C5B">
          <w:rPr>
            <w:rStyle w:val="Hyperlink"/>
            <w:rFonts w:asciiTheme="majorHAnsi" w:hAnsiTheme="majorHAnsi" w:cstheme="majorHAnsi"/>
            <w:color w:val="auto"/>
            <w:u w:val="none"/>
            <w:lang w:val="en-GB"/>
          </w:rPr>
          <w:t>s. 13</w:t>
        </w:r>
        <w:r w:rsidRPr="00FA5C5B">
          <w:rPr>
            <w:rStyle w:val="decisia-reflex2-icon"/>
            <w:rFonts w:asciiTheme="majorHAnsi" w:hAnsiTheme="majorHAnsi" w:cstheme="majorHAnsi"/>
            <w:sz w:val="19"/>
            <w:szCs w:val="19"/>
          </w:rPr>
          <w:t> </w:t>
        </w:r>
      </w:hyperlink>
      <w:r w:rsidRPr="00FA5C5B">
        <w:rPr>
          <w:rFonts w:asciiTheme="majorHAnsi" w:hAnsiTheme="majorHAnsi" w:cstheme="majorHAnsi"/>
          <w:lang w:val="en-GB"/>
        </w:rPr>
        <w:t> of the </w:t>
      </w:r>
      <w:hyperlink r:id="rId16" w:tgtFrame="_blank" w:history="1">
        <w:r w:rsidRPr="00FA5C5B">
          <w:rPr>
            <w:rStyle w:val="Hyperlink"/>
            <w:rFonts w:asciiTheme="majorHAnsi" w:hAnsiTheme="majorHAnsi" w:cstheme="majorHAnsi"/>
            <w:i/>
            <w:iCs/>
            <w:color w:val="auto"/>
            <w:u w:val="none"/>
            <w:lang w:val="en-GB"/>
          </w:rPr>
          <w:t>Charter</w:t>
        </w:r>
        <w:r w:rsidRPr="00FA5C5B">
          <w:rPr>
            <w:rStyle w:val="decisia-reflex2-icon"/>
            <w:rFonts w:asciiTheme="majorHAnsi" w:hAnsiTheme="majorHAnsi" w:cstheme="majorHAnsi"/>
            <w:i/>
            <w:iCs/>
            <w:sz w:val="19"/>
            <w:szCs w:val="19"/>
            <w:lang w:val="en-GB"/>
          </w:rPr>
          <w:t> </w:t>
        </w:r>
      </w:hyperlink>
      <w:r w:rsidRPr="00FA5C5B">
        <w:rPr>
          <w:rFonts w:asciiTheme="majorHAnsi" w:hAnsiTheme="majorHAnsi" w:cstheme="majorHAnsi"/>
          <w:lang w:val="en-GB"/>
        </w:rPr>
        <w:t>.  When the evidence given in a judicial proceeding by a witness who subsequently becomes an accused was incriminating at the time it was given, such that the witness could have been granted the statutory protection of </w:t>
      </w:r>
      <w:hyperlink r:id="rId17" w:anchor="!fragment/sec5" w:tgtFrame="_blank" w:history="1">
        <w:r w:rsidRPr="00FA5C5B">
          <w:rPr>
            <w:rStyle w:val="Hyperlink"/>
            <w:rFonts w:asciiTheme="majorHAnsi" w:hAnsiTheme="majorHAnsi" w:cstheme="majorHAnsi"/>
            <w:color w:val="auto"/>
            <w:u w:val="none"/>
            <w:lang w:val="en-GB"/>
          </w:rPr>
          <w:t>s. 5</w:t>
        </w:r>
        <w:r w:rsidRPr="00FA5C5B">
          <w:rPr>
            <w:rStyle w:val="decisia-reflex2-icon"/>
            <w:rFonts w:asciiTheme="majorHAnsi" w:hAnsiTheme="majorHAnsi" w:cstheme="majorHAnsi"/>
            <w:sz w:val="19"/>
            <w:szCs w:val="19"/>
            <w:lang w:val="en-GB"/>
          </w:rPr>
          <w:t> </w:t>
        </w:r>
      </w:hyperlink>
      <w:r w:rsidRPr="00FA5C5B">
        <w:rPr>
          <w:rFonts w:asciiTheme="majorHAnsi" w:hAnsiTheme="majorHAnsi" w:cstheme="majorHAnsi"/>
          <w:lang w:val="en-GB"/>
        </w:rPr>
        <w:t> of the </w:t>
      </w:r>
      <w:hyperlink r:id="rId18" w:tgtFrame="_blank" w:history="1">
        <w:r w:rsidRPr="00FA5C5B">
          <w:rPr>
            <w:rStyle w:val="Hyperlink"/>
            <w:rFonts w:asciiTheme="majorHAnsi" w:hAnsiTheme="majorHAnsi" w:cstheme="majorHAnsi"/>
            <w:i/>
            <w:iCs/>
            <w:color w:val="auto"/>
            <w:u w:val="none"/>
            <w:lang w:val="en-GB"/>
          </w:rPr>
          <w:t>Canada Evidence Act</w:t>
        </w:r>
        <w:r w:rsidRPr="00FA5C5B">
          <w:rPr>
            <w:rStyle w:val="decisia-reflex2-icon"/>
            <w:rFonts w:asciiTheme="majorHAnsi" w:hAnsiTheme="majorHAnsi" w:cstheme="majorHAnsi"/>
            <w:i/>
            <w:iCs/>
            <w:sz w:val="19"/>
            <w:szCs w:val="19"/>
            <w:lang w:val="en-GB"/>
          </w:rPr>
          <w:t> </w:t>
        </w:r>
      </w:hyperlink>
      <w:r w:rsidRPr="00FA5C5B">
        <w:rPr>
          <w:rFonts w:asciiTheme="majorHAnsi" w:hAnsiTheme="majorHAnsi" w:cstheme="majorHAnsi"/>
          <w:lang w:val="en-GB"/>
        </w:rPr>
        <w:t>, but did not know to ask, the focus should shift to the use that the Crown proposes to make of that evidence at the subsequent trial of the accused.  Clearly, the Crown is precluded from introducing it as part of its case in chief.  Whether the Crown can confront the accused with his prior incriminating testimony in cross</w:t>
      </w:r>
      <w:r w:rsidRPr="00FA5C5B">
        <w:rPr>
          <w:rFonts w:asciiTheme="majorHAnsi" w:hAnsiTheme="majorHAnsi" w:cstheme="majorHAnsi"/>
          <w:lang w:val="en-GB"/>
        </w:rPr>
        <w:noBreakHyphen/>
        <w:t xml:space="preserve">examination, purportedly to test his credibility, will depend on whether there is a real danger, despite any warning given to the jury, that the protected evidence may be used to incriminate the accused.  </w:t>
      </w:r>
    </w:p>
    <w:p w14:paraId="7202FCA2" w14:textId="15DA5876" w:rsidR="00F56C44" w:rsidRPr="00FA5C5B" w:rsidRDefault="00F56C44" w:rsidP="00F56C44">
      <w:pPr>
        <w:spacing w:line="240" w:lineRule="auto"/>
        <w:ind w:left="0" w:firstLine="0"/>
        <w:jc w:val="both"/>
        <w:rPr>
          <w:rFonts w:asciiTheme="majorHAnsi" w:hAnsiTheme="majorHAnsi" w:cstheme="majorHAnsi"/>
        </w:rPr>
      </w:pPr>
      <w:r w:rsidRPr="00FA5C5B">
        <w:rPr>
          <w:rFonts w:asciiTheme="majorHAnsi" w:hAnsiTheme="majorHAnsi" w:cstheme="majorHAnsi"/>
          <w:b/>
          <w:bCs/>
          <w:lang w:val="en-GB"/>
        </w:rPr>
        <w:t>Ratio:</w:t>
      </w:r>
      <w:r w:rsidRPr="00FA5C5B">
        <w:rPr>
          <w:rFonts w:asciiTheme="majorHAnsi" w:hAnsiTheme="majorHAnsi" w:cstheme="majorHAnsi"/>
          <w:lang w:val="en-GB"/>
        </w:rPr>
        <w:t xml:space="preserve"> Under s. 13 of the </w:t>
      </w:r>
      <w:hyperlink r:id="rId19" w:tgtFrame="_blank" w:history="1">
        <w:r w:rsidRPr="00FA5C5B">
          <w:rPr>
            <w:rStyle w:val="Hyperlink"/>
            <w:rFonts w:asciiTheme="majorHAnsi" w:hAnsiTheme="majorHAnsi" w:cstheme="majorHAnsi"/>
            <w:i/>
            <w:iCs/>
            <w:color w:val="auto"/>
            <w:u w:val="none"/>
            <w:lang w:val="en-GB"/>
          </w:rPr>
          <w:t>Charter</w:t>
        </w:r>
        <w:r w:rsidRPr="00FA5C5B">
          <w:rPr>
            <w:rStyle w:val="decisia-reflex2-icon"/>
            <w:rFonts w:asciiTheme="majorHAnsi" w:hAnsiTheme="majorHAnsi" w:cstheme="majorHAnsi"/>
            <w:i/>
            <w:iCs/>
            <w:sz w:val="19"/>
            <w:szCs w:val="19"/>
            <w:lang w:val="en-GB"/>
          </w:rPr>
          <w:t> </w:t>
        </w:r>
      </w:hyperlink>
      <w:r w:rsidRPr="00FA5C5B">
        <w:rPr>
          <w:rFonts w:asciiTheme="majorHAnsi" w:hAnsiTheme="majorHAnsi" w:cstheme="majorHAnsi"/>
          <w:lang w:val="en-GB"/>
        </w:rPr>
        <w:t>, when an accused testifies at trial, he cannot be cross</w:t>
      </w:r>
      <w:r w:rsidRPr="00FA5C5B">
        <w:rPr>
          <w:rFonts w:asciiTheme="majorHAnsi" w:hAnsiTheme="majorHAnsi" w:cstheme="majorHAnsi"/>
          <w:lang w:val="en-GB"/>
        </w:rPr>
        <w:noBreakHyphen/>
        <w:t>examined on the basis of a prior testimony, even if it is tendered for the apparent limited purpose of testing credibility, unless the trial judge is satisfied that there is no realistic danger that his prior testimony could be used to incriminate him.  </w:t>
      </w:r>
    </w:p>
    <w:p w14:paraId="19AB72C9" w14:textId="77777777" w:rsidR="00F81B02" w:rsidRPr="00FA5C5B" w:rsidRDefault="00F81B02" w:rsidP="00F56C44">
      <w:pPr>
        <w:pStyle w:val="Heading3"/>
        <w:rPr>
          <w:lang w:bidi="en-US"/>
        </w:rPr>
      </w:pPr>
      <w:bookmarkStart w:id="318" w:name="_Toc37964133"/>
      <w:r w:rsidRPr="00FA5C5B">
        <w:rPr>
          <w:lang w:bidi="en-US"/>
        </w:rPr>
        <w:t>R v Henry (2005 SCC)</w:t>
      </w:r>
      <w:bookmarkEnd w:id="318"/>
    </w:p>
    <w:p w14:paraId="615F38AC" w14:textId="77777777" w:rsidR="00F81B02" w:rsidRPr="00FA5C5B" w:rsidRDefault="00F81B02" w:rsidP="00F81B02">
      <w:pPr>
        <w:pStyle w:val="NoSpacing"/>
        <w:ind w:left="0" w:firstLine="0"/>
        <w:jc w:val="both"/>
        <w:rPr>
          <w:lang w:eastAsia="en-CA" w:bidi="en-US"/>
        </w:rPr>
      </w:pPr>
      <w:r w:rsidRPr="00FA5C5B">
        <w:rPr>
          <w:b/>
          <w:bCs/>
          <w:lang w:eastAsia="en-CA" w:bidi="en-US"/>
        </w:rPr>
        <w:t xml:space="preserve">Facts: </w:t>
      </w:r>
      <w:r w:rsidRPr="00FA5C5B">
        <w:rPr>
          <w:lang w:eastAsia="en-CA" w:bidi="en-US"/>
        </w:rPr>
        <w:t xml:space="preserve"> Henry and Riley had previously been convicted on the 1</w:t>
      </w:r>
      <w:r w:rsidRPr="00FA5C5B">
        <w:rPr>
          <w:vertAlign w:val="superscript"/>
          <w:lang w:eastAsia="en-CA" w:bidi="en-US"/>
        </w:rPr>
        <w:t>st</w:t>
      </w:r>
      <w:r w:rsidRPr="00FA5C5B">
        <w:rPr>
          <w:lang w:eastAsia="en-CA" w:bidi="en-US"/>
        </w:rPr>
        <w:t xml:space="preserve"> degree murder. Their convictions were overturned by BCCA and the matter was sent back for retrial. Henry and Riley had testified in their own defence at the first trial and did so again at the second, but told a different story. They were convicted again after the Crown cross-examined them on the inconsistent statements. Majority of CA upheld their conviction, rejecting their argument that s.13 ought to have prevented their previously given testimony from being revealed to the jury despite that they had voluntarily testified in their own defence on both occasions. In dissent, Justice Hall stated that finding that the testimony on which the Crown had cross-examined the appellants was directly incriminating, and that previous Supreme Court’s decisions limited the use of such testimony to impeaching the accused’s credibility.  Henry and Riley appealed to the SCC as of right as a result of the decision being split.</w:t>
      </w:r>
    </w:p>
    <w:p w14:paraId="1D0E0C68" w14:textId="77777777" w:rsidR="00F81B02" w:rsidRPr="00FA5C5B" w:rsidRDefault="00F81B02" w:rsidP="00F81B02">
      <w:pPr>
        <w:pStyle w:val="NoSpacing"/>
        <w:jc w:val="both"/>
        <w:rPr>
          <w:lang w:eastAsia="en-CA" w:bidi="en-US"/>
        </w:rPr>
      </w:pPr>
      <w:r w:rsidRPr="00FA5C5B">
        <w:rPr>
          <w:b/>
          <w:bCs/>
          <w:lang w:eastAsia="en-CA" w:bidi="en-US"/>
        </w:rPr>
        <w:t>Issue:</w:t>
      </w:r>
      <w:r w:rsidRPr="00FA5C5B">
        <w:rPr>
          <w:lang w:eastAsia="en-CA" w:bidi="en-US"/>
        </w:rPr>
        <w:t xml:space="preserve"> Is section 13 available to an accused who chose to testify at his or her retrial?</w:t>
      </w:r>
    </w:p>
    <w:p w14:paraId="3EFEB72A" w14:textId="77777777" w:rsidR="00F81B02" w:rsidRPr="00FA5C5B" w:rsidRDefault="00F81B02" w:rsidP="00F81B02">
      <w:pPr>
        <w:pStyle w:val="NoSpacing"/>
        <w:ind w:left="0" w:firstLine="0"/>
        <w:jc w:val="both"/>
        <w:rPr>
          <w:lang w:eastAsia="en-CA" w:bidi="en-US"/>
        </w:rPr>
      </w:pPr>
      <w:r w:rsidRPr="00FA5C5B">
        <w:rPr>
          <w:b/>
          <w:bCs/>
          <w:lang w:eastAsia="en-CA" w:bidi="en-US"/>
        </w:rPr>
        <w:t>Held:</w:t>
      </w:r>
      <w:r w:rsidRPr="00FA5C5B">
        <w:rPr>
          <w:lang w:eastAsia="en-CA" w:bidi="en-US"/>
        </w:rPr>
        <w:t xml:space="preserve"> Henry and Riley’s previous testimony had not been improperly introduced at second trial. Appeals dismissed; convictions restored.</w:t>
      </w:r>
    </w:p>
    <w:p w14:paraId="4CC5A7BD" w14:textId="7CDBA392" w:rsidR="00F81B02" w:rsidRPr="00FA5C5B" w:rsidRDefault="00F81B02" w:rsidP="00F81B02">
      <w:pPr>
        <w:pStyle w:val="NoSpacing"/>
        <w:ind w:left="0" w:firstLine="0"/>
        <w:jc w:val="both"/>
        <w:rPr>
          <w:lang w:eastAsia="en-CA" w:bidi="en-US"/>
        </w:rPr>
      </w:pPr>
      <w:r w:rsidRPr="00FA5C5B">
        <w:rPr>
          <w:b/>
          <w:bCs/>
          <w:lang w:eastAsia="en-CA" w:bidi="en-US"/>
        </w:rPr>
        <w:t xml:space="preserve">Ratio: </w:t>
      </w:r>
      <w:r w:rsidRPr="00FA5C5B">
        <w:rPr>
          <w:lang w:eastAsia="en-CA" w:bidi="en-US"/>
        </w:rPr>
        <w:t xml:space="preserve">Section 13 applies to ANY USE of evidence given under compulsion, including for purpose of challenging accused’s credibility. Section 13 does not protect an accused who chooses to testify at a retrial from having his or her previously volunteered testimony used against them. </w:t>
      </w:r>
    </w:p>
    <w:p w14:paraId="55C0E390" w14:textId="77777777" w:rsidR="00F81B02" w:rsidRPr="00FA5C5B" w:rsidRDefault="00F81B02" w:rsidP="00920213">
      <w:pPr>
        <w:pStyle w:val="NoSpacing"/>
        <w:ind w:left="0" w:firstLine="0"/>
        <w:jc w:val="both"/>
        <w:rPr>
          <w:lang w:eastAsia="en-CA" w:bidi="en-US"/>
        </w:rPr>
      </w:pPr>
      <w:r w:rsidRPr="00FA5C5B">
        <w:rPr>
          <w:b/>
          <w:bCs/>
          <w:lang w:eastAsia="en-CA" w:bidi="en-US"/>
        </w:rPr>
        <w:t>Reasons:</w:t>
      </w:r>
      <w:r w:rsidRPr="00FA5C5B">
        <w:rPr>
          <w:lang w:eastAsia="en-CA" w:bidi="en-US"/>
        </w:rPr>
        <w:t xml:space="preserve"> Purpose of s.13 was to “protect individuals from being indirectly compelled to incriminate themselves”. Witnesses can be compelled to testify on potentially incriminating matters in return for the State’s promise that such compelled evidence cannot be used against them. By preventing the subsequent use of this testimony, such a system encourages the witness to provide full and frank testimony.</w:t>
      </w:r>
    </w:p>
    <w:p w14:paraId="63E6E659" w14:textId="77777777" w:rsidR="00F81B02" w:rsidRPr="00FA5C5B" w:rsidRDefault="00F81B02" w:rsidP="0033067E">
      <w:pPr>
        <w:pStyle w:val="NoSpacing"/>
        <w:numPr>
          <w:ilvl w:val="0"/>
          <w:numId w:val="327"/>
        </w:numPr>
        <w:jc w:val="both"/>
        <w:rPr>
          <w:lang w:eastAsia="en-CA" w:bidi="en-US"/>
        </w:rPr>
      </w:pPr>
      <w:r w:rsidRPr="00FA5C5B">
        <w:rPr>
          <w:lang w:eastAsia="en-CA" w:bidi="en-US"/>
        </w:rPr>
        <w:t xml:space="preserve">Court overruled </w:t>
      </w:r>
      <w:r w:rsidRPr="00FA5C5B">
        <w:rPr>
          <w:i/>
          <w:iCs/>
          <w:lang w:eastAsia="en-CA" w:bidi="en-US"/>
        </w:rPr>
        <w:t>R v Mannion</w:t>
      </w:r>
      <w:r w:rsidRPr="00FA5C5B">
        <w:rPr>
          <w:lang w:eastAsia="en-CA" w:bidi="en-US"/>
        </w:rPr>
        <w:t>, holding that s. 13 was only available to an accused who had testified compulsorily in the earlier proceeding, whether a retrial of the same matter or a different trial. The court drew a distinction between retrial situations where the accused has previously testified voluntarily (and should not be entitled to full immunity) and instances where the accused had been compelled to testify as a non-accused witness in a different trial (and should thus receive full immunity)</w:t>
      </w:r>
    </w:p>
    <w:p w14:paraId="2C1FD8C6" w14:textId="77777777" w:rsidR="00F81B02" w:rsidRPr="00FA5C5B" w:rsidRDefault="00F81B02" w:rsidP="00F81B02">
      <w:pPr>
        <w:pStyle w:val="Heading3"/>
        <w:rPr>
          <w:lang w:bidi="en-US"/>
        </w:rPr>
      </w:pPr>
      <w:bookmarkStart w:id="319" w:name="_Toc37964134"/>
      <w:r w:rsidRPr="00FA5C5B">
        <w:rPr>
          <w:lang w:bidi="en-US"/>
        </w:rPr>
        <w:t>R v Nedelcu (2012 SCC)</w:t>
      </w:r>
      <w:bookmarkEnd w:id="319"/>
    </w:p>
    <w:p w14:paraId="5CCBE1BE" w14:textId="77777777" w:rsidR="00F81B02" w:rsidRPr="00FA5C5B" w:rsidRDefault="00F81B02" w:rsidP="00F81B02">
      <w:pPr>
        <w:pStyle w:val="NoSpacing"/>
        <w:ind w:left="0" w:firstLine="0"/>
        <w:jc w:val="both"/>
        <w:rPr>
          <w:lang w:eastAsia="en-CA" w:bidi="en-US"/>
        </w:rPr>
      </w:pPr>
      <w:r w:rsidRPr="00FA5C5B">
        <w:rPr>
          <w:b/>
          <w:bCs/>
          <w:lang w:eastAsia="en-CA" w:bidi="en-US"/>
        </w:rPr>
        <w:t>Facts:</w:t>
      </w:r>
      <w:r w:rsidRPr="00FA5C5B">
        <w:rPr>
          <w:lang w:eastAsia="en-CA" w:bidi="en-US"/>
        </w:rPr>
        <w:t xml:space="preserve"> Nedelcu lost control of a motorcycle while riding with his co-worker. The co-worker was not wearing a helmet and suffered permanent brain damage. Nedelcu was charged with impaired driving and dangerous driving causing bodily harm. Victim’s family also sued for damages in tort. On examination for discovery for the civil claim, Nedelcu claimed that he had no memory of events.</w:t>
      </w:r>
    </w:p>
    <w:p w14:paraId="14A0309C" w14:textId="77777777" w:rsidR="00F81B02" w:rsidRPr="00FA5C5B" w:rsidRDefault="00F81B02" w:rsidP="00F81B02">
      <w:pPr>
        <w:pStyle w:val="NoSpacing"/>
        <w:ind w:left="0" w:firstLine="0"/>
        <w:jc w:val="both"/>
        <w:rPr>
          <w:lang w:eastAsia="en-CA" w:bidi="en-US"/>
        </w:rPr>
      </w:pPr>
      <w:r w:rsidRPr="00FA5C5B">
        <w:rPr>
          <w:b/>
          <w:bCs/>
          <w:lang w:eastAsia="en-CA" w:bidi="en-US"/>
        </w:rPr>
        <w:t>Prior Proceedings:</w:t>
      </w:r>
      <w:r w:rsidRPr="00FA5C5B">
        <w:rPr>
          <w:lang w:eastAsia="en-CA" w:bidi="en-US"/>
        </w:rPr>
        <w:t xml:space="preserve"> At criminal trial, Nedelcu provided a detailed account of the accident. Crown sought leave to cross-examine him on evidence given during the examination for discovery. During </w:t>
      </w:r>
      <w:r w:rsidRPr="00FA5C5B">
        <w:rPr>
          <w:i/>
          <w:iCs/>
          <w:lang w:eastAsia="en-CA" w:bidi="en-US"/>
        </w:rPr>
        <w:t>voir dire,</w:t>
      </w:r>
      <w:r w:rsidRPr="00FA5C5B">
        <w:rPr>
          <w:lang w:eastAsia="en-CA" w:bidi="en-US"/>
        </w:rPr>
        <w:t xml:space="preserve"> TJ found that while attendance at the discovery was statutorily compelled, the discovery lacked the “state-compelled incriminatory features” that were necessary to engage s. 13. As a result, the Crown was permitted to use the evidence in cross to challenge Nedelcu’s credibility. TJ subsequently convicted him on the second charge. CA disagreed with TJ’s analysis of compellability, allowed the appeal and ordered a new trial.</w:t>
      </w:r>
    </w:p>
    <w:p w14:paraId="184CEC9E" w14:textId="77777777" w:rsidR="00F81B02" w:rsidRPr="00FA5C5B" w:rsidRDefault="00F81B02" w:rsidP="00F81B02">
      <w:pPr>
        <w:pStyle w:val="NoSpacing"/>
        <w:ind w:left="0" w:firstLine="0"/>
        <w:jc w:val="both"/>
        <w:rPr>
          <w:lang w:eastAsia="en-CA" w:bidi="en-US"/>
        </w:rPr>
      </w:pPr>
      <w:r w:rsidRPr="00FA5C5B">
        <w:rPr>
          <w:b/>
          <w:bCs/>
          <w:lang w:eastAsia="en-CA" w:bidi="en-US"/>
        </w:rPr>
        <w:t xml:space="preserve">Held: </w:t>
      </w:r>
      <w:r w:rsidRPr="00FA5C5B">
        <w:rPr>
          <w:lang w:eastAsia="en-CA" w:bidi="en-US"/>
        </w:rPr>
        <w:t>For the purposes of s.13, he had been “statutorily compelled to testify at his examination” but s. 13 was never engaged.</w:t>
      </w:r>
    </w:p>
    <w:p w14:paraId="5A1E1B86" w14:textId="77777777" w:rsidR="00F81B02" w:rsidRPr="00FA5C5B" w:rsidRDefault="00F81B02" w:rsidP="00F81B02">
      <w:pPr>
        <w:pStyle w:val="NoSpacing"/>
        <w:ind w:left="0" w:firstLine="0"/>
        <w:jc w:val="both"/>
        <w:rPr>
          <w:lang w:eastAsia="en-CA" w:bidi="en-US"/>
        </w:rPr>
      </w:pPr>
      <w:r w:rsidRPr="00FA5C5B">
        <w:rPr>
          <w:b/>
          <w:bCs/>
          <w:lang w:eastAsia="en-CA" w:bidi="en-US"/>
        </w:rPr>
        <w:t xml:space="preserve">Ratio: </w:t>
      </w:r>
      <w:r w:rsidRPr="00FA5C5B">
        <w:rPr>
          <w:lang w:eastAsia="en-CA" w:bidi="en-US"/>
        </w:rPr>
        <w:t xml:space="preserve">Partially restored the distinction between the use of such evidence (as above in </w:t>
      </w:r>
      <w:r w:rsidRPr="00FA5C5B">
        <w:rPr>
          <w:i/>
          <w:iCs/>
          <w:lang w:eastAsia="en-CA" w:bidi="en-US"/>
        </w:rPr>
        <w:t>Henry)</w:t>
      </w:r>
      <w:r w:rsidRPr="00FA5C5B">
        <w:rPr>
          <w:lang w:eastAsia="en-CA" w:bidi="en-US"/>
        </w:rPr>
        <w:t xml:space="preserve"> to incriminate the accused directly or to impeach his or her credibility.  Section 13 was not engaged when an accused’s testimony obtained under compulsion in a related civil proceeding was used to convict him in the criminal trial by attacking his credibility. </w:t>
      </w:r>
    </w:p>
    <w:p w14:paraId="5012D160" w14:textId="77777777" w:rsidR="00F81B02" w:rsidRPr="00FA5C5B" w:rsidRDefault="00F81B02" w:rsidP="0033067E">
      <w:pPr>
        <w:pStyle w:val="NoSpacing"/>
        <w:numPr>
          <w:ilvl w:val="0"/>
          <w:numId w:val="327"/>
        </w:numPr>
        <w:jc w:val="both"/>
        <w:rPr>
          <w:lang w:eastAsia="en-CA" w:bidi="en-US"/>
        </w:rPr>
      </w:pPr>
      <w:r w:rsidRPr="00FA5C5B">
        <w:rPr>
          <w:lang w:eastAsia="en-CA" w:bidi="en-US"/>
        </w:rPr>
        <w:t>Defined incriminating evidence “evidence given by the witness at the prior proceeding that the Crown could use at the subsequent proceeding, if it were permitted to do so, to prove guilt”</w:t>
      </w:r>
    </w:p>
    <w:p w14:paraId="7CF726B7" w14:textId="0C1CA902" w:rsidR="00F81B02" w:rsidRPr="00FA5C5B" w:rsidRDefault="00F81B02" w:rsidP="0033067E">
      <w:pPr>
        <w:pStyle w:val="NoSpacing"/>
        <w:numPr>
          <w:ilvl w:val="0"/>
          <w:numId w:val="327"/>
        </w:numPr>
        <w:jc w:val="both"/>
        <w:rPr>
          <w:lang w:eastAsia="en-CA" w:bidi="en-US"/>
        </w:rPr>
      </w:pPr>
      <w:r w:rsidRPr="00FA5C5B">
        <w:rPr>
          <w:lang w:eastAsia="en-CA" w:bidi="en-US"/>
        </w:rPr>
        <w:t>The facts did not entitle Nedelcu to the protection of s.13 because his statement that he could not remember anything from the night of the accident could not be used to prove his guilt at trial.</w:t>
      </w:r>
    </w:p>
    <w:p w14:paraId="65CB6838" w14:textId="77777777" w:rsidR="00F81B02" w:rsidRPr="00FA5C5B" w:rsidRDefault="00F81B02" w:rsidP="00F81B02">
      <w:pPr>
        <w:jc w:val="both"/>
        <w:rPr>
          <w:lang w:eastAsia="ko-KR" w:bidi="en-US"/>
        </w:rPr>
      </w:pPr>
    </w:p>
    <w:p w14:paraId="1BF02C89" w14:textId="20EE9F4B" w:rsidR="00A11200" w:rsidRPr="00FA5C5B" w:rsidRDefault="00A11200" w:rsidP="00406C64">
      <w:pPr>
        <w:pStyle w:val="Heading20"/>
      </w:pPr>
      <w:bookmarkStart w:id="320" w:name="_Toc37964135"/>
      <w:r w:rsidRPr="00FA5C5B">
        <w:t>Problem 1</w:t>
      </w:r>
      <w:bookmarkEnd w:id="320"/>
    </w:p>
    <w:p w14:paraId="7D61C866" w14:textId="24111B60" w:rsidR="00A11200" w:rsidRPr="00FA5C5B" w:rsidRDefault="00A11200" w:rsidP="00FB64A7">
      <w:pPr>
        <w:ind w:left="0" w:firstLine="0"/>
        <w:jc w:val="both"/>
        <w:rPr>
          <w:lang w:eastAsia="ko-KR" w:bidi="en-US"/>
        </w:rPr>
      </w:pPr>
      <w:r w:rsidRPr="00FA5C5B">
        <w:rPr>
          <w:lang w:eastAsia="ko-KR" w:bidi="en-US"/>
        </w:rPr>
        <w:t>Plaintiff’s counsel inadvertently sen</w:t>
      </w:r>
      <w:r w:rsidR="00FB64A7" w:rsidRPr="00FA5C5B">
        <w:rPr>
          <w:lang w:eastAsia="ko-KR" w:bidi="en-US"/>
        </w:rPr>
        <w:t>t</w:t>
      </w:r>
      <w:r w:rsidRPr="00FA5C5B">
        <w:rPr>
          <w:lang w:eastAsia="ko-KR" w:bidi="en-US"/>
        </w:rPr>
        <w:t xml:space="preserve"> an expert’s report to defendant’s counsel, who read it, assuming the plaintiff intended to call the expert. </w:t>
      </w:r>
      <w:r w:rsidR="00FB64A7" w:rsidRPr="00FA5C5B">
        <w:rPr>
          <w:lang w:eastAsia="ko-KR" w:bidi="en-US"/>
        </w:rPr>
        <w:t>P</w:t>
      </w:r>
      <w:r w:rsidRPr="00FA5C5B">
        <w:rPr>
          <w:lang w:eastAsia="ko-KR" w:bidi="en-US"/>
        </w:rPr>
        <w:t xml:space="preserve">laintiff decides not to call the expert, but the defendant, now aware that the plaintiff was not going to call the expert, thinks that they might call him. They include a copy of the expert’s report in their pre-trial brief. As a result, the plaintiff’s counsel becomes aware of the mistake. She moves for a declaration that the report is privileged and to restrain the defendant from using </w:t>
      </w:r>
      <w:r w:rsidR="00FB64A7" w:rsidRPr="00FA5C5B">
        <w:rPr>
          <w:lang w:eastAsia="ko-KR" w:bidi="en-US"/>
        </w:rPr>
        <w:t>it</w:t>
      </w:r>
      <w:r w:rsidRPr="00FA5C5B">
        <w:rPr>
          <w:lang w:eastAsia="ko-KR" w:bidi="en-US"/>
        </w:rPr>
        <w:t xml:space="preserve"> and requiring the defendant to return the report and all copies. Will her motion be successful?</w:t>
      </w:r>
    </w:p>
    <w:p w14:paraId="1CCE64AD" w14:textId="3F54099E" w:rsidR="007A3BAC" w:rsidRPr="00FA5C5B" w:rsidRDefault="007A3BAC" w:rsidP="0033067E">
      <w:pPr>
        <w:pStyle w:val="ListParagraph"/>
        <w:numPr>
          <w:ilvl w:val="0"/>
          <w:numId w:val="337"/>
        </w:numPr>
        <w:spacing w:before="0"/>
        <w:jc w:val="both"/>
        <w:rPr>
          <w:lang w:eastAsia="ko-KR" w:bidi="en-US"/>
        </w:rPr>
      </w:pPr>
      <w:r w:rsidRPr="00FA5C5B">
        <w:rPr>
          <w:lang w:eastAsia="ko-KR" w:bidi="en-US"/>
        </w:rPr>
        <w:t>The privilege that applies here would be litigation privilege or solicitor-client privilege</w:t>
      </w:r>
    </w:p>
    <w:p w14:paraId="5B66CF83" w14:textId="1601C0C7" w:rsidR="007A3BAC" w:rsidRPr="00FA5C5B" w:rsidRDefault="007A3BAC" w:rsidP="0033067E">
      <w:pPr>
        <w:pStyle w:val="ListParagraph"/>
        <w:numPr>
          <w:ilvl w:val="1"/>
          <w:numId w:val="337"/>
        </w:numPr>
        <w:spacing w:before="0"/>
        <w:jc w:val="both"/>
        <w:rPr>
          <w:lang w:eastAsia="ko-KR" w:bidi="en-US"/>
        </w:rPr>
      </w:pPr>
      <w:r w:rsidRPr="00FA5C5B">
        <w:rPr>
          <w:lang w:eastAsia="ko-KR" w:bidi="en-US"/>
        </w:rPr>
        <w:t>If you look at the facts, the plaintiff retained the expert to provide an opinion on litigation and when a lawyer retains an expert to provide an opinion and the report is covered by solicitor client privilege in the litigation</w:t>
      </w:r>
    </w:p>
    <w:p w14:paraId="7C595938" w14:textId="51134CF6" w:rsidR="007A3BAC" w:rsidRPr="00FA5C5B" w:rsidRDefault="007A3BAC" w:rsidP="0033067E">
      <w:pPr>
        <w:pStyle w:val="ListParagraph"/>
        <w:numPr>
          <w:ilvl w:val="1"/>
          <w:numId w:val="337"/>
        </w:numPr>
        <w:spacing w:before="0"/>
        <w:jc w:val="both"/>
        <w:rPr>
          <w:lang w:eastAsia="ko-KR" w:bidi="en-US"/>
        </w:rPr>
      </w:pPr>
      <w:r w:rsidRPr="00FA5C5B">
        <w:rPr>
          <w:lang w:eastAsia="ko-KR" w:bidi="en-US"/>
        </w:rPr>
        <w:t>Solicitor client privilege is a stronger privilege than a litigation privilege which is time limited</w:t>
      </w:r>
    </w:p>
    <w:p w14:paraId="6C7C6689" w14:textId="47617BCD" w:rsidR="007A3BAC" w:rsidRPr="00FA5C5B" w:rsidRDefault="007A3BAC" w:rsidP="0033067E">
      <w:pPr>
        <w:pStyle w:val="ListParagraph"/>
        <w:numPr>
          <w:ilvl w:val="1"/>
          <w:numId w:val="337"/>
        </w:numPr>
        <w:spacing w:before="0"/>
        <w:jc w:val="both"/>
        <w:rPr>
          <w:lang w:eastAsia="ko-KR" w:bidi="en-US"/>
        </w:rPr>
      </w:pPr>
      <w:r w:rsidRPr="00FA5C5B">
        <w:rPr>
          <w:lang w:eastAsia="ko-KR" w:bidi="en-US"/>
        </w:rPr>
        <w:t xml:space="preserve">Solicitor client privilege covers direct communications between solicitor and the client. </w:t>
      </w:r>
    </w:p>
    <w:p w14:paraId="01D7424A" w14:textId="1C922FC1" w:rsidR="007A3BAC" w:rsidRPr="00FA5C5B" w:rsidRDefault="007A3BAC" w:rsidP="0033067E">
      <w:pPr>
        <w:pStyle w:val="ListParagraph"/>
        <w:numPr>
          <w:ilvl w:val="1"/>
          <w:numId w:val="337"/>
        </w:numPr>
        <w:spacing w:before="0"/>
        <w:jc w:val="both"/>
        <w:rPr>
          <w:lang w:eastAsia="ko-KR" w:bidi="en-US"/>
        </w:rPr>
      </w:pPr>
      <w:r w:rsidRPr="00FA5C5B">
        <w:rPr>
          <w:lang w:eastAsia="ko-KR" w:bidi="en-US"/>
        </w:rPr>
        <w:t>Often times, in order to figure out what I am going to do with a case, I need to talk to other people about how certain facts will work or not work into the case so I hire an expert. That expert falls within the protection of solicitor client privilege because they are acting on my behalf to give me an opinion specifically for the purpose of litigation. If I use this report in litigation, it will be disclosed because it is information relevant to the case but until I make that decision it retains the protection of solicitor client privilege.</w:t>
      </w:r>
    </w:p>
    <w:p w14:paraId="2F3EB6C9" w14:textId="571DAB4D" w:rsidR="007A3BAC" w:rsidRPr="00FA5C5B" w:rsidRDefault="007A3BAC" w:rsidP="0033067E">
      <w:pPr>
        <w:pStyle w:val="ListParagraph"/>
        <w:numPr>
          <w:ilvl w:val="0"/>
          <w:numId w:val="337"/>
        </w:numPr>
        <w:spacing w:before="0"/>
        <w:jc w:val="both"/>
        <w:rPr>
          <w:lang w:eastAsia="ko-KR" w:bidi="en-US"/>
        </w:rPr>
      </w:pPr>
      <w:r w:rsidRPr="00FA5C5B">
        <w:rPr>
          <w:lang w:eastAsia="ko-KR" w:bidi="en-US"/>
        </w:rPr>
        <w:t>If it has been inadvertently disclosed, is there a way to get it back?</w:t>
      </w:r>
    </w:p>
    <w:p w14:paraId="20691D73" w14:textId="4911482B" w:rsidR="007A3BAC" w:rsidRPr="00FA5C5B" w:rsidRDefault="007A3BAC" w:rsidP="0033067E">
      <w:pPr>
        <w:pStyle w:val="ListParagraph"/>
        <w:numPr>
          <w:ilvl w:val="1"/>
          <w:numId w:val="337"/>
        </w:numPr>
        <w:spacing w:before="0"/>
        <w:jc w:val="both"/>
        <w:rPr>
          <w:lang w:eastAsia="ko-KR" w:bidi="en-US"/>
        </w:rPr>
      </w:pPr>
      <w:r w:rsidRPr="00FA5C5B">
        <w:rPr>
          <w:lang w:eastAsia="ko-KR" w:bidi="en-US"/>
        </w:rPr>
        <w:t>The original approach is that when something is disclosed it is lost, but now courts take a more factor based approach and look at whether the privilege should be retained or lost. They look at whether the error was truly inadvertent, were there steps taken to try and assert privilege once the mistake was realized and then would it be fair to say to the opposing party that they cannot use that material versus would it be unfair to the party who disclosed it that it is lost?</w:t>
      </w:r>
    </w:p>
    <w:p w14:paraId="6E460D0E" w14:textId="511F111E" w:rsidR="007A3BAC" w:rsidRPr="00FA5C5B" w:rsidRDefault="007A3BAC" w:rsidP="0033067E">
      <w:pPr>
        <w:pStyle w:val="ListParagraph"/>
        <w:numPr>
          <w:ilvl w:val="1"/>
          <w:numId w:val="337"/>
        </w:numPr>
        <w:spacing w:before="0"/>
        <w:jc w:val="both"/>
        <w:rPr>
          <w:lang w:eastAsia="ko-KR" w:bidi="en-US"/>
        </w:rPr>
      </w:pPr>
      <w:r w:rsidRPr="00FA5C5B">
        <w:rPr>
          <w:lang w:eastAsia="ko-KR" w:bidi="en-US"/>
        </w:rPr>
        <w:t>Most cases now, if it is truly inadvertent and they take steps to rectify it, courts generally allow them to reassert the privilege and don’t deem the privilege as lost</w:t>
      </w:r>
    </w:p>
    <w:p w14:paraId="14F3146F" w14:textId="07519D4C" w:rsidR="00A11200" w:rsidRPr="00FA5C5B" w:rsidRDefault="00A11200" w:rsidP="00406C64">
      <w:pPr>
        <w:pStyle w:val="Heading20"/>
      </w:pPr>
      <w:bookmarkStart w:id="321" w:name="_Toc37964136"/>
      <w:r w:rsidRPr="00FA5C5B">
        <w:t>Problem 2</w:t>
      </w:r>
      <w:bookmarkEnd w:id="321"/>
    </w:p>
    <w:p w14:paraId="610C2986" w14:textId="4ABB1495" w:rsidR="00A11200" w:rsidRPr="00FA5C5B" w:rsidRDefault="00A11200" w:rsidP="00FB64A7">
      <w:pPr>
        <w:ind w:left="0" w:firstLine="0"/>
        <w:jc w:val="both"/>
        <w:rPr>
          <w:lang w:eastAsia="ko-KR" w:bidi="en-US"/>
        </w:rPr>
      </w:pPr>
      <w:r w:rsidRPr="00FA5C5B">
        <w:rPr>
          <w:lang w:eastAsia="ko-KR" w:bidi="en-US"/>
        </w:rPr>
        <w:t>Adrian Albright is charged with sexually assaulting and murdering Violet, the 5 year</w:t>
      </w:r>
      <w:r w:rsidR="007A3BAC" w:rsidRPr="00FA5C5B">
        <w:rPr>
          <w:lang w:eastAsia="ko-KR" w:bidi="en-US"/>
        </w:rPr>
        <w:t>-</w:t>
      </w:r>
      <w:r w:rsidRPr="00FA5C5B">
        <w:rPr>
          <w:lang w:eastAsia="ko-KR" w:bidi="en-US"/>
        </w:rPr>
        <w:t>old daughter of his neighbor. The Crown calls his wife, Wendy Albright, to the stand. The Crown intends to ask Wendy what Adrian said to her about his whereabouts on the day of the murder and to describe what Adrian was wearing that day. Does Wendy have to answer the Crown’s questions? Explain why or why not?</w:t>
      </w:r>
    </w:p>
    <w:p w14:paraId="3F64A43D" w14:textId="32FB2839" w:rsidR="007A3BAC" w:rsidRPr="00FA5C5B" w:rsidRDefault="007A3BAC" w:rsidP="0033067E">
      <w:pPr>
        <w:pStyle w:val="ListParagraph"/>
        <w:numPr>
          <w:ilvl w:val="0"/>
          <w:numId w:val="338"/>
        </w:numPr>
        <w:spacing w:before="0"/>
        <w:jc w:val="both"/>
        <w:rPr>
          <w:lang w:eastAsia="ko-KR" w:bidi="en-US"/>
        </w:rPr>
      </w:pPr>
      <w:r w:rsidRPr="00FA5C5B">
        <w:rPr>
          <w:lang w:eastAsia="ko-KR" w:bidi="en-US"/>
        </w:rPr>
        <w:t xml:space="preserve">Here, we are talking about spousal privilege, it is a class privilege that covers certain things. Is this a spousal privilege actually recognized by law? What we mean is that it applied only to spouses, if you are in an equivalent to a spousal relationship you cannot be covered, you must be legally married spouses. </w:t>
      </w:r>
    </w:p>
    <w:p w14:paraId="69AB3E31" w14:textId="1DC5DC91" w:rsidR="007A3BAC" w:rsidRPr="00FA5C5B" w:rsidRDefault="007A3BAC" w:rsidP="0033067E">
      <w:pPr>
        <w:pStyle w:val="ListParagraph"/>
        <w:numPr>
          <w:ilvl w:val="0"/>
          <w:numId w:val="338"/>
        </w:numPr>
        <w:spacing w:before="0"/>
        <w:jc w:val="both"/>
        <w:rPr>
          <w:lang w:eastAsia="ko-KR" w:bidi="en-US"/>
        </w:rPr>
      </w:pPr>
      <w:r w:rsidRPr="00FA5C5B">
        <w:rPr>
          <w:lang w:eastAsia="ko-KR" w:bidi="en-US"/>
        </w:rPr>
        <w:t>How broad is the privilege what does it cover? They want to ask whether her husband was home this day, she would have to answer questions just about observations but anything Adrian said to her about where he was would be protected and she would not have to answer. She only would have to answer</w:t>
      </w:r>
      <w:r w:rsidR="0002418E" w:rsidRPr="00FA5C5B">
        <w:rPr>
          <w:lang w:eastAsia="ko-KR" w:bidi="en-US"/>
        </w:rPr>
        <w:t xml:space="preserve"> to what she sa</w:t>
      </w:r>
      <w:r w:rsidR="00247292">
        <w:rPr>
          <w:lang w:eastAsia="ko-KR" w:bidi="en-US"/>
        </w:rPr>
        <w:t>w</w:t>
      </w:r>
      <w:r w:rsidR="0002418E" w:rsidRPr="00FA5C5B">
        <w:rPr>
          <w:lang w:eastAsia="ko-KR" w:bidi="en-US"/>
        </w:rPr>
        <w:t xml:space="preserve">. </w:t>
      </w:r>
    </w:p>
    <w:p w14:paraId="0EA34212" w14:textId="58C5016D" w:rsidR="0002418E" w:rsidRPr="00FA5C5B" w:rsidRDefault="0002418E" w:rsidP="0033067E">
      <w:pPr>
        <w:pStyle w:val="ListParagraph"/>
        <w:numPr>
          <w:ilvl w:val="0"/>
          <w:numId w:val="338"/>
        </w:numPr>
        <w:spacing w:before="0"/>
        <w:jc w:val="both"/>
        <w:rPr>
          <w:lang w:eastAsia="ko-KR" w:bidi="en-US"/>
        </w:rPr>
      </w:pPr>
      <w:r w:rsidRPr="00FA5C5B">
        <w:rPr>
          <w:lang w:eastAsia="ko-KR" w:bidi="en-US"/>
        </w:rPr>
        <w:t xml:space="preserve">The spouse on the stand has the choice to assert the privilege. The privilege does not protect the person who made the communication but the person who received the communication. </w:t>
      </w:r>
    </w:p>
    <w:p w14:paraId="18D497FA" w14:textId="1A49148C" w:rsidR="0002418E" w:rsidRPr="00FA5C5B" w:rsidRDefault="0002418E" w:rsidP="0033067E">
      <w:pPr>
        <w:pStyle w:val="ListParagraph"/>
        <w:numPr>
          <w:ilvl w:val="0"/>
          <w:numId w:val="338"/>
        </w:numPr>
        <w:spacing w:before="0"/>
        <w:jc w:val="both"/>
        <w:rPr>
          <w:lang w:eastAsia="ko-KR" w:bidi="en-US"/>
        </w:rPr>
      </w:pPr>
      <w:r w:rsidRPr="00FA5C5B">
        <w:rPr>
          <w:lang w:eastAsia="ko-KR" w:bidi="en-US"/>
        </w:rPr>
        <w:t>She will be compelled to answer the question about what he was wearing.</w:t>
      </w:r>
    </w:p>
    <w:p w14:paraId="211C1A5F" w14:textId="16749B31" w:rsidR="00A11200" w:rsidRPr="00FA5C5B" w:rsidRDefault="00A11200" w:rsidP="00406C64">
      <w:pPr>
        <w:pStyle w:val="Heading20"/>
      </w:pPr>
      <w:bookmarkStart w:id="322" w:name="_Toc37964137"/>
      <w:r w:rsidRPr="00FA5C5B">
        <w:t>Problem 3</w:t>
      </w:r>
      <w:bookmarkEnd w:id="322"/>
    </w:p>
    <w:p w14:paraId="1272594E" w14:textId="37793D43" w:rsidR="00A11200" w:rsidRPr="00FA5C5B" w:rsidRDefault="00A11200" w:rsidP="00FB64A7">
      <w:pPr>
        <w:ind w:left="0" w:firstLine="0"/>
        <w:jc w:val="both"/>
        <w:rPr>
          <w:lang w:val="en-CA" w:eastAsia="ko-KR" w:bidi="en-US"/>
        </w:rPr>
      </w:pPr>
      <w:r w:rsidRPr="00FA5C5B">
        <w:rPr>
          <w:lang w:val="en-CA" w:eastAsia="ko-KR" w:bidi="en-US"/>
        </w:rPr>
        <w:t xml:space="preserve"> </w:t>
      </w:r>
      <w:r w:rsidR="0002418E" w:rsidRPr="00FA5C5B">
        <w:rPr>
          <w:lang w:val="en-CA" w:eastAsia="ko-KR" w:bidi="en-US"/>
        </w:rPr>
        <w:t xml:space="preserve">A </w:t>
      </w:r>
      <w:r w:rsidRPr="00FA5C5B">
        <w:rPr>
          <w:lang w:val="en-CA" w:eastAsia="ko-KR" w:bidi="en-US"/>
        </w:rPr>
        <w:t xml:space="preserve">special inquiry is called to investigate allegations that the police abused their power in the charging, arrest and prosecution of a prominent lawyer, “H.P.”. H.P. was charged with sexual assault allegedly committed against a client. H.P. also happened to have acted for the family of a First Nations leader, who was shot by a local police officer. </w:t>
      </w:r>
      <w:r w:rsidR="00247292">
        <w:rPr>
          <w:lang w:val="en-CA" w:eastAsia="ko-KR" w:bidi="en-US"/>
        </w:rPr>
        <w:t>L</w:t>
      </w:r>
      <w:r w:rsidRPr="00FA5C5B">
        <w:rPr>
          <w:lang w:val="en-CA" w:eastAsia="ko-KR" w:bidi="en-US"/>
        </w:rPr>
        <w:t>awyer was a “thorn in the side of the police”. Upon receiving the complaint the police summarily arrested H.P. at his office. A journalist had been tipped-off of the arrest and, with the photographer in tow, he went to the lawyer’s office building to see and have the arrest photographed. Subsequently the case against the lawyer was shown to be very suspect and was stayed by the Crown mid-way through the trial. The inquiry was formed to investigate both the police and Crown’s handling of the case. A serious allegation is raised that the police, under the direction of high</w:t>
      </w:r>
      <w:r w:rsidR="00FB64A7" w:rsidRPr="00FA5C5B">
        <w:rPr>
          <w:lang w:val="en-CA" w:eastAsia="ko-KR" w:bidi="en-US"/>
        </w:rPr>
        <w:t>-r</w:t>
      </w:r>
      <w:r w:rsidRPr="00FA5C5B">
        <w:rPr>
          <w:lang w:val="en-CA" w:eastAsia="ko-KR" w:bidi="en-US"/>
        </w:rPr>
        <w:t>anking officers, were acting in a malicious and abusive fashion towards the lawyer. The journalist, who witnesses the arrest, is subpoenaed to give evidence at the inquiry. He is sworn as a witness. He is asked to identify his informant. In reply, he advises the inquiry that he promised this individual that he would not disclose the person’s identity [he does know the person’s name</w:t>
      </w:r>
      <w:r w:rsidR="00860982" w:rsidRPr="00FA5C5B">
        <w:rPr>
          <w:lang w:val="en-CA" w:eastAsia="ko-KR" w:bidi="en-US"/>
        </w:rPr>
        <w:t>] and he refuses to answer that question on the ground of journalist-informant privilege. How would you rule? Why?</w:t>
      </w:r>
    </w:p>
    <w:p w14:paraId="6123CBFB" w14:textId="18BB489F" w:rsidR="0002418E" w:rsidRPr="00FA5C5B" w:rsidRDefault="0002418E" w:rsidP="0033067E">
      <w:pPr>
        <w:pStyle w:val="ListParagraph"/>
        <w:numPr>
          <w:ilvl w:val="0"/>
          <w:numId w:val="339"/>
        </w:numPr>
        <w:spacing w:before="0"/>
        <w:jc w:val="both"/>
        <w:rPr>
          <w:lang w:eastAsia="ko-KR" w:bidi="en-US"/>
        </w:rPr>
      </w:pPr>
      <w:r w:rsidRPr="00FA5C5B">
        <w:rPr>
          <w:lang w:eastAsia="ko-KR" w:bidi="en-US"/>
        </w:rPr>
        <w:t>Here we are talking about journalist-informant privilege because there is no other privilege a journalist can assert.</w:t>
      </w:r>
    </w:p>
    <w:p w14:paraId="63DDA93E" w14:textId="44A12ACB" w:rsidR="0002418E" w:rsidRPr="00FA5C5B" w:rsidRDefault="0002418E" w:rsidP="0033067E">
      <w:pPr>
        <w:pStyle w:val="ListParagraph"/>
        <w:numPr>
          <w:ilvl w:val="0"/>
          <w:numId w:val="339"/>
        </w:numPr>
        <w:spacing w:before="0"/>
        <w:jc w:val="both"/>
        <w:rPr>
          <w:lang w:eastAsia="ko-KR" w:bidi="en-US"/>
        </w:rPr>
      </w:pPr>
      <w:r w:rsidRPr="00FA5C5B">
        <w:rPr>
          <w:lang w:eastAsia="ko-KR" w:bidi="en-US"/>
        </w:rPr>
        <w:t xml:space="preserve">Are we talking about a federal area or a provincial area? If it is federal, the </w:t>
      </w:r>
      <w:r w:rsidRPr="00FA5C5B">
        <w:rPr>
          <w:i/>
          <w:iCs/>
          <w:lang w:eastAsia="ko-KR" w:bidi="en-US"/>
        </w:rPr>
        <w:t>CEA</w:t>
      </w:r>
      <w:r w:rsidRPr="00FA5C5B">
        <w:rPr>
          <w:lang w:eastAsia="ko-KR" w:bidi="en-US"/>
        </w:rPr>
        <w:t xml:space="preserve"> has a statutory journalist informant section but if you are dealing with it in Ontario or any other province it becomes  a case by case privilege and you need to look at the factors of cases by case privilege to determine if this privilege applies.</w:t>
      </w:r>
    </w:p>
    <w:p w14:paraId="7A598DA7" w14:textId="5270F755" w:rsidR="00687A95" w:rsidRPr="00FA5C5B" w:rsidRDefault="00687A95" w:rsidP="00FA5C5B">
      <w:pPr>
        <w:pStyle w:val="Heading1"/>
        <w:rPr>
          <w:lang w:eastAsia="en-CA" w:bidi="en-US"/>
        </w:rPr>
      </w:pPr>
      <w:bookmarkStart w:id="323" w:name="_Toc37964138"/>
      <w:r w:rsidRPr="00FA5C5B">
        <w:rPr>
          <w:lang w:eastAsia="en-CA" w:bidi="en-US"/>
        </w:rPr>
        <w:t>Confessions and Self-Incrimination, Credibility and corroboration</w:t>
      </w:r>
      <w:bookmarkEnd w:id="323"/>
    </w:p>
    <w:p w14:paraId="52CD6845" w14:textId="24C5ABC4" w:rsidR="00687A95" w:rsidRPr="00FA5C5B" w:rsidRDefault="00687A95" w:rsidP="00247292">
      <w:pPr>
        <w:pStyle w:val="Heading3"/>
        <w:spacing w:before="0"/>
        <w:rPr>
          <w:lang w:bidi="en-US"/>
        </w:rPr>
      </w:pPr>
      <w:bookmarkStart w:id="324" w:name="_Toc37964139"/>
      <w:r w:rsidRPr="00FA5C5B">
        <w:rPr>
          <w:lang w:bidi="en-US"/>
        </w:rPr>
        <w:t>R v Hodgson (1998 SCC)</w:t>
      </w:r>
      <w:bookmarkEnd w:id="324"/>
    </w:p>
    <w:p w14:paraId="4D13DE3F" w14:textId="0E41F1EE" w:rsidR="00AB4CA2" w:rsidRPr="00FA5C5B" w:rsidRDefault="00AB4CA2" w:rsidP="00AB4CA2">
      <w:pPr>
        <w:ind w:left="0" w:firstLine="0"/>
        <w:jc w:val="both"/>
        <w:rPr>
          <w:lang w:eastAsia="ko-KR" w:bidi="en-US"/>
        </w:rPr>
      </w:pPr>
      <w:r w:rsidRPr="00FA5C5B">
        <w:rPr>
          <w:b/>
          <w:bCs/>
          <w:lang w:eastAsia="ko-KR" w:bidi="en-US"/>
        </w:rPr>
        <w:t>Facts:</w:t>
      </w:r>
      <w:r w:rsidRPr="00FA5C5B">
        <w:rPr>
          <w:lang w:eastAsia="ko-KR" w:bidi="en-US"/>
        </w:rPr>
        <w:t xml:space="preserve"> H is charged with sexual assault. The complainant and her parents confronted H at work, and he admitted the sexual assaults. The mother called the police and, on her return, struck H. At some point after the statement the complainant’s father held H at knifepoint, allegedly to prevent him from leaving before the police arrived. H denied making a confession. H testified he did not feel frightened nor threatened at the time. H’s counsel at trial did not object to the admission of the statement.</w:t>
      </w:r>
    </w:p>
    <w:p w14:paraId="12EADF2D" w14:textId="7C064BE5" w:rsidR="00AB4CA2" w:rsidRPr="00FA5C5B" w:rsidRDefault="00AB4CA2" w:rsidP="00AB4CA2">
      <w:pPr>
        <w:ind w:left="0" w:firstLine="0"/>
        <w:jc w:val="both"/>
        <w:rPr>
          <w:lang w:eastAsia="ko-KR" w:bidi="en-US"/>
        </w:rPr>
      </w:pPr>
      <w:r w:rsidRPr="00FA5C5B">
        <w:rPr>
          <w:b/>
          <w:bCs/>
          <w:lang w:eastAsia="ko-KR" w:bidi="en-US"/>
        </w:rPr>
        <w:t xml:space="preserve">Issue: </w:t>
      </w:r>
      <w:r w:rsidRPr="00FA5C5B">
        <w:rPr>
          <w:lang w:eastAsia="ko-KR" w:bidi="en-US"/>
        </w:rPr>
        <w:t>Whether the statement made by the accused to the complainant and her family was made voluntarily.</w:t>
      </w:r>
    </w:p>
    <w:p w14:paraId="189A9125" w14:textId="0A784FDB" w:rsidR="00AB4CA2" w:rsidRPr="00FA5C5B" w:rsidRDefault="00AB4CA2" w:rsidP="00AB4CA2">
      <w:pPr>
        <w:ind w:left="0" w:firstLine="0"/>
        <w:jc w:val="both"/>
        <w:rPr>
          <w:lang w:eastAsia="ko-KR" w:bidi="en-US"/>
        </w:rPr>
      </w:pPr>
      <w:r w:rsidRPr="00FA5C5B">
        <w:rPr>
          <w:b/>
          <w:bCs/>
          <w:lang w:eastAsia="ko-KR" w:bidi="en-US"/>
        </w:rPr>
        <w:t xml:space="preserve">Held: </w:t>
      </w:r>
      <w:r w:rsidRPr="00FA5C5B">
        <w:rPr>
          <w:lang w:eastAsia="ko-KR" w:bidi="en-US"/>
        </w:rPr>
        <w:t>Appeal should be dismissed.</w:t>
      </w:r>
    </w:p>
    <w:p w14:paraId="3ED908DE" w14:textId="3507DEB8" w:rsidR="00687A95" w:rsidRPr="00FA5C5B" w:rsidRDefault="00A53231" w:rsidP="00AB4CA2">
      <w:pPr>
        <w:pStyle w:val="NoSpacing"/>
        <w:ind w:left="0" w:firstLine="0"/>
        <w:jc w:val="both"/>
        <w:rPr>
          <w:lang w:eastAsia="en-CA" w:bidi="en-US"/>
        </w:rPr>
      </w:pPr>
      <w:r w:rsidRPr="00FA5C5B">
        <w:rPr>
          <w:b/>
          <w:bCs/>
          <w:lang w:eastAsia="en-CA" w:bidi="en-US"/>
        </w:rPr>
        <w:t xml:space="preserve">Ratio: </w:t>
      </w:r>
      <w:r w:rsidRPr="00FA5C5B">
        <w:rPr>
          <w:lang w:eastAsia="en-CA" w:bidi="en-US"/>
        </w:rPr>
        <w:t>The confessions rule provides that any out-of-court statement made by an accused person to a person in authority is inadmissible against the accused unless the prosecution proves beyond a reasonable doubt that the statement was voluntary.</w:t>
      </w:r>
      <w:r w:rsidR="00AB4CA2" w:rsidRPr="00FA5C5B">
        <w:rPr>
          <w:lang w:eastAsia="en-CA" w:bidi="en-US"/>
        </w:rPr>
        <w:t xml:space="preserve"> Ultimately, a trial judge must determine whether a confession is voluntary, not whether it is true.</w:t>
      </w:r>
    </w:p>
    <w:p w14:paraId="1E06156F" w14:textId="22FCD017" w:rsidR="00687A95" w:rsidRPr="00FA5C5B" w:rsidRDefault="00687A95" w:rsidP="002F0685">
      <w:pPr>
        <w:pStyle w:val="Heading3"/>
        <w:rPr>
          <w:lang w:bidi="en-US"/>
        </w:rPr>
      </w:pPr>
      <w:bookmarkStart w:id="325" w:name="_Toc37964140"/>
      <w:r w:rsidRPr="00FA5C5B">
        <w:rPr>
          <w:lang w:bidi="en-US"/>
        </w:rPr>
        <w:t>R v Oickle (2000 SCC)</w:t>
      </w:r>
      <w:bookmarkEnd w:id="325"/>
    </w:p>
    <w:p w14:paraId="1E7ECCA5" w14:textId="3C6B29BE" w:rsidR="00A53231" w:rsidRPr="00FA5C5B" w:rsidRDefault="00A53231" w:rsidP="005E544A">
      <w:pPr>
        <w:pStyle w:val="NoSpacing"/>
        <w:ind w:left="0" w:firstLine="0"/>
        <w:jc w:val="both"/>
        <w:rPr>
          <w:lang w:eastAsia="en-CA" w:bidi="en-US"/>
        </w:rPr>
      </w:pPr>
      <w:r w:rsidRPr="00FA5C5B">
        <w:rPr>
          <w:b/>
          <w:bCs/>
          <w:lang w:eastAsia="en-CA" w:bidi="en-US"/>
        </w:rPr>
        <w:t xml:space="preserve">Facts: </w:t>
      </w:r>
      <w:r w:rsidRPr="00FA5C5B">
        <w:rPr>
          <w:lang w:eastAsia="en-CA" w:bidi="en-US"/>
        </w:rPr>
        <w:t>Oickle was under investigation by police for a series of fires. He voluntarily underwent a polygraph test. The police told him he failed and began to question him. He eventually confessed. Oickle was told he was under arrest and brought to the police station for further questioning. He was put in a cell near 3am, around 9 hours after his confession. The police talked to him again at 6am asking him to provide a re-enactment, which he did.</w:t>
      </w:r>
    </w:p>
    <w:p w14:paraId="1A75AAA7" w14:textId="0E2A9C10" w:rsidR="00A53231" w:rsidRPr="00FA5C5B" w:rsidRDefault="00A53231" w:rsidP="005E544A">
      <w:pPr>
        <w:pStyle w:val="NoSpacing"/>
        <w:ind w:left="0" w:firstLine="0"/>
        <w:jc w:val="both"/>
        <w:rPr>
          <w:lang w:eastAsia="en-CA" w:bidi="en-US"/>
        </w:rPr>
      </w:pPr>
      <w:r w:rsidRPr="00FA5C5B">
        <w:rPr>
          <w:b/>
          <w:bCs/>
          <w:lang w:eastAsia="en-CA" w:bidi="en-US"/>
        </w:rPr>
        <w:t>Prior Proceedings:</w:t>
      </w:r>
      <w:r w:rsidRPr="00FA5C5B">
        <w:rPr>
          <w:lang w:eastAsia="en-CA" w:bidi="en-US"/>
        </w:rPr>
        <w:t xml:space="preserve"> At trial, Oickle was convicted.  Court of Appeal found that the confession was inadmissible and overturned the conviction. </w:t>
      </w:r>
    </w:p>
    <w:p w14:paraId="249511B7" w14:textId="3786E2A7" w:rsidR="00A53231" w:rsidRPr="00FA5C5B" w:rsidRDefault="00A53231" w:rsidP="00F167A3">
      <w:pPr>
        <w:pStyle w:val="NoSpacing"/>
        <w:jc w:val="both"/>
        <w:rPr>
          <w:lang w:eastAsia="en-CA" w:bidi="en-US"/>
        </w:rPr>
      </w:pPr>
      <w:r w:rsidRPr="00FA5C5B">
        <w:rPr>
          <w:b/>
          <w:bCs/>
          <w:lang w:eastAsia="en-CA" w:bidi="en-US"/>
        </w:rPr>
        <w:t>Held:</w:t>
      </w:r>
      <w:r w:rsidRPr="00FA5C5B">
        <w:rPr>
          <w:lang w:eastAsia="en-CA" w:bidi="en-US"/>
        </w:rPr>
        <w:t xml:space="preserve"> Confession was admissible. </w:t>
      </w:r>
    </w:p>
    <w:p w14:paraId="57C7BD9F" w14:textId="6AE921DC" w:rsidR="00687A95" w:rsidRPr="00FA5C5B" w:rsidRDefault="00A53231" w:rsidP="00807BD8">
      <w:pPr>
        <w:pStyle w:val="NoSpacing"/>
        <w:ind w:left="0" w:firstLine="0"/>
        <w:jc w:val="both"/>
        <w:rPr>
          <w:lang w:eastAsia="en-CA" w:bidi="en-US"/>
        </w:rPr>
      </w:pPr>
      <w:r w:rsidRPr="00FA5C5B">
        <w:rPr>
          <w:b/>
          <w:bCs/>
          <w:lang w:eastAsia="en-CA" w:bidi="en-US"/>
        </w:rPr>
        <w:t xml:space="preserve">Ratio: </w:t>
      </w:r>
      <w:r w:rsidRPr="00FA5C5B">
        <w:rPr>
          <w:lang w:eastAsia="en-CA" w:bidi="en-US"/>
        </w:rPr>
        <w:t xml:space="preserve">leading case decided by the SCC on the common law rule for confessions. Though the </w:t>
      </w:r>
      <w:r w:rsidRPr="00FA5C5B">
        <w:rPr>
          <w:i/>
          <w:iCs/>
          <w:lang w:eastAsia="en-CA" w:bidi="en-US"/>
        </w:rPr>
        <w:t>Charter</w:t>
      </w:r>
      <w:r w:rsidRPr="00FA5C5B">
        <w:rPr>
          <w:lang w:eastAsia="en-CA" w:bidi="en-US"/>
        </w:rPr>
        <w:t xml:space="preserve"> remains in force for confessions made while in custody, the common law rule still applies in all circumstances. The majority outlined factors to determine whether a confession was voluntary. The factors that should be used to determine whether a confession is voluntary are:</w:t>
      </w:r>
    </w:p>
    <w:p w14:paraId="0CC4D4FC" w14:textId="02F996A7" w:rsidR="00A53231" w:rsidRPr="00FA5C5B" w:rsidRDefault="00F565C4" w:rsidP="0033067E">
      <w:pPr>
        <w:pStyle w:val="NoSpacing"/>
        <w:numPr>
          <w:ilvl w:val="0"/>
          <w:numId w:val="326"/>
        </w:numPr>
        <w:jc w:val="both"/>
        <w:rPr>
          <w:lang w:eastAsia="en-CA" w:bidi="en-US"/>
        </w:rPr>
      </w:pPr>
      <w:r w:rsidRPr="00FA5C5B">
        <w:rPr>
          <w:lang w:eastAsia="en-CA" w:bidi="en-US"/>
        </w:rPr>
        <w:t xml:space="preserve">1) The Court must consider whether the police made any threats or promises. Whether there is a quid pro quo for the confession will usually determine whether it was voluntary </w:t>
      </w:r>
    </w:p>
    <w:p w14:paraId="3C1527BC" w14:textId="39444EF0" w:rsidR="00F565C4" w:rsidRPr="00FA5C5B" w:rsidRDefault="00F565C4" w:rsidP="0033067E">
      <w:pPr>
        <w:pStyle w:val="NoSpacing"/>
        <w:numPr>
          <w:ilvl w:val="0"/>
          <w:numId w:val="326"/>
        </w:numPr>
        <w:jc w:val="both"/>
        <w:rPr>
          <w:lang w:eastAsia="en-CA" w:bidi="en-US"/>
        </w:rPr>
      </w:pPr>
      <w:r w:rsidRPr="00FA5C5B">
        <w:rPr>
          <w:lang w:eastAsia="en-CA" w:bidi="en-US"/>
        </w:rPr>
        <w:t xml:space="preserve">2) The Court must look for oppression. That is, where there is distasteful or inhumane conduct that would amount to an involuntary confession </w:t>
      </w:r>
    </w:p>
    <w:p w14:paraId="0C9530B3" w14:textId="4F49B831" w:rsidR="00F565C4" w:rsidRPr="00FA5C5B" w:rsidRDefault="00F565C4" w:rsidP="0033067E">
      <w:pPr>
        <w:pStyle w:val="NoSpacing"/>
        <w:numPr>
          <w:ilvl w:val="0"/>
          <w:numId w:val="326"/>
        </w:numPr>
        <w:jc w:val="both"/>
        <w:rPr>
          <w:lang w:eastAsia="en-CA" w:bidi="en-US"/>
        </w:rPr>
      </w:pPr>
      <w:r w:rsidRPr="00FA5C5B">
        <w:rPr>
          <w:lang w:eastAsia="en-CA" w:bidi="en-US"/>
        </w:rPr>
        <w:t>3) The Court must consider whether the suspect has an operating mind. The suspect is sufficiently aware of what he or she is saying and who they are saying it to</w:t>
      </w:r>
    </w:p>
    <w:p w14:paraId="5A2C14A7" w14:textId="7CDEFADB" w:rsidR="00F565C4" w:rsidRPr="00FA5C5B" w:rsidRDefault="00F565C4" w:rsidP="0033067E">
      <w:pPr>
        <w:pStyle w:val="NoSpacing"/>
        <w:numPr>
          <w:ilvl w:val="0"/>
          <w:numId w:val="326"/>
        </w:numPr>
        <w:jc w:val="both"/>
        <w:rPr>
          <w:lang w:eastAsia="en-CA" w:bidi="en-US"/>
        </w:rPr>
      </w:pPr>
      <w:r w:rsidRPr="00FA5C5B">
        <w:rPr>
          <w:lang w:eastAsia="en-CA" w:bidi="en-US"/>
        </w:rPr>
        <w:t>4) The Court can consider the degree of police trickery. While trickery in general is allowed, it cannot go so far as to “shock the community”</w:t>
      </w:r>
    </w:p>
    <w:p w14:paraId="2675C194" w14:textId="7DBDEDC2" w:rsidR="00687A95" w:rsidRPr="00FA5C5B" w:rsidRDefault="00687A95" w:rsidP="002F0685">
      <w:pPr>
        <w:pStyle w:val="Heading3"/>
        <w:rPr>
          <w:lang w:bidi="en-US"/>
        </w:rPr>
      </w:pPr>
      <w:bookmarkStart w:id="326" w:name="_Toc37964141"/>
      <w:r w:rsidRPr="00FA5C5B">
        <w:rPr>
          <w:lang w:bidi="en-US"/>
        </w:rPr>
        <w:t>R v W(R) (1992 SCC)</w:t>
      </w:r>
      <w:bookmarkEnd w:id="326"/>
    </w:p>
    <w:p w14:paraId="7A57205D" w14:textId="0B5BAE41" w:rsidR="00687A95" w:rsidRPr="00FA5C5B" w:rsidRDefault="005F7C33" w:rsidP="005F7C33">
      <w:pPr>
        <w:pStyle w:val="NoSpacing"/>
        <w:ind w:left="0" w:firstLine="0"/>
        <w:jc w:val="both"/>
        <w:rPr>
          <w:lang w:eastAsia="en-CA" w:bidi="en-US"/>
        </w:rPr>
      </w:pPr>
      <w:r w:rsidRPr="00FA5C5B">
        <w:rPr>
          <w:b/>
          <w:bCs/>
          <w:lang w:eastAsia="en-CA" w:bidi="en-US"/>
        </w:rPr>
        <w:t xml:space="preserve">Facts: </w:t>
      </w:r>
      <w:r w:rsidRPr="00FA5C5B">
        <w:rPr>
          <w:lang w:eastAsia="en-CA" w:bidi="en-US"/>
        </w:rPr>
        <w:t>Accused was charged with indecent assault, gross indecency and sexual assault against 3 young girls. The youngest, his niece, was between 2-4 when the incidents occurred, 7 when they were reported to authorities and 9 at trial. The other two girls were his step-daughters. The younger one was between 9 and 10 at the time of the events, 11 when they were reported and 12 at trial while the oldest was 10 at the time of the events, 14 at the time of reporting and 16 at trial. At trial, the girls described the incidents and the accused denied the allegations. The evidence of the oldest child was uncontradicted</w:t>
      </w:r>
      <w:r w:rsidR="00F62062">
        <w:rPr>
          <w:lang w:eastAsia="en-CA" w:bidi="en-US"/>
        </w:rPr>
        <w:t xml:space="preserve"> </w:t>
      </w:r>
      <w:r w:rsidRPr="00FA5C5B">
        <w:rPr>
          <w:lang w:eastAsia="en-CA" w:bidi="en-US"/>
        </w:rPr>
        <w:t xml:space="preserve">but the evidence of the younger 2 had </w:t>
      </w:r>
      <w:r w:rsidR="00F62062">
        <w:rPr>
          <w:lang w:eastAsia="en-CA" w:bidi="en-US"/>
        </w:rPr>
        <w:t>several</w:t>
      </w:r>
      <w:r w:rsidRPr="00FA5C5B">
        <w:rPr>
          <w:lang w:eastAsia="en-CA" w:bidi="en-US"/>
        </w:rPr>
        <w:t xml:space="preserve"> inconsistencies. Accused was convicted. CA set aside convictions and entered acquittals finding that there was “really no confirmatory evidence”, that the evidence of the 2 younger children was “fraught with inaccuracy” and that neither of the older children was “aware or concerned that anything untoward occurred”.</w:t>
      </w:r>
    </w:p>
    <w:p w14:paraId="1EB3D024" w14:textId="4570E248" w:rsidR="005F7C33" w:rsidRPr="00FA5C5B" w:rsidRDefault="005F7C33" w:rsidP="005F7C33">
      <w:pPr>
        <w:pStyle w:val="NoSpacing"/>
        <w:ind w:left="0" w:firstLine="0"/>
        <w:jc w:val="both"/>
        <w:rPr>
          <w:lang w:eastAsia="en-CA" w:bidi="en-US"/>
        </w:rPr>
      </w:pPr>
      <w:r w:rsidRPr="00FA5C5B">
        <w:rPr>
          <w:b/>
          <w:bCs/>
          <w:lang w:eastAsia="en-CA" w:bidi="en-US"/>
        </w:rPr>
        <w:t>Held:</w:t>
      </w:r>
      <w:r w:rsidRPr="00FA5C5B">
        <w:rPr>
          <w:lang w:eastAsia="en-CA" w:bidi="en-US"/>
        </w:rPr>
        <w:t xml:space="preserve"> Appeal allowed.</w:t>
      </w:r>
    </w:p>
    <w:p w14:paraId="29F9D1A5" w14:textId="3511F0C8" w:rsidR="00E86E96" w:rsidRPr="00FA5C5B" w:rsidRDefault="00E86E96" w:rsidP="005F7C33">
      <w:pPr>
        <w:pStyle w:val="NoSpacing"/>
        <w:ind w:left="0" w:firstLine="0"/>
        <w:jc w:val="both"/>
        <w:rPr>
          <w:rFonts w:asciiTheme="majorHAnsi" w:hAnsiTheme="majorHAnsi" w:cstheme="majorHAnsi"/>
          <w:lang w:eastAsia="en-CA" w:bidi="en-US"/>
        </w:rPr>
      </w:pPr>
      <w:r w:rsidRPr="00FA5C5B">
        <w:rPr>
          <w:rFonts w:asciiTheme="majorHAnsi" w:hAnsiTheme="majorHAnsi" w:cstheme="majorHAnsi"/>
          <w:b/>
          <w:bCs/>
          <w:lang w:eastAsia="en-CA" w:bidi="en-US"/>
        </w:rPr>
        <w:t xml:space="preserve">Reasons: </w:t>
      </w:r>
      <w:r w:rsidRPr="00FA5C5B">
        <w:rPr>
          <w:rFonts w:asciiTheme="majorHAnsi" w:eastAsia="Times New Roman" w:hAnsiTheme="majorHAnsi" w:cstheme="majorHAnsi"/>
          <w:lang w:val="en-GB" w:eastAsia="en-CA"/>
        </w:rPr>
        <w:t>In determining whether the trier of fact could reasonably have reached the conclusion that the accused is guilty beyond a reasonable doubt, a court of appeal must re</w:t>
      </w:r>
      <w:r w:rsidRPr="00FA5C5B">
        <w:rPr>
          <w:rFonts w:asciiTheme="majorHAnsi" w:eastAsia="Times New Roman" w:hAnsiTheme="majorHAnsi" w:cstheme="majorHAnsi"/>
          <w:lang w:val="en-GB" w:eastAsia="en-CA"/>
        </w:rPr>
        <w:noBreakHyphen/>
        <w:t>examine and to some extent reweigh and consider the effect of the evidence.  The test is whether a jury or judge properly instructed and acting reasonably could have convicted.  In applying this test the appeal court should show great deference to findings of credibility made at trial.  While the Court of Appeal thus did not err in this case in re</w:t>
      </w:r>
      <w:r w:rsidRPr="00FA5C5B">
        <w:rPr>
          <w:rFonts w:asciiTheme="majorHAnsi" w:eastAsia="Times New Roman" w:hAnsiTheme="majorHAnsi" w:cstheme="majorHAnsi"/>
          <w:lang w:val="en-GB" w:eastAsia="en-CA"/>
        </w:rPr>
        <w:noBreakHyphen/>
        <w:t xml:space="preserve">examining and reweighing the evidence, it did err in setting aside the convictions.  The law concerning the evidence of children has undergone two major changes.  First, the notion that the evidence of children was inherently unreliable and therefore to be treated with special caution has been eliminated.  Thus various provisions requiring child's evidence be corroborated have been repealed.  Second, there is a new appreciation that it may be wrong to apply adult tests for credibility to the evidence of children.  While the evidence of children is still subject to the same standard of proof as the evidence of adult witnesses in criminal cases, it should be approached not from the perspective of rigid stereotypes, but on a common sense basis, taking into account the strengths and weaknesses which characterize the evidence offered in the particular case.  The Court of Appeal went too far in this case in finding lacunae in the evidence which did not exist and in applying a stringent, critical approach to the evidence.  </w:t>
      </w:r>
    </w:p>
    <w:p w14:paraId="30CED914" w14:textId="5F20CC35" w:rsidR="00687A95" w:rsidRPr="00FA5C5B" w:rsidRDefault="00687A95" w:rsidP="002F0685">
      <w:pPr>
        <w:pStyle w:val="Heading3"/>
        <w:rPr>
          <w:lang w:bidi="en-US"/>
        </w:rPr>
      </w:pPr>
      <w:bookmarkStart w:id="327" w:name="_Toc37964142"/>
      <w:r w:rsidRPr="00FA5C5B">
        <w:rPr>
          <w:lang w:bidi="en-US"/>
        </w:rPr>
        <w:t>R v NS (2012 SCC)</w:t>
      </w:r>
      <w:bookmarkEnd w:id="327"/>
    </w:p>
    <w:p w14:paraId="0846F363" w14:textId="52AB8155" w:rsidR="00687A95" w:rsidRPr="00FA5C5B" w:rsidRDefault="00E86E96" w:rsidP="00E86E96">
      <w:pPr>
        <w:pStyle w:val="NoSpacing"/>
        <w:ind w:left="0" w:firstLine="0"/>
        <w:jc w:val="both"/>
      </w:pPr>
      <w:r w:rsidRPr="00FA5C5B">
        <w:rPr>
          <w:b/>
          <w:bCs/>
          <w:lang w:eastAsia="en-CA" w:bidi="en-US"/>
        </w:rPr>
        <w:t>Facts:</w:t>
      </w:r>
      <w:r w:rsidRPr="00FA5C5B">
        <w:t xml:space="preserve"> NS was a witness in a criminal case in which her cousin and under were charged with sexually abusing her when she was a child. On the first day of the preliminary inquiry, the defendant objected to NS wearing her niqab while testifying. He asserted a right to “demeanour evidence”, including NS’s full facial expressions. </w:t>
      </w:r>
    </w:p>
    <w:p w14:paraId="7B2299BA" w14:textId="34756F62" w:rsidR="00E86E96" w:rsidRPr="00FA5C5B" w:rsidRDefault="00E86E96" w:rsidP="00E86E96">
      <w:pPr>
        <w:pStyle w:val="NoSpacing"/>
        <w:ind w:left="0" w:firstLine="0"/>
        <w:jc w:val="both"/>
      </w:pPr>
      <w:r w:rsidRPr="00FA5C5B">
        <w:rPr>
          <w:b/>
          <w:bCs/>
        </w:rPr>
        <w:t>Ratio</w:t>
      </w:r>
      <w:r w:rsidRPr="00FA5C5B">
        <w:t>:</w:t>
      </w:r>
      <w:r w:rsidRPr="00FA5C5B">
        <w:rPr>
          <w:b/>
          <w:bCs/>
        </w:rPr>
        <w:t xml:space="preserve"> </w:t>
      </w:r>
      <w:r w:rsidRPr="00FA5C5B">
        <w:t>The right of a witness to wear a niqab while testifying must be decided on a case-by-case basis, having regard to a 4 part test; (1) Would ordering the witness to remove the niqab while testifying interfere with her religious freedom; (2) Would permitt</w:t>
      </w:r>
      <w:r w:rsidR="008752D0">
        <w:t>ing</w:t>
      </w:r>
      <w:r w:rsidRPr="00FA5C5B">
        <w:t xml:space="preserve"> the witness to wear it while testifying create a serious risk to trial fairness for the accused; (3) Is there a way to accommodate both rights and avoid the conflict between them and (4) If no accommodation is possible, would the positive effects of requiring the witness to remove the niqab outweigh the negative effects of doing so?</w:t>
      </w:r>
    </w:p>
    <w:p w14:paraId="30D8A6A7" w14:textId="1083C20B" w:rsidR="00E86E96" w:rsidRPr="00FA5C5B" w:rsidRDefault="00E86E96" w:rsidP="00E86E96">
      <w:pPr>
        <w:pStyle w:val="NoSpacing"/>
        <w:ind w:left="0" w:firstLine="0"/>
        <w:jc w:val="both"/>
      </w:pPr>
      <w:r w:rsidRPr="00FA5C5B">
        <w:rPr>
          <w:b/>
          <w:bCs/>
        </w:rPr>
        <w:t>Reasons:</w:t>
      </w:r>
      <w:r w:rsidRPr="00FA5C5B">
        <w:t xml:space="preserve"> Court sought to balance the witness’ right to religious freedom and defendant’s right to a fair trial.</w:t>
      </w:r>
    </w:p>
    <w:p w14:paraId="29B7DC2A" w14:textId="2772976F" w:rsidR="00E86E96" w:rsidRPr="00FA5C5B" w:rsidRDefault="0080605E" w:rsidP="0033067E">
      <w:pPr>
        <w:pStyle w:val="NoSpacing"/>
        <w:numPr>
          <w:ilvl w:val="0"/>
          <w:numId w:val="345"/>
        </w:numPr>
        <w:jc w:val="both"/>
      </w:pPr>
      <w:r w:rsidRPr="00FA5C5B">
        <w:t>Held that a TJ must assess whether there is a way to accommodate both sets of rights and avoid a conflict between them</w:t>
      </w:r>
    </w:p>
    <w:p w14:paraId="6BC7B118" w14:textId="0209DAFD" w:rsidR="00687A95" w:rsidRPr="00FA5C5B" w:rsidRDefault="0080605E" w:rsidP="0033067E">
      <w:pPr>
        <w:pStyle w:val="NoSpacing"/>
        <w:numPr>
          <w:ilvl w:val="0"/>
          <w:numId w:val="345"/>
        </w:numPr>
        <w:jc w:val="both"/>
      </w:pPr>
      <w:r w:rsidRPr="00FA5C5B">
        <w:t>However, the court held that even where a witness has a sincere religious belief, she will be required to remove her niqab if it poses a significant risk to the right of a defendant to a fair trial. Factors affecting trial fairness will including whether the witness’ proposed evidence is central to the trial and whether the evidence is contested.</w:t>
      </w:r>
    </w:p>
    <w:p w14:paraId="77B08099" w14:textId="2B3EC13C" w:rsidR="00687A95" w:rsidRPr="00FA5C5B" w:rsidRDefault="00687A95" w:rsidP="002F0685">
      <w:pPr>
        <w:pStyle w:val="Heading3"/>
        <w:rPr>
          <w:lang w:bidi="en-US"/>
        </w:rPr>
      </w:pPr>
      <w:bookmarkStart w:id="328" w:name="_Toc37964143"/>
      <w:r w:rsidRPr="00FA5C5B">
        <w:rPr>
          <w:lang w:bidi="en-US"/>
        </w:rPr>
        <w:t>R v Corbett (1988 SCC)</w:t>
      </w:r>
      <w:bookmarkEnd w:id="328"/>
    </w:p>
    <w:p w14:paraId="28F648B8" w14:textId="77777777" w:rsidR="00317D36" w:rsidRPr="00FA5C5B" w:rsidRDefault="00317D36" w:rsidP="00317D36">
      <w:pPr>
        <w:ind w:left="0" w:firstLine="0"/>
        <w:jc w:val="both"/>
        <w:rPr>
          <w:lang w:eastAsia="en-CA"/>
        </w:rPr>
      </w:pPr>
      <w:r w:rsidRPr="00FA5C5B">
        <w:rPr>
          <w:b/>
          <w:bCs/>
          <w:lang w:eastAsia="en-CA"/>
        </w:rPr>
        <w:t>Facts:</w:t>
      </w:r>
      <w:r w:rsidRPr="00FA5C5B">
        <w:rPr>
          <w:lang w:eastAsia="en-CA"/>
        </w:rPr>
        <w:t xml:space="preserve"> Accused was charged with 1</w:t>
      </w:r>
      <w:r w:rsidRPr="00FA5C5B">
        <w:rPr>
          <w:vertAlign w:val="superscript"/>
          <w:lang w:eastAsia="en-CA"/>
        </w:rPr>
        <w:t>st</w:t>
      </w:r>
      <w:r w:rsidRPr="00FA5C5B">
        <w:rPr>
          <w:lang w:eastAsia="en-CA"/>
        </w:rPr>
        <w:t xml:space="preserve"> degree murder and sentenced to life. At trial, he is called as a witness and under s.12 of the </w:t>
      </w:r>
      <w:r w:rsidRPr="00FA5C5B">
        <w:rPr>
          <w:i/>
          <w:iCs/>
          <w:lang w:eastAsia="en-CA"/>
        </w:rPr>
        <w:t>CEA</w:t>
      </w:r>
      <w:r w:rsidRPr="00FA5C5B">
        <w:rPr>
          <w:lang w:eastAsia="en-CA"/>
        </w:rPr>
        <w:t xml:space="preserve">, evidence is brought of his past murder conviction. Accused appealed, claiming that this violates his </w:t>
      </w:r>
      <w:r w:rsidRPr="00FA5C5B">
        <w:rPr>
          <w:i/>
          <w:iCs/>
          <w:lang w:eastAsia="en-CA"/>
        </w:rPr>
        <w:t>Charter</w:t>
      </w:r>
      <w:r w:rsidRPr="00FA5C5B">
        <w:rPr>
          <w:lang w:eastAsia="en-CA"/>
        </w:rPr>
        <w:t xml:space="preserve"> right under s.11(d) for a fair hearing.</w:t>
      </w:r>
    </w:p>
    <w:p w14:paraId="2CBB36E1" w14:textId="77777777" w:rsidR="00317D36" w:rsidRPr="00FA5C5B" w:rsidRDefault="00317D36" w:rsidP="00317D36">
      <w:pPr>
        <w:jc w:val="both"/>
        <w:rPr>
          <w:lang w:eastAsia="en-CA"/>
        </w:rPr>
      </w:pPr>
      <w:r w:rsidRPr="00FA5C5B">
        <w:rPr>
          <w:b/>
          <w:bCs/>
          <w:lang w:eastAsia="en-CA"/>
        </w:rPr>
        <w:t>Held:</w:t>
      </w:r>
      <w:r w:rsidRPr="00FA5C5B">
        <w:rPr>
          <w:lang w:eastAsia="en-CA"/>
        </w:rPr>
        <w:t xml:space="preserve"> For Crown, </w:t>
      </w:r>
      <w:r w:rsidRPr="00FA5C5B">
        <w:rPr>
          <w:i/>
          <w:iCs/>
          <w:lang w:eastAsia="en-CA"/>
        </w:rPr>
        <w:t>Charter</w:t>
      </w:r>
      <w:r w:rsidRPr="00FA5C5B">
        <w:rPr>
          <w:lang w:eastAsia="en-CA"/>
        </w:rPr>
        <w:t xml:space="preserve"> not violated and s. 12 applies.</w:t>
      </w:r>
    </w:p>
    <w:p w14:paraId="253515BB" w14:textId="77777777" w:rsidR="00317D36" w:rsidRPr="00FA5C5B" w:rsidRDefault="00317D36" w:rsidP="00317D36">
      <w:pPr>
        <w:ind w:left="0" w:firstLine="0"/>
        <w:jc w:val="both"/>
      </w:pPr>
      <w:r w:rsidRPr="00FA5C5B">
        <w:rPr>
          <w:b/>
          <w:bCs/>
          <w:lang w:eastAsia="en-CA"/>
        </w:rPr>
        <w:t>Ratio:</w:t>
      </w:r>
      <w:r w:rsidRPr="00FA5C5B">
        <w:rPr>
          <w:lang w:eastAsia="en-CA"/>
        </w:rPr>
        <w:t xml:space="preserve"> Witness may be questioned as to if they have been convicted of criminal offence. Prior convictions can be introduced if relevant to a material issue and the relevance goes towards witness’s credibility and cannot be used as bad character evidence. TJ’s have discretion to exclude all or part of prior criminal record. Test is whether permitting it would result in unfair trial. </w:t>
      </w:r>
      <w:r w:rsidRPr="00FA5C5B">
        <w:t>S. 12 applies when an accused is also a witness, but only to the extent of establishing credibility of their testimony, not to findings of guilt. Judges should begin from the premise that juries should receive all relevant evidence accompanied, where necessary, by a limiting instruction.</w:t>
      </w:r>
    </w:p>
    <w:p w14:paraId="2187E248" w14:textId="29FA9842" w:rsidR="00687A95" w:rsidRPr="00FA5C5B" w:rsidRDefault="00317D36" w:rsidP="0033067E">
      <w:pPr>
        <w:pStyle w:val="ListParagraph"/>
        <w:numPr>
          <w:ilvl w:val="0"/>
          <w:numId w:val="340"/>
        </w:numPr>
        <w:spacing w:before="0"/>
        <w:jc w:val="both"/>
        <w:rPr>
          <w:lang w:eastAsia="en-CA"/>
        </w:rPr>
      </w:pPr>
      <w:r w:rsidRPr="00FA5C5B">
        <w:t xml:space="preserve">“All relevant evidence is admissible, subject to a discretion to exclude matters that may unduly prejudice, mislead or confuse the trier of fact, take up too much time, or that should otherwise be excluded on clear grounds of law or policy”. </w:t>
      </w:r>
    </w:p>
    <w:p w14:paraId="638CA154" w14:textId="76BFED87" w:rsidR="00687A95" w:rsidRPr="00FA5C5B" w:rsidRDefault="00687A95" w:rsidP="00FA5C5B">
      <w:pPr>
        <w:pStyle w:val="Heading1"/>
        <w:rPr>
          <w:lang w:eastAsia="en-CA" w:bidi="en-US"/>
        </w:rPr>
      </w:pPr>
      <w:bookmarkStart w:id="329" w:name="_Toc37964144"/>
      <w:r w:rsidRPr="00FA5C5B">
        <w:rPr>
          <w:lang w:eastAsia="en-CA" w:bidi="en-US"/>
        </w:rPr>
        <w:t xml:space="preserve">Proof </w:t>
      </w:r>
      <w:r w:rsidR="003A34CD" w:rsidRPr="00FA5C5B">
        <w:rPr>
          <w:lang w:eastAsia="en-CA" w:bidi="en-US"/>
        </w:rPr>
        <w:t xml:space="preserve">of facts </w:t>
      </w:r>
      <w:r w:rsidRPr="00FA5C5B">
        <w:rPr>
          <w:lang w:eastAsia="en-CA" w:bidi="en-US"/>
        </w:rPr>
        <w:t>without evidence – admissions, judicial notice, Burdens of Proof and Presumptions</w:t>
      </w:r>
      <w:bookmarkEnd w:id="329"/>
    </w:p>
    <w:p w14:paraId="1B98ABBC" w14:textId="628B0E19" w:rsidR="00EC4752" w:rsidRPr="00FA5C5B" w:rsidRDefault="00EC4752" w:rsidP="00CB33B3">
      <w:pPr>
        <w:pStyle w:val="Heading20"/>
      </w:pPr>
      <w:bookmarkStart w:id="330" w:name="_Toc37964145"/>
      <w:r w:rsidRPr="00FA5C5B">
        <w:t>Formal Admissions</w:t>
      </w:r>
      <w:bookmarkEnd w:id="330"/>
    </w:p>
    <w:p w14:paraId="4653D03D" w14:textId="4AF7B2F1" w:rsidR="00EC4752" w:rsidRPr="00FA5C5B" w:rsidRDefault="00EC4752" w:rsidP="00DD3D29">
      <w:pPr>
        <w:pStyle w:val="Heading4"/>
        <w:spacing w:before="0"/>
      </w:pPr>
      <w:r w:rsidRPr="00FA5C5B">
        <w:t>Formal Admissions: Criminal</w:t>
      </w:r>
    </w:p>
    <w:p w14:paraId="15D39D3A" w14:textId="2913033B" w:rsidR="003A34CD" w:rsidRPr="00FA5C5B" w:rsidRDefault="003A34CD" w:rsidP="0033067E">
      <w:pPr>
        <w:pStyle w:val="ListParagraph"/>
        <w:numPr>
          <w:ilvl w:val="0"/>
          <w:numId w:val="318"/>
        </w:numPr>
        <w:spacing w:before="0"/>
        <w:jc w:val="both"/>
        <w:rPr>
          <w:lang w:eastAsia="en-CA" w:bidi="en-US"/>
        </w:rPr>
      </w:pPr>
      <w:r w:rsidRPr="00FA5C5B">
        <w:rPr>
          <w:lang w:eastAsia="en-CA" w:bidi="en-US"/>
        </w:rPr>
        <w:t>There are 4 types of formal admissions in criminal cases:</w:t>
      </w:r>
    </w:p>
    <w:p w14:paraId="3D1C5B36" w14:textId="596FAD5F" w:rsidR="00EC4752" w:rsidRPr="00FA5C5B" w:rsidRDefault="00EC4752" w:rsidP="0033067E">
      <w:pPr>
        <w:pStyle w:val="ListParagraph"/>
        <w:numPr>
          <w:ilvl w:val="1"/>
          <w:numId w:val="318"/>
        </w:numPr>
        <w:spacing w:before="0"/>
        <w:jc w:val="both"/>
        <w:rPr>
          <w:b/>
          <w:bCs/>
          <w:lang w:eastAsia="en-CA" w:bidi="en-US"/>
        </w:rPr>
      </w:pPr>
      <w:r w:rsidRPr="00FA5C5B">
        <w:rPr>
          <w:b/>
          <w:bCs/>
          <w:lang w:eastAsia="en-CA" w:bidi="en-US"/>
        </w:rPr>
        <w:t>Guilty plea</w:t>
      </w:r>
    </w:p>
    <w:p w14:paraId="2C5B0588" w14:textId="040F3F62" w:rsidR="003A34CD" w:rsidRPr="00FA5C5B" w:rsidRDefault="003A34CD" w:rsidP="0033067E">
      <w:pPr>
        <w:pStyle w:val="ListParagraph"/>
        <w:numPr>
          <w:ilvl w:val="2"/>
          <w:numId w:val="318"/>
        </w:numPr>
        <w:spacing w:before="0"/>
        <w:jc w:val="both"/>
        <w:rPr>
          <w:lang w:eastAsia="en-CA" w:bidi="en-US"/>
        </w:rPr>
      </w:pPr>
      <w:r w:rsidRPr="00FA5C5B">
        <w:rPr>
          <w:lang w:eastAsia="en-CA" w:bidi="en-US"/>
        </w:rPr>
        <w:t>A formal admission by the accused of those facts that are necessary to prove the elements of the offence including any facts particularized in the indictment or in the information</w:t>
      </w:r>
    </w:p>
    <w:p w14:paraId="57FF37EA" w14:textId="67CB3880" w:rsidR="003A34CD" w:rsidRPr="00FA5C5B" w:rsidRDefault="003A34CD" w:rsidP="0033067E">
      <w:pPr>
        <w:pStyle w:val="ListParagraph"/>
        <w:numPr>
          <w:ilvl w:val="3"/>
          <w:numId w:val="318"/>
        </w:numPr>
        <w:spacing w:before="0"/>
        <w:jc w:val="both"/>
        <w:rPr>
          <w:lang w:eastAsia="en-CA" w:bidi="en-US"/>
        </w:rPr>
      </w:pPr>
      <w:r w:rsidRPr="00FA5C5B">
        <w:rPr>
          <w:lang w:eastAsia="en-CA" w:bidi="en-US"/>
        </w:rPr>
        <w:t>E.g. If the information specifies that the accused is charged with possession for the purposes of trafficking in heroin, a guilty plea is an admission by the accused that the drugs were possessed for the purpose of trafficking and that the drug was indeed heroin</w:t>
      </w:r>
    </w:p>
    <w:p w14:paraId="7A437910" w14:textId="36724C5E" w:rsidR="003A34CD" w:rsidRPr="00FA5C5B" w:rsidRDefault="003A34CD" w:rsidP="0033067E">
      <w:pPr>
        <w:pStyle w:val="ListParagraph"/>
        <w:numPr>
          <w:ilvl w:val="2"/>
          <w:numId w:val="318"/>
        </w:numPr>
        <w:spacing w:before="0"/>
        <w:jc w:val="both"/>
        <w:rPr>
          <w:lang w:eastAsia="en-CA" w:bidi="en-US"/>
        </w:rPr>
      </w:pPr>
      <w:r w:rsidRPr="00FA5C5B">
        <w:rPr>
          <w:lang w:eastAsia="en-CA" w:bidi="en-US"/>
        </w:rPr>
        <w:t>Not necessarily an admission to all facts led by the Crown</w:t>
      </w:r>
      <w:r w:rsidR="004C66F0" w:rsidRPr="00FA5C5B">
        <w:rPr>
          <w:lang w:eastAsia="en-CA" w:bidi="en-US"/>
        </w:rPr>
        <w:t xml:space="preserve">, </w:t>
      </w:r>
      <w:r w:rsidRPr="00FA5C5B">
        <w:rPr>
          <w:lang w:eastAsia="en-CA" w:bidi="en-US"/>
        </w:rPr>
        <w:t>only those facts necessary to prove the offence charged.</w:t>
      </w:r>
    </w:p>
    <w:p w14:paraId="0A215380" w14:textId="59E87D73" w:rsidR="003A34CD" w:rsidRPr="00FA5C5B" w:rsidRDefault="003A34CD" w:rsidP="0033067E">
      <w:pPr>
        <w:pStyle w:val="ListParagraph"/>
        <w:numPr>
          <w:ilvl w:val="2"/>
          <w:numId w:val="318"/>
        </w:numPr>
        <w:spacing w:before="0"/>
        <w:jc w:val="both"/>
        <w:rPr>
          <w:lang w:eastAsia="en-CA" w:bidi="en-US"/>
        </w:rPr>
      </w:pPr>
      <w:r w:rsidRPr="00FA5C5B">
        <w:rPr>
          <w:lang w:eastAsia="en-CA" w:bidi="en-US"/>
        </w:rPr>
        <w:t xml:space="preserve">An accused may also plead guilty to a lesser offence or another offence under the provisions of the </w:t>
      </w:r>
      <w:r w:rsidRPr="00FA5C5B">
        <w:rPr>
          <w:i/>
          <w:iCs/>
          <w:lang w:eastAsia="en-CA" w:bidi="en-US"/>
        </w:rPr>
        <w:t>CC</w:t>
      </w:r>
    </w:p>
    <w:p w14:paraId="6AB8BA8A" w14:textId="159720AB" w:rsidR="003A34CD" w:rsidRPr="00FA5C5B" w:rsidRDefault="003A34CD" w:rsidP="0033067E">
      <w:pPr>
        <w:pStyle w:val="ListParagraph"/>
        <w:numPr>
          <w:ilvl w:val="3"/>
          <w:numId w:val="318"/>
        </w:numPr>
        <w:spacing w:before="0"/>
        <w:jc w:val="both"/>
        <w:rPr>
          <w:lang w:eastAsia="en-CA" w:bidi="en-US"/>
        </w:rPr>
      </w:pPr>
      <w:r w:rsidRPr="00FA5C5B">
        <w:rPr>
          <w:lang w:eastAsia="en-CA" w:bidi="en-US"/>
        </w:rPr>
        <w:t xml:space="preserve">The Crown has a choice to either accept the facts as being alleged by the accused OR accept the plea but prove additional facts OR reject the plea to the lesser or other offence and try to prove the offence that has in fact been charged </w:t>
      </w:r>
    </w:p>
    <w:p w14:paraId="61CCF984" w14:textId="7A056956" w:rsidR="003A34CD" w:rsidRPr="00FA5C5B" w:rsidRDefault="003A34CD" w:rsidP="0033067E">
      <w:pPr>
        <w:pStyle w:val="ListParagraph"/>
        <w:numPr>
          <w:ilvl w:val="4"/>
          <w:numId w:val="318"/>
        </w:numPr>
        <w:spacing w:before="0"/>
        <w:jc w:val="both"/>
        <w:rPr>
          <w:lang w:eastAsia="en-CA" w:bidi="en-US"/>
        </w:rPr>
      </w:pPr>
      <w:r w:rsidRPr="00FA5C5B">
        <w:rPr>
          <w:lang w:eastAsia="en-CA" w:bidi="en-US"/>
        </w:rPr>
        <w:t>E.g</w:t>
      </w:r>
      <w:r w:rsidR="00374E62" w:rsidRPr="00FA5C5B">
        <w:rPr>
          <w:lang w:eastAsia="en-CA" w:bidi="en-US"/>
        </w:rPr>
        <w:t>. If the Crown charges the accused with murder, the accused might choose to plead to manslaughter, admitting the killing but disputing that it was intentional. The Crown does not have to accept the manslaughter plea, it can continue to try to convict the accused of murder. However, the accused’s admission of manslaughter is a formal admission that he killed the person and it can be relied upon by the Crown</w:t>
      </w:r>
    </w:p>
    <w:p w14:paraId="3CA6F39D" w14:textId="5139E2EA" w:rsidR="00374E62" w:rsidRPr="00FA5C5B" w:rsidRDefault="00374E62" w:rsidP="0033067E">
      <w:pPr>
        <w:pStyle w:val="ListParagraph"/>
        <w:numPr>
          <w:ilvl w:val="2"/>
          <w:numId w:val="318"/>
        </w:numPr>
        <w:spacing w:before="0"/>
        <w:jc w:val="both"/>
        <w:rPr>
          <w:lang w:eastAsia="en-CA" w:bidi="en-US"/>
        </w:rPr>
      </w:pPr>
      <w:r w:rsidRPr="00FA5C5B">
        <w:rPr>
          <w:lang w:eastAsia="en-CA" w:bidi="en-US"/>
        </w:rPr>
        <w:t>to be valid, a guilty plea must be voluntary, unequivocal and informed</w:t>
      </w:r>
    </w:p>
    <w:p w14:paraId="04D71E86" w14:textId="2D4B284A" w:rsidR="00374E62" w:rsidRPr="00FA5C5B" w:rsidRDefault="00374E62" w:rsidP="0033067E">
      <w:pPr>
        <w:pStyle w:val="ListParagraph"/>
        <w:numPr>
          <w:ilvl w:val="3"/>
          <w:numId w:val="318"/>
        </w:numPr>
        <w:spacing w:before="0"/>
        <w:jc w:val="both"/>
        <w:rPr>
          <w:lang w:eastAsia="en-CA" w:bidi="en-US"/>
        </w:rPr>
      </w:pPr>
      <w:r w:rsidRPr="00FA5C5B">
        <w:rPr>
          <w:lang w:eastAsia="en-CA" w:bidi="en-US"/>
        </w:rPr>
        <w:t xml:space="preserve">This requires that the accused be informed of the nature of the allegations made, the effect of the plea and the consequences of the plea. </w:t>
      </w:r>
    </w:p>
    <w:p w14:paraId="37556D1C" w14:textId="24EBB721" w:rsidR="00374E62" w:rsidRPr="00FA5C5B" w:rsidRDefault="00374E62" w:rsidP="0033067E">
      <w:pPr>
        <w:pStyle w:val="ListParagraph"/>
        <w:numPr>
          <w:ilvl w:val="3"/>
          <w:numId w:val="318"/>
        </w:numPr>
        <w:spacing w:before="0"/>
        <w:jc w:val="both"/>
        <w:rPr>
          <w:lang w:eastAsia="en-CA" w:bidi="en-US"/>
        </w:rPr>
      </w:pPr>
      <w:r w:rsidRPr="00FA5C5B">
        <w:rPr>
          <w:lang w:eastAsia="en-CA" w:bidi="en-US"/>
        </w:rPr>
        <w:t>It is standard for trial judges to conduct a “plea inquiry” to ensure that the accused’s plea of guilt is in fact voluntary, unequivocal and informed</w:t>
      </w:r>
    </w:p>
    <w:p w14:paraId="01DD3958" w14:textId="472193AC" w:rsidR="00374E62" w:rsidRPr="00FA5C5B" w:rsidRDefault="00374E62" w:rsidP="0033067E">
      <w:pPr>
        <w:pStyle w:val="ListParagraph"/>
        <w:numPr>
          <w:ilvl w:val="2"/>
          <w:numId w:val="318"/>
        </w:numPr>
        <w:spacing w:before="0"/>
        <w:jc w:val="both"/>
        <w:rPr>
          <w:lang w:eastAsia="en-CA" w:bidi="en-US"/>
        </w:rPr>
      </w:pPr>
      <w:r w:rsidRPr="00FA5C5B">
        <w:rPr>
          <w:lang w:eastAsia="en-CA" w:bidi="en-US"/>
        </w:rPr>
        <w:t>Once entered, a guilty plea can only be withdrawn with the consent of the judge. This will only occur if the accused is able to convince the judge that the plea was no</w:t>
      </w:r>
      <w:r w:rsidR="004C66F0" w:rsidRPr="00FA5C5B">
        <w:rPr>
          <w:lang w:eastAsia="en-CA" w:bidi="en-US"/>
        </w:rPr>
        <w:t>t</w:t>
      </w:r>
      <w:r w:rsidRPr="00FA5C5B">
        <w:rPr>
          <w:lang w:eastAsia="en-CA" w:bidi="en-US"/>
        </w:rPr>
        <w:t xml:space="preserve"> voluntary, unequivocal or informed. If consent to withdraw the plea is given by the trial judge, then the plea has no effect and it does not constitute an admission by the accused. It cannot be relied upon by the prosecution. </w:t>
      </w:r>
    </w:p>
    <w:p w14:paraId="3B17A6F5" w14:textId="5881ABD7" w:rsidR="003A34CD" w:rsidRPr="00FA5C5B" w:rsidRDefault="00EC4752" w:rsidP="0033067E">
      <w:pPr>
        <w:pStyle w:val="ListParagraph"/>
        <w:numPr>
          <w:ilvl w:val="1"/>
          <w:numId w:val="318"/>
        </w:numPr>
        <w:spacing w:before="0"/>
        <w:jc w:val="both"/>
        <w:rPr>
          <w:b/>
          <w:bCs/>
          <w:lang w:eastAsia="en-CA" w:bidi="en-US"/>
        </w:rPr>
      </w:pPr>
      <w:r w:rsidRPr="00FA5C5B">
        <w:rPr>
          <w:b/>
          <w:bCs/>
          <w:lang w:eastAsia="en-CA" w:bidi="en-US"/>
        </w:rPr>
        <w:t xml:space="preserve">S. 655 </w:t>
      </w:r>
      <w:r w:rsidRPr="00FA5C5B">
        <w:rPr>
          <w:b/>
          <w:bCs/>
          <w:i/>
          <w:iCs/>
          <w:lang w:eastAsia="en-CA" w:bidi="en-US"/>
        </w:rPr>
        <w:t>C</w:t>
      </w:r>
      <w:r w:rsidR="003A34CD" w:rsidRPr="00FA5C5B">
        <w:rPr>
          <w:b/>
          <w:bCs/>
          <w:i/>
          <w:iCs/>
          <w:lang w:eastAsia="en-CA" w:bidi="en-US"/>
        </w:rPr>
        <w:t xml:space="preserve">C </w:t>
      </w:r>
      <w:r w:rsidR="00374E62" w:rsidRPr="00FA5C5B">
        <w:rPr>
          <w:b/>
          <w:bCs/>
          <w:i/>
          <w:iCs/>
          <w:lang w:eastAsia="en-CA" w:bidi="en-US"/>
        </w:rPr>
        <w:t xml:space="preserve">    </w:t>
      </w:r>
    </w:p>
    <w:p w14:paraId="7B9FC900" w14:textId="77777777" w:rsidR="00374E62" w:rsidRPr="00FA5C5B" w:rsidRDefault="00374E62" w:rsidP="0033067E">
      <w:pPr>
        <w:pStyle w:val="ListParagraph"/>
        <w:numPr>
          <w:ilvl w:val="2"/>
          <w:numId w:val="318"/>
        </w:numPr>
        <w:spacing w:before="0"/>
        <w:jc w:val="both"/>
        <w:rPr>
          <w:lang w:eastAsia="en-CA" w:bidi="en-US"/>
        </w:rPr>
      </w:pPr>
      <w:r w:rsidRPr="00FA5C5B">
        <w:rPr>
          <w:lang w:eastAsia="en-CA" w:bidi="en-US"/>
        </w:rPr>
        <w:t xml:space="preserve">An accused may also make admissions that fall short of a full plea of guilty. </w:t>
      </w:r>
    </w:p>
    <w:p w14:paraId="01AA4182" w14:textId="75D8DFC5" w:rsidR="00374E62" w:rsidRPr="00FA5C5B" w:rsidRDefault="00374E62" w:rsidP="0033067E">
      <w:pPr>
        <w:pStyle w:val="ListParagraph"/>
        <w:numPr>
          <w:ilvl w:val="2"/>
          <w:numId w:val="318"/>
        </w:numPr>
        <w:spacing w:before="0"/>
        <w:jc w:val="both"/>
        <w:rPr>
          <w:lang w:eastAsia="en-CA" w:bidi="en-US"/>
        </w:rPr>
      </w:pPr>
      <w:r w:rsidRPr="00FA5C5B">
        <w:rPr>
          <w:lang w:eastAsia="en-CA" w:bidi="en-US"/>
        </w:rPr>
        <w:t>In indictable cases, this section allows the accused to make admissions when on trial for an indictable offence</w:t>
      </w:r>
    </w:p>
    <w:p w14:paraId="53485644" w14:textId="3B7CD35A" w:rsidR="00374E62" w:rsidRPr="00FA5C5B" w:rsidRDefault="00374E62" w:rsidP="0033067E">
      <w:pPr>
        <w:pStyle w:val="ListParagraph"/>
        <w:numPr>
          <w:ilvl w:val="3"/>
          <w:numId w:val="318"/>
        </w:numPr>
        <w:spacing w:before="0"/>
        <w:jc w:val="both"/>
        <w:rPr>
          <w:lang w:eastAsia="en-CA" w:bidi="en-US"/>
        </w:rPr>
      </w:pPr>
      <w:r w:rsidRPr="00FA5C5B">
        <w:rPr>
          <w:lang w:eastAsia="en-CA" w:bidi="en-US"/>
        </w:rPr>
        <w:t>E.g. Where the accused admits committing the completed offence but asserts an affirmative defence such as self defence and duress</w:t>
      </w:r>
    </w:p>
    <w:p w14:paraId="3EC4E5DB" w14:textId="0465099B" w:rsidR="00374E62" w:rsidRPr="00FA5C5B" w:rsidRDefault="00374E62" w:rsidP="0033067E">
      <w:pPr>
        <w:pStyle w:val="ListParagraph"/>
        <w:numPr>
          <w:ilvl w:val="3"/>
          <w:numId w:val="318"/>
        </w:numPr>
        <w:spacing w:before="0"/>
        <w:jc w:val="both"/>
        <w:rPr>
          <w:lang w:eastAsia="en-CA" w:bidi="en-US"/>
        </w:rPr>
      </w:pPr>
      <w:r w:rsidRPr="00FA5C5B">
        <w:rPr>
          <w:lang w:eastAsia="en-CA" w:bidi="en-US"/>
        </w:rPr>
        <w:t xml:space="preserve">Accused may also admit the defence but deny the mental element such as a sexual assault case involving a defence of consent </w:t>
      </w:r>
    </w:p>
    <w:p w14:paraId="332E4538" w14:textId="217C3438" w:rsidR="00374E62" w:rsidRPr="00FA5C5B" w:rsidRDefault="00374E62" w:rsidP="0033067E">
      <w:pPr>
        <w:pStyle w:val="ListParagraph"/>
        <w:numPr>
          <w:ilvl w:val="3"/>
          <w:numId w:val="318"/>
        </w:numPr>
        <w:spacing w:before="0"/>
        <w:jc w:val="both"/>
        <w:rPr>
          <w:lang w:eastAsia="en-CA" w:bidi="en-US"/>
        </w:rPr>
      </w:pPr>
      <w:r w:rsidRPr="00FA5C5B">
        <w:rPr>
          <w:lang w:eastAsia="en-CA" w:bidi="en-US"/>
        </w:rPr>
        <w:t>Accused may also admit only some facts in the case (identify, the fact of jurisdiction and the date and time)</w:t>
      </w:r>
    </w:p>
    <w:p w14:paraId="21905EF9" w14:textId="7CF035BF" w:rsidR="00374E62" w:rsidRPr="00FA5C5B" w:rsidRDefault="00374E62" w:rsidP="0033067E">
      <w:pPr>
        <w:pStyle w:val="ListParagraph"/>
        <w:numPr>
          <w:ilvl w:val="3"/>
          <w:numId w:val="318"/>
        </w:numPr>
        <w:spacing w:before="0"/>
        <w:jc w:val="both"/>
        <w:rPr>
          <w:lang w:eastAsia="en-CA" w:bidi="en-US"/>
        </w:rPr>
      </w:pPr>
      <w:r w:rsidRPr="00FA5C5B">
        <w:rPr>
          <w:lang w:eastAsia="en-CA" w:bidi="en-US"/>
        </w:rPr>
        <w:t>Admissions by the accused are made in response to a Crown’s request to admit</w:t>
      </w:r>
    </w:p>
    <w:p w14:paraId="264AE310" w14:textId="5D315B8D" w:rsidR="009C48FB" w:rsidRPr="00FA5C5B" w:rsidRDefault="009C48FB" w:rsidP="0033067E">
      <w:pPr>
        <w:pStyle w:val="ListParagraph"/>
        <w:numPr>
          <w:ilvl w:val="3"/>
          <w:numId w:val="318"/>
        </w:numPr>
        <w:spacing w:before="0"/>
        <w:jc w:val="both"/>
        <w:rPr>
          <w:lang w:eastAsia="en-CA" w:bidi="en-US"/>
        </w:rPr>
      </w:pPr>
      <w:r w:rsidRPr="00FA5C5B">
        <w:rPr>
          <w:lang w:eastAsia="en-CA" w:bidi="en-US"/>
        </w:rPr>
        <w:t>Once admitted, the fact in question is said to proven and therefore the Crown is not entitled to call evidence on that issue</w:t>
      </w:r>
    </w:p>
    <w:p w14:paraId="499217A0" w14:textId="50510A28" w:rsidR="009C48FB" w:rsidRPr="00FA5C5B" w:rsidRDefault="009C48FB" w:rsidP="0033067E">
      <w:pPr>
        <w:pStyle w:val="ListParagraph"/>
        <w:numPr>
          <w:ilvl w:val="3"/>
          <w:numId w:val="318"/>
        </w:numPr>
        <w:spacing w:before="0"/>
        <w:jc w:val="both"/>
        <w:rPr>
          <w:lang w:eastAsia="en-CA" w:bidi="en-US"/>
        </w:rPr>
      </w:pPr>
      <w:r w:rsidRPr="00FA5C5B">
        <w:rPr>
          <w:lang w:eastAsia="en-CA" w:bidi="en-US"/>
        </w:rPr>
        <w:t xml:space="preserve">The Crown is not required to accept an accused’s admission if it does not comply with the facts that the Crown is seeking to have admitted but the Crown cannot reject an admission solely because it wants to keep an issue artificially alive in order to introduce potentially prejudicial evidence </w:t>
      </w:r>
    </w:p>
    <w:p w14:paraId="4FFF8649" w14:textId="64F96A99" w:rsidR="009C48FB" w:rsidRPr="00FA5C5B" w:rsidRDefault="004C66F0" w:rsidP="0033067E">
      <w:pPr>
        <w:pStyle w:val="ListParagraph"/>
        <w:numPr>
          <w:ilvl w:val="2"/>
          <w:numId w:val="318"/>
        </w:numPr>
        <w:spacing w:before="0"/>
        <w:jc w:val="both"/>
        <w:rPr>
          <w:lang w:eastAsia="en-CA" w:bidi="en-US"/>
        </w:rPr>
      </w:pPr>
      <w:r w:rsidRPr="00FA5C5B">
        <w:rPr>
          <w:lang w:eastAsia="en-CA" w:bidi="en-US"/>
        </w:rPr>
        <w:t>N</w:t>
      </w:r>
      <w:r w:rsidR="009C48FB" w:rsidRPr="00FA5C5B">
        <w:rPr>
          <w:lang w:eastAsia="en-CA" w:bidi="en-US"/>
        </w:rPr>
        <w:t>o similar provision that allows Crown to admit facts but there is case law which indicates that Crown may do so.</w:t>
      </w:r>
    </w:p>
    <w:p w14:paraId="6A7D1F2D" w14:textId="11109185" w:rsidR="009C48FB" w:rsidRPr="00FA5C5B" w:rsidRDefault="009C48FB" w:rsidP="0033067E">
      <w:pPr>
        <w:pStyle w:val="ListParagraph"/>
        <w:numPr>
          <w:ilvl w:val="3"/>
          <w:numId w:val="318"/>
        </w:numPr>
        <w:spacing w:before="0"/>
        <w:jc w:val="both"/>
        <w:rPr>
          <w:lang w:eastAsia="en-CA" w:bidi="en-US"/>
        </w:rPr>
      </w:pPr>
      <w:r w:rsidRPr="00FA5C5B">
        <w:rPr>
          <w:lang w:eastAsia="en-CA" w:bidi="en-US"/>
        </w:rPr>
        <w:t xml:space="preserve">Eg. </w:t>
      </w:r>
      <w:r w:rsidR="004C66F0" w:rsidRPr="00FA5C5B">
        <w:rPr>
          <w:lang w:eastAsia="en-CA" w:bidi="en-US"/>
        </w:rPr>
        <w:t>W</w:t>
      </w:r>
      <w:r w:rsidRPr="00FA5C5B">
        <w:rPr>
          <w:lang w:eastAsia="en-CA" w:bidi="en-US"/>
        </w:rPr>
        <w:t>here possession is an issue, one of the facts often relied on by the Crown to indicate possession is whether the accused owned or lived at the property in question. If the Crown is satisfied beyond a reasonable doubt that it will not be able to prove that the accused owned or lived at the residence, it may simply admit this fact while at the same time arguing that other factors indicate possession</w:t>
      </w:r>
    </w:p>
    <w:p w14:paraId="222AC243" w14:textId="68EE4A61" w:rsidR="00EC4752" w:rsidRPr="00FA5C5B" w:rsidRDefault="00EC4752" w:rsidP="0033067E">
      <w:pPr>
        <w:pStyle w:val="ListParagraph"/>
        <w:numPr>
          <w:ilvl w:val="1"/>
          <w:numId w:val="318"/>
        </w:numPr>
        <w:spacing w:before="0"/>
        <w:jc w:val="both"/>
        <w:rPr>
          <w:b/>
          <w:bCs/>
          <w:lang w:eastAsia="en-CA" w:bidi="en-US"/>
        </w:rPr>
      </w:pPr>
      <w:r w:rsidRPr="00FA5C5B">
        <w:rPr>
          <w:b/>
          <w:bCs/>
          <w:lang w:eastAsia="en-CA" w:bidi="en-US"/>
        </w:rPr>
        <w:t>Agreed statement of fa</w:t>
      </w:r>
      <w:r w:rsidR="00374E62" w:rsidRPr="00FA5C5B">
        <w:rPr>
          <w:b/>
          <w:bCs/>
          <w:lang w:eastAsia="en-CA" w:bidi="en-US"/>
        </w:rPr>
        <w:t>ct</w:t>
      </w:r>
      <w:r w:rsidR="009C48FB" w:rsidRPr="00FA5C5B">
        <w:rPr>
          <w:b/>
          <w:bCs/>
          <w:lang w:eastAsia="en-CA" w:bidi="en-US"/>
        </w:rPr>
        <w:t xml:space="preserve"> </w:t>
      </w:r>
    </w:p>
    <w:p w14:paraId="0E3A763B" w14:textId="01AC1988" w:rsidR="009C48FB" w:rsidRPr="00FA5C5B" w:rsidRDefault="009C48FB" w:rsidP="0033067E">
      <w:pPr>
        <w:pStyle w:val="ListParagraph"/>
        <w:numPr>
          <w:ilvl w:val="2"/>
          <w:numId w:val="318"/>
        </w:numPr>
        <w:spacing w:before="0"/>
        <w:jc w:val="both"/>
        <w:rPr>
          <w:lang w:eastAsia="en-CA" w:bidi="en-US"/>
        </w:rPr>
      </w:pPr>
      <w:r w:rsidRPr="00FA5C5B">
        <w:rPr>
          <w:lang w:eastAsia="en-CA" w:bidi="en-US"/>
        </w:rPr>
        <w:t>The accused and the Crown may also work together in cases where the facts are agreed upon to come up with an agreement statement of fact</w:t>
      </w:r>
    </w:p>
    <w:p w14:paraId="425C1AE6" w14:textId="3BEF74FF" w:rsidR="009C48FB" w:rsidRPr="00FA5C5B" w:rsidRDefault="009C48FB" w:rsidP="0033067E">
      <w:pPr>
        <w:pStyle w:val="ListParagraph"/>
        <w:numPr>
          <w:ilvl w:val="2"/>
          <w:numId w:val="318"/>
        </w:numPr>
        <w:spacing w:before="0"/>
        <w:jc w:val="both"/>
        <w:rPr>
          <w:lang w:eastAsia="en-CA" w:bidi="en-US"/>
        </w:rPr>
      </w:pPr>
      <w:r w:rsidRPr="00FA5C5B">
        <w:rPr>
          <w:lang w:eastAsia="en-CA" w:bidi="en-US"/>
        </w:rPr>
        <w:t>This is expected to be clear, unambiguous, precise and unequivocal</w:t>
      </w:r>
    </w:p>
    <w:p w14:paraId="47F04407" w14:textId="49C88403" w:rsidR="009C48FB" w:rsidRPr="00FA5C5B" w:rsidRDefault="009C48FB" w:rsidP="0033067E">
      <w:pPr>
        <w:pStyle w:val="ListParagraph"/>
        <w:numPr>
          <w:ilvl w:val="3"/>
          <w:numId w:val="318"/>
        </w:numPr>
        <w:spacing w:before="0"/>
        <w:jc w:val="both"/>
        <w:rPr>
          <w:lang w:eastAsia="en-CA" w:bidi="en-US"/>
        </w:rPr>
      </w:pPr>
      <w:r w:rsidRPr="00FA5C5B">
        <w:rPr>
          <w:lang w:eastAsia="en-CA" w:bidi="en-US"/>
        </w:rPr>
        <w:t>It is expected in these cases that evidence will not need to be called</w:t>
      </w:r>
    </w:p>
    <w:p w14:paraId="6C682809" w14:textId="4BAD1564" w:rsidR="009C48FB" w:rsidRPr="00FA5C5B" w:rsidRDefault="009C48FB" w:rsidP="0033067E">
      <w:pPr>
        <w:pStyle w:val="ListParagraph"/>
        <w:numPr>
          <w:ilvl w:val="3"/>
          <w:numId w:val="318"/>
        </w:numPr>
        <w:spacing w:before="0"/>
        <w:jc w:val="both"/>
        <w:rPr>
          <w:lang w:eastAsia="en-CA" w:bidi="en-US"/>
        </w:rPr>
      </w:pPr>
      <w:r w:rsidRPr="00FA5C5B">
        <w:rPr>
          <w:lang w:eastAsia="en-CA" w:bidi="en-US"/>
        </w:rPr>
        <w:t xml:space="preserve">If this standard is not established, it may well be that the Crown ends up having to call evidence to prove a fact that has </w:t>
      </w:r>
      <w:r w:rsidR="004C66F0" w:rsidRPr="00FA5C5B">
        <w:rPr>
          <w:lang w:eastAsia="en-CA" w:bidi="en-US"/>
        </w:rPr>
        <w:t>come</w:t>
      </w:r>
      <w:r w:rsidRPr="00FA5C5B">
        <w:rPr>
          <w:lang w:eastAsia="en-CA" w:bidi="en-US"/>
        </w:rPr>
        <w:t xml:space="preserve"> in dispute. If accused’s evidence conflicts with the statement of fact, judge should require the Crown to call evidence on the point</w:t>
      </w:r>
    </w:p>
    <w:p w14:paraId="18A85E68" w14:textId="174EAA7D" w:rsidR="009C48FB" w:rsidRPr="00FA5C5B" w:rsidRDefault="009C48FB" w:rsidP="0033067E">
      <w:pPr>
        <w:pStyle w:val="ListParagraph"/>
        <w:numPr>
          <w:ilvl w:val="2"/>
          <w:numId w:val="318"/>
        </w:numPr>
        <w:spacing w:before="0"/>
        <w:jc w:val="both"/>
        <w:rPr>
          <w:lang w:eastAsia="en-CA" w:bidi="en-US"/>
        </w:rPr>
      </w:pPr>
      <w:r w:rsidRPr="00FA5C5B">
        <w:rPr>
          <w:lang w:eastAsia="en-CA" w:bidi="en-US"/>
        </w:rPr>
        <w:t>No statutory authority for agreed statement of fact in criminal cases, instead, their use has been explained as a waiver by both parties as to the usual rule that witnesses must be called to establish facts.</w:t>
      </w:r>
    </w:p>
    <w:p w14:paraId="3FEF4C9C" w14:textId="4A1A87F3" w:rsidR="009C48FB" w:rsidRPr="00FA5C5B" w:rsidRDefault="009C48FB" w:rsidP="0033067E">
      <w:pPr>
        <w:pStyle w:val="ListParagraph"/>
        <w:numPr>
          <w:ilvl w:val="2"/>
          <w:numId w:val="318"/>
        </w:numPr>
        <w:spacing w:before="0"/>
        <w:jc w:val="both"/>
        <w:rPr>
          <w:lang w:eastAsia="en-CA" w:bidi="en-US"/>
        </w:rPr>
      </w:pPr>
      <w:r w:rsidRPr="00FA5C5B">
        <w:rPr>
          <w:lang w:eastAsia="en-CA" w:bidi="en-US"/>
        </w:rPr>
        <w:t xml:space="preserve">Formal admissions under S. 655 cannot be taken back without the permission of the trial judge. This is in contrast to admissions in agreed statement of facts where if there is a dispute, the trial judge should normally call the Crown to call evidence on that point </w:t>
      </w:r>
    </w:p>
    <w:p w14:paraId="4E50DD9F" w14:textId="2886C59F" w:rsidR="009C48FB" w:rsidRPr="00FA5C5B" w:rsidRDefault="009C48FB" w:rsidP="0033067E">
      <w:pPr>
        <w:pStyle w:val="ListParagraph"/>
        <w:numPr>
          <w:ilvl w:val="3"/>
          <w:numId w:val="318"/>
        </w:numPr>
        <w:spacing w:before="0"/>
        <w:jc w:val="both"/>
        <w:rPr>
          <w:lang w:eastAsia="en-CA" w:bidi="en-US"/>
        </w:rPr>
      </w:pPr>
      <w:r w:rsidRPr="00FA5C5B">
        <w:rPr>
          <w:lang w:eastAsia="en-CA" w:bidi="en-US"/>
        </w:rPr>
        <w:t>In both cases, in a subsequent proceeding, the admission constitutes an informal admission in that proceeding. It is therefore evidence against the accused, although, because it is an informal admission, the accused may contradict it by any other proof like any other informal admission</w:t>
      </w:r>
    </w:p>
    <w:p w14:paraId="2B754B8E" w14:textId="55582952" w:rsidR="00EC4752" w:rsidRPr="00FA5C5B" w:rsidRDefault="00EC4752" w:rsidP="0033067E">
      <w:pPr>
        <w:pStyle w:val="ListParagraph"/>
        <w:numPr>
          <w:ilvl w:val="1"/>
          <w:numId w:val="318"/>
        </w:numPr>
        <w:spacing w:before="0"/>
        <w:jc w:val="both"/>
        <w:rPr>
          <w:b/>
          <w:bCs/>
          <w:lang w:eastAsia="en-CA" w:bidi="en-US"/>
        </w:rPr>
      </w:pPr>
      <w:r w:rsidRPr="00FA5C5B">
        <w:rPr>
          <w:b/>
          <w:bCs/>
          <w:lang w:eastAsia="en-CA" w:bidi="en-US"/>
        </w:rPr>
        <w:t>Admissions at common law</w:t>
      </w:r>
    </w:p>
    <w:p w14:paraId="32361059" w14:textId="071456F2" w:rsidR="009C48FB" w:rsidRPr="00FA5C5B" w:rsidRDefault="009C48FB" w:rsidP="0033067E">
      <w:pPr>
        <w:pStyle w:val="ListParagraph"/>
        <w:numPr>
          <w:ilvl w:val="2"/>
          <w:numId w:val="318"/>
        </w:numPr>
        <w:spacing w:before="0"/>
        <w:jc w:val="both"/>
        <w:rPr>
          <w:lang w:eastAsia="en-CA" w:bidi="en-US"/>
        </w:rPr>
      </w:pPr>
      <w:r w:rsidRPr="00FA5C5B">
        <w:rPr>
          <w:lang w:eastAsia="en-CA" w:bidi="en-US"/>
        </w:rPr>
        <w:t>Even before the statutory provisions, judges always permitted admissions of facts by an accused in criminal cases</w:t>
      </w:r>
    </w:p>
    <w:p w14:paraId="32583ED5" w14:textId="54AAFF11" w:rsidR="009C48FB" w:rsidRPr="00FA5C5B" w:rsidRDefault="009C48FB" w:rsidP="0033067E">
      <w:pPr>
        <w:pStyle w:val="ListParagraph"/>
        <w:numPr>
          <w:ilvl w:val="2"/>
          <w:numId w:val="318"/>
        </w:numPr>
        <w:spacing w:before="0"/>
        <w:jc w:val="both"/>
        <w:rPr>
          <w:lang w:eastAsia="en-CA" w:bidi="en-US"/>
        </w:rPr>
      </w:pPr>
      <w:r w:rsidRPr="00FA5C5B">
        <w:rPr>
          <w:lang w:eastAsia="en-CA" w:bidi="en-US"/>
        </w:rPr>
        <w:t xml:space="preserve">Common scenario: Where an accused admitted formally that an admission was voluntary and that there was therefore no need for a </w:t>
      </w:r>
      <w:r w:rsidRPr="00FA5C5B">
        <w:rPr>
          <w:i/>
          <w:iCs/>
          <w:lang w:eastAsia="en-CA" w:bidi="en-US"/>
        </w:rPr>
        <w:t>voir dire</w:t>
      </w:r>
      <w:r w:rsidRPr="00FA5C5B">
        <w:rPr>
          <w:lang w:eastAsia="en-CA" w:bidi="en-US"/>
        </w:rPr>
        <w:t xml:space="preserve"> for the Crown to prove voluntariness. </w:t>
      </w:r>
    </w:p>
    <w:p w14:paraId="625F3149" w14:textId="071688E4" w:rsidR="00EC4752" w:rsidRPr="00FA5C5B" w:rsidRDefault="00EC4752" w:rsidP="00FD67D2">
      <w:pPr>
        <w:pStyle w:val="Heading4"/>
      </w:pPr>
      <w:r w:rsidRPr="00FA5C5B">
        <w:t>Formal Admissions: Civil</w:t>
      </w:r>
    </w:p>
    <w:p w14:paraId="1DFA298A" w14:textId="5CD4D7C5" w:rsidR="00B305E9" w:rsidRPr="00FA5C5B" w:rsidRDefault="00B305E9" w:rsidP="0033067E">
      <w:pPr>
        <w:pStyle w:val="ListParagraph"/>
        <w:numPr>
          <w:ilvl w:val="0"/>
          <w:numId w:val="318"/>
        </w:numPr>
        <w:spacing w:before="0"/>
        <w:jc w:val="both"/>
        <w:rPr>
          <w:lang w:eastAsia="en-CA" w:bidi="en-US"/>
        </w:rPr>
      </w:pPr>
      <w:r w:rsidRPr="00FA5C5B">
        <w:rPr>
          <w:lang w:eastAsia="en-CA" w:bidi="en-US"/>
        </w:rPr>
        <w:t>Formal admissions can also be made in civil matters in relation to facts that are not in dispute between the parties</w:t>
      </w:r>
    </w:p>
    <w:p w14:paraId="6C667947" w14:textId="6182F46B" w:rsidR="00B305E9" w:rsidRPr="00FA5C5B" w:rsidRDefault="00B305E9" w:rsidP="0033067E">
      <w:pPr>
        <w:pStyle w:val="ListParagraph"/>
        <w:numPr>
          <w:ilvl w:val="0"/>
          <w:numId w:val="318"/>
        </w:numPr>
        <w:spacing w:before="0"/>
        <w:jc w:val="both"/>
        <w:rPr>
          <w:lang w:eastAsia="en-CA" w:bidi="en-US"/>
        </w:rPr>
      </w:pPr>
      <w:r w:rsidRPr="00FA5C5B">
        <w:rPr>
          <w:lang w:eastAsia="en-CA" w:bidi="en-US"/>
        </w:rPr>
        <w:t>An admission can be made by either the client or by counsel</w:t>
      </w:r>
    </w:p>
    <w:p w14:paraId="77E78625" w14:textId="042E8F25" w:rsidR="00B305E9" w:rsidRPr="00FA5C5B" w:rsidRDefault="00B305E9" w:rsidP="0033067E">
      <w:pPr>
        <w:pStyle w:val="ListParagraph"/>
        <w:numPr>
          <w:ilvl w:val="0"/>
          <w:numId w:val="318"/>
        </w:numPr>
        <w:spacing w:before="0"/>
        <w:jc w:val="both"/>
        <w:rPr>
          <w:lang w:eastAsia="en-CA" w:bidi="en-US"/>
        </w:rPr>
      </w:pPr>
      <w:r w:rsidRPr="00FA5C5B">
        <w:rPr>
          <w:lang w:eastAsia="en-CA" w:bidi="en-US"/>
        </w:rPr>
        <w:t>Once made, the admission is conclusive regarding the matters that are being admitted. Therefore, it is no longer necessary to call evidence on the question and in fact, evidence will not be admitted</w:t>
      </w:r>
    </w:p>
    <w:p w14:paraId="1115F342" w14:textId="40A484D6" w:rsidR="00B305E9" w:rsidRPr="00FA5C5B" w:rsidRDefault="00B305E9" w:rsidP="0033067E">
      <w:pPr>
        <w:pStyle w:val="ListParagraph"/>
        <w:numPr>
          <w:ilvl w:val="0"/>
          <w:numId w:val="318"/>
        </w:numPr>
        <w:spacing w:before="0"/>
        <w:jc w:val="both"/>
        <w:rPr>
          <w:lang w:eastAsia="en-CA" w:bidi="en-US"/>
        </w:rPr>
      </w:pPr>
      <w:r w:rsidRPr="00FA5C5B">
        <w:rPr>
          <w:lang w:eastAsia="en-CA" w:bidi="en-US"/>
        </w:rPr>
        <w:t>In civil cases, there are a variety of ways in which formal admissions may be made:</w:t>
      </w:r>
    </w:p>
    <w:p w14:paraId="486C1F20" w14:textId="7026DD06" w:rsidR="00EC4752" w:rsidRPr="00FA5C5B" w:rsidRDefault="00EC4752" w:rsidP="0033067E">
      <w:pPr>
        <w:pStyle w:val="ListParagraph"/>
        <w:numPr>
          <w:ilvl w:val="1"/>
          <w:numId w:val="318"/>
        </w:numPr>
        <w:spacing w:before="0"/>
        <w:jc w:val="both"/>
        <w:rPr>
          <w:lang w:eastAsia="en-CA" w:bidi="en-US"/>
        </w:rPr>
      </w:pPr>
      <w:r w:rsidRPr="00FA5C5B">
        <w:rPr>
          <w:lang w:eastAsia="en-CA" w:bidi="en-US"/>
        </w:rPr>
        <w:t>Statement in the pleadings</w:t>
      </w:r>
    </w:p>
    <w:p w14:paraId="3D8C8EE7" w14:textId="68F6ED4B" w:rsidR="00EC4752" w:rsidRPr="00FA5C5B" w:rsidRDefault="00EC4752" w:rsidP="0033067E">
      <w:pPr>
        <w:pStyle w:val="ListParagraph"/>
        <w:numPr>
          <w:ilvl w:val="1"/>
          <w:numId w:val="318"/>
        </w:numPr>
        <w:spacing w:before="0"/>
        <w:jc w:val="both"/>
        <w:rPr>
          <w:lang w:eastAsia="en-CA" w:bidi="en-US"/>
        </w:rPr>
      </w:pPr>
      <w:r w:rsidRPr="00FA5C5B">
        <w:rPr>
          <w:lang w:eastAsia="en-CA" w:bidi="en-US"/>
        </w:rPr>
        <w:t>Failure to deliver pleadings</w:t>
      </w:r>
    </w:p>
    <w:p w14:paraId="3799DD95" w14:textId="09692E0E" w:rsidR="00EC4752" w:rsidRPr="00FA5C5B" w:rsidRDefault="00EC4752" w:rsidP="0033067E">
      <w:pPr>
        <w:pStyle w:val="ListParagraph"/>
        <w:numPr>
          <w:ilvl w:val="1"/>
          <w:numId w:val="318"/>
        </w:numPr>
        <w:spacing w:before="0"/>
        <w:jc w:val="both"/>
        <w:rPr>
          <w:lang w:eastAsia="en-CA" w:bidi="en-US"/>
        </w:rPr>
      </w:pPr>
      <w:r w:rsidRPr="00FA5C5B">
        <w:rPr>
          <w:lang w:eastAsia="en-CA" w:bidi="en-US"/>
        </w:rPr>
        <w:t>Agreed statement of facts filed at the trial</w:t>
      </w:r>
    </w:p>
    <w:p w14:paraId="2318857C" w14:textId="147D7D37" w:rsidR="00EC4752" w:rsidRPr="00FA5C5B" w:rsidRDefault="00EC4752" w:rsidP="0033067E">
      <w:pPr>
        <w:pStyle w:val="ListParagraph"/>
        <w:numPr>
          <w:ilvl w:val="1"/>
          <w:numId w:val="318"/>
        </w:numPr>
        <w:spacing w:before="0"/>
        <w:jc w:val="both"/>
        <w:rPr>
          <w:lang w:eastAsia="en-CA" w:bidi="en-US"/>
        </w:rPr>
      </w:pPr>
      <w:r w:rsidRPr="00FA5C5B">
        <w:rPr>
          <w:lang w:eastAsia="en-CA" w:bidi="en-US"/>
        </w:rPr>
        <w:t>Oral statement made by counsel at trial</w:t>
      </w:r>
    </w:p>
    <w:p w14:paraId="2D397069" w14:textId="227058AD" w:rsidR="00EC4752" w:rsidRPr="00FA5C5B" w:rsidRDefault="00EC4752" w:rsidP="0033067E">
      <w:pPr>
        <w:pStyle w:val="ListParagraph"/>
        <w:numPr>
          <w:ilvl w:val="1"/>
          <w:numId w:val="318"/>
        </w:numPr>
        <w:spacing w:before="0"/>
        <w:jc w:val="both"/>
        <w:rPr>
          <w:lang w:eastAsia="en-CA" w:bidi="en-US"/>
        </w:rPr>
      </w:pPr>
      <w:r w:rsidRPr="00FA5C5B">
        <w:rPr>
          <w:lang w:eastAsia="en-CA" w:bidi="en-US"/>
        </w:rPr>
        <w:t>Silence of counsel</w:t>
      </w:r>
    </w:p>
    <w:p w14:paraId="4B06B0D3" w14:textId="6D14BCC1" w:rsidR="00EC4752" w:rsidRPr="00FA5C5B" w:rsidRDefault="00EC4752" w:rsidP="0033067E">
      <w:pPr>
        <w:pStyle w:val="ListParagraph"/>
        <w:numPr>
          <w:ilvl w:val="1"/>
          <w:numId w:val="318"/>
        </w:numPr>
        <w:spacing w:before="0"/>
        <w:jc w:val="both"/>
        <w:rPr>
          <w:lang w:eastAsia="en-CA" w:bidi="en-US"/>
        </w:rPr>
      </w:pPr>
      <w:r w:rsidRPr="00FA5C5B">
        <w:rPr>
          <w:lang w:eastAsia="en-CA" w:bidi="en-US"/>
        </w:rPr>
        <w:t>Letter written by party’s solicitor before trial</w:t>
      </w:r>
    </w:p>
    <w:p w14:paraId="4F9A3817" w14:textId="55F92633" w:rsidR="00EC4752" w:rsidRPr="00FA5C5B" w:rsidRDefault="00EC4752" w:rsidP="0033067E">
      <w:pPr>
        <w:pStyle w:val="ListParagraph"/>
        <w:numPr>
          <w:ilvl w:val="1"/>
          <w:numId w:val="318"/>
        </w:numPr>
        <w:spacing w:before="0"/>
        <w:jc w:val="both"/>
        <w:rPr>
          <w:lang w:eastAsia="en-CA" w:bidi="en-US"/>
        </w:rPr>
      </w:pPr>
      <w:r w:rsidRPr="00FA5C5B">
        <w:rPr>
          <w:lang w:eastAsia="en-CA" w:bidi="en-US"/>
        </w:rPr>
        <w:t>Reply to a request to admit facts</w:t>
      </w:r>
    </w:p>
    <w:p w14:paraId="523B4FF6" w14:textId="0288CD27" w:rsidR="00EC4752" w:rsidRPr="00FA5C5B" w:rsidRDefault="00EC4752" w:rsidP="0033067E">
      <w:pPr>
        <w:pStyle w:val="ListParagraph"/>
        <w:numPr>
          <w:ilvl w:val="1"/>
          <w:numId w:val="318"/>
        </w:numPr>
        <w:spacing w:before="0"/>
        <w:jc w:val="both"/>
        <w:rPr>
          <w:lang w:eastAsia="en-CA" w:bidi="en-US"/>
        </w:rPr>
      </w:pPr>
      <w:r w:rsidRPr="00FA5C5B">
        <w:rPr>
          <w:lang w:eastAsia="en-CA" w:bidi="en-US"/>
        </w:rPr>
        <w:t xml:space="preserve">Failure to reply to a request to admit facts </w:t>
      </w:r>
    </w:p>
    <w:p w14:paraId="5533089D" w14:textId="4F87FC3E" w:rsidR="00B305E9" w:rsidRPr="00FA5C5B" w:rsidRDefault="00B305E9" w:rsidP="0033067E">
      <w:pPr>
        <w:pStyle w:val="ListParagraph"/>
        <w:numPr>
          <w:ilvl w:val="0"/>
          <w:numId w:val="318"/>
        </w:numPr>
        <w:spacing w:before="0"/>
        <w:jc w:val="both"/>
        <w:rPr>
          <w:lang w:eastAsia="en-CA" w:bidi="en-US"/>
        </w:rPr>
      </w:pPr>
      <w:r w:rsidRPr="00FA5C5B">
        <w:rPr>
          <w:lang w:eastAsia="en-CA" w:bidi="en-US"/>
        </w:rPr>
        <w:t>The specifics about how pleadings or failure to respond to pleadings amount to formal admissions is covered in Civil Procedure</w:t>
      </w:r>
    </w:p>
    <w:p w14:paraId="2EE4BA54" w14:textId="014CB753" w:rsidR="00B305E9" w:rsidRPr="00FA5C5B" w:rsidRDefault="00B305E9" w:rsidP="0033067E">
      <w:pPr>
        <w:pStyle w:val="ListParagraph"/>
        <w:numPr>
          <w:ilvl w:val="0"/>
          <w:numId w:val="318"/>
        </w:numPr>
        <w:spacing w:before="0"/>
        <w:jc w:val="both"/>
        <w:rPr>
          <w:lang w:eastAsia="en-CA" w:bidi="en-US"/>
        </w:rPr>
      </w:pPr>
      <w:r w:rsidRPr="00FA5C5B">
        <w:rPr>
          <w:lang w:eastAsia="en-CA" w:bidi="en-US"/>
        </w:rPr>
        <w:t>As with criminal admissions, formal admissions bind the party that made them</w:t>
      </w:r>
      <w:r w:rsidR="004C66F0" w:rsidRPr="00FA5C5B">
        <w:rPr>
          <w:lang w:eastAsia="en-CA" w:bidi="en-US"/>
        </w:rPr>
        <w:t>,</w:t>
      </w:r>
      <w:r w:rsidRPr="00FA5C5B">
        <w:rPr>
          <w:lang w:eastAsia="en-CA" w:bidi="en-US"/>
        </w:rPr>
        <w:t xml:space="preserve"> and may not be withdrawn without leave of  court</w:t>
      </w:r>
    </w:p>
    <w:p w14:paraId="78364C21" w14:textId="57389B66" w:rsidR="00B305E9" w:rsidRPr="00FA5C5B" w:rsidRDefault="00B305E9" w:rsidP="0033067E">
      <w:pPr>
        <w:pStyle w:val="ListParagraph"/>
        <w:numPr>
          <w:ilvl w:val="1"/>
          <w:numId w:val="318"/>
        </w:numPr>
        <w:spacing w:before="0"/>
        <w:jc w:val="both"/>
        <w:rPr>
          <w:lang w:eastAsia="en-CA" w:bidi="en-US"/>
        </w:rPr>
      </w:pPr>
      <w:r w:rsidRPr="00FA5C5B">
        <w:rPr>
          <w:lang w:eastAsia="en-CA" w:bidi="en-US"/>
        </w:rPr>
        <w:t xml:space="preserve">Leave generally will not be granted unless admission was made without authority, by mistake or under duress, there is a triable issue concerning </w:t>
      </w:r>
      <w:r w:rsidR="004C66F0" w:rsidRPr="00FA5C5B">
        <w:rPr>
          <w:lang w:eastAsia="en-CA" w:bidi="en-US"/>
        </w:rPr>
        <w:t>whether the</w:t>
      </w:r>
      <w:r w:rsidRPr="00FA5C5B">
        <w:rPr>
          <w:lang w:eastAsia="en-CA" w:bidi="en-US"/>
        </w:rPr>
        <w:t xml:space="preserve"> admitted fact exists, and no prejudice will be caused to the party whose favour the admission was made</w:t>
      </w:r>
    </w:p>
    <w:p w14:paraId="560BE7D6" w14:textId="790D639B" w:rsidR="00B305E9" w:rsidRPr="00FA5C5B" w:rsidRDefault="00B305E9" w:rsidP="0033067E">
      <w:pPr>
        <w:pStyle w:val="ListParagraph"/>
        <w:numPr>
          <w:ilvl w:val="0"/>
          <w:numId w:val="318"/>
        </w:numPr>
        <w:spacing w:before="0"/>
        <w:jc w:val="both"/>
        <w:rPr>
          <w:lang w:eastAsia="en-CA" w:bidi="en-US"/>
        </w:rPr>
      </w:pPr>
      <w:r w:rsidRPr="00FA5C5B">
        <w:rPr>
          <w:lang w:eastAsia="en-CA" w:bidi="en-US"/>
        </w:rPr>
        <w:t>Counsel has the implied authority to make admissions on behalf of a client provided counsel thinks it is proper in the honest exercise of his or her judgement and the admission is incidental to the lawsuit</w:t>
      </w:r>
    </w:p>
    <w:p w14:paraId="7873DE36" w14:textId="22C4AC38" w:rsidR="00EC4752" w:rsidRPr="00FA5C5B" w:rsidRDefault="00EC4752" w:rsidP="00406C64">
      <w:pPr>
        <w:pStyle w:val="Heading20"/>
      </w:pPr>
      <w:bookmarkStart w:id="331" w:name="_Toc37964146"/>
      <w:r w:rsidRPr="00FA5C5B">
        <w:t>Judicial Notice</w:t>
      </w:r>
      <w:bookmarkEnd w:id="331"/>
    </w:p>
    <w:p w14:paraId="205D18E9" w14:textId="55A65372" w:rsidR="00B305E9" w:rsidRPr="00FA5C5B" w:rsidRDefault="00B305E9" w:rsidP="0033067E">
      <w:pPr>
        <w:pStyle w:val="NoSpacing"/>
        <w:numPr>
          <w:ilvl w:val="0"/>
          <w:numId w:val="319"/>
        </w:numPr>
        <w:jc w:val="both"/>
        <w:rPr>
          <w:lang w:val="en-US" w:eastAsia="ko-KR" w:bidi="en-US"/>
        </w:rPr>
      </w:pPr>
      <w:r w:rsidRPr="00FA5C5B">
        <w:rPr>
          <w:lang w:val="en-US" w:eastAsia="ko-KR" w:bidi="en-US"/>
        </w:rPr>
        <w:t>The judicial notice doctrine is both well</w:t>
      </w:r>
      <w:r w:rsidR="004C66F0" w:rsidRPr="00FA5C5B">
        <w:rPr>
          <w:lang w:val="en-US" w:eastAsia="ko-KR" w:bidi="en-US"/>
        </w:rPr>
        <w:t>-</w:t>
      </w:r>
      <w:r w:rsidRPr="00FA5C5B">
        <w:rPr>
          <w:lang w:val="en-US" w:eastAsia="ko-KR" w:bidi="en-US"/>
        </w:rPr>
        <w:t>defined but also inexact</w:t>
      </w:r>
    </w:p>
    <w:p w14:paraId="6E0F9338" w14:textId="35567703" w:rsidR="00EC4752" w:rsidRPr="00FA5C5B" w:rsidRDefault="00EC4752" w:rsidP="0033067E">
      <w:pPr>
        <w:pStyle w:val="NoSpacing"/>
        <w:numPr>
          <w:ilvl w:val="0"/>
          <w:numId w:val="319"/>
        </w:numPr>
        <w:jc w:val="both"/>
        <w:rPr>
          <w:lang w:val="en-US" w:eastAsia="ko-KR" w:bidi="en-US"/>
        </w:rPr>
      </w:pPr>
      <w:r w:rsidRPr="00FA5C5B">
        <w:rPr>
          <w:lang w:val="en-US" w:eastAsia="ko-KR" w:bidi="en-US"/>
        </w:rPr>
        <w:t>Limits are inexact</w:t>
      </w:r>
    </w:p>
    <w:p w14:paraId="519BF08C" w14:textId="1740D578" w:rsidR="00EC4752" w:rsidRPr="00FA5C5B" w:rsidRDefault="00EC4752" w:rsidP="0033067E">
      <w:pPr>
        <w:pStyle w:val="NoSpacing"/>
        <w:numPr>
          <w:ilvl w:val="1"/>
          <w:numId w:val="319"/>
        </w:numPr>
        <w:jc w:val="both"/>
        <w:rPr>
          <w:lang w:val="en-US" w:eastAsia="ko-KR" w:bidi="en-US"/>
        </w:rPr>
      </w:pPr>
      <w:r w:rsidRPr="00FA5C5B">
        <w:rPr>
          <w:lang w:val="en-US" w:eastAsia="ko-KR" w:bidi="en-US"/>
        </w:rPr>
        <w:t>No bright-line rules</w:t>
      </w:r>
    </w:p>
    <w:p w14:paraId="2D4A29D9" w14:textId="2C79A12A" w:rsidR="00EC4752" w:rsidRPr="00FA5C5B" w:rsidRDefault="004C66F0" w:rsidP="0033067E">
      <w:pPr>
        <w:pStyle w:val="NoSpacing"/>
        <w:numPr>
          <w:ilvl w:val="0"/>
          <w:numId w:val="319"/>
        </w:numPr>
        <w:jc w:val="both"/>
        <w:rPr>
          <w:lang w:val="en-US" w:eastAsia="ko-KR" w:bidi="en-US"/>
        </w:rPr>
      </w:pPr>
      <w:r w:rsidRPr="00FA5C5B">
        <w:rPr>
          <w:lang w:val="en-US" w:eastAsia="ko-KR" w:bidi="en-US"/>
        </w:rPr>
        <w:t>Intersects</w:t>
      </w:r>
      <w:r w:rsidR="00EC4752" w:rsidRPr="00FA5C5B">
        <w:rPr>
          <w:lang w:val="en-US" w:eastAsia="ko-KR" w:bidi="en-US"/>
        </w:rPr>
        <w:t xml:space="preserve"> with other doctrines</w:t>
      </w:r>
    </w:p>
    <w:p w14:paraId="48A2C877" w14:textId="45FCB8B2" w:rsidR="00EC4752" w:rsidRPr="00FA5C5B" w:rsidRDefault="00EC4752" w:rsidP="0033067E">
      <w:pPr>
        <w:pStyle w:val="NoSpacing"/>
        <w:numPr>
          <w:ilvl w:val="1"/>
          <w:numId w:val="319"/>
        </w:numPr>
        <w:jc w:val="both"/>
        <w:rPr>
          <w:lang w:val="en-US" w:eastAsia="ko-KR" w:bidi="en-US"/>
        </w:rPr>
      </w:pPr>
      <w:r w:rsidRPr="00FA5C5B">
        <w:rPr>
          <w:lang w:val="en-US" w:eastAsia="ko-KR" w:bidi="en-US"/>
        </w:rPr>
        <w:t>Common sense inferences</w:t>
      </w:r>
    </w:p>
    <w:p w14:paraId="0B466A01" w14:textId="0BAA983C" w:rsidR="00EC4752" w:rsidRPr="00FA5C5B" w:rsidRDefault="00B305E9" w:rsidP="0033067E">
      <w:pPr>
        <w:pStyle w:val="NoSpacing"/>
        <w:numPr>
          <w:ilvl w:val="1"/>
          <w:numId w:val="319"/>
        </w:numPr>
        <w:jc w:val="both"/>
        <w:rPr>
          <w:lang w:val="en-US" w:eastAsia="ko-KR" w:bidi="en-US"/>
        </w:rPr>
      </w:pPr>
      <w:r w:rsidRPr="00FA5C5B">
        <w:rPr>
          <w:lang w:val="en-US" w:eastAsia="ko-KR" w:bidi="en-US"/>
        </w:rPr>
        <w:t>The idea that in some cases e</w:t>
      </w:r>
      <w:r w:rsidR="00EC4752" w:rsidRPr="00FA5C5B">
        <w:rPr>
          <w:lang w:val="en-US" w:eastAsia="ko-KR" w:bidi="en-US"/>
        </w:rPr>
        <w:t xml:space="preserve">xpert opinion evidence </w:t>
      </w:r>
      <w:r w:rsidRPr="00FA5C5B">
        <w:rPr>
          <w:lang w:val="en-US" w:eastAsia="ko-KR" w:bidi="en-US"/>
        </w:rPr>
        <w:t>is required</w:t>
      </w:r>
    </w:p>
    <w:p w14:paraId="7ADC0DD6" w14:textId="7753DE8E" w:rsidR="00EC4752" w:rsidRPr="00FA5C5B" w:rsidRDefault="00EC4752" w:rsidP="0033067E">
      <w:pPr>
        <w:pStyle w:val="NoSpacing"/>
        <w:numPr>
          <w:ilvl w:val="0"/>
          <w:numId w:val="319"/>
        </w:numPr>
        <w:jc w:val="both"/>
        <w:rPr>
          <w:lang w:val="en-US" w:eastAsia="ko-KR" w:bidi="en-US"/>
        </w:rPr>
      </w:pPr>
      <w:r w:rsidRPr="00FA5C5B">
        <w:rPr>
          <w:lang w:val="en-US" w:eastAsia="ko-KR" w:bidi="en-US"/>
        </w:rPr>
        <w:t>Key issues</w:t>
      </w:r>
    </w:p>
    <w:p w14:paraId="678DDD87" w14:textId="237C4970" w:rsidR="00EC4752" w:rsidRPr="00FA5C5B" w:rsidRDefault="00EC4752" w:rsidP="0033067E">
      <w:pPr>
        <w:pStyle w:val="NoSpacing"/>
        <w:numPr>
          <w:ilvl w:val="1"/>
          <w:numId w:val="319"/>
        </w:numPr>
        <w:jc w:val="both"/>
        <w:rPr>
          <w:lang w:val="en-US" w:eastAsia="ko-KR" w:bidi="en-US"/>
        </w:rPr>
      </w:pPr>
      <w:r w:rsidRPr="00FA5C5B">
        <w:rPr>
          <w:lang w:val="en-US" w:eastAsia="ko-KR" w:bidi="en-US"/>
        </w:rPr>
        <w:t xml:space="preserve">When to apply the rule </w:t>
      </w:r>
    </w:p>
    <w:p w14:paraId="721A0B80" w14:textId="33090198" w:rsidR="00EC4752" w:rsidRPr="00FA5C5B" w:rsidRDefault="00EC4752" w:rsidP="0033067E">
      <w:pPr>
        <w:pStyle w:val="NoSpacing"/>
        <w:numPr>
          <w:ilvl w:val="1"/>
          <w:numId w:val="319"/>
        </w:numPr>
        <w:jc w:val="both"/>
        <w:rPr>
          <w:lang w:val="en-US" w:eastAsia="ko-KR" w:bidi="en-US"/>
        </w:rPr>
      </w:pPr>
      <w:r w:rsidRPr="00FA5C5B">
        <w:rPr>
          <w:lang w:val="en-US" w:eastAsia="ko-KR" w:bidi="en-US"/>
        </w:rPr>
        <w:t>Notice or no notice to the parties</w:t>
      </w:r>
      <w:r w:rsidR="009274AC" w:rsidRPr="00FA5C5B">
        <w:rPr>
          <w:lang w:val="en-US" w:eastAsia="ko-KR" w:bidi="en-US"/>
        </w:rPr>
        <w:t xml:space="preserve"> that the rule is being applie</w:t>
      </w:r>
      <w:r w:rsidR="00974944">
        <w:rPr>
          <w:lang w:val="en-US" w:eastAsia="ko-KR" w:bidi="en-US"/>
        </w:rPr>
        <w:t>d</w:t>
      </w:r>
    </w:p>
    <w:p w14:paraId="3E8FF5C4" w14:textId="29BD5284" w:rsidR="00EC4752" w:rsidRPr="00FA5C5B" w:rsidRDefault="00EC4752" w:rsidP="00FD67D2">
      <w:pPr>
        <w:pStyle w:val="Heading4"/>
      </w:pPr>
      <w:r w:rsidRPr="00FA5C5B">
        <w:t>Informal Notice</w:t>
      </w:r>
    </w:p>
    <w:p w14:paraId="4B61FDE6" w14:textId="697ED53F" w:rsidR="00FD58AE" w:rsidRPr="00FA5C5B" w:rsidRDefault="00FD58AE" w:rsidP="0033067E">
      <w:pPr>
        <w:pStyle w:val="ListParagraph"/>
        <w:numPr>
          <w:ilvl w:val="0"/>
          <w:numId w:val="320"/>
        </w:numPr>
        <w:spacing w:before="0"/>
        <w:jc w:val="both"/>
        <w:rPr>
          <w:lang w:eastAsia="ko-KR" w:bidi="en-US"/>
        </w:rPr>
      </w:pPr>
      <w:r w:rsidRPr="00FA5C5B">
        <w:rPr>
          <w:lang w:eastAsia="ko-KR" w:bidi="en-US"/>
        </w:rPr>
        <w:t xml:space="preserve">Triers of fact are all expected to rely on their own understanding, knowledge and experience about how the world operates. We expect and accept this will occur and we do not insist on proof of things that are matters of common sense and human experience </w:t>
      </w:r>
    </w:p>
    <w:p w14:paraId="5F13632C" w14:textId="4F29E297" w:rsidR="00EC4752" w:rsidRPr="00FA5C5B" w:rsidRDefault="00EC4752" w:rsidP="0033067E">
      <w:pPr>
        <w:pStyle w:val="ListParagraph"/>
        <w:numPr>
          <w:ilvl w:val="0"/>
          <w:numId w:val="320"/>
        </w:numPr>
        <w:spacing w:before="0"/>
        <w:jc w:val="both"/>
        <w:rPr>
          <w:lang w:eastAsia="ko-KR" w:bidi="en-US"/>
        </w:rPr>
      </w:pPr>
      <w:r w:rsidRPr="00FA5C5B">
        <w:rPr>
          <w:lang w:eastAsia="ko-KR" w:bidi="en-US"/>
        </w:rPr>
        <w:t>Day to day application of “common sense”/ “knowledge and experience” of the trier of fact about how the world generally works</w:t>
      </w:r>
    </w:p>
    <w:p w14:paraId="14242987" w14:textId="494578AD" w:rsidR="00EC4752" w:rsidRPr="00FA5C5B" w:rsidRDefault="00EC4752" w:rsidP="0033067E">
      <w:pPr>
        <w:pStyle w:val="ListParagraph"/>
        <w:numPr>
          <w:ilvl w:val="0"/>
          <w:numId w:val="320"/>
        </w:numPr>
        <w:spacing w:before="0"/>
        <w:jc w:val="both"/>
        <w:rPr>
          <w:lang w:eastAsia="ko-KR" w:bidi="en-US"/>
        </w:rPr>
      </w:pPr>
      <w:r w:rsidRPr="00FA5C5B">
        <w:rPr>
          <w:lang w:eastAsia="ko-KR" w:bidi="en-US"/>
        </w:rPr>
        <w:t>Danger</w:t>
      </w:r>
      <w:r w:rsidR="00FD58AE" w:rsidRPr="00FA5C5B">
        <w:rPr>
          <w:lang w:eastAsia="ko-KR" w:bidi="en-US"/>
        </w:rPr>
        <w:t xml:space="preserve"> with relying upon common sense</w:t>
      </w:r>
      <w:r w:rsidRPr="00FA5C5B">
        <w:rPr>
          <w:lang w:eastAsia="ko-KR" w:bidi="en-US"/>
        </w:rPr>
        <w:t>: invalid generalizations and stereotypes</w:t>
      </w:r>
      <w:r w:rsidR="00FD58AE" w:rsidRPr="00FA5C5B">
        <w:rPr>
          <w:lang w:eastAsia="ko-KR" w:bidi="en-US"/>
        </w:rPr>
        <w:t xml:space="preserve"> may sneak in </w:t>
      </w:r>
    </w:p>
    <w:p w14:paraId="09336CB4" w14:textId="4B4E1A79" w:rsidR="00FD58AE" w:rsidRPr="00FA5C5B" w:rsidRDefault="004C66F0" w:rsidP="0033067E">
      <w:pPr>
        <w:pStyle w:val="ListParagraph"/>
        <w:numPr>
          <w:ilvl w:val="1"/>
          <w:numId w:val="320"/>
        </w:numPr>
        <w:spacing w:before="0"/>
        <w:jc w:val="both"/>
        <w:rPr>
          <w:lang w:eastAsia="ko-KR" w:bidi="en-US"/>
        </w:rPr>
      </w:pPr>
      <w:r w:rsidRPr="00FA5C5B">
        <w:rPr>
          <w:lang w:eastAsia="ko-KR" w:bidi="en-US"/>
        </w:rPr>
        <w:t>I</w:t>
      </w:r>
      <w:r w:rsidR="00FD58AE" w:rsidRPr="00FA5C5B">
        <w:rPr>
          <w:lang w:eastAsia="ko-KR" w:bidi="en-US"/>
        </w:rPr>
        <w:t>mportant to break down exactly what the underlying assumptions are in explaining why a piece of information is relevant</w:t>
      </w:r>
    </w:p>
    <w:p w14:paraId="63CAED6A" w14:textId="1F60BE32" w:rsidR="00EC4752" w:rsidRPr="00FA5C5B" w:rsidRDefault="00EC4752" w:rsidP="00FD67D2">
      <w:pPr>
        <w:pStyle w:val="Heading4"/>
      </w:pPr>
      <w:r w:rsidRPr="00FA5C5B">
        <w:t>Expertise Required</w:t>
      </w:r>
    </w:p>
    <w:p w14:paraId="2549391F" w14:textId="4425F836" w:rsidR="00FD58AE" w:rsidRPr="00FA5C5B" w:rsidRDefault="00FD58AE" w:rsidP="0033067E">
      <w:pPr>
        <w:pStyle w:val="ListParagraph"/>
        <w:numPr>
          <w:ilvl w:val="0"/>
          <w:numId w:val="321"/>
        </w:numPr>
        <w:spacing w:before="0" w:after="0"/>
        <w:jc w:val="both"/>
        <w:rPr>
          <w:lang w:eastAsia="ko-KR" w:bidi="en-US"/>
        </w:rPr>
      </w:pPr>
      <w:r w:rsidRPr="00FA5C5B">
        <w:rPr>
          <w:lang w:eastAsia="ko-KR" w:bidi="en-US"/>
        </w:rPr>
        <w:t xml:space="preserve">On the other end of the spectrum, the opposite of judicial notice is the expert opinion rule. Judicial notice cannot be taken of anything of which expert opinion is required because by definition, when an expert is required, we are talking about information that is </w:t>
      </w:r>
      <w:r w:rsidR="004C66F0" w:rsidRPr="00FA5C5B">
        <w:rPr>
          <w:lang w:eastAsia="ko-KR" w:bidi="en-US"/>
        </w:rPr>
        <w:t>“</w:t>
      </w:r>
      <w:r w:rsidRPr="00FA5C5B">
        <w:rPr>
          <w:lang w:eastAsia="ko-KR" w:bidi="en-US"/>
        </w:rPr>
        <w:t>beyond the scope of experience and knowledge of the trier of fact</w:t>
      </w:r>
      <w:r w:rsidR="004C66F0" w:rsidRPr="00FA5C5B">
        <w:rPr>
          <w:lang w:eastAsia="ko-KR" w:bidi="en-US"/>
        </w:rPr>
        <w:t>”</w:t>
      </w:r>
    </w:p>
    <w:p w14:paraId="6ECF7A1A" w14:textId="59B89C0A" w:rsidR="00FD58AE" w:rsidRPr="00FA5C5B" w:rsidRDefault="00FD58AE" w:rsidP="0033067E">
      <w:pPr>
        <w:pStyle w:val="ListParagraph"/>
        <w:numPr>
          <w:ilvl w:val="0"/>
          <w:numId w:val="321"/>
        </w:numPr>
        <w:spacing w:before="0" w:after="0"/>
        <w:jc w:val="both"/>
        <w:rPr>
          <w:lang w:eastAsia="ko-KR" w:bidi="en-US"/>
        </w:rPr>
      </w:pPr>
      <w:r w:rsidRPr="00FA5C5B">
        <w:rPr>
          <w:lang w:eastAsia="ko-KR" w:bidi="en-US"/>
        </w:rPr>
        <w:t xml:space="preserve">It is important to note that what requires expert evidence today may not require expert evidence </w:t>
      </w:r>
    </w:p>
    <w:p w14:paraId="1A46FFB4" w14:textId="25C19353" w:rsidR="00FD58AE" w:rsidRPr="00FA5C5B" w:rsidRDefault="00FD58AE" w:rsidP="0033067E">
      <w:pPr>
        <w:pStyle w:val="ListParagraph"/>
        <w:numPr>
          <w:ilvl w:val="0"/>
          <w:numId w:val="321"/>
        </w:numPr>
        <w:spacing w:before="0" w:after="0"/>
        <w:jc w:val="both"/>
        <w:rPr>
          <w:lang w:eastAsia="ko-KR" w:bidi="en-US"/>
        </w:rPr>
      </w:pPr>
      <w:r w:rsidRPr="00FA5C5B">
        <w:rPr>
          <w:lang w:eastAsia="ko-KR" w:bidi="en-US"/>
        </w:rPr>
        <w:t>In deciding where boundaries lie between common sense inferences</w:t>
      </w:r>
      <w:r w:rsidR="004C66F0" w:rsidRPr="00FA5C5B">
        <w:rPr>
          <w:lang w:eastAsia="ko-KR" w:bidi="en-US"/>
        </w:rPr>
        <w:t xml:space="preserve">, </w:t>
      </w:r>
      <w:r w:rsidRPr="00FA5C5B">
        <w:rPr>
          <w:lang w:eastAsia="ko-KR" w:bidi="en-US"/>
        </w:rPr>
        <w:t xml:space="preserve">judicial notice and expert evidence we must keep in mind that those boundaries will change as technology changes and as peoples knowledge and understanding of the world changes </w:t>
      </w:r>
    </w:p>
    <w:p w14:paraId="49C5AC8F" w14:textId="0C56EAEE" w:rsidR="00EC4752" w:rsidRPr="00FA5C5B" w:rsidRDefault="00EC4752" w:rsidP="00FD67D2">
      <w:pPr>
        <w:pStyle w:val="Heading4"/>
      </w:pPr>
      <w:r w:rsidRPr="00FA5C5B">
        <w:t>Judicial Notice</w:t>
      </w:r>
    </w:p>
    <w:p w14:paraId="7A0F8569" w14:textId="4CF899CB" w:rsidR="000518BB" w:rsidRPr="00FA5C5B" w:rsidRDefault="000518BB" w:rsidP="0033067E">
      <w:pPr>
        <w:pStyle w:val="ListParagraph"/>
        <w:numPr>
          <w:ilvl w:val="0"/>
          <w:numId w:val="321"/>
        </w:numPr>
        <w:spacing w:before="0"/>
        <w:jc w:val="both"/>
        <w:rPr>
          <w:lang w:eastAsia="ko-KR" w:bidi="en-US"/>
        </w:rPr>
      </w:pPr>
      <w:r w:rsidRPr="00FA5C5B">
        <w:rPr>
          <w:lang w:eastAsia="ko-KR" w:bidi="en-US"/>
        </w:rPr>
        <w:t>When thinking about the doctrine of judicial notice, it is useful to distinguish between three types of facts</w:t>
      </w:r>
    </w:p>
    <w:p w14:paraId="7830E4C6" w14:textId="4B3601C0" w:rsidR="000518BB" w:rsidRPr="00FA5C5B" w:rsidRDefault="000518BB" w:rsidP="0033067E">
      <w:pPr>
        <w:pStyle w:val="ListParagraph"/>
        <w:numPr>
          <w:ilvl w:val="0"/>
          <w:numId w:val="321"/>
        </w:numPr>
        <w:spacing w:before="0"/>
        <w:jc w:val="both"/>
        <w:rPr>
          <w:lang w:eastAsia="ko-KR" w:bidi="en-US"/>
        </w:rPr>
      </w:pPr>
      <w:r w:rsidRPr="00FA5C5B">
        <w:rPr>
          <w:lang w:eastAsia="ko-KR" w:bidi="en-US"/>
        </w:rPr>
        <w:t>The doctrine of judicial notice in its strictest sense applies only to adjudicative facts</w:t>
      </w:r>
    </w:p>
    <w:p w14:paraId="7D7F639B" w14:textId="78BCB242" w:rsidR="00EC4752" w:rsidRPr="00FA5C5B" w:rsidRDefault="00EC4752" w:rsidP="0033067E">
      <w:pPr>
        <w:pStyle w:val="ListParagraph"/>
        <w:numPr>
          <w:ilvl w:val="1"/>
          <w:numId w:val="321"/>
        </w:numPr>
        <w:spacing w:before="0"/>
        <w:jc w:val="both"/>
        <w:rPr>
          <w:b/>
          <w:bCs/>
          <w:lang w:eastAsia="ko-KR" w:bidi="en-US"/>
        </w:rPr>
      </w:pPr>
      <w:r w:rsidRPr="00FA5C5B">
        <w:rPr>
          <w:b/>
          <w:bCs/>
          <w:lang w:eastAsia="ko-KR" w:bidi="en-US"/>
        </w:rPr>
        <w:t>Adjudicative facts</w:t>
      </w:r>
    </w:p>
    <w:p w14:paraId="712AED6E" w14:textId="71EE0FD8" w:rsidR="00EC4752" w:rsidRPr="00FA5C5B" w:rsidRDefault="00EC4752" w:rsidP="0033067E">
      <w:pPr>
        <w:pStyle w:val="ListParagraph"/>
        <w:numPr>
          <w:ilvl w:val="2"/>
          <w:numId w:val="321"/>
        </w:numPr>
        <w:spacing w:before="0"/>
        <w:jc w:val="both"/>
        <w:rPr>
          <w:lang w:eastAsia="ko-KR" w:bidi="en-US"/>
        </w:rPr>
      </w:pPr>
      <w:r w:rsidRPr="00FA5C5B">
        <w:rPr>
          <w:lang w:eastAsia="ko-KR" w:bidi="en-US"/>
        </w:rPr>
        <w:t xml:space="preserve">Who, what, where, when, how and why </w:t>
      </w:r>
    </w:p>
    <w:p w14:paraId="54E2BD4A" w14:textId="20BBE08C" w:rsidR="000518BB" w:rsidRPr="00FA5C5B" w:rsidRDefault="000518BB" w:rsidP="0033067E">
      <w:pPr>
        <w:pStyle w:val="ListParagraph"/>
        <w:numPr>
          <w:ilvl w:val="2"/>
          <w:numId w:val="321"/>
        </w:numPr>
        <w:spacing w:before="0"/>
        <w:jc w:val="both"/>
        <w:rPr>
          <w:lang w:eastAsia="ko-KR" w:bidi="en-US"/>
        </w:rPr>
      </w:pPr>
      <w:r w:rsidRPr="00FA5C5B">
        <w:rPr>
          <w:lang w:eastAsia="ko-KR" w:bidi="en-US"/>
        </w:rPr>
        <w:t>They are the facts that deal with the particular parties and particular issue in dispute in this case</w:t>
      </w:r>
    </w:p>
    <w:p w14:paraId="72DB1092" w14:textId="71FBC7FB" w:rsidR="00EC4752" w:rsidRPr="00FA5C5B" w:rsidRDefault="00EC4752" w:rsidP="0033067E">
      <w:pPr>
        <w:pStyle w:val="ListParagraph"/>
        <w:numPr>
          <w:ilvl w:val="1"/>
          <w:numId w:val="321"/>
        </w:numPr>
        <w:spacing w:before="0"/>
        <w:jc w:val="both"/>
        <w:rPr>
          <w:b/>
          <w:bCs/>
          <w:lang w:eastAsia="ko-KR" w:bidi="en-US"/>
        </w:rPr>
      </w:pPr>
      <w:r w:rsidRPr="00FA5C5B">
        <w:rPr>
          <w:b/>
          <w:bCs/>
          <w:lang w:eastAsia="ko-KR" w:bidi="en-US"/>
        </w:rPr>
        <w:t>Legislative facts</w:t>
      </w:r>
    </w:p>
    <w:p w14:paraId="6333DC65" w14:textId="6EB9174F" w:rsidR="00EC4752" w:rsidRPr="00FA5C5B" w:rsidRDefault="000518BB" w:rsidP="0033067E">
      <w:pPr>
        <w:pStyle w:val="ListParagraph"/>
        <w:numPr>
          <w:ilvl w:val="2"/>
          <w:numId w:val="321"/>
        </w:numPr>
        <w:spacing w:before="0"/>
        <w:jc w:val="both"/>
        <w:rPr>
          <w:lang w:eastAsia="ko-KR" w:bidi="en-US"/>
        </w:rPr>
      </w:pPr>
      <w:r w:rsidRPr="00FA5C5B">
        <w:rPr>
          <w:lang w:eastAsia="ko-KR" w:bidi="en-US"/>
        </w:rPr>
        <w:t>These are the facts that set or establish the s</w:t>
      </w:r>
      <w:r w:rsidR="00EC4752" w:rsidRPr="00FA5C5B">
        <w:rPr>
          <w:lang w:eastAsia="ko-KR" w:bidi="en-US"/>
        </w:rPr>
        <w:t>ocial, economic, cultural and historical context of legislation</w:t>
      </w:r>
      <w:r w:rsidRPr="00FA5C5B">
        <w:rPr>
          <w:lang w:eastAsia="ko-KR" w:bidi="en-US"/>
        </w:rPr>
        <w:t xml:space="preserve"> relevant to the dispute in question</w:t>
      </w:r>
      <w:r w:rsidR="00EC4752" w:rsidRPr="00FA5C5B">
        <w:rPr>
          <w:lang w:eastAsia="ko-KR" w:bidi="en-US"/>
        </w:rPr>
        <w:t xml:space="preserve"> </w:t>
      </w:r>
    </w:p>
    <w:p w14:paraId="4DC03366" w14:textId="33ADCA29" w:rsidR="000518BB" w:rsidRPr="00FA5C5B" w:rsidRDefault="000518BB" w:rsidP="0033067E">
      <w:pPr>
        <w:pStyle w:val="ListParagraph"/>
        <w:numPr>
          <w:ilvl w:val="2"/>
          <w:numId w:val="321"/>
        </w:numPr>
        <w:spacing w:before="0"/>
        <w:jc w:val="both"/>
        <w:rPr>
          <w:lang w:eastAsia="ko-KR" w:bidi="en-US"/>
        </w:rPr>
      </w:pPr>
      <w:r w:rsidRPr="00FA5C5B">
        <w:rPr>
          <w:lang w:eastAsia="ko-KR" w:bidi="en-US"/>
        </w:rPr>
        <w:t>In other words, these facts are the background data to the legislation</w:t>
      </w:r>
    </w:p>
    <w:p w14:paraId="2D3156B2" w14:textId="7B3AC6BE" w:rsidR="000518BB" w:rsidRPr="00FA5C5B" w:rsidRDefault="000518BB" w:rsidP="0033067E">
      <w:pPr>
        <w:pStyle w:val="ListParagraph"/>
        <w:numPr>
          <w:ilvl w:val="2"/>
          <w:numId w:val="321"/>
        </w:numPr>
        <w:spacing w:before="0"/>
        <w:jc w:val="both"/>
        <w:rPr>
          <w:lang w:eastAsia="ko-KR" w:bidi="en-US"/>
        </w:rPr>
      </w:pPr>
      <w:r w:rsidRPr="00FA5C5B">
        <w:rPr>
          <w:lang w:eastAsia="ko-KR" w:bidi="en-US"/>
        </w:rPr>
        <w:t xml:space="preserve">Important when it is necessary to interpret a statute and when it is necessary to decide </w:t>
      </w:r>
      <w:r w:rsidR="00783C01" w:rsidRPr="00FA5C5B">
        <w:rPr>
          <w:lang w:eastAsia="ko-KR" w:bidi="en-US"/>
        </w:rPr>
        <w:t>if</w:t>
      </w:r>
      <w:r w:rsidRPr="00FA5C5B">
        <w:rPr>
          <w:lang w:eastAsia="ko-KR" w:bidi="en-US"/>
        </w:rPr>
        <w:t xml:space="preserve"> a statute is constitutional</w:t>
      </w:r>
    </w:p>
    <w:p w14:paraId="18925337" w14:textId="44685CF4" w:rsidR="000518BB" w:rsidRPr="00FA5C5B" w:rsidRDefault="000518BB" w:rsidP="0033067E">
      <w:pPr>
        <w:pStyle w:val="ListParagraph"/>
        <w:numPr>
          <w:ilvl w:val="2"/>
          <w:numId w:val="321"/>
        </w:numPr>
        <w:spacing w:before="0"/>
        <w:jc w:val="both"/>
        <w:rPr>
          <w:lang w:eastAsia="ko-KR" w:bidi="en-US"/>
        </w:rPr>
      </w:pPr>
      <w:r w:rsidRPr="00FA5C5B">
        <w:rPr>
          <w:lang w:eastAsia="ko-KR" w:bidi="en-US"/>
        </w:rPr>
        <w:t>Courts are more inclined to take judicial notice of facts when they are legislative facts rather than adjudicative facts</w:t>
      </w:r>
    </w:p>
    <w:p w14:paraId="3A54F80D" w14:textId="48C20AF4" w:rsidR="00EC4752" w:rsidRPr="00FA5C5B" w:rsidRDefault="00EC4752" w:rsidP="0033067E">
      <w:pPr>
        <w:pStyle w:val="ListParagraph"/>
        <w:numPr>
          <w:ilvl w:val="1"/>
          <w:numId w:val="321"/>
        </w:numPr>
        <w:spacing w:before="0"/>
        <w:jc w:val="both"/>
        <w:rPr>
          <w:b/>
          <w:bCs/>
          <w:lang w:eastAsia="ko-KR" w:bidi="en-US"/>
        </w:rPr>
      </w:pPr>
      <w:r w:rsidRPr="00FA5C5B">
        <w:rPr>
          <w:b/>
          <w:bCs/>
          <w:lang w:eastAsia="ko-KR" w:bidi="en-US"/>
        </w:rPr>
        <w:t>Social framework facts</w:t>
      </w:r>
    </w:p>
    <w:p w14:paraId="572B0FED" w14:textId="27D83F85" w:rsidR="00EC4752" w:rsidRPr="00FA5C5B" w:rsidRDefault="000518BB" w:rsidP="0033067E">
      <w:pPr>
        <w:pStyle w:val="ListParagraph"/>
        <w:numPr>
          <w:ilvl w:val="2"/>
          <w:numId w:val="321"/>
        </w:numPr>
        <w:spacing w:before="0"/>
        <w:jc w:val="both"/>
        <w:rPr>
          <w:lang w:eastAsia="ko-KR" w:bidi="en-US"/>
        </w:rPr>
      </w:pPr>
      <w:r w:rsidRPr="00FA5C5B">
        <w:rPr>
          <w:lang w:eastAsia="ko-KR" w:bidi="en-US"/>
        </w:rPr>
        <w:t>Set the g</w:t>
      </w:r>
      <w:r w:rsidR="00EC4752" w:rsidRPr="00FA5C5B">
        <w:rPr>
          <w:lang w:eastAsia="ko-KR" w:bidi="en-US"/>
        </w:rPr>
        <w:t>eneral social context</w:t>
      </w:r>
      <w:r w:rsidRPr="00FA5C5B">
        <w:rPr>
          <w:lang w:eastAsia="ko-KR" w:bidi="en-US"/>
        </w:rPr>
        <w:t xml:space="preserve"> for applying the evidence </w:t>
      </w:r>
    </w:p>
    <w:p w14:paraId="3682EBAD" w14:textId="0805FE48" w:rsidR="000518BB" w:rsidRPr="00FA5C5B" w:rsidRDefault="000518BB" w:rsidP="0033067E">
      <w:pPr>
        <w:pStyle w:val="ListParagraph"/>
        <w:numPr>
          <w:ilvl w:val="2"/>
          <w:numId w:val="321"/>
        </w:numPr>
        <w:spacing w:before="0"/>
        <w:jc w:val="both"/>
        <w:rPr>
          <w:lang w:eastAsia="ko-KR" w:bidi="en-US"/>
        </w:rPr>
      </w:pPr>
      <w:r w:rsidRPr="00FA5C5B">
        <w:rPr>
          <w:lang w:eastAsia="ko-KR" w:bidi="en-US"/>
        </w:rPr>
        <w:t>More recently developed</w:t>
      </w:r>
    </w:p>
    <w:p w14:paraId="68F8C667" w14:textId="09060455" w:rsidR="000518BB" w:rsidRPr="00FA5C5B" w:rsidRDefault="000518BB" w:rsidP="0033067E">
      <w:pPr>
        <w:pStyle w:val="ListParagraph"/>
        <w:numPr>
          <w:ilvl w:val="2"/>
          <w:numId w:val="321"/>
        </w:numPr>
        <w:spacing w:before="0"/>
        <w:jc w:val="both"/>
        <w:rPr>
          <w:lang w:eastAsia="ko-KR" w:bidi="en-US"/>
        </w:rPr>
      </w:pPr>
      <w:r w:rsidRPr="00FA5C5B">
        <w:rPr>
          <w:lang w:eastAsia="ko-KR" w:bidi="en-US"/>
        </w:rPr>
        <w:t xml:space="preserve">Establish a general framework for analysis but not invariably based on social science research about societal conditions and human behaviour </w:t>
      </w:r>
    </w:p>
    <w:p w14:paraId="2FD0498E" w14:textId="3D1CE345" w:rsidR="000518BB" w:rsidRPr="00FA5C5B" w:rsidRDefault="000518BB" w:rsidP="0033067E">
      <w:pPr>
        <w:pStyle w:val="ListParagraph"/>
        <w:numPr>
          <w:ilvl w:val="2"/>
          <w:numId w:val="321"/>
        </w:numPr>
        <w:spacing w:before="0"/>
        <w:jc w:val="both"/>
        <w:rPr>
          <w:lang w:eastAsia="ko-KR" w:bidi="en-US"/>
        </w:rPr>
      </w:pPr>
      <w:r w:rsidRPr="00FA5C5B">
        <w:rPr>
          <w:lang w:eastAsia="ko-KR" w:bidi="en-US"/>
        </w:rPr>
        <w:t>Relevant only if it is possible to link the framework facts to the specific evidence in the immediate case. Even when that is possible, it is important to approach such facts with a degree of skepticism and to look at the underlying research because while the basic facts may not be in dispute, the conclusion to be drawn from those facts can be a matter of substantial debate</w:t>
      </w:r>
    </w:p>
    <w:p w14:paraId="0C6F2A15" w14:textId="5722769D" w:rsidR="000518BB" w:rsidRPr="00FA5C5B" w:rsidRDefault="00EC4752" w:rsidP="00FD67D2">
      <w:pPr>
        <w:pStyle w:val="Heading4"/>
      </w:pPr>
      <w:r w:rsidRPr="00FA5C5B">
        <w:t>Adjudicative Facts</w:t>
      </w:r>
    </w:p>
    <w:p w14:paraId="408D82A8" w14:textId="62019C01" w:rsidR="000518BB" w:rsidRPr="00FA5C5B" w:rsidRDefault="000518BB" w:rsidP="0033067E">
      <w:pPr>
        <w:pStyle w:val="ListParagraph"/>
        <w:numPr>
          <w:ilvl w:val="0"/>
          <w:numId w:val="321"/>
        </w:numPr>
        <w:spacing w:before="0"/>
        <w:jc w:val="both"/>
        <w:rPr>
          <w:lang w:eastAsia="ko-KR" w:bidi="en-US"/>
        </w:rPr>
      </w:pPr>
      <w:r w:rsidRPr="00FA5C5B">
        <w:rPr>
          <w:lang w:eastAsia="ko-KR" w:bidi="en-US"/>
        </w:rPr>
        <w:t>The doctrine of judicial notice is designed to deal with adjudicative facts</w:t>
      </w:r>
    </w:p>
    <w:p w14:paraId="72CAC1DB" w14:textId="0E15BDF0" w:rsidR="000518BB" w:rsidRPr="00FA5C5B" w:rsidRDefault="000518BB" w:rsidP="0033067E">
      <w:pPr>
        <w:pStyle w:val="ListParagraph"/>
        <w:numPr>
          <w:ilvl w:val="0"/>
          <w:numId w:val="321"/>
        </w:numPr>
        <w:spacing w:before="0"/>
        <w:jc w:val="both"/>
        <w:rPr>
          <w:lang w:eastAsia="ko-KR" w:bidi="en-US"/>
        </w:rPr>
      </w:pPr>
      <w:r w:rsidRPr="00FA5C5B">
        <w:rPr>
          <w:lang w:eastAsia="ko-KR" w:bidi="en-US"/>
        </w:rPr>
        <w:t xml:space="preserve">It is a rule that </w:t>
      </w:r>
      <w:r w:rsidR="002445B7" w:rsidRPr="00FA5C5B">
        <w:rPr>
          <w:lang w:eastAsia="ko-KR" w:bidi="en-US"/>
        </w:rPr>
        <w:t>applies</w:t>
      </w:r>
      <w:r w:rsidRPr="00FA5C5B">
        <w:rPr>
          <w:lang w:eastAsia="ko-KR" w:bidi="en-US"/>
        </w:rPr>
        <w:t xml:space="preserve"> only in narrow circumstances </w:t>
      </w:r>
    </w:p>
    <w:p w14:paraId="19F06993" w14:textId="1FC4F6C2" w:rsidR="000518BB" w:rsidRPr="00FA5C5B" w:rsidRDefault="000518BB" w:rsidP="0033067E">
      <w:pPr>
        <w:pStyle w:val="ListParagraph"/>
        <w:numPr>
          <w:ilvl w:val="0"/>
          <w:numId w:val="321"/>
        </w:numPr>
        <w:spacing w:before="0"/>
        <w:jc w:val="both"/>
        <w:rPr>
          <w:lang w:eastAsia="ko-KR" w:bidi="en-US"/>
        </w:rPr>
      </w:pPr>
      <w:r w:rsidRPr="00FA5C5B">
        <w:rPr>
          <w:lang w:eastAsia="ko-KR" w:bidi="en-US"/>
        </w:rPr>
        <w:t xml:space="preserve">The general approach is that adjudicative facts </w:t>
      </w:r>
      <w:r w:rsidR="002445B7" w:rsidRPr="00FA5C5B">
        <w:rPr>
          <w:lang w:eastAsia="ko-KR" w:bidi="en-US"/>
        </w:rPr>
        <w:t>must</w:t>
      </w:r>
      <w:r w:rsidRPr="00FA5C5B">
        <w:rPr>
          <w:lang w:eastAsia="ko-KR" w:bidi="en-US"/>
        </w:rPr>
        <w:t xml:space="preserve"> be proven by admissible evidence</w:t>
      </w:r>
    </w:p>
    <w:p w14:paraId="7C1257E0" w14:textId="71BDF722" w:rsidR="000518BB" w:rsidRPr="00FA5C5B" w:rsidRDefault="000518BB" w:rsidP="0033067E">
      <w:pPr>
        <w:pStyle w:val="ListParagraph"/>
        <w:numPr>
          <w:ilvl w:val="0"/>
          <w:numId w:val="321"/>
        </w:numPr>
        <w:spacing w:before="0"/>
        <w:jc w:val="both"/>
        <w:rPr>
          <w:lang w:eastAsia="ko-KR" w:bidi="en-US"/>
        </w:rPr>
      </w:pPr>
      <w:r w:rsidRPr="00FA5C5B">
        <w:rPr>
          <w:lang w:eastAsia="ko-KR" w:bidi="en-US"/>
        </w:rPr>
        <w:t>Judicial notice of adjudicative facts can occur in two situations:</w:t>
      </w:r>
      <w:r w:rsidR="00626ACF">
        <w:rPr>
          <w:lang w:eastAsia="ko-KR" w:bidi="en-US"/>
        </w:rPr>
        <w:t xml:space="preserve"> (</w:t>
      </w:r>
      <w:r w:rsidR="00626ACF">
        <w:rPr>
          <w:i/>
          <w:iCs/>
          <w:lang w:eastAsia="ko-KR" w:bidi="en-US"/>
        </w:rPr>
        <w:t>Potts)</w:t>
      </w:r>
    </w:p>
    <w:p w14:paraId="575A15E5" w14:textId="623B2599" w:rsidR="000518BB" w:rsidRPr="00FA5C5B" w:rsidRDefault="000518BB" w:rsidP="0033067E">
      <w:pPr>
        <w:pStyle w:val="ListParagraph"/>
        <w:numPr>
          <w:ilvl w:val="1"/>
          <w:numId w:val="321"/>
        </w:numPr>
        <w:spacing w:before="0"/>
        <w:jc w:val="both"/>
        <w:rPr>
          <w:lang w:eastAsia="ko-KR" w:bidi="en-US"/>
        </w:rPr>
      </w:pPr>
      <w:r w:rsidRPr="00FA5C5B">
        <w:rPr>
          <w:lang w:eastAsia="ko-KR" w:bidi="en-US"/>
        </w:rPr>
        <w:t>1)</w:t>
      </w:r>
      <w:r w:rsidR="00714E00" w:rsidRPr="00FA5C5B">
        <w:rPr>
          <w:lang w:eastAsia="ko-KR" w:bidi="en-US"/>
        </w:rPr>
        <w:t xml:space="preserve"> Judicial notice of adjudicative facts can be taken if any idiot knows the fact</w:t>
      </w:r>
    </w:p>
    <w:p w14:paraId="5ED9DFF2" w14:textId="121E5678" w:rsidR="00EC4752" w:rsidRPr="00FA5C5B" w:rsidRDefault="000518BB" w:rsidP="0033067E">
      <w:pPr>
        <w:pStyle w:val="ListParagraph"/>
        <w:numPr>
          <w:ilvl w:val="1"/>
          <w:numId w:val="321"/>
        </w:numPr>
        <w:spacing w:before="0"/>
        <w:jc w:val="both"/>
        <w:rPr>
          <w:lang w:eastAsia="ko-KR" w:bidi="en-US"/>
        </w:rPr>
      </w:pPr>
      <w:r w:rsidRPr="00FA5C5B">
        <w:rPr>
          <w:lang w:eastAsia="ko-KR" w:bidi="en-US"/>
        </w:rPr>
        <w:t>2)</w:t>
      </w:r>
      <w:r w:rsidR="00714E00" w:rsidRPr="00FA5C5B">
        <w:rPr>
          <w:lang w:eastAsia="ko-KR" w:bidi="en-US"/>
        </w:rPr>
        <w:t xml:space="preserve"> Judicial notice of adjudicative facts can be taken if any idiot can find the book</w:t>
      </w:r>
    </w:p>
    <w:p w14:paraId="5F358C8C" w14:textId="16847AEE" w:rsidR="00EC4752" w:rsidRPr="00FA5C5B" w:rsidRDefault="00EC4752" w:rsidP="00FD67D2">
      <w:pPr>
        <w:pStyle w:val="Heading4"/>
      </w:pPr>
      <w:r w:rsidRPr="00FA5C5B">
        <w:t>Notorious Facts Test</w:t>
      </w:r>
      <w:r w:rsidR="002445B7" w:rsidRPr="00FA5C5B">
        <w:t xml:space="preserve"> (Any Idiot Knows the Fact)</w:t>
      </w:r>
      <w:r w:rsidR="00626ACF">
        <w:t xml:space="preserve"> (</w:t>
      </w:r>
      <w:r w:rsidR="00626ACF" w:rsidRPr="00626ACF">
        <w:rPr>
          <w:i/>
          <w:iCs/>
        </w:rPr>
        <w:t>Potts</w:t>
      </w:r>
      <w:r w:rsidR="00626ACF">
        <w:t>)</w:t>
      </w:r>
    </w:p>
    <w:p w14:paraId="595C2ED7" w14:textId="30E8050C" w:rsidR="00714E00" w:rsidRPr="00FA5C5B" w:rsidRDefault="00714E00" w:rsidP="0033067E">
      <w:pPr>
        <w:pStyle w:val="ListParagraph"/>
        <w:numPr>
          <w:ilvl w:val="0"/>
          <w:numId w:val="321"/>
        </w:numPr>
        <w:spacing w:before="0"/>
        <w:jc w:val="both"/>
        <w:rPr>
          <w:lang w:eastAsia="ko-KR" w:bidi="en-US"/>
        </w:rPr>
      </w:pPr>
      <w:r w:rsidRPr="00FA5C5B">
        <w:rPr>
          <w:lang w:eastAsia="ko-KR" w:bidi="en-US"/>
        </w:rPr>
        <w:t>The test allows judicial notice to be taken of any fact that is so generally known that a reasonable person could not dispute it</w:t>
      </w:r>
    </w:p>
    <w:p w14:paraId="5D5FB7F5" w14:textId="2669A237" w:rsidR="00EC4752" w:rsidRPr="00FA5C5B" w:rsidRDefault="00714E00" w:rsidP="0033067E">
      <w:pPr>
        <w:pStyle w:val="ListParagraph"/>
        <w:numPr>
          <w:ilvl w:val="0"/>
          <w:numId w:val="321"/>
        </w:numPr>
        <w:spacing w:before="0"/>
        <w:jc w:val="both"/>
        <w:rPr>
          <w:lang w:eastAsia="ko-KR" w:bidi="en-US"/>
        </w:rPr>
      </w:pPr>
      <w:r w:rsidRPr="00FA5C5B">
        <w:rPr>
          <w:lang w:eastAsia="ko-KR" w:bidi="en-US"/>
        </w:rPr>
        <w:t xml:space="preserve">It is not enough that the trier of fact knows the fact to be true, the fact must be notorious in the community in which the case arises and at the time of which the case arises and therefore be beyond dispute </w:t>
      </w:r>
    </w:p>
    <w:p w14:paraId="3D80D26D" w14:textId="316D28E2" w:rsidR="00714E00" w:rsidRPr="00FA5C5B" w:rsidRDefault="00714E00" w:rsidP="0033067E">
      <w:pPr>
        <w:pStyle w:val="ListParagraph"/>
        <w:numPr>
          <w:ilvl w:val="0"/>
          <w:numId w:val="321"/>
        </w:numPr>
        <w:spacing w:before="0"/>
        <w:jc w:val="both"/>
        <w:rPr>
          <w:lang w:eastAsia="ko-KR" w:bidi="en-US"/>
        </w:rPr>
      </w:pPr>
      <w:r w:rsidRPr="00FA5C5B">
        <w:rPr>
          <w:lang w:eastAsia="ko-KR" w:bidi="en-US"/>
        </w:rPr>
        <w:t>Trial judge cannot act on their personal knowledge alone</w:t>
      </w:r>
    </w:p>
    <w:p w14:paraId="274AADD8" w14:textId="43C62FD5" w:rsidR="00EC4752" w:rsidRPr="00FA5C5B" w:rsidRDefault="00EC4752" w:rsidP="0033067E">
      <w:pPr>
        <w:pStyle w:val="ListParagraph"/>
        <w:numPr>
          <w:ilvl w:val="0"/>
          <w:numId w:val="321"/>
        </w:numPr>
        <w:spacing w:before="0"/>
        <w:jc w:val="both"/>
        <w:rPr>
          <w:lang w:eastAsia="ko-KR" w:bidi="en-US"/>
        </w:rPr>
      </w:pPr>
      <w:r w:rsidRPr="00FA5C5B">
        <w:rPr>
          <w:lang w:eastAsia="ko-KR" w:bidi="en-US"/>
        </w:rPr>
        <w:t>No reasonable informer person would dispute the fact</w:t>
      </w:r>
    </w:p>
    <w:p w14:paraId="2525CE08" w14:textId="1F3A1FA6" w:rsidR="00714E00" w:rsidRPr="00FA5C5B" w:rsidRDefault="00714E00" w:rsidP="0033067E">
      <w:pPr>
        <w:pStyle w:val="ListParagraph"/>
        <w:numPr>
          <w:ilvl w:val="0"/>
          <w:numId w:val="321"/>
        </w:numPr>
        <w:spacing w:before="0"/>
        <w:jc w:val="both"/>
        <w:rPr>
          <w:lang w:eastAsia="ko-KR" w:bidi="en-US"/>
        </w:rPr>
      </w:pPr>
      <w:r w:rsidRPr="00FA5C5B">
        <w:rPr>
          <w:lang w:eastAsia="ko-KR" w:bidi="en-US"/>
        </w:rPr>
        <w:t>There are three points to stress:</w:t>
      </w:r>
    </w:p>
    <w:p w14:paraId="13DCDFA0" w14:textId="1874138A" w:rsidR="00714E00" w:rsidRPr="00FA5C5B" w:rsidRDefault="00714E00" w:rsidP="0033067E">
      <w:pPr>
        <w:pStyle w:val="ListParagraph"/>
        <w:numPr>
          <w:ilvl w:val="1"/>
          <w:numId w:val="321"/>
        </w:numPr>
        <w:spacing w:before="0"/>
        <w:jc w:val="both"/>
        <w:rPr>
          <w:lang w:eastAsia="ko-KR" w:bidi="en-US"/>
        </w:rPr>
      </w:pPr>
      <w:r w:rsidRPr="00FA5C5B">
        <w:rPr>
          <w:lang w:eastAsia="ko-KR" w:bidi="en-US"/>
        </w:rPr>
        <w:t>What constitutes common knowledge will vary according to time and place</w:t>
      </w:r>
    </w:p>
    <w:p w14:paraId="381E63A9" w14:textId="22124CC7" w:rsidR="00714E00" w:rsidRPr="00FA5C5B" w:rsidRDefault="00714E00" w:rsidP="0033067E">
      <w:pPr>
        <w:pStyle w:val="ListParagraph"/>
        <w:numPr>
          <w:ilvl w:val="1"/>
          <w:numId w:val="321"/>
        </w:numPr>
        <w:spacing w:before="0"/>
        <w:jc w:val="both"/>
        <w:rPr>
          <w:lang w:eastAsia="ko-KR" w:bidi="en-US"/>
        </w:rPr>
      </w:pPr>
      <w:r w:rsidRPr="00FA5C5B">
        <w:rPr>
          <w:lang w:eastAsia="ko-KR" w:bidi="en-US"/>
        </w:rPr>
        <w:t xml:space="preserve">Community does not have to mean the entire community, can be a particular subset of community </w:t>
      </w:r>
    </w:p>
    <w:p w14:paraId="7C6B577A" w14:textId="33182CEF" w:rsidR="00714E00" w:rsidRPr="00FA5C5B" w:rsidRDefault="00714E00" w:rsidP="0033067E">
      <w:pPr>
        <w:pStyle w:val="ListParagraph"/>
        <w:numPr>
          <w:ilvl w:val="1"/>
          <w:numId w:val="321"/>
        </w:numPr>
        <w:spacing w:before="0"/>
        <w:jc w:val="both"/>
        <w:rPr>
          <w:lang w:eastAsia="ko-KR" w:bidi="en-US"/>
        </w:rPr>
      </w:pPr>
      <w:r w:rsidRPr="00FA5C5B">
        <w:rPr>
          <w:lang w:eastAsia="ko-KR" w:bidi="en-US"/>
        </w:rPr>
        <w:t>If a fact can be reasonably questioned, then it cannot be the subject of judicial notice</w:t>
      </w:r>
    </w:p>
    <w:p w14:paraId="4180A0F8" w14:textId="79F4E25A" w:rsidR="00714E00" w:rsidRPr="00FA5C5B" w:rsidRDefault="00714E00" w:rsidP="0033067E">
      <w:pPr>
        <w:pStyle w:val="ListParagraph"/>
        <w:numPr>
          <w:ilvl w:val="0"/>
          <w:numId w:val="321"/>
        </w:numPr>
        <w:spacing w:before="0"/>
        <w:jc w:val="both"/>
        <w:rPr>
          <w:lang w:eastAsia="ko-KR" w:bidi="en-US"/>
        </w:rPr>
      </w:pPr>
      <w:r w:rsidRPr="00FA5C5B">
        <w:rPr>
          <w:lang w:eastAsia="ko-KR" w:bidi="en-US"/>
        </w:rPr>
        <w:t>Examples of the type of fact that have been judicially noticed under the notorious facts test:</w:t>
      </w:r>
    </w:p>
    <w:p w14:paraId="3B851FBA" w14:textId="79064FE2" w:rsidR="00714E00" w:rsidRPr="00FA5C5B" w:rsidRDefault="00714E00" w:rsidP="0033067E">
      <w:pPr>
        <w:pStyle w:val="ListParagraph"/>
        <w:numPr>
          <w:ilvl w:val="1"/>
          <w:numId w:val="321"/>
        </w:numPr>
        <w:spacing w:before="0"/>
        <w:jc w:val="both"/>
        <w:rPr>
          <w:lang w:eastAsia="ko-KR" w:bidi="en-US"/>
        </w:rPr>
      </w:pPr>
      <w:r w:rsidRPr="00FA5C5B">
        <w:rPr>
          <w:lang w:eastAsia="ko-KR" w:bidi="en-US"/>
        </w:rPr>
        <w:t>Geographical facts like international boundaries, location of cities, landmarks such as lakes and rivers</w:t>
      </w:r>
    </w:p>
    <w:p w14:paraId="023378F5" w14:textId="41A92DF9" w:rsidR="00714E00" w:rsidRPr="00FA5C5B" w:rsidRDefault="00714E00" w:rsidP="0033067E">
      <w:pPr>
        <w:pStyle w:val="ListParagraph"/>
        <w:numPr>
          <w:ilvl w:val="1"/>
          <w:numId w:val="321"/>
        </w:numPr>
        <w:spacing w:before="0"/>
        <w:jc w:val="both"/>
        <w:rPr>
          <w:lang w:eastAsia="ko-KR" w:bidi="en-US"/>
        </w:rPr>
      </w:pPr>
      <w:r w:rsidRPr="00FA5C5B">
        <w:rPr>
          <w:lang w:eastAsia="ko-KR" w:bidi="en-US"/>
        </w:rPr>
        <w:t>Human needs and behaviours such as the fact that being pregnant normally takes 9 months</w:t>
      </w:r>
    </w:p>
    <w:p w14:paraId="2A2E3869" w14:textId="2660B996" w:rsidR="00714E00" w:rsidRPr="00FA5C5B" w:rsidRDefault="00714E00" w:rsidP="0033067E">
      <w:pPr>
        <w:pStyle w:val="ListParagraph"/>
        <w:numPr>
          <w:ilvl w:val="1"/>
          <w:numId w:val="321"/>
        </w:numPr>
        <w:spacing w:before="0"/>
        <w:jc w:val="both"/>
        <w:rPr>
          <w:lang w:eastAsia="ko-KR" w:bidi="en-US"/>
        </w:rPr>
      </w:pPr>
      <w:r w:rsidRPr="00FA5C5B">
        <w:rPr>
          <w:lang w:eastAsia="ko-KR" w:bidi="en-US"/>
        </w:rPr>
        <w:t xml:space="preserve">Business and trade practices such as standard means of calculating pension benefits </w:t>
      </w:r>
    </w:p>
    <w:p w14:paraId="73124C96" w14:textId="7E16A185" w:rsidR="00EC4752" w:rsidRPr="00FA5C5B" w:rsidRDefault="00EC4752" w:rsidP="00FD67D2">
      <w:pPr>
        <w:pStyle w:val="Heading4"/>
      </w:pPr>
      <w:r w:rsidRPr="00FA5C5B">
        <w:t>Indisputable Source Test</w:t>
      </w:r>
      <w:r w:rsidR="002445B7" w:rsidRPr="00FA5C5B">
        <w:t xml:space="preserve"> (Any Idiot Can Find the Book)</w:t>
      </w:r>
      <w:r w:rsidR="00626ACF">
        <w:t xml:space="preserve"> (</w:t>
      </w:r>
      <w:r w:rsidR="00626ACF" w:rsidRPr="00626ACF">
        <w:rPr>
          <w:i/>
          <w:iCs/>
        </w:rPr>
        <w:t>Potts</w:t>
      </w:r>
      <w:r w:rsidR="00626ACF">
        <w:t>)</w:t>
      </w:r>
    </w:p>
    <w:p w14:paraId="37E395D2" w14:textId="61AC9433" w:rsidR="00714E00" w:rsidRPr="00FA5C5B" w:rsidRDefault="00714E00" w:rsidP="0033067E">
      <w:pPr>
        <w:pStyle w:val="ListParagraph"/>
        <w:numPr>
          <w:ilvl w:val="0"/>
          <w:numId w:val="321"/>
        </w:numPr>
        <w:spacing w:before="0"/>
        <w:jc w:val="both"/>
        <w:rPr>
          <w:lang w:eastAsia="ko-KR" w:bidi="en-US"/>
        </w:rPr>
      </w:pPr>
      <w:r w:rsidRPr="00FA5C5B">
        <w:rPr>
          <w:lang w:eastAsia="ko-KR" w:bidi="en-US"/>
        </w:rPr>
        <w:t>This test allows judicial notice to be taken of a fact that is capable of being immediately and accurately demonstrated by resorting to a readily accessible source of indisputable accuracy</w:t>
      </w:r>
    </w:p>
    <w:p w14:paraId="05889958" w14:textId="251E8307" w:rsidR="00714E00" w:rsidRPr="00FA5C5B" w:rsidRDefault="00714E00" w:rsidP="0033067E">
      <w:pPr>
        <w:pStyle w:val="ListParagraph"/>
        <w:numPr>
          <w:ilvl w:val="0"/>
          <w:numId w:val="321"/>
        </w:numPr>
        <w:spacing w:before="0"/>
        <w:jc w:val="both"/>
        <w:rPr>
          <w:lang w:eastAsia="ko-KR" w:bidi="en-US"/>
        </w:rPr>
      </w:pPr>
      <w:r w:rsidRPr="00FA5C5B">
        <w:rPr>
          <w:lang w:eastAsia="ko-KR" w:bidi="en-US"/>
        </w:rPr>
        <w:t>Have generally included:</w:t>
      </w:r>
    </w:p>
    <w:p w14:paraId="0E41EC64" w14:textId="34BE59D2" w:rsidR="00EC4752" w:rsidRPr="00FA5C5B" w:rsidRDefault="00EC4752" w:rsidP="0033067E">
      <w:pPr>
        <w:pStyle w:val="ListParagraph"/>
        <w:numPr>
          <w:ilvl w:val="1"/>
          <w:numId w:val="321"/>
        </w:numPr>
        <w:spacing w:before="0"/>
        <w:jc w:val="both"/>
        <w:rPr>
          <w:lang w:eastAsia="ko-KR" w:bidi="en-US"/>
        </w:rPr>
      </w:pPr>
      <w:r w:rsidRPr="00FA5C5B">
        <w:rPr>
          <w:lang w:eastAsia="ko-KR" w:bidi="en-US"/>
        </w:rPr>
        <w:t>Dictionary, encyclopedia, historical documents, almanac, atlas, calendar, chart, maps, internet sources recognized to be reliable such as Google Maps, Google Earth and Good Street View</w:t>
      </w:r>
    </w:p>
    <w:p w14:paraId="5FDF0D0A" w14:textId="5104A512" w:rsidR="00EC4752" w:rsidRPr="00FA5C5B" w:rsidRDefault="00EC4752" w:rsidP="00FD67D2">
      <w:pPr>
        <w:pStyle w:val="Heading4"/>
      </w:pPr>
      <w:r w:rsidRPr="00FA5C5B">
        <w:t>Rationales</w:t>
      </w:r>
    </w:p>
    <w:p w14:paraId="64BC0F84" w14:textId="5BB3E21F" w:rsidR="00714E00" w:rsidRPr="00FA5C5B" w:rsidRDefault="00714E00" w:rsidP="0033067E">
      <w:pPr>
        <w:pStyle w:val="ListParagraph"/>
        <w:numPr>
          <w:ilvl w:val="0"/>
          <w:numId w:val="322"/>
        </w:numPr>
        <w:spacing w:before="0"/>
        <w:jc w:val="both"/>
        <w:rPr>
          <w:lang w:eastAsia="ko-KR" w:bidi="en-US"/>
        </w:rPr>
      </w:pPr>
      <w:r w:rsidRPr="00FA5C5B">
        <w:rPr>
          <w:lang w:eastAsia="ko-KR" w:bidi="en-US"/>
        </w:rPr>
        <w:t>Two main rationales have been suggested for the judicial notice doctrine:</w:t>
      </w:r>
    </w:p>
    <w:p w14:paraId="3A3D7B22" w14:textId="1E9567CE" w:rsidR="00EC4752" w:rsidRPr="00FA5C5B" w:rsidRDefault="00EC4752" w:rsidP="0033067E">
      <w:pPr>
        <w:pStyle w:val="ListParagraph"/>
        <w:numPr>
          <w:ilvl w:val="1"/>
          <w:numId w:val="322"/>
        </w:numPr>
        <w:spacing w:before="0"/>
        <w:jc w:val="both"/>
        <w:rPr>
          <w:lang w:eastAsia="ko-KR" w:bidi="en-US"/>
        </w:rPr>
      </w:pPr>
      <w:r w:rsidRPr="00FA5C5B">
        <w:rPr>
          <w:lang w:eastAsia="ko-KR" w:bidi="en-US"/>
        </w:rPr>
        <w:t xml:space="preserve">Thayer/Wigmore </w:t>
      </w:r>
    </w:p>
    <w:p w14:paraId="424307FB" w14:textId="1EF69B20" w:rsidR="00EC4752" w:rsidRPr="00FA5C5B" w:rsidRDefault="00EC4752" w:rsidP="0033067E">
      <w:pPr>
        <w:pStyle w:val="ListParagraph"/>
        <w:numPr>
          <w:ilvl w:val="2"/>
          <w:numId w:val="322"/>
        </w:numPr>
        <w:spacing w:before="0"/>
        <w:jc w:val="both"/>
        <w:rPr>
          <w:lang w:eastAsia="ko-KR" w:bidi="en-US"/>
        </w:rPr>
      </w:pPr>
      <w:r w:rsidRPr="00FA5C5B">
        <w:rPr>
          <w:lang w:eastAsia="ko-KR" w:bidi="en-US"/>
        </w:rPr>
        <w:t xml:space="preserve">Expediency </w:t>
      </w:r>
    </w:p>
    <w:p w14:paraId="75A9E89F" w14:textId="22B9566D" w:rsidR="00714E00" w:rsidRPr="00FA5C5B" w:rsidRDefault="00714E00" w:rsidP="0033067E">
      <w:pPr>
        <w:pStyle w:val="ListParagraph"/>
        <w:numPr>
          <w:ilvl w:val="3"/>
          <w:numId w:val="322"/>
        </w:numPr>
        <w:spacing w:before="0"/>
        <w:jc w:val="both"/>
        <w:rPr>
          <w:lang w:eastAsia="ko-KR" w:bidi="en-US"/>
        </w:rPr>
      </w:pPr>
      <w:r w:rsidRPr="00FA5C5B">
        <w:rPr>
          <w:lang w:eastAsia="ko-KR" w:bidi="en-US"/>
        </w:rPr>
        <w:t>Judicial notice saves time by shortening and simplifying the trial, particularly because some obvious facts might be difficult and time consuming to prove</w:t>
      </w:r>
    </w:p>
    <w:p w14:paraId="30719FBF" w14:textId="01EEBC10" w:rsidR="00EC4752" w:rsidRPr="00FA5C5B" w:rsidRDefault="00EC4752" w:rsidP="0033067E">
      <w:pPr>
        <w:pStyle w:val="ListParagraph"/>
        <w:numPr>
          <w:ilvl w:val="2"/>
          <w:numId w:val="322"/>
        </w:numPr>
        <w:spacing w:before="0"/>
        <w:jc w:val="both"/>
        <w:rPr>
          <w:lang w:eastAsia="ko-KR" w:bidi="en-US"/>
        </w:rPr>
      </w:pPr>
      <w:r w:rsidRPr="00F62062">
        <w:rPr>
          <w:i/>
          <w:iCs/>
          <w:lang w:eastAsia="ko-KR" w:bidi="en-US"/>
        </w:rPr>
        <w:t>Prima facie</w:t>
      </w:r>
      <w:r w:rsidRPr="00FA5C5B">
        <w:rPr>
          <w:lang w:eastAsia="ko-KR" w:bidi="en-US"/>
        </w:rPr>
        <w:t xml:space="preserve"> recognition </w:t>
      </w:r>
      <w:r w:rsidR="00714E00" w:rsidRPr="00FA5C5B">
        <w:rPr>
          <w:lang w:eastAsia="ko-KR" w:bidi="en-US"/>
        </w:rPr>
        <w:t xml:space="preserve">of the truth of the noted fact, not conclusive truth of it </w:t>
      </w:r>
    </w:p>
    <w:p w14:paraId="3EB160CB" w14:textId="1B8D2A6D" w:rsidR="00714E00" w:rsidRPr="00FA5C5B" w:rsidRDefault="002445B7" w:rsidP="0033067E">
      <w:pPr>
        <w:pStyle w:val="ListParagraph"/>
        <w:numPr>
          <w:ilvl w:val="3"/>
          <w:numId w:val="322"/>
        </w:numPr>
        <w:spacing w:before="0"/>
        <w:jc w:val="both"/>
        <w:rPr>
          <w:lang w:eastAsia="ko-KR" w:bidi="en-US"/>
        </w:rPr>
      </w:pPr>
      <w:r w:rsidRPr="00FA5C5B">
        <w:rPr>
          <w:lang w:eastAsia="ko-KR" w:bidi="en-US"/>
        </w:rPr>
        <w:t>TJ</w:t>
      </w:r>
      <w:r w:rsidR="00714E00" w:rsidRPr="00FA5C5B">
        <w:rPr>
          <w:lang w:eastAsia="ko-KR" w:bidi="en-US"/>
        </w:rPr>
        <w:t xml:space="preserve"> would therefore have a discretion of whether to take judicial notice of a fact that is amenable of being judicially noted and it would also be open to the opposing party to challenge the truth of that fact by calling evidence to contest it</w:t>
      </w:r>
    </w:p>
    <w:p w14:paraId="270F1EDD" w14:textId="5A44B2B3" w:rsidR="00714E00" w:rsidRPr="00FA5C5B" w:rsidRDefault="00714E00" w:rsidP="0033067E">
      <w:pPr>
        <w:pStyle w:val="ListParagraph"/>
        <w:numPr>
          <w:ilvl w:val="3"/>
          <w:numId w:val="322"/>
        </w:numPr>
        <w:spacing w:before="0"/>
        <w:jc w:val="both"/>
        <w:rPr>
          <w:lang w:eastAsia="ko-KR" w:bidi="en-US"/>
        </w:rPr>
      </w:pPr>
      <w:r w:rsidRPr="00FA5C5B">
        <w:rPr>
          <w:lang w:eastAsia="ko-KR" w:bidi="en-US"/>
        </w:rPr>
        <w:t>If the only reason that a judge is taking judicial notice of a fact is for reasons of convenience, it does not make sense to deprive the opposing party of the right to challenge the accurate of that fact</w:t>
      </w:r>
    </w:p>
    <w:p w14:paraId="65F94A37" w14:textId="39F32A8C" w:rsidR="00EC4752" w:rsidRPr="00FA5C5B" w:rsidRDefault="00EC4752" w:rsidP="0033067E">
      <w:pPr>
        <w:pStyle w:val="ListParagraph"/>
        <w:numPr>
          <w:ilvl w:val="2"/>
          <w:numId w:val="322"/>
        </w:numPr>
        <w:spacing w:before="0"/>
        <w:jc w:val="both"/>
        <w:rPr>
          <w:lang w:eastAsia="ko-KR" w:bidi="en-US"/>
        </w:rPr>
      </w:pPr>
      <w:r w:rsidRPr="00FA5C5B">
        <w:rPr>
          <w:lang w:eastAsia="ko-KR" w:bidi="en-US"/>
        </w:rPr>
        <w:t xml:space="preserve">Open to dispute </w:t>
      </w:r>
    </w:p>
    <w:p w14:paraId="697EFDA9" w14:textId="556FDBBF" w:rsidR="00EC4752" w:rsidRPr="00FA5C5B" w:rsidRDefault="00EC4752" w:rsidP="0033067E">
      <w:pPr>
        <w:pStyle w:val="ListParagraph"/>
        <w:numPr>
          <w:ilvl w:val="1"/>
          <w:numId w:val="322"/>
        </w:numPr>
        <w:spacing w:before="0"/>
        <w:jc w:val="both"/>
        <w:rPr>
          <w:lang w:eastAsia="ko-KR" w:bidi="en-US"/>
        </w:rPr>
      </w:pPr>
      <w:r w:rsidRPr="00FA5C5B">
        <w:rPr>
          <w:lang w:eastAsia="ko-KR" w:bidi="en-US"/>
        </w:rPr>
        <w:t xml:space="preserve">Morgan </w:t>
      </w:r>
    </w:p>
    <w:p w14:paraId="3F4E1676" w14:textId="68AB5B3B" w:rsidR="00EC4752" w:rsidRPr="00FA5C5B" w:rsidRDefault="00714E00" w:rsidP="0033067E">
      <w:pPr>
        <w:pStyle w:val="ListParagraph"/>
        <w:numPr>
          <w:ilvl w:val="2"/>
          <w:numId w:val="322"/>
        </w:numPr>
        <w:spacing w:before="0"/>
        <w:jc w:val="both"/>
        <w:rPr>
          <w:lang w:eastAsia="ko-KR" w:bidi="en-US"/>
        </w:rPr>
      </w:pPr>
      <w:r w:rsidRPr="00FA5C5B">
        <w:rPr>
          <w:lang w:eastAsia="ko-KR" w:bidi="en-US"/>
        </w:rPr>
        <w:t>Maintain the c</w:t>
      </w:r>
      <w:r w:rsidR="00EC4752" w:rsidRPr="00FA5C5B">
        <w:rPr>
          <w:lang w:eastAsia="ko-KR" w:bidi="en-US"/>
        </w:rPr>
        <w:t>redibility of</w:t>
      </w:r>
      <w:r w:rsidRPr="00FA5C5B">
        <w:rPr>
          <w:lang w:eastAsia="ko-KR" w:bidi="en-US"/>
        </w:rPr>
        <w:t xml:space="preserve"> the court’s</w:t>
      </w:r>
      <w:r w:rsidR="00EC4752" w:rsidRPr="00FA5C5B">
        <w:rPr>
          <w:lang w:eastAsia="ko-KR" w:bidi="en-US"/>
        </w:rPr>
        <w:t xml:space="preserve"> system </w:t>
      </w:r>
    </w:p>
    <w:p w14:paraId="46754F5D" w14:textId="24DF5C53" w:rsidR="00714E00" w:rsidRPr="00FA5C5B" w:rsidRDefault="00714E00" w:rsidP="0033067E">
      <w:pPr>
        <w:pStyle w:val="ListParagraph"/>
        <w:numPr>
          <w:ilvl w:val="3"/>
          <w:numId w:val="322"/>
        </w:numPr>
        <w:spacing w:before="0"/>
        <w:jc w:val="both"/>
        <w:rPr>
          <w:lang w:eastAsia="ko-KR" w:bidi="en-US"/>
        </w:rPr>
      </w:pPr>
      <w:r w:rsidRPr="00FA5C5B">
        <w:rPr>
          <w:lang w:eastAsia="ko-KR" w:bidi="en-US"/>
        </w:rPr>
        <w:t xml:space="preserve">In his view, the credibility of the court’s system would be undermined if cases were lost because </w:t>
      </w:r>
      <w:r w:rsidR="00422C08" w:rsidRPr="00FA5C5B">
        <w:rPr>
          <w:lang w:eastAsia="ko-KR" w:bidi="en-US"/>
        </w:rPr>
        <w:t xml:space="preserve">the court refused to accept the truth of indisputable or notorious facts </w:t>
      </w:r>
      <w:r w:rsidRPr="00FA5C5B">
        <w:rPr>
          <w:lang w:eastAsia="ko-KR" w:bidi="en-US"/>
        </w:rPr>
        <w:t xml:space="preserve"> </w:t>
      </w:r>
    </w:p>
    <w:p w14:paraId="27E59DA4" w14:textId="46549280" w:rsidR="00422C08" w:rsidRPr="00FA5C5B" w:rsidRDefault="00422C08" w:rsidP="0033067E">
      <w:pPr>
        <w:pStyle w:val="ListParagraph"/>
        <w:numPr>
          <w:ilvl w:val="3"/>
          <w:numId w:val="322"/>
        </w:numPr>
        <w:spacing w:before="0"/>
        <w:jc w:val="both"/>
        <w:rPr>
          <w:lang w:eastAsia="ko-KR" w:bidi="en-US"/>
        </w:rPr>
      </w:pPr>
      <w:r w:rsidRPr="00FA5C5B">
        <w:rPr>
          <w:lang w:eastAsia="ko-KR" w:bidi="en-US"/>
        </w:rPr>
        <w:t>Judicial notice promote</w:t>
      </w:r>
      <w:r w:rsidR="00626ACF">
        <w:rPr>
          <w:lang w:eastAsia="ko-KR" w:bidi="en-US"/>
        </w:rPr>
        <w:t xml:space="preserve">s </w:t>
      </w:r>
      <w:r w:rsidRPr="00FA5C5B">
        <w:rPr>
          <w:lang w:eastAsia="ko-KR" w:bidi="en-US"/>
        </w:rPr>
        <w:t>credibility</w:t>
      </w:r>
      <w:r w:rsidR="00A860CC" w:rsidRPr="00FA5C5B">
        <w:rPr>
          <w:lang w:eastAsia="ko-KR" w:bidi="en-US"/>
        </w:rPr>
        <w:t xml:space="preserve"> by</w:t>
      </w:r>
      <w:r w:rsidRPr="00FA5C5B">
        <w:rPr>
          <w:lang w:eastAsia="ko-KR" w:bidi="en-US"/>
        </w:rPr>
        <w:t xml:space="preserve"> </w:t>
      </w:r>
      <w:r w:rsidRPr="00FA5C5B">
        <w:rPr>
          <w:b/>
          <w:bCs/>
          <w:lang w:eastAsia="ko-KR" w:bidi="en-US"/>
        </w:rPr>
        <w:t>(1)</w:t>
      </w:r>
      <w:r w:rsidRPr="00FA5C5B">
        <w:rPr>
          <w:lang w:eastAsia="ko-KR" w:bidi="en-US"/>
        </w:rPr>
        <w:t xml:space="preserve"> </w:t>
      </w:r>
      <w:r w:rsidR="00A860CC" w:rsidRPr="00FA5C5B">
        <w:rPr>
          <w:lang w:eastAsia="ko-KR" w:bidi="en-US"/>
        </w:rPr>
        <w:t>C</w:t>
      </w:r>
      <w:r w:rsidRPr="00FA5C5B">
        <w:rPr>
          <w:lang w:eastAsia="ko-KR" w:bidi="en-US"/>
        </w:rPr>
        <w:t>reat</w:t>
      </w:r>
      <w:r w:rsidR="00A860CC" w:rsidRPr="00FA5C5B">
        <w:rPr>
          <w:lang w:eastAsia="ko-KR" w:bidi="en-US"/>
        </w:rPr>
        <w:t>ing</w:t>
      </w:r>
      <w:r w:rsidRPr="00FA5C5B">
        <w:rPr>
          <w:lang w:eastAsia="ko-KR" w:bidi="en-US"/>
        </w:rPr>
        <w:t xml:space="preserve"> uniformity in decision making where it otherwise might not exist and </w:t>
      </w:r>
      <w:r w:rsidRPr="00FA5C5B">
        <w:rPr>
          <w:b/>
          <w:bCs/>
          <w:lang w:eastAsia="ko-KR" w:bidi="en-US"/>
        </w:rPr>
        <w:t>(2)</w:t>
      </w:r>
      <w:r w:rsidRPr="00FA5C5B">
        <w:rPr>
          <w:lang w:eastAsia="ko-KR" w:bidi="en-US"/>
        </w:rPr>
        <w:t xml:space="preserve"> </w:t>
      </w:r>
      <w:r w:rsidR="00A860CC" w:rsidRPr="00FA5C5B">
        <w:rPr>
          <w:lang w:eastAsia="ko-KR" w:bidi="en-US"/>
        </w:rPr>
        <w:t>A</w:t>
      </w:r>
      <w:r w:rsidRPr="00FA5C5B">
        <w:rPr>
          <w:lang w:eastAsia="ko-KR" w:bidi="en-US"/>
        </w:rPr>
        <w:t>llow</w:t>
      </w:r>
      <w:r w:rsidR="00A860CC" w:rsidRPr="00FA5C5B">
        <w:rPr>
          <w:lang w:eastAsia="ko-KR" w:bidi="en-US"/>
        </w:rPr>
        <w:t>ing</w:t>
      </w:r>
      <w:r w:rsidRPr="00FA5C5B">
        <w:rPr>
          <w:lang w:eastAsia="ko-KR" w:bidi="en-US"/>
        </w:rPr>
        <w:t xml:space="preserve"> TJ to exercise control over the jury by telling them they must accept certain facts </w:t>
      </w:r>
    </w:p>
    <w:p w14:paraId="1D0E3E46" w14:textId="4F85715F" w:rsidR="00EC4752" w:rsidRPr="00FA5C5B" w:rsidRDefault="00EC4752" w:rsidP="0033067E">
      <w:pPr>
        <w:pStyle w:val="ListParagraph"/>
        <w:numPr>
          <w:ilvl w:val="2"/>
          <w:numId w:val="322"/>
        </w:numPr>
        <w:spacing w:before="0"/>
        <w:jc w:val="both"/>
        <w:rPr>
          <w:lang w:eastAsia="ko-KR" w:bidi="en-US"/>
        </w:rPr>
      </w:pPr>
      <w:r w:rsidRPr="00FA5C5B">
        <w:rPr>
          <w:lang w:eastAsia="ko-KR" w:bidi="en-US"/>
        </w:rPr>
        <w:t xml:space="preserve">Conclusive recognition </w:t>
      </w:r>
      <w:r w:rsidR="00422C08" w:rsidRPr="00FA5C5B">
        <w:rPr>
          <w:lang w:eastAsia="ko-KR" w:bidi="en-US"/>
        </w:rPr>
        <w:t xml:space="preserve"> </w:t>
      </w:r>
    </w:p>
    <w:p w14:paraId="4D5B2034" w14:textId="748D60C7" w:rsidR="00422C08" w:rsidRPr="00FA5C5B" w:rsidRDefault="00422C08" w:rsidP="0033067E">
      <w:pPr>
        <w:pStyle w:val="ListParagraph"/>
        <w:numPr>
          <w:ilvl w:val="3"/>
          <w:numId w:val="322"/>
        </w:numPr>
        <w:spacing w:before="0"/>
        <w:jc w:val="both"/>
        <w:rPr>
          <w:lang w:eastAsia="ko-KR" w:bidi="en-US"/>
        </w:rPr>
      </w:pPr>
      <w:r w:rsidRPr="00FA5C5B">
        <w:rPr>
          <w:lang w:eastAsia="ko-KR" w:bidi="en-US"/>
        </w:rPr>
        <w:t xml:space="preserve">If you accept the credibility argument above, then that should mean that is the final say. The judge should take judicial notice of facts that are amenable to judicial notice and the opposing party would not be allowed to contest the noted fact. This is because the judge is taking judicial notice to maintain credibility precisely because the fact is indisputable or notorious. It would therefore bring the administration of justice into disrepute to allow the opposing party to question a fact that </w:t>
      </w:r>
      <w:r w:rsidR="002445B7" w:rsidRPr="00FA5C5B">
        <w:rPr>
          <w:lang w:eastAsia="ko-KR" w:bidi="en-US"/>
        </w:rPr>
        <w:t>t</w:t>
      </w:r>
      <w:r w:rsidRPr="00FA5C5B">
        <w:rPr>
          <w:lang w:eastAsia="ko-KR" w:bidi="en-US"/>
        </w:rPr>
        <w:t xml:space="preserve">he court says is unquestionable </w:t>
      </w:r>
    </w:p>
    <w:p w14:paraId="4C66E34C" w14:textId="5D549A5C" w:rsidR="00EC4752" w:rsidRPr="00FA5C5B" w:rsidRDefault="00EC4752" w:rsidP="0033067E">
      <w:pPr>
        <w:pStyle w:val="ListParagraph"/>
        <w:numPr>
          <w:ilvl w:val="2"/>
          <w:numId w:val="322"/>
        </w:numPr>
        <w:spacing w:before="0"/>
        <w:jc w:val="both"/>
        <w:rPr>
          <w:lang w:eastAsia="ko-KR" w:bidi="en-US"/>
        </w:rPr>
      </w:pPr>
      <w:r w:rsidRPr="00FA5C5B">
        <w:rPr>
          <w:lang w:eastAsia="ko-KR" w:bidi="en-US"/>
        </w:rPr>
        <w:t xml:space="preserve">Not open to dispute </w:t>
      </w:r>
    </w:p>
    <w:p w14:paraId="11B2B63C" w14:textId="4F4B3F89" w:rsidR="00422C08" w:rsidRPr="00FA5C5B" w:rsidRDefault="00422C08" w:rsidP="0033067E">
      <w:pPr>
        <w:pStyle w:val="ListParagraph"/>
        <w:numPr>
          <w:ilvl w:val="0"/>
          <w:numId w:val="322"/>
        </w:numPr>
        <w:spacing w:before="0"/>
        <w:jc w:val="both"/>
        <w:rPr>
          <w:lang w:eastAsia="ko-KR" w:bidi="en-US"/>
        </w:rPr>
      </w:pPr>
      <w:r w:rsidRPr="00FA5C5B">
        <w:rPr>
          <w:lang w:eastAsia="ko-KR" w:bidi="en-US"/>
        </w:rPr>
        <w:t>Canadian courts rely on both views</w:t>
      </w:r>
    </w:p>
    <w:p w14:paraId="14D15A91" w14:textId="172DB699" w:rsidR="00422C08" w:rsidRPr="00FA5C5B" w:rsidRDefault="00422C08" w:rsidP="0033067E">
      <w:pPr>
        <w:pStyle w:val="ListParagraph"/>
        <w:numPr>
          <w:ilvl w:val="1"/>
          <w:numId w:val="322"/>
        </w:numPr>
        <w:spacing w:before="0"/>
        <w:jc w:val="both"/>
        <w:rPr>
          <w:lang w:eastAsia="ko-KR" w:bidi="en-US"/>
        </w:rPr>
      </w:pPr>
      <w:r w:rsidRPr="00FA5C5B">
        <w:rPr>
          <w:lang w:eastAsia="ko-KR" w:bidi="en-US"/>
        </w:rPr>
        <w:t>In terms of the effect of judicial notice we accept Morgan’s view that once a fact is judicially noted, it is conclusively proven and cannot be disputed by the opposing party</w:t>
      </w:r>
    </w:p>
    <w:p w14:paraId="4FC2B6E4" w14:textId="17B57E9C" w:rsidR="00422C08" w:rsidRPr="00FA5C5B" w:rsidRDefault="00422C08" w:rsidP="0033067E">
      <w:pPr>
        <w:pStyle w:val="ListParagraph"/>
        <w:numPr>
          <w:ilvl w:val="1"/>
          <w:numId w:val="322"/>
        </w:numPr>
        <w:spacing w:before="0"/>
        <w:jc w:val="both"/>
        <w:rPr>
          <w:lang w:eastAsia="ko-KR" w:bidi="en-US"/>
        </w:rPr>
      </w:pPr>
      <w:r w:rsidRPr="00FA5C5B">
        <w:rPr>
          <w:lang w:eastAsia="ko-KR" w:bidi="en-US"/>
        </w:rPr>
        <w:t>We also accept an element of the Thayer/Wigmore view that the trial judge has a discretion whether to take judicial notice of a fact that is suitable for judicial notice in any particular case. That is merely because the judicial notice can take judicial notice does not mean that the judge has to take judicial notice. This generally occurs only when the facts that are to be judicially noted are central adjudicative facts in the case itself</w:t>
      </w:r>
    </w:p>
    <w:p w14:paraId="5C592A11" w14:textId="77777777" w:rsidR="00F56C44" w:rsidRPr="00FA5C5B" w:rsidRDefault="00F56C44" w:rsidP="00F56C44">
      <w:pPr>
        <w:pStyle w:val="Heading3"/>
        <w:rPr>
          <w:lang w:bidi="en-US"/>
        </w:rPr>
      </w:pPr>
      <w:bookmarkStart w:id="332" w:name="_Toc37964147"/>
      <w:r w:rsidRPr="00FA5C5B">
        <w:rPr>
          <w:lang w:bidi="en-US"/>
        </w:rPr>
        <w:t>R v Potts (1982 ONCA)</w:t>
      </w:r>
      <w:bookmarkEnd w:id="332"/>
    </w:p>
    <w:p w14:paraId="63AFB906" w14:textId="77777777" w:rsidR="00F56C44" w:rsidRPr="00FA5C5B" w:rsidRDefault="00F56C44" w:rsidP="00F56C44">
      <w:pPr>
        <w:pStyle w:val="NoSpacing"/>
        <w:ind w:left="0" w:firstLine="0"/>
        <w:jc w:val="both"/>
        <w:rPr>
          <w:rFonts w:asciiTheme="majorHAnsi" w:hAnsiTheme="majorHAnsi" w:cstheme="majorHAnsi"/>
          <w:lang w:eastAsia="en-CA" w:bidi="en-US"/>
        </w:rPr>
      </w:pPr>
      <w:r w:rsidRPr="00FA5C5B">
        <w:rPr>
          <w:rFonts w:asciiTheme="majorHAnsi" w:hAnsiTheme="majorHAnsi" w:cstheme="majorHAnsi"/>
          <w:b/>
          <w:bCs/>
          <w:lang w:eastAsia="en-CA" w:bidi="en-US"/>
        </w:rPr>
        <w:t xml:space="preserve">Facts: </w:t>
      </w:r>
      <w:r w:rsidRPr="00FA5C5B">
        <w:rPr>
          <w:rFonts w:asciiTheme="majorHAnsi" w:hAnsiTheme="majorHAnsi" w:cstheme="majorHAnsi"/>
          <w:lang w:eastAsia="en-CA" w:bidi="en-US"/>
        </w:rPr>
        <w:t xml:space="preserve"> Accused was charged with speeding 123km in a 60km zone. After all evidence was in, counsel for the accused first raised the point that no evidence had been adduced by the Crown as to the status of the Colonel By Drive. Counsel did not dispute the status of the driveway as Commission property, nor did he dispute the fact that the accused was breaking some speed limit in Ontario. His argument was that proof of the status of the driveway as property which attracts the application of these regulations was an essential element of the Crown’s case that was not proved and it could not be proved by taking judicial notice of it. The accused was convicted. Appeal allowed. Crown now appeals. </w:t>
      </w:r>
    </w:p>
    <w:p w14:paraId="6759F5C4" w14:textId="77777777" w:rsidR="00F56C44" w:rsidRPr="00FA5C5B" w:rsidRDefault="00F56C44" w:rsidP="00F56C44">
      <w:pPr>
        <w:pStyle w:val="NoSpacing"/>
        <w:ind w:left="0" w:firstLine="0"/>
        <w:jc w:val="both"/>
        <w:rPr>
          <w:rFonts w:asciiTheme="majorHAnsi" w:hAnsiTheme="majorHAnsi" w:cstheme="majorHAnsi"/>
          <w:lang w:eastAsia="en-CA" w:bidi="en-US"/>
        </w:rPr>
      </w:pPr>
      <w:r w:rsidRPr="00FA5C5B">
        <w:rPr>
          <w:rFonts w:asciiTheme="majorHAnsi" w:hAnsiTheme="majorHAnsi" w:cstheme="majorHAnsi"/>
          <w:b/>
          <w:bCs/>
          <w:lang w:eastAsia="en-CA" w:bidi="en-US"/>
        </w:rPr>
        <w:t xml:space="preserve">Held: </w:t>
      </w:r>
      <w:r w:rsidRPr="00FA5C5B">
        <w:rPr>
          <w:rFonts w:asciiTheme="majorHAnsi" w:hAnsiTheme="majorHAnsi" w:cstheme="majorHAnsi"/>
          <w:lang w:eastAsia="en-CA" w:bidi="en-US"/>
        </w:rPr>
        <w:t xml:space="preserve"> Appeal should be allowed and original conviction restored.</w:t>
      </w:r>
    </w:p>
    <w:p w14:paraId="01365133" w14:textId="77777777" w:rsidR="00F56C44" w:rsidRPr="00FA5C5B" w:rsidRDefault="00F56C44" w:rsidP="00F56C44">
      <w:pPr>
        <w:pStyle w:val="NoSpacing"/>
        <w:ind w:left="0" w:firstLine="0"/>
        <w:jc w:val="both"/>
        <w:rPr>
          <w:rFonts w:asciiTheme="majorHAnsi" w:hAnsiTheme="majorHAnsi" w:cstheme="majorHAnsi"/>
          <w:lang w:eastAsia="en-CA" w:bidi="en-US"/>
        </w:rPr>
      </w:pPr>
      <w:r w:rsidRPr="00FA5C5B">
        <w:rPr>
          <w:rFonts w:asciiTheme="majorHAnsi" w:hAnsiTheme="majorHAnsi" w:cstheme="majorHAnsi"/>
          <w:b/>
          <w:bCs/>
          <w:lang w:eastAsia="en-CA" w:bidi="en-US"/>
        </w:rPr>
        <w:t>Ratio:</w:t>
      </w:r>
      <w:r w:rsidRPr="00FA5C5B">
        <w:rPr>
          <w:rFonts w:asciiTheme="majorHAnsi" w:hAnsiTheme="majorHAnsi" w:cstheme="majorHAnsi"/>
          <w:lang w:eastAsia="en-CA" w:bidi="en-US"/>
        </w:rPr>
        <w:t xml:space="preserve"> A judge can accept something as fact thereby exempting the requirement to present evidence to establish the fact (judicial notice) where: (1) The fact is so notorious or generally accepted as not to be the subject of debate among reasonable persons; or (2) The fact is capable of immediate and accurate demonstration by resort to readily accessible sources of indisputable accuracy. </w:t>
      </w:r>
      <w:r w:rsidRPr="00FA5C5B">
        <w:rPr>
          <w:rFonts w:asciiTheme="majorHAnsi" w:eastAsia="Times New Roman" w:hAnsiTheme="majorHAnsi" w:cstheme="majorHAnsi"/>
          <w:lang w:eastAsia="en-CA"/>
        </w:rPr>
        <w:t>What constitutes common knowledge is to be judged by reference to that which is common knowledge in the community where and when the issue is being tried.</w:t>
      </w:r>
    </w:p>
    <w:p w14:paraId="28C6E610" w14:textId="72750EB9" w:rsidR="00F56C44" w:rsidRPr="00FA5C5B" w:rsidRDefault="00F56C44" w:rsidP="00F56C44">
      <w:pPr>
        <w:pStyle w:val="NoSpacing"/>
        <w:ind w:left="0" w:firstLine="0"/>
        <w:jc w:val="both"/>
        <w:rPr>
          <w:rFonts w:asciiTheme="majorHAnsi" w:hAnsiTheme="majorHAnsi" w:cstheme="majorHAnsi"/>
          <w:lang w:eastAsia="en-CA" w:bidi="en-US"/>
        </w:rPr>
      </w:pPr>
      <w:r w:rsidRPr="00FA5C5B">
        <w:rPr>
          <w:rFonts w:asciiTheme="majorHAnsi" w:hAnsiTheme="majorHAnsi" w:cstheme="majorHAnsi"/>
          <w:b/>
          <w:bCs/>
          <w:lang w:eastAsia="en-CA" w:bidi="en-US"/>
        </w:rPr>
        <w:t xml:space="preserve">Reasons: </w:t>
      </w:r>
      <w:r w:rsidRPr="00FA5C5B">
        <w:rPr>
          <w:rFonts w:asciiTheme="majorHAnsi" w:eastAsia="Times New Roman" w:hAnsiTheme="majorHAnsi" w:cstheme="majorHAnsi"/>
          <w:lang w:eastAsia="en-CA"/>
        </w:rPr>
        <w:t xml:space="preserve">Justice of the peace was entitled to take notice of the fact that the place where the offence occurred was a driveway under the control and management of the National Capital Commission without that fact having been proved at trial. This fact was sufficiently notorious in the City of Ottawa, by the constant presence of N.C.C. vehicles, employees and traffic signs. The status of the driveway was not disputed at trial because it was clear what the status of the road was. </w:t>
      </w:r>
    </w:p>
    <w:p w14:paraId="4FB6B60B" w14:textId="424D5A92" w:rsidR="00EC4752" w:rsidRPr="00FA5C5B" w:rsidRDefault="00EC4752" w:rsidP="00FD67D2">
      <w:pPr>
        <w:pStyle w:val="Heading4"/>
      </w:pPr>
      <w:r w:rsidRPr="00FA5C5B">
        <w:t>Legislative/Social Background</w:t>
      </w:r>
    </w:p>
    <w:p w14:paraId="3C32805D" w14:textId="67646F72" w:rsidR="00422C08" w:rsidRPr="00FA5C5B" w:rsidRDefault="00422C08" w:rsidP="0033067E">
      <w:pPr>
        <w:pStyle w:val="ListParagraph"/>
        <w:numPr>
          <w:ilvl w:val="0"/>
          <w:numId w:val="322"/>
        </w:numPr>
        <w:spacing w:before="0"/>
        <w:jc w:val="both"/>
        <w:rPr>
          <w:lang w:eastAsia="ko-KR" w:bidi="en-US"/>
        </w:rPr>
      </w:pPr>
      <w:r w:rsidRPr="00FA5C5B">
        <w:rPr>
          <w:lang w:eastAsia="ko-KR" w:bidi="en-US"/>
        </w:rPr>
        <w:t>In contrast to adjudicative facts, when it comes to legislative or social background facts, the courts adopt a more lenient standard</w:t>
      </w:r>
    </w:p>
    <w:p w14:paraId="0BD310B0" w14:textId="6C4300C0" w:rsidR="00EC4752" w:rsidRPr="00FA5C5B" w:rsidRDefault="00422C08" w:rsidP="0033067E">
      <w:pPr>
        <w:pStyle w:val="ListParagraph"/>
        <w:numPr>
          <w:ilvl w:val="0"/>
          <w:numId w:val="322"/>
        </w:numPr>
        <w:spacing w:before="0"/>
        <w:jc w:val="both"/>
        <w:rPr>
          <w:lang w:eastAsia="ko-KR" w:bidi="en-US"/>
        </w:rPr>
      </w:pPr>
      <w:r w:rsidRPr="00FA5C5B">
        <w:rPr>
          <w:lang w:eastAsia="ko-KR" w:bidi="en-US"/>
        </w:rPr>
        <w:t>They are prepared to accept f</w:t>
      </w:r>
      <w:r w:rsidR="00EC4752" w:rsidRPr="00FA5C5B">
        <w:rPr>
          <w:lang w:eastAsia="ko-KR" w:bidi="en-US"/>
        </w:rPr>
        <w:t>act</w:t>
      </w:r>
      <w:r w:rsidRPr="00FA5C5B">
        <w:rPr>
          <w:lang w:eastAsia="ko-KR" w:bidi="en-US"/>
        </w:rPr>
        <w:t>s</w:t>
      </w:r>
      <w:r w:rsidR="00EC4752" w:rsidRPr="00FA5C5B">
        <w:rPr>
          <w:lang w:eastAsia="ko-KR" w:bidi="en-US"/>
        </w:rPr>
        <w:t xml:space="preserve"> </w:t>
      </w:r>
      <w:r w:rsidRPr="00FA5C5B">
        <w:rPr>
          <w:lang w:eastAsia="ko-KR" w:bidi="en-US"/>
        </w:rPr>
        <w:t>when they are</w:t>
      </w:r>
      <w:r w:rsidR="00EC4752" w:rsidRPr="00FA5C5B">
        <w:rPr>
          <w:lang w:eastAsia="ko-KR" w:bidi="en-US"/>
        </w:rPr>
        <w:t xml:space="preserve"> accepted by reasonable people who have properly informed themselves on the topic as not being subject to reasonable dispute for the purpose for which it is to be used</w:t>
      </w:r>
      <w:r w:rsidRPr="00FA5C5B">
        <w:rPr>
          <w:lang w:eastAsia="ko-KR" w:bidi="en-US"/>
        </w:rPr>
        <w:t xml:space="preserve"> which is to determine the statutory interpretation of a legislation, the constitutional validity of legislation or the social framework in which any issue is to be decided </w:t>
      </w:r>
      <w:r w:rsidR="003D3A25">
        <w:rPr>
          <w:lang w:eastAsia="ko-KR" w:bidi="en-US"/>
        </w:rPr>
        <w:t>(</w:t>
      </w:r>
      <w:r w:rsidR="003D3A25" w:rsidRPr="003D3A25">
        <w:rPr>
          <w:i/>
          <w:iCs/>
          <w:lang w:eastAsia="ko-KR" w:bidi="en-US"/>
        </w:rPr>
        <w:t>Spence</w:t>
      </w:r>
      <w:r w:rsidR="003D3A25">
        <w:rPr>
          <w:lang w:eastAsia="ko-KR" w:bidi="en-US"/>
        </w:rPr>
        <w:t>)</w:t>
      </w:r>
    </w:p>
    <w:p w14:paraId="189E1BA1" w14:textId="6C05A29B" w:rsidR="00422C08" w:rsidRPr="00FA5C5B" w:rsidRDefault="00422C08" w:rsidP="0033067E">
      <w:pPr>
        <w:pStyle w:val="ListParagraph"/>
        <w:numPr>
          <w:ilvl w:val="0"/>
          <w:numId w:val="322"/>
        </w:numPr>
        <w:spacing w:before="0"/>
        <w:jc w:val="both"/>
        <w:rPr>
          <w:lang w:eastAsia="ko-KR" w:bidi="en-US"/>
        </w:rPr>
      </w:pPr>
      <w:r w:rsidRPr="00FA5C5B">
        <w:rPr>
          <w:lang w:eastAsia="ko-KR" w:bidi="en-US"/>
        </w:rPr>
        <w:t xml:space="preserve">The more central the fact is to the disposition of the issue in dispute, the greater the need there is to ensure it is </w:t>
      </w:r>
      <w:r w:rsidR="00272252" w:rsidRPr="00FA5C5B">
        <w:rPr>
          <w:lang w:eastAsia="ko-KR" w:bidi="en-US"/>
        </w:rPr>
        <w:t>reliable</w:t>
      </w:r>
      <w:r w:rsidRPr="00FA5C5B">
        <w:rPr>
          <w:lang w:eastAsia="ko-KR" w:bidi="en-US"/>
        </w:rPr>
        <w:t xml:space="preserve"> and trustworthy and thus there might be a heightened risk that the court will exclude it</w:t>
      </w:r>
    </w:p>
    <w:p w14:paraId="75C5278E" w14:textId="23B36B06" w:rsidR="00EC4752" w:rsidRPr="00FA5C5B" w:rsidRDefault="00EC4752" w:rsidP="00FD67D2">
      <w:pPr>
        <w:pStyle w:val="Heading4"/>
      </w:pPr>
      <w:r w:rsidRPr="00FA5C5B">
        <w:t>Judicial Notice of Law</w:t>
      </w:r>
    </w:p>
    <w:p w14:paraId="0F5EEE3F" w14:textId="267240CE" w:rsidR="00EC4752" w:rsidRPr="00FA5C5B" w:rsidRDefault="00EC4752" w:rsidP="0033067E">
      <w:pPr>
        <w:pStyle w:val="ListParagraph"/>
        <w:numPr>
          <w:ilvl w:val="0"/>
          <w:numId w:val="322"/>
        </w:numPr>
        <w:spacing w:before="0"/>
        <w:jc w:val="both"/>
        <w:rPr>
          <w:lang w:eastAsia="ko-KR" w:bidi="en-US"/>
        </w:rPr>
      </w:pPr>
      <w:r w:rsidRPr="00FA5C5B">
        <w:rPr>
          <w:lang w:eastAsia="ko-KR" w:bidi="en-US"/>
        </w:rPr>
        <w:t>General rule:</w:t>
      </w:r>
    </w:p>
    <w:p w14:paraId="082CEAE4" w14:textId="637E5FD1" w:rsidR="00EC4752" w:rsidRPr="00FA5C5B" w:rsidRDefault="00EC4752" w:rsidP="0033067E">
      <w:pPr>
        <w:pStyle w:val="ListParagraph"/>
        <w:numPr>
          <w:ilvl w:val="1"/>
          <w:numId w:val="322"/>
        </w:numPr>
        <w:spacing w:before="0"/>
        <w:jc w:val="both"/>
        <w:rPr>
          <w:lang w:eastAsia="ko-KR" w:bidi="en-US"/>
        </w:rPr>
      </w:pPr>
      <w:r w:rsidRPr="00FA5C5B">
        <w:rPr>
          <w:lang w:eastAsia="ko-KR" w:bidi="en-US"/>
        </w:rPr>
        <w:t>Courts take judicial notice of domestic (federal/provincial) law, but not foreign law</w:t>
      </w:r>
    </w:p>
    <w:p w14:paraId="441D182F" w14:textId="4493F9B0" w:rsidR="00A921E1" w:rsidRPr="00FA5C5B" w:rsidRDefault="00422C08" w:rsidP="0033067E">
      <w:pPr>
        <w:pStyle w:val="ListParagraph"/>
        <w:numPr>
          <w:ilvl w:val="2"/>
          <w:numId w:val="322"/>
        </w:numPr>
        <w:spacing w:before="0"/>
        <w:jc w:val="both"/>
        <w:rPr>
          <w:lang w:eastAsia="ko-KR" w:bidi="en-US"/>
        </w:rPr>
      </w:pPr>
      <w:r w:rsidRPr="00FA5C5B">
        <w:rPr>
          <w:lang w:eastAsia="ko-KR" w:bidi="en-US"/>
        </w:rPr>
        <w:t xml:space="preserve">This includes domestic common law and </w:t>
      </w:r>
      <w:r w:rsidR="00A921E1" w:rsidRPr="00FA5C5B">
        <w:rPr>
          <w:lang w:eastAsia="ko-KR" w:bidi="en-US"/>
        </w:rPr>
        <w:t>domestic statutory law whether at the federal or provincial level and regulations pursuant to the various statutes</w:t>
      </w:r>
    </w:p>
    <w:p w14:paraId="2D5095EC" w14:textId="6C15C3A3" w:rsidR="00EC4752" w:rsidRPr="00FA5C5B" w:rsidRDefault="00EC4752" w:rsidP="0033067E">
      <w:pPr>
        <w:pStyle w:val="ListParagraph"/>
        <w:numPr>
          <w:ilvl w:val="1"/>
          <w:numId w:val="322"/>
        </w:numPr>
        <w:spacing w:before="0"/>
        <w:jc w:val="both"/>
        <w:rPr>
          <w:lang w:eastAsia="ko-KR" w:bidi="en-US"/>
        </w:rPr>
      </w:pPr>
      <w:r w:rsidRPr="00FA5C5B">
        <w:rPr>
          <w:lang w:eastAsia="ko-KR" w:bidi="en-US"/>
        </w:rPr>
        <w:t xml:space="preserve">See </w:t>
      </w:r>
      <w:r w:rsidRPr="00FA5C5B">
        <w:rPr>
          <w:b/>
          <w:bCs/>
          <w:i/>
          <w:iCs/>
          <w:lang w:eastAsia="ko-KR" w:bidi="en-US"/>
        </w:rPr>
        <w:t>CEA</w:t>
      </w:r>
      <w:r w:rsidRPr="00FA5C5B">
        <w:rPr>
          <w:lang w:eastAsia="ko-KR" w:bidi="en-US"/>
        </w:rPr>
        <w:t xml:space="preserve">, ss. 17, 18; </w:t>
      </w:r>
      <w:r w:rsidRPr="00FA5C5B">
        <w:rPr>
          <w:b/>
          <w:bCs/>
          <w:i/>
          <w:iCs/>
          <w:lang w:eastAsia="ko-KR" w:bidi="en-US"/>
        </w:rPr>
        <w:t>Legislation Act</w:t>
      </w:r>
      <w:r w:rsidRPr="00FA5C5B">
        <w:rPr>
          <w:lang w:eastAsia="ko-KR" w:bidi="en-US"/>
        </w:rPr>
        <w:t>, 2006</w:t>
      </w:r>
      <w:r w:rsidR="00A921E1" w:rsidRPr="00FA5C5B">
        <w:rPr>
          <w:lang w:eastAsia="ko-KR" w:bidi="en-US"/>
        </w:rPr>
        <w:t>, ss</w:t>
      </w:r>
      <w:r w:rsidRPr="00FA5C5B">
        <w:rPr>
          <w:lang w:eastAsia="ko-KR" w:bidi="en-US"/>
        </w:rPr>
        <w:t xml:space="preserve">. 13, 29, </w:t>
      </w:r>
      <w:r w:rsidR="00A921E1" w:rsidRPr="00FA5C5B">
        <w:rPr>
          <w:lang w:eastAsia="ko-KR" w:bidi="en-US"/>
        </w:rPr>
        <w:t>74</w:t>
      </w:r>
      <w:r w:rsidR="00422C08" w:rsidRPr="00FA5C5B">
        <w:rPr>
          <w:lang w:eastAsia="ko-KR" w:bidi="en-US"/>
        </w:rPr>
        <w:t xml:space="preserve"> </w:t>
      </w:r>
      <w:r w:rsidR="00A921E1" w:rsidRPr="00FA5C5B">
        <w:rPr>
          <w:lang w:eastAsia="ko-KR" w:bidi="en-US"/>
        </w:rPr>
        <w:t>(</w:t>
      </w:r>
      <w:r w:rsidR="00626ACF">
        <w:rPr>
          <w:lang w:eastAsia="ko-KR" w:bidi="en-US"/>
        </w:rPr>
        <w:t>in</w:t>
      </w:r>
      <w:r w:rsidR="00A921E1" w:rsidRPr="00FA5C5B">
        <w:rPr>
          <w:lang w:eastAsia="ko-KR" w:bidi="en-US"/>
        </w:rPr>
        <w:t xml:space="preserve"> Ontario, we turn ou</w:t>
      </w:r>
      <w:r w:rsidR="00272252" w:rsidRPr="00FA5C5B">
        <w:rPr>
          <w:lang w:eastAsia="ko-KR" w:bidi="en-US"/>
        </w:rPr>
        <w:t>r</w:t>
      </w:r>
      <w:r w:rsidR="00A921E1" w:rsidRPr="00FA5C5B">
        <w:rPr>
          <w:lang w:eastAsia="ko-KR" w:bidi="en-US"/>
        </w:rPr>
        <w:t xml:space="preserve"> attention to </w:t>
      </w:r>
      <w:r w:rsidR="00626ACF">
        <w:rPr>
          <w:i/>
          <w:iCs/>
          <w:lang w:eastAsia="ko-KR" w:bidi="en-US"/>
        </w:rPr>
        <w:t>Legislation</w:t>
      </w:r>
      <w:r w:rsidR="00A921E1" w:rsidRPr="00FA5C5B">
        <w:rPr>
          <w:i/>
          <w:iCs/>
          <w:lang w:eastAsia="ko-KR" w:bidi="en-US"/>
        </w:rPr>
        <w:t xml:space="preserve"> Act</w:t>
      </w:r>
      <w:r w:rsidR="00A921E1" w:rsidRPr="00FA5C5B">
        <w:rPr>
          <w:lang w:eastAsia="ko-KR" w:bidi="en-US"/>
        </w:rPr>
        <w:t xml:space="preserve"> </w:t>
      </w:r>
      <w:r w:rsidR="00626ACF">
        <w:rPr>
          <w:lang w:eastAsia="ko-KR" w:bidi="en-US"/>
        </w:rPr>
        <w:t>not</w:t>
      </w:r>
      <w:r w:rsidR="00A921E1" w:rsidRPr="00FA5C5B">
        <w:rPr>
          <w:lang w:eastAsia="ko-KR" w:bidi="en-US"/>
        </w:rPr>
        <w:t xml:space="preserve"> </w:t>
      </w:r>
      <w:r w:rsidR="00626ACF">
        <w:rPr>
          <w:i/>
          <w:iCs/>
          <w:lang w:eastAsia="ko-KR" w:bidi="en-US"/>
        </w:rPr>
        <w:t>Evidence</w:t>
      </w:r>
      <w:r w:rsidR="00A921E1" w:rsidRPr="00FA5C5B">
        <w:rPr>
          <w:i/>
          <w:iCs/>
          <w:lang w:eastAsia="ko-KR" w:bidi="en-US"/>
        </w:rPr>
        <w:t xml:space="preserve"> Act</w:t>
      </w:r>
      <w:r w:rsidR="00A921E1" w:rsidRPr="00FA5C5B">
        <w:rPr>
          <w:lang w:eastAsia="ko-KR" w:bidi="en-US"/>
        </w:rPr>
        <w:t>)</w:t>
      </w:r>
    </w:p>
    <w:p w14:paraId="12242355" w14:textId="1624C1CD" w:rsidR="00EC4752" w:rsidRPr="00FA5C5B" w:rsidRDefault="00EC4752" w:rsidP="0033067E">
      <w:pPr>
        <w:pStyle w:val="ListParagraph"/>
        <w:numPr>
          <w:ilvl w:val="1"/>
          <w:numId w:val="322"/>
        </w:numPr>
        <w:spacing w:before="0"/>
        <w:jc w:val="both"/>
        <w:rPr>
          <w:lang w:eastAsia="ko-KR" w:bidi="en-US"/>
        </w:rPr>
      </w:pPr>
      <w:r w:rsidRPr="00FA5C5B">
        <w:rPr>
          <w:lang w:eastAsia="ko-KR" w:bidi="en-US"/>
        </w:rPr>
        <w:t>Nb. Does not usually include municipal by-laws</w:t>
      </w:r>
    </w:p>
    <w:p w14:paraId="2A200BBE" w14:textId="1AC9E1EA" w:rsidR="00A921E1" w:rsidRPr="00FA5C5B" w:rsidRDefault="00A921E1" w:rsidP="0033067E">
      <w:pPr>
        <w:pStyle w:val="ListParagraph"/>
        <w:numPr>
          <w:ilvl w:val="2"/>
          <w:numId w:val="322"/>
        </w:numPr>
        <w:spacing w:before="0"/>
        <w:jc w:val="both"/>
        <w:rPr>
          <w:lang w:eastAsia="ko-KR" w:bidi="en-US"/>
        </w:rPr>
      </w:pPr>
      <w:r w:rsidRPr="00FA5C5B">
        <w:rPr>
          <w:lang w:eastAsia="ko-KR" w:bidi="en-US"/>
        </w:rPr>
        <w:t xml:space="preserve">As a result, in these areas, the relevant law must generally be proved through other means, whether that is through some other statutory section or through expert evidence </w:t>
      </w:r>
    </w:p>
    <w:p w14:paraId="4DEC835B" w14:textId="04678260" w:rsidR="00A921E1" w:rsidRPr="00FA5C5B" w:rsidRDefault="00A921E1" w:rsidP="0033067E">
      <w:pPr>
        <w:pStyle w:val="ListParagraph"/>
        <w:numPr>
          <w:ilvl w:val="0"/>
          <w:numId w:val="322"/>
        </w:numPr>
        <w:spacing w:before="0"/>
        <w:jc w:val="both"/>
        <w:rPr>
          <w:lang w:eastAsia="ko-KR" w:bidi="en-US"/>
        </w:rPr>
      </w:pPr>
      <w:r w:rsidRPr="00FA5C5B">
        <w:rPr>
          <w:lang w:eastAsia="ko-KR" w:bidi="en-US"/>
        </w:rPr>
        <w:t>The rationale for this rule is expediency</w:t>
      </w:r>
    </w:p>
    <w:p w14:paraId="1C828130" w14:textId="77777777" w:rsidR="00F56C44" w:rsidRPr="00FA5C5B" w:rsidRDefault="00F56C44" w:rsidP="00F56C44">
      <w:pPr>
        <w:pStyle w:val="Heading3"/>
        <w:rPr>
          <w:lang w:bidi="en-US"/>
        </w:rPr>
      </w:pPr>
      <w:bookmarkStart w:id="333" w:name="_Toc37964148"/>
      <w:r w:rsidRPr="00FA5C5B">
        <w:rPr>
          <w:lang w:bidi="en-US"/>
        </w:rPr>
        <w:t>R v St Lawrence Cement Inc (2002 ONCA)</w:t>
      </w:r>
      <w:bookmarkEnd w:id="333"/>
    </w:p>
    <w:p w14:paraId="55A2D17F" w14:textId="77777777" w:rsidR="00F56C44" w:rsidRPr="00FA5C5B" w:rsidRDefault="00F56C44" w:rsidP="00F56C44">
      <w:pPr>
        <w:pStyle w:val="NoSpacing"/>
        <w:ind w:left="0" w:firstLine="0"/>
        <w:jc w:val="both"/>
        <w:rPr>
          <w:lang w:eastAsia="en-CA" w:bidi="en-US"/>
        </w:rPr>
      </w:pPr>
      <w:r w:rsidRPr="00FA5C5B">
        <w:rPr>
          <w:b/>
          <w:bCs/>
          <w:lang w:eastAsia="en-CA" w:bidi="en-US"/>
        </w:rPr>
        <w:t xml:space="preserve">Facts: </w:t>
      </w:r>
      <w:r w:rsidRPr="00FA5C5B">
        <w:rPr>
          <w:lang w:eastAsia="en-CA" w:bidi="en-US"/>
        </w:rPr>
        <w:t>Defendant was charged with operating a heavy diesel-fuelled motor vehicle that contravened emission standards. The relevant admission standards are contained in a document entitled Drive Clean Guide and the Guide is adopted and incorporated by reference in the Regulations and the regulation was published in the Ontario Gazette. At the defendant’s trial before a justice of the peace, the evidence established that its motor vehicle exceeded the emission standards in the Guide, but the justice of the peace acquitted the defendant on the basis that the Crown had not proved the Guide. The acquittal was upheld by the ONCJ and the Crown appealed.</w:t>
      </w:r>
    </w:p>
    <w:p w14:paraId="624BE4C7" w14:textId="77777777" w:rsidR="00F56C44" w:rsidRPr="00FA5C5B" w:rsidRDefault="00F56C44" w:rsidP="00F56C44">
      <w:pPr>
        <w:pStyle w:val="NoSpacing"/>
        <w:ind w:left="0" w:firstLine="0"/>
        <w:jc w:val="both"/>
        <w:rPr>
          <w:lang w:eastAsia="en-CA" w:bidi="en-US"/>
        </w:rPr>
      </w:pPr>
      <w:r w:rsidRPr="00FA5C5B">
        <w:rPr>
          <w:b/>
          <w:bCs/>
          <w:lang w:eastAsia="en-CA" w:bidi="en-US"/>
        </w:rPr>
        <w:t>Held:</w:t>
      </w:r>
      <w:r w:rsidRPr="00FA5C5B">
        <w:rPr>
          <w:lang w:eastAsia="en-CA" w:bidi="en-US"/>
        </w:rPr>
        <w:t xml:space="preserve"> Appeal allowed. </w:t>
      </w:r>
    </w:p>
    <w:p w14:paraId="120151DA" w14:textId="64D2CB07" w:rsidR="00F56C44" w:rsidRPr="00FA5C5B" w:rsidRDefault="00F56C44" w:rsidP="00F56C44">
      <w:pPr>
        <w:pStyle w:val="NoSpacing"/>
        <w:ind w:left="0" w:firstLine="0"/>
        <w:jc w:val="both"/>
        <w:rPr>
          <w:lang w:eastAsia="en-CA" w:bidi="en-US"/>
        </w:rPr>
      </w:pPr>
      <w:r w:rsidRPr="00FA5C5B">
        <w:rPr>
          <w:b/>
          <w:bCs/>
          <w:lang w:eastAsia="en-CA" w:bidi="en-US"/>
        </w:rPr>
        <w:t>Reasons:</w:t>
      </w:r>
      <w:r w:rsidRPr="00FA5C5B">
        <w:rPr>
          <w:lang w:eastAsia="en-CA" w:bidi="en-US"/>
        </w:rPr>
        <w:t xml:space="preserve"> Section 5</w:t>
      </w:r>
      <w:r w:rsidR="00626ACF">
        <w:rPr>
          <w:lang w:eastAsia="en-CA" w:bidi="en-US"/>
        </w:rPr>
        <w:t>(4)</w:t>
      </w:r>
      <w:r w:rsidRPr="00FA5C5B">
        <w:rPr>
          <w:lang w:eastAsia="en-CA" w:bidi="en-US"/>
        </w:rPr>
        <w:t xml:space="preserve"> of the Regulations Act provides that judicial notice is to be taken of regulations that have been published in the Ontario Gazette. The guide was part of the regulation as it was incorporated by reference in the regulation. The effect of incorporation by reference is that the material incorporated is considered to be part</w:t>
      </w:r>
      <w:r w:rsidR="00626ACF">
        <w:rPr>
          <w:lang w:eastAsia="en-CA" w:bidi="en-US"/>
        </w:rPr>
        <w:t xml:space="preserve"> </w:t>
      </w:r>
      <w:r w:rsidRPr="00FA5C5B">
        <w:rPr>
          <w:lang w:eastAsia="en-CA" w:bidi="en-US"/>
        </w:rPr>
        <w:t>of the text of the legislation. Because the text of the Guide was effective</w:t>
      </w:r>
      <w:r w:rsidR="00626ACF">
        <w:rPr>
          <w:lang w:eastAsia="en-CA" w:bidi="en-US"/>
        </w:rPr>
        <w:t>ly</w:t>
      </w:r>
      <w:r w:rsidRPr="00FA5C5B">
        <w:rPr>
          <w:lang w:eastAsia="en-CA" w:bidi="en-US"/>
        </w:rPr>
        <w:t xml:space="preserve"> written into s. 12(2) of the regulation by the doctrine of incorporation by reference, and because the regulation had been published in the Ontario Gazette, the Crown was not required to prove the Guide, and the justice of the peace was required to take judicial notice of it.</w:t>
      </w:r>
    </w:p>
    <w:p w14:paraId="1EB6BEB2" w14:textId="7DF26624" w:rsidR="00F56C44" w:rsidRPr="00FA5C5B" w:rsidRDefault="00F56C44" w:rsidP="00FD67D2">
      <w:pPr>
        <w:pStyle w:val="Heading4"/>
      </w:pPr>
      <w:r w:rsidRPr="00FA5C5B">
        <w:t>Social Framework Facts</w:t>
      </w:r>
    </w:p>
    <w:p w14:paraId="2704A833" w14:textId="51559627" w:rsidR="00F56C44" w:rsidRPr="00FA5C5B" w:rsidRDefault="00F56C44" w:rsidP="00F56C44">
      <w:pPr>
        <w:pStyle w:val="Heading3"/>
        <w:spacing w:before="0"/>
        <w:rPr>
          <w:lang w:bidi="en-US"/>
        </w:rPr>
      </w:pPr>
      <w:bookmarkStart w:id="334" w:name="_Toc37964149"/>
      <w:r w:rsidRPr="00FA5C5B">
        <w:rPr>
          <w:lang w:bidi="en-US"/>
        </w:rPr>
        <w:t>R v Spence (2005 SCC)</w:t>
      </w:r>
      <w:bookmarkEnd w:id="334"/>
    </w:p>
    <w:p w14:paraId="78B57A00" w14:textId="77777777" w:rsidR="00F56C44" w:rsidRPr="00FA5C5B" w:rsidRDefault="00F56C44" w:rsidP="00F56C44">
      <w:pPr>
        <w:pStyle w:val="NoSpacing"/>
        <w:ind w:left="0" w:firstLine="0"/>
        <w:jc w:val="both"/>
        <w:rPr>
          <w:lang w:eastAsia="en-CA" w:bidi="en-US"/>
        </w:rPr>
      </w:pPr>
      <w:r w:rsidRPr="00FA5C5B">
        <w:rPr>
          <w:b/>
          <w:bCs/>
          <w:lang w:eastAsia="en-CA" w:bidi="en-US"/>
        </w:rPr>
        <w:t xml:space="preserve">Facts: </w:t>
      </w:r>
      <w:r w:rsidRPr="00FA5C5B">
        <w:rPr>
          <w:lang w:eastAsia="en-CA" w:bidi="en-US"/>
        </w:rPr>
        <w:t>Black man robbed East Indian man. Trial judge refused to allow the defence to challenge jurors for cause on the basis of the victim’s race. (i.e. challenge East Indian juror on the basis that they would be naturally biased towards the plaintiff). Accused appealed</w:t>
      </w:r>
    </w:p>
    <w:p w14:paraId="65164B28" w14:textId="5C96FC2D" w:rsidR="00F56C44" w:rsidRPr="00FA5C5B" w:rsidRDefault="00F56C44" w:rsidP="00F56C44">
      <w:pPr>
        <w:pStyle w:val="NoSpacing"/>
        <w:ind w:left="0" w:firstLine="0"/>
        <w:jc w:val="both"/>
        <w:rPr>
          <w:lang w:eastAsia="en-CA" w:bidi="en-US"/>
        </w:rPr>
      </w:pPr>
      <w:r w:rsidRPr="00FA5C5B">
        <w:rPr>
          <w:b/>
          <w:bCs/>
          <w:lang w:eastAsia="en-CA" w:bidi="en-US"/>
        </w:rPr>
        <w:t>Issue:</w:t>
      </w:r>
      <w:r w:rsidRPr="00FA5C5B">
        <w:rPr>
          <w:lang w:eastAsia="en-CA" w:bidi="en-US"/>
        </w:rPr>
        <w:t xml:space="preserve"> Did TJ’s refusal to let the defence challenge jurors on basis of the victim’s race compromise the right of the accused to a fair trial?</w:t>
      </w:r>
    </w:p>
    <w:p w14:paraId="234E32CC" w14:textId="77777777" w:rsidR="00F56C44" w:rsidRPr="00FA5C5B" w:rsidRDefault="00F56C44" w:rsidP="00F56C44">
      <w:pPr>
        <w:pStyle w:val="NoSpacing"/>
        <w:jc w:val="both"/>
        <w:rPr>
          <w:lang w:eastAsia="en-CA" w:bidi="en-US"/>
        </w:rPr>
      </w:pPr>
      <w:r w:rsidRPr="00FA5C5B">
        <w:rPr>
          <w:b/>
          <w:bCs/>
          <w:lang w:eastAsia="en-CA" w:bidi="en-US"/>
        </w:rPr>
        <w:t>Held:</w:t>
      </w:r>
      <w:r w:rsidRPr="00FA5C5B">
        <w:rPr>
          <w:lang w:eastAsia="en-CA" w:bidi="en-US"/>
        </w:rPr>
        <w:t xml:space="preserve"> No.</w:t>
      </w:r>
    </w:p>
    <w:p w14:paraId="09FF79DB" w14:textId="77777777" w:rsidR="00F56C44" w:rsidRPr="00FA5C5B" w:rsidRDefault="00F56C44" w:rsidP="00F56C44">
      <w:pPr>
        <w:pStyle w:val="NoSpacing"/>
        <w:ind w:left="0" w:firstLine="0"/>
        <w:jc w:val="both"/>
        <w:rPr>
          <w:lang w:eastAsia="en-CA" w:bidi="en-US"/>
        </w:rPr>
      </w:pPr>
      <w:r w:rsidRPr="00FA5C5B">
        <w:rPr>
          <w:b/>
          <w:bCs/>
          <w:lang w:eastAsia="en-CA" w:bidi="en-US"/>
        </w:rPr>
        <w:t>Ratio:</w:t>
      </w:r>
      <w:r w:rsidRPr="00FA5C5B">
        <w:rPr>
          <w:lang w:eastAsia="en-CA" w:bidi="en-US"/>
        </w:rPr>
        <w:t xml:space="preserve"> The standard for when “social” facts can be noticed is articulated. The stringency of the test for judicial notice of social facts varies according to the importance of the fact to the disposition of the case at bar (stricter when central to the matter at hand)</w:t>
      </w:r>
    </w:p>
    <w:p w14:paraId="28F26D73" w14:textId="77777777" w:rsidR="00F56C44" w:rsidRPr="00FA5C5B" w:rsidRDefault="00F56C44" w:rsidP="00F56C44">
      <w:pPr>
        <w:pStyle w:val="NoSpacing"/>
        <w:jc w:val="both"/>
        <w:rPr>
          <w:lang w:eastAsia="en-CA" w:bidi="en-US"/>
        </w:rPr>
      </w:pPr>
      <w:r w:rsidRPr="00FA5C5B">
        <w:rPr>
          <w:b/>
          <w:bCs/>
          <w:lang w:eastAsia="en-CA" w:bidi="en-US"/>
        </w:rPr>
        <w:t>Reasons:</w:t>
      </w:r>
      <w:r w:rsidRPr="00FA5C5B">
        <w:rPr>
          <w:lang w:eastAsia="en-CA" w:bidi="en-US"/>
        </w:rPr>
        <w:t xml:space="preserve"> Racial prejudice against visible minorities is a social fact of which judicial notice has been taken without evidence.</w:t>
      </w:r>
    </w:p>
    <w:p w14:paraId="775D92AA" w14:textId="77777777" w:rsidR="00F56C44" w:rsidRPr="00FA5C5B" w:rsidRDefault="00F56C44" w:rsidP="0033067E">
      <w:pPr>
        <w:pStyle w:val="NoSpacing"/>
        <w:numPr>
          <w:ilvl w:val="0"/>
          <w:numId w:val="323"/>
        </w:numPr>
        <w:jc w:val="both"/>
        <w:rPr>
          <w:lang w:eastAsia="en-CA" w:bidi="en-US"/>
        </w:rPr>
      </w:pPr>
      <w:r w:rsidRPr="00FA5C5B">
        <w:rPr>
          <w:lang w:eastAsia="en-CA" w:bidi="en-US"/>
        </w:rPr>
        <w:t xml:space="preserve">Defense contends that race-based sympathy for the victim by a juror compounds the prejudice against the accused (which already exists because he is black) – is not a case of race hostility, but race sympathy </w:t>
      </w:r>
    </w:p>
    <w:p w14:paraId="5BD0854F" w14:textId="77777777" w:rsidR="00F56C44" w:rsidRPr="00FA5C5B" w:rsidRDefault="00F56C44" w:rsidP="0033067E">
      <w:pPr>
        <w:pStyle w:val="NoSpacing"/>
        <w:numPr>
          <w:ilvl w:val="0"/>
          <w:numId w:val="323"/>
        </w:numPr>
        <w:jc w:val="both"/>
        <w:rPr>
          <w:lang w:eastAsia="en-CA" w:bidi="en-US"/>
        </w:rPr>
      </w:pPr>
      <w:r w:rsidRPr="00FA5C5B">
        <w:rPr>
          <w:lang w:eastAsia="en-CA" w:bidi="en-US"/>
        </w:rPr>
        <w:t>Jurors are presumed to be impartial between the Crown and the accused</w:t>
      </w:r>
    </w:p>
    <w:p w14:paraId="699703C9" w14:textId="77777777" w:rsidR="00F56C44" w:rsidRPr="00FA5C5B" w:rsidRDefault="00F56C44" w:rsidP="0033067E">
      <w:pPr>
        <w:pStyle w:val="NoSpacing"/>
        <w:numPr>
          <w:ilvl w:val="1"/>
          <w:numId w:val="323"/>
        </w:numPr>
        <w:jc w:val="both"/>
        <w:rPr>
          <w:lang w:eastAsia="en-CA" w:bidi="en-US"/>
        </w:rPr>
      </w:pPr>
      <w:r w:rsidRPr="00FA5C5B">
        <w:rPr>
          <w:lang w:eastAsia="en-CA" w:bidi="en-US"/>
        </w:rPr>
        <w:t xml:space="preserve">A juror can be challenged for cause if the application demonstrates the realistic potential for the existence of the partiality of that juror </w:t>
      </w:r>
    </w:p>
    <w:p w14:paraId="617918EC" w14:textId="77777777" w:rsidR="00F56C44" w:rsidRPr="00FA5C5B" w:rsidRDefault="00F56C44" w:rsidP="0033067E">
      <w:pPr>
        <w:pStyle w:val="NoSpacing"/>
        <w:numPr>
          <w:ilvl w:val="1"/>
          <w:numId w:val="323"/>
        </w:numPr>
        <w:jc w:val="both"/>
        <w:rPr>
          <w:lang w:eastAsia="en-CA" w:bidi="en-US"/>
        </w:rPr>
      </w:pPr>
      <w:r w:rsidRPr="00FA5C5B">
        <w:rPr>
          <w:lang w:eastAsia="en-CA" w:bidi="en-US"/>
        </w:rPr>
        <w:t>Establishing a realistic potential for juror partiality generally requires satisfying the court on two matters: (1) that a widespread bias exists in the community; and (2) that some jurors may be incapable of setting aside this bias, despite trial safeguards</w:t>
      </w:r>
    </w:p>
    <w:p w14:paraId="7DBE0CF1" w14:textId="3C084F60" w:rsidR="00F56C44" w:rsidRPr="00FA5C5B" w:rsidRDefault="00F56C44" w:rsidP="0033067E">
      <w:pPr>
        <w:pStyle w:val="NoSpacing"/>
        <w:numPr>
          <w:ilvl w:val="1"/>
          <w:numId w:val="323"/>
        </w:numPr>
        <w:jc w:val="both"/>
        <w:rPr>
          <w:lang w:eastAsia="en-CA" w:bidi="en-US"/>
        </w:rPr>
      </w:pPr>
      <w:r w:rsidRPr="00FA5C5B">
        <w:rPr>
          <w:lang w:eastAsia="en-CA" w:bidi="en-US"/>
        </w:rPr>
        <w:t>Courts have accepted likelihood that anti-black racism is aggravated when alleged victim is white. No similar consensus that “everybody knows” a juror of a particular race is likely to favor a complaint/ witness of the same race, despite trial safeguards</w:t>
      </w:r>
    </w:p>
    <w:p w14:paraId="7F037960" w14:textId="5E583AF8" w:rsidR="00F56C44" w:rsidRPr="00FA5C5B" w:rsidRDefault="00F56C44" w:rsidP="0033067E">
      <w:pPr>
        <w:pStyle w:val="NoSpacing"/>
        <w:numPr>
          <w:ilvl w:val="0"/>
          <w:numId w:val="323"/>
        </w:numPr>
        <w:jc w:val="both"/>
        <w:rPr>
          <w:lang w:eastAsia="en-CA" w:bidi="en-US"/>
        </w:rPr>
      </w:pPr>
      <w:r w:rsidRPr="00FA5C5B">
        <w:rPr>
          <w:lang w:eastAsia="en-CA" w:bidi="en-US"/>
        </w:rPr>
        <w:t>Judicial notice of facts is not-</w:t>
      </w:r>
      <w:r w:rsidR="00626ACF">
        <w:rPr>
          <w:lang w:eastAsia="en-CA" w:bidi="en-US"/>
        </w:rPr>
        <w:t>re</w:t>
      </w:r>
      <w:r w:rsidRPr="00FA5C5B">
        <w:rPr>
          <w:lang w:eastAsia="en-CA" w:bidi="en-US"/>
        </w:rPr>
        <w:t>buttable – once somet</w:t>
      </w:r>
      <w:r w:rsidR="00626ACF">
        <w:rPr>
          <w:lang w:eastAsia="en-CA" w:bidi="en-US"/>
        </w:rPr>
        <w:t>hing</w:t>
      </w:r>
      <w:r w:rsidRPr="00FA5C5B">
        <w:rPr>
          <w:lang w:eastAsia="en-CA" w:bidi="en-US"/>
        </w:rPr>
        <w:t xml:space="preserve"> like this is noticed, it cannot be disputed by the parties </w:t>
      </w:r>
    </w:p>
    <w:p w14:paraId="43545395" w14:textId="77777777" w:rsidR="00F56C44" w:rsidRPr="00FA5C5B" w:rsidRDefault="00F56C44" w:rsidP="0033067E">
      <w:pPr>
        <w:pStyle w:val="NoSpacing"/>
        <w:numPr>
          <w:ilvl w:val="0"/>
          <w:numId w:val="323"/>
        </w:numPr>
        <w:jc w:val="both"/>
        <w:rPr>
          <w:lang w:eastAsia="en-CA" w:bidi="en-US"/>
        </w:rPr>
      </w:pPr>
      <w:r w:rsidRPr="00FA5C5B">
        <w:rPr>
          <w:lang w:eastAsia="en-CA" w:bidi="en-US"/>
        </w:rPr>
        <w:t xml:space="preserve">“Social fact” evidence = social science research used to construct a background context for deciding factual issues crucial to resolution of a case. “Social facts” are general, not specific to the circumstances of a particular case. If properly linked to the adjudicative facts, they help to explain aspects of the evidence </w:t>
      </w:r>
    </w:p>
    <w:p w14:paraId="151750C6" w14:textId="77777777" w:rsidR="00F56C44" w:rsidRPr="00FA5C5B" w:rsidRDefault="00F56C44" w:rsidP="0033067E">
      <w:pPr>
        <w:pStyle w:val="NoSpacing"/>
        <w:numPr>
          <w:ilvl w:val="0"/>
          <w:numId w:val="323"/>
        </w:numPr>
        <w:jc w:val="both"/>
        <w:rPr>
          <w:lang w:eastAsia="en-CA" w:bidi="en-US"/>
        </w:rPr>
      </w:pPr>
      <w:r w:rsidRPr="00FA5C5B">
        <w:rPr>
          <w:lang w:eastAsia="en-CA" w:bidi="en-US"/>
        </w:rPr>
        <w:t>The permissible scope of judicial notice should vary according to the nature of the issue under consideration. More stringent proof may be called for of facts (social, legislative, adjudicative) that are close to the center of the controversy</w:t>
      </w:r>
    </w:p>
    <w:p w14:paraId="3A828702" w14:textId="77777777" w:rsidR="00F56C44" w:rsidRPr="00FA5C5B" w:rsidRDefault="00F56C44" w:rsidP="0033067E">
      <w:pPr>
        <w:pStyle w:val="NoSpacing"/>
        <w:numPr>
          <w:ilvl w:val="0"/>
          <w:numId w:val="323"/>
        </w:numPr>
        <w:jc w:val="both"/>
        <w:rPr>
          <w:lang w:eastAsia="en-CA" w:bidi="en-US"/>
        </w:rPr>
      </w:pPr>
      <w:r w:rsidRPr="00626ACF">
        <w:rPr>
          <w:b/>
          <w:bCs/>
          <w:lang w:eastAsia="en-CA" w:bidi="en-US"/>
        </w:rPr>
        <w:t xml:space="preserve">*Test for Judicial Notice of Social Facts: </w:t>
      </w:r>
      <w:r w:rsidRPr="00FA5C5B">
        <w:rPr>
          <w:lang w:eastAsia="en-CA" w:bidi="en-US"/>
        </w:rPr>
        <w:t>“I believe a court ought to ask itself whether such “fact” would be accepted by a reasonable people who have taken the trouble to inform themselves on the topic as not being the subject of reasonable dispute for the particular purpose for which it is to be used, keeping in mind that the need for reliability and trustworthiness increases directly with the centrality of the “fact” to the disposition of the controversy”</w:t>
      </w:r>
    </w:p>
    <w:p w14:paraId="3C8231B7" w14:textId="77777777" w:rsidR="00F56C44" w:rsidRPr="00FA5C5B" w:rsidRDefault="00F56C44" w:rsidP="0033067E">
      <w:pPr>
        <w:pStyle w:val="NoSpacing"/>
        <w:numPr>
          <w:ilvl w:val="0"/>
          <w:numId w:val="323"/>
        </w:numPr>
        <w:jc w:val="both"/>
        <w:rPr>
          <w:lang w:eastAsia="en-CA" w:bidi="en-US"/>
        </w:rPr>
      </w:pPr>
      <w:r w:rsidRPr="00FA5C5B">
        <w:rPr>
          <w:lang w:eastAsia="en-CA" w:bidi="en-US"/>
        </w:rPr>
        <w:t xml:space="preserve">In this case, the facts of which it is suggested that judicial notice should be taken (that racial sympathy by jurors towards victims exists) would be dispositive of the appeal </w:t>
      </w:r>
    </w:p>
    <w:p w14:paraId="62FD35C5" w14:textId="15895726" w:rsidR="00F56C44" w:rsidRPr="00FA5C5B" w:rsidRDefault="00F56C44" w:rsidP="0033067E">
      <w:pPr>
        <w:pStyle w:val="NoSpacing"/>
        <w:numPr>
          <w:ilvl w:val="1"/>
          <w:numId w:val="323"/>
        </w:numPr>
        <w:jc w:val="both"/>
        <w:rPr>
          <w:lang w:eastAsia="en-CA" w:bidi="en-US"/>
        </w:rPr>
      </w:pPr>
      <w:r w:rsidRPr="00FA5C5B">
        <w:rPr>
          <w:lang w:eastAsia="en-CA" w:bidi="en-US"/>
        </w:rPr>
        <w:t xml:space="preserve">Need stringent test for judicial notice. This fact is not indisputable – cannot be judicially noticed for this purpose </w:t>
      </w:r>
    </w:p>
    <w:p w14:paraId="79E6424F" w14:textId="5D0D9F49" w:rsidR="00DA0865" w:rsidRPr="00FA5C5B" w:rsidRDefault="00DA0865" w:rsidP="00FD67D2">
      <w:pPr>
        <w:pStyle w:val="Heading4"/>
      </w:pPr>
      <w:r w:rsidRPr="00FA5C5B">
        <w:t>Problem 1</w:t>
      </w:r>
    </w:p>
    <w:p w14:paraId="6EA4AC87" w14:textId="46888325" w:rsidR="00DA0865" w:rsidRPr="00FA5C5B" w:rsidRDefault="00A11200" w:rsidP="00272252">
      <w:pPr>
        <w:ind w:left="0" w:firstLine="0"/>
        <w:jc w:val="both"/>
        <w:rPr>
          <w:lang w:val="en-CA" w:eastAsia="ko-KR" w:bidi="en-US"/>
        </w:rPr>
      </w:pPr>
      <w:r w:rsidRPr="00FA5C5B">
        <w:rPr>
          <w:lang w:val="en-CA" w:eastAsia="ko-KR" w:bidi="en-US"/>
        </w:rPr>
        <w:t>A trial judge who has lived in London all her life could take judicial notice of the fact that the University of Western Ontario is located in London. Explain where this statement is true or false and the basis for your conclusion.</w:t>
      </w:r>
    </w:p>
    <w:p w14:paraId="7E1C099D" w14:textId="493F4EE2" w:rsidR="00976213" w:rsidRPr="00FA5C5B" w:rsidRDefault="00976213" w:rsidP="0033067E">
      <w:pPr>
        <w:pStyle w:val="ListParagraph"/>
        <w:numPr>
          <w:ilvl w:val="0"/>
          <w:numId w:val="336"/>
        </w:numPr>
        <w:spacing w:before="0"/>
        <w:jc w:val="both"/>
        <w:rPr>
          <w:lang w:eastAsia="ko-KR" w:bidi="en-US"/>
        </w:rPr>
      </w:pPr>
      <w:r w:rsidRPr="00FA5C5B">
        <w:rPr>
          <w:lang w:eastAsia="ko-KR" w:bidi="en-US"/>
        </w:rPr>
        <w:t>She can take judicial notice of this fact because it is a geographical location and well known in the town. The fact that she has lived in London is not what gives her the ability to take judicial notice. The fact that Western is Located in London, is known throughout Ontario and the fact that she lives in London she has a general idea of what the London community knows but a judge in Toronto or St. Thomas would also be able to take judicial notice of this.</w:t>
      </w:r>
    </w:p>
    <w:p w14:paraId="277488C7" w14:textId="7B39D705" w:rsidR="00DA0865" w:rsidRPr="00FA5C5B" w:rsidRDefault="00DA0865" w:rsidP="00FD67D2">
      <w:pPr>
        <w:pStyle w:val="Heading4"/>
      </w:pPr>
      <w:r w:rsidRPr="00FA5C5B">
        <w:t>Problem 2</w:t>
      </w:r>
    </w:p>
    <w:p w14:paraId="74FACBCE" w14:textId="545EF973" w:rsidR="00A11200" w:rsidRPr="00FA5C5B" w:rsidRDefault="00A11200" w:rsidP="00976213">
      <w:pPr>
        <w:jc w:val="both"/>
        <w:rPr>
          <w:lang w:val="en-CA" w:eastAsia="ko-KR" w:bidi="en-US"/>
        </w:rPr>
      </w:pPr>
      <w:r w:rsidRPr="00FA5C5B">
        <w:rPr>
          <w:lang w:val="en-CA" w:eastAsia="ko-KR" w:bidi="en-US"/>
        </w:rPr>
        <w:t>Would you take judicial notice of the following:</w:t>
      </w:r>
    </w:p>
    <w:p w14:paraId="5A949481" w14:textId="321D647D" w:rsidR="00A11200" w:rsidRPr="00FA5C5B" w:rsidRDefault="00A11200" w:rsidP="0033067E">
      <w:pPr>
        <w:pStyle w:val="ListParagraph"/>
        <w:numPr>
          <w:ilvl w:val="0"/>
          <w:numId w:val="334"/>
        </w:numPr>
        <w:jc w:val="both"/>
        <w:rPr>
          <w:lang w:eastAsia="ko-KR" w:bidi="en-US"/>
        </w:rPr>
      </w:pPr>
      <w:r w:rsidRPr="00FA5C5B">
        <w:rPr>
          <w:lang w:eastAsia="ko-KR" w:bidi="en-US"/>
        </w:rPr>
        <w:t>At 6pm on January 1 in Winnipeg, Manitoba it is night [the sun has set].</w:t>
      </w:r>
    </w:p>
    <w:p w14:paraId="2CA4F012" w14:textId="5B2AAD65" w:rsidR="00976213" w:rsidRPr="00FA5C5B" w:rsidRDefault="00976213" w:rsidP="0033067E">
      <w:pPr>
        <w:pStyle w:val="ListParagraph"/>
        <w:numPr>
          <w:ilvl w:val="1"/>
          <w:numId w:val="336"/>
        </w:numPr>
        <w:jc w:val="both"/>
        <w:rPr>
          <w:lang w:eastAsia="ko-KR" w:bidi="en-US"/>
        </w:rPr>
      </w:pPr>
      <w:r w:rsidRPr="00FA5C5B">
        <w:rPr>
          <w:lang w:eastAsia="ko-KR" w:bidi="en-US"/>
        </w:rPr>
        <w:t>There is a readily accessibl</w:t>
      </w:r>
      <w:r w:rsidR="00272252" w:rsidRPr="00FA5C5B">
        <w:rPr>
          <w:lang w:eastAsia="ko-KR" w:bidi="en-US"/>
        </w:rPr>
        <w:t>e</w:t>
      </w:r>
      <w:r w:rsidRPr="00FA5C5B">
        <w:rPr>
          <w:lang w:eastAsia="ko-KR" w:bidi="en-US"/>
        </w:rPr>
        <w:t xml:space="preserve"> reference text that will tell you what time the sun sets and you can take geographical notice of where Winnipeg is that time of year when the time would set. </w:t>
      </w:r>
    </w:p>
    <w:p w14:paraId="562D0419" w14:textId="5A51EF03" w:rsidR="00976213" w:rsidRPr="00FA5C5B" w:rsidRDefault="00976213" w:rsidP="0033067E">
      <w:pPr>
        <w:pStyle w:val="ListParagraph"/>
        <w:numPr>
          <w:ilvl w:val="1"/>
          <w:numId w:val="336"/>
        </w:numPr>
        <w:jc w:val="both"/>
        <w:rPr>
          <w:lang w:eastAsia="ko-KR" w:bidi="en-US"/>
        </w:rPr>
      </w:pPr>
      <w:r w:rsidRPr="00FA5C5B">
        <w:rPr>
          <w:lang w:eastAsia="ko-KR" w:bidi="en-US"/>
        </w:rPr>
        <w:t>They are easy to establish if someone asks you how you know this.</w:t>
      </w:r>
    </w:p>
    <w:p w14:paraId="55DB3AF6" w14:textId="144B38A8" w:rsidR="00A11200" w:rsidRPr="00FA5C5B" w:rsidRDefault="00A11200" w:rsidP="0033067E">
      <w:pPr>
        <w:pStyle w:val="ListParagraph"/>
        <w:numPr>
          <w:ilvl w:val="0"/>
          <w:numId w:val="334"/>
        </w:numPr>
        <w:jc w:val="both"/>
        <w:rPr>
          <w:lang w:eastAsia="ko-KR" w:bidi="en-US"/>
        </w:rPr>
      </w:pPr>
      <w:r w:rsidRPr="00FA5C5B">
        <w:rPr>
          <w:lang w:eastAsia="ko-KR" w:bidi="en-US"/>
        </w:rPr>
        <w:t xml:space="preserve">The cost of raising a child increases as the child grows older. </w:t>
      </w:r>
    </w:p>
    <w:p w14:paraId="24C95475" w14:textId="0A9AEC73" w:rsidR="00976213" w:rsidRPr="00FA5C5B" w:rsidRDefault="00976213" w:rsidP="0033067E">
      <w:pPr>
        <w:pStyle w:val="ListParagraph"/>
        <w:numPr>
          <w:ilvl w:val="1"/>
          <w:numId w:val="336"/>
        </w:numPr>
        <w:jc w:val="both"/>
        <w:rPr>
          <w:lang w:eastAsia="ko-KR" w:bidi="en-US"/>
        </w:rPr>
      </w:pPr>
      <w:r w:rsidRPr="00FA5C5B">
        <w:rPr>
          <w:lang w:eastAsia="ko-KR" w:bidi="en-US"/>
        </w:rPr>
        <w:t xml:space="preserve">Seems like common sense, may not be something you need to even take judicial notice. This is the background common sense inferences that we expect trial judges to rely on. </w:t>
      </w:r>
    </w:p>
    <w:p w14:paraId="746DADDF" w14:textId="46924132" w:rsidR="007A3BAC" w:rsidRPr="00FA5C5B" w:rsidRDefault="007A3BAC" w:rsidP="0033067E">
      <w:pPr>
        <w:pStyle w:val="ListParagraph"/>
        <w:numPr>
          <w:ilvl w:val="1"/>
          <w:numId w:val="336"/>
        </w:numPr>
        <w:jc w:val="both"/>
        <w:rPr>
          <w:lang w:eastAsia="ko-KR" w:bidi="en-US"/>
        </w:rPr>
      </w:pPr>
      <w:r w:rsidRPr="00FA5C5B">
        <w:rPr>
          <w:lang w:eastAsia="ko-KR" w:bidi="en-US"/>
        </w:rPr>
        <w:t>This fact could be state</w:t>
      </w:r>
      <w:r w:rsidR="00272252" w:rsidRPr="00FA5C5B">
        <w:rPr>
          <w:lang w:eastAsia="ko-KR" w:bidi="en-US"/>
        </w:rPr>
        <w:t>d</w:t>
      </w:r>
      <w:r w:rsidRPr="00FA5C5B">
        <w:rPr>
          <w:lang w:eastAsia="ko-KR" w:bidi="en-US"/>
        </w:rPr>
        <w:t xml:space="preserve"> without having to take judicial notice. </w:t>
      </w:r>
    </w:p>
    <w:p w14:paraId="45CA7EBC" w14:textId="2F4386F0" w:rsidR="007A3BAC" w:rsidRPr="00FA5C5B" w:rsidRDefault="007A3BAC" w:rsidP="0033067E">
      <w:pPr>
        <w:pStyle w:val="ListParagraph"/>
        <w:numPr>
          <w:ilvl w:val="1"/>
          <w:numId w:val="336"/>
        </w:numPr>
        <w:jc w:val="both"/>
        <w:rPr>
          <w:lang w:eastAsia="ko-KR" w:bidi="en-US"/>
        </w:rPr>
      </w:pPr>
      <w:r w:rsidRPr="00FA5C5B">
        <w:rPr>
          <w:lang w:eastAsia="ko-KR" w:bidi="en-US"/>
        </w:rPr>
        <w:t>Distinguish this from the other area where judicial notice is not required which is common sense background information</w:t>
      </w:r>
    </w:p>
    <w:p w14:paraId="4C9C6FF7" w14:textId="5A1364DC" w:rsidR="007A3BAC" w:rsidRPr="00FA5C5B" w:rsidRDefault="007A3BAC" w:rsidP="0033067E">
      <w:pPr>
        <w:pStyle w:val="ListParagraph"/>
        <w:numPr>
          <w:ilvl w:val="1"/>
          <w:numId w:val="336"/>
        </w:numPr>
        <w:jc w:val="both"/>
        <w:rPr>
          <w:lang w:eastAsia="ko-KR" w:bidi="en-US"/>
        </w:rPr>
      </w:pPr>
      <w:r w:rsidRPr="00FA5C5B">
        <w:rPr>
          <w:lang w:eastAsia="ko-KR" w:bidi="en-US"/>
        </w:rPr>
        <w:t xml:space="preserve">You could answer this by saying “Not required, </w:t>
      </w:r>
      <w:r w:rsidR="00272252" w:rsidRPr="00FA5C5B">
        <w:rPr>
          <w:lang w:eastAsia="ko-KR" w:bidi="en-US"/>
        </w:rPr>
        <w:t>s</w:t>
      </w:r>
      <w:r w:rsidRPr="00FA5C5B">
        <w:rPr>
          <w:lang w:eastAsia="ko-KR" w:bidi="en-US"/>
        </w:rPr>
        <w:t>o, not necessary”</w:t>
      </w:r>
    </w:p>
    <w:p w14:paraId="7536E65B" w14:textId="2ACCC261" w:rsidR="00A11200" w:rsidRPr="00FA5C5B" w:rsidRDefault="00A11200" w:rsidP="0033067E">
      <w:pPr>
        <w:pStyle w:val="ListParagraph"/>
        <w:numPr>
          <w:ilvl w:val="0"/>
          <w:numId w:val="334"/>
        </w:numPr>
        <w:jc w:val="both"/>
        <w:rPr>
          <w:lang w:eastAsia="ko-KR" w:bidi="en-US"/>
        </w:rPr>
      </w:pPr>
      <w:r w:rsidRPr="00FA5C5B">
        <w:rPr>
          <w:lang w:eastAsia="ko-KR" w:bidi="en-US"/>
        </w:rPr>
        <w:t>Defence expert testifies: “There is a well-recognized phenomenon in young children – the ability to make up stories- and this phenomenon is called confabulation.” As trial judge, you have presided over many sexual assault trials and you are familiar with the Badgely Report on Sexual Offences Against Children, which disagrees with the expert’s statement. You rely on the Badgely Report in rejecting the expert’s evidence. Is this permissible?</w:t>
      </w:r>
    </w:p>
    <w:p w14:paraId="0C49DBBB" w14:textId="11291717" w:rsidR="00976213" w:rsidRPr="00FA5C5B" w:rsidRDefault="00976213" w:rsidP="0033067E">
      <w:pPr>
        <w:pStyle w:val="ListParagraph"/>
        <w:numPr>
          <w:ilvl w:val="1"/>
          <w:numId w:val="336"/>
        </w:numPr>
        <w:jc w:val="both"/>
        <w:rPr>
          <w:lang w:eastAsia="ko-KR" w:bidi="en-US"/>
        </w:rPr>
      </w:pPr>
      <w:r w:rsidRPr="00FA5C5B">
        <w:rPr>
          <w:lang w:eastAsia="ko-KR" w:bidi="en-US"/>
        </w:rPr>
        <w:t>This raises issues of fairness, is this something that is so well established in the community or is it just one view and another expert has another view?</w:t>
      </w:r>
    </w:p>
    <w:p w14:paraId="6AB07988" w14:textId="7769AE8A" w:rsidR="00976213" w:rsidRPr="00FA5C5B" w:rsidRDefault="00976213" w:rsidP="0033067E">
      <w:pPr>
        <w:pStyle w:val="ListParagraph"/>
        <w:numPr>
          <w:ilvl w:val="1"/>
          <w:numId w:val="336"/>
        </w:numPr>
        <w:jc w:val="both"/>
        <w:rPr>
          <w:lang w:eastAsia="ko-KR" w:bidi="en-US"/>
        </w:rPr>
      </w:pPr>
      <w:r w:rsidRPr="00FA5C5B">
        <w:rPr>
          <w:lang w:eastAsia="ko-KR" w:bidi="en-US"/>
        </w:rPr>
        <w:t xml:space="preserve">They should not take judicial notice of this. </w:t>
      </w:r>
    </w:p>
    <w:p w14:paraId="5030413F" w14:textId="77777777" w:rsidR="00976213" w:rsidRPr="00FA5C5B" w:rsidRDefault="00A11200" w:rsidP="0033067E">
      <w:pPr>
        <w:pStyle w:val="ListParagraph"/>
        <w:numPr>
          <w:ilvl w:val="0"/>
          <w:numId w:val="334"/>
        </w:numPr>
        <w:jc w:val="both"/>
        <w:rPr>
          <w:lang w:eastAsia="ko-KR" w:bidi="en-US"/>
        </w:rPr>
      </w:pPr>
      <w:r w:rsidRPr="00FA5C5B">
        <w:rPr>
          <w:lang w:eastAsia="ko-KR" w:bidi="en-US"/>
        </w:rPr>
        <w:t>Abuse of children is a serious concern in our society.</w:t>
      </w:r>
    </w:p>
    <w:p w14:paraId="2E93FA16" w14:textId="72C7599B" w:rsidR="00A11200" w:rsidRPr="00FA5C5B" w:rsidRDefault="00976213" w:rsidP="0033067E">
      <w:pPr>
        <w:pStyle w:val="ListParagraph"/>
        <w:numPr>
          <w:ilvl w:val="1"/>
          <w:numId w:val="336"/>
        </w:numPr>
        <w:jc w:val="both"/>
        <w:rPr>
          <w:lang w:eastAsia="ko-KR" w:bidi="en-US"/>
        </w:rPr>
      </w:pPr>
      <w:r w:rsidRPr="00FA5C5B">
        <w:rPr>
          <w:lang w:eastAsia="ko-KR" w:bidi="en-US"/>
        </w:rPr>
        <w:t>Common sense, background information and is just general knowledge. The question then becomes what use are you trying to make with this information?</w:t>
      </w:r>
      <w:r w:rsidR="00A11200" w:rsidRPr="00FA5C5B">
        <w:rPr>
          <w:lang w:eastAsia="ko-KR" w:bidi="en-US"/>
        </w:rPr>
        <w:t xml:space="preserve"> </w:t>
      </w:r>
    </w:p>
    <w:p w14:paraId="0480B2C9" w14:textId="64C595A7" w:rsidR="00A11200" w:rsidRPr="00FA5C5B" w:rsidRDefault="00A11200" w:rsidP="0033067E">
      <w:pPr>
        <w:pStyle w:val="ListParagraph"/>
        <w:numPr>
          <w:ilvl w:val="0"/>
          <w:numId w:val="334"/>
        </w:numPr>
        <w:jc w:val="both"/>
        <w:rPr>
          <w:lang w:eastAsia="ko-KR" w:bidi="en-US"/>
        </w:rPr>
      </w:pPr>
      <w:r w:rsidRPr="00FA5C5B">
        <w:rPr>
          <w:lang w:eastAsia="ko-KR" w:bidi="en-US"/>
        </w:rPr>
        <w:t>There is evidence that the accused was repeatedly assaulted by her common law husband. She is charged with welfare fraud, money of which went to support the husband. Can you take judicial notice of “Battered Women Syndrome” and the accused’s learned helplessness in finding that she acted out of necessity?</w:t>
      </w:r>
    </w:p>
    <w:p w14:paraId="39594CF6" w14:textId="45FB2724" w:rsidR="00DA0865" w:rsidRPr="00FA5C5B" w:rsidRDefault="00976213" w:rsidP="0033067E">
      <w:pPr>
        <w:pStyle w:val="ListParagraph"/>
        <w:numPr>
          <w:ilvl w:val="1"/>
          <w:numId w:val="336"/>
        </w:numPr>
        <w:jc w:val="both"/>
        <w:rPr>
          <w:lang w:eastAsia="ko-KR" w:bidi="en-US"/>
        </w:rPr>
      </w:pPr>
      <w:r w:rsidRPr="00FA5C5B">
        <w:rPr>
          <w:lang w:eastAsia="ko-KR" w:bidi="en-US"/>
        </w:rPr>
        <w:t>You might be able to take a general recognition that there is something known as Battered Women’s syndrome but you could not take judicial notice as to whether it applied in this case. You would need an expert to give an opinion that the individual in this case was suffering from Battered Women’s’ Syndrome.</w:t>
      </w:r>
    </w:p>
    <w:p w14:paraId="332F30F7" w14:textId="77777777" w:rsidR="00F661CC" w:rsidRPr="00FA5C5B" w:rsidRDefault="00F661CC" w:rsidP="00F661CC">
      <w:pPr>
        <w:pStyle w:val="Heading3"/>
        <w:rPr>
          <w:lang w:bidi="en-US"/>
        </w:rPr>
      </w:pPr>
      <w:bookmarkStart w:id="335" w:name="_Toc37964150"/>
      <w:r w:rsidRPr="00FA5C5B">
        <w:rPr>
          <w:lang w:bidi="en-US"/>
        </w:rPr>
        <w:t>R v Falconer (2016 NSCA)</w:t>
      </w:r>
      <w:bookmarkEnd w:id="335"/>
    </w:p>
    <w:p w14:paraId="347650CB" w14:textId="77777777" w:rsidR="00F661CC" w:rsidRPr="00FA5C5B" w:rsidRDefault="00F661CC" w:rsidP="00F661CC">
      <w:pPr>
        <w:pStyle w:val="NoSpacing"/>
        <w:ind w:left="0" w:firstLine="0"/>
        <w:jc w:val="both"/>
        <w:rPr>
          <w:lang w:eastAsia="en-CA" w:bidi="en-US"/>
        </w:rPr>
      </w:pPr>
      <w:r w:rsidRPr="00FA5C5B">
        <w:rPr>
          <w:b/>
          <w:bCs/>
          <w:lang w:eastAsia="en-CA" w:bidi="en-US"/>
        </w:rPr>
        <w:t>Facts:</w:t>
      </w:r>
      <w:r w:rsidRPr="00FA5C5B">
        <w:rPr>
          <w:lang w:eastAsia="en-CA" w:bidi="en-US"/>
        </w:rPr>
        <w:t xml:space="preserve"> Accused was convicted by a jury of first degree murder. The Crown and accused had entered into a 32 paragraph Agreed Statement of Facts documented under s.655 of the </w:t>
      </w:r>
      <w:r w:rsidRPr="00FA5C5B">
        <w:rPr>
          <w:i/>
          <w:iCs/>
          <w:lang w:eastAsia="en-CA" w:bidi="en-US"/>
        </w:rPr>
        <w:t>Criminal Code</w:t>
      </w:r>
      <w:r w:rsidRPr="00FA5C5B">
        <w:rPr>
          <w:lang w:eastAsia="en-CA" w:bidi="en-US"/>
        </w:rPr>
        <w:t xml:space="preserve">. Section 655 permitted an accused to admit any fact alleged against him without proof of that fact. Many of the paragraphs documented agreements that statement of the accused and expert reports were admissible without the necessity of a </w:t>
      </w:r>
      <w:r w:rsidRPr="00FA5C5B">
        <w:rPr>
          <w:i/>
          <w:iCs/>
          <w:lang w:eastAsia="en-CA" w:bidi="en-US"/>
        </w:rPr>
        <w:t>voir dire</w:t>
      </w:r>
      <w:r w:rsidRPr="00FA5C5B">
        <w:rPr>
          <w:lang w:eastAsia="en-CA" w:bidi="en-US"/>
        </w:rPr>
        <w:t xml:space="preserve">. Affidavits were said to be admitted for the truth of their contents. The accused appealed, arguing that the agreements about the admissibility of evidence should not have been included in an Agreement Statement of Facts under s. 655 of the </w:t>
      </w:r>
      <w:r w:rsidRPr="00FA5C5B">
        <w:rPr>
          <w:i/>
          <w:iCs/>
          <w:lang w:eastAsia="en-CA" w:bidi="en-US"/>
        </w:rPr>
        <w:t xml:space="preserve">Code. </w:t>
      </w:r>
      <w:r w:rsidRPr="00FA5C5B">
        <w:rPr>
          <w:lang w:eastAsia="en-CA" w:bidi="en-US"/>
        </w:rPr>
        <w:t xml:space="preserve">This caused the jury to be inappropriately informed about the voluntariness of the appellant’s statements; and that the trial judge’s failure to intervene led to the jury being confused about the admissions.  </w:t>
      </w:r>
    </w:p>
    <w:p w14:paraId="3A064627" w14:textId="77777777" w:rsidR="00F661CC" w:rsidRPr="00FA5C5B" w:rsidRDefault="00F661CC" w:rsidP="00F661CC">
      <w:pPr>
        <w:pStyle w:val="NoSpacing"/>
        <w:jc w:val="both"/>
        <w:rPr>
          <w:lang w:eastAsia="en-CA" w:bidi="en-US"/>
        </w:rPr>
      </w:pPr>
      <w:r w:rsidRPr="00FA5C5B">
        <w:rPr>
          <w:b/>
          <w:bCs/>
          <w:lang w:eastAsia="en-CA" w:bidi="en-US"/>
        </w:rPr>
        <w:t>Held:</w:t>
      </w:r>
      <w:r w:rsidRPr="00FA5C5B">
        <w:rPr>
          <w:lang w:eastAsia="en-CA" w:bidi="en-US"/>
        </w:rPr>
        <w:t xml:space="preserve"> Appeal dismissed.</w:t>
      </w:r>
    </w:p>
    <w:p w14:paraId="1DBE07CF" w14:textId="77777777" w:rsidR="00F661CC" w:rsidRPr="00FA5C5B" w:rsidRDefault="00F661CC" w:rsidP="00F661CC">
      <w:pPr>
        <w:pStyle w:val="NoSpacing"/>
        <w:ind w:left="0" w:firstLine="0"/>
        <w:jc w:val="both"/>
        <w:rPr>
          <w:lang w:eastAsia="en-CA" w:bidi="en-US"/>
        </w:rPr>
      </w:pPr>
      <w:r w:rsidRPr="00FA5C5B">
        <w:rPr>
          <w:b/>
          <w:bCs/>
          <w:lang w:eastAsia="en-CA" w:bidi="en-US"/>
        </w:rPr>
        <w:t xml:space="preserve">Ratio: </w:t>
      </w:r>
      <w:r w:rsidRPr="00FA5C5B">
        <w:rPr>
          <w:lang w:eastAsia="en-CA" w:bidi="en-US"/>
        </w:rPr>
        <w:t xml:space="preserve">When a factual admission is made pursuant to s.655 it is for the Crown to state facts. It is not open to the accused to frame the Crown’s allegations so as to conform to his own purpose and then require the Crown to admit it. </w:t>
      </w:r>
    </w:p>
    <w:p w14:paraId="1E3E482C" w14:textId="77777777" w:rsidR="00F661CC" w:rsidRPr="00FA5C5B" w:rsidRDefault="00F661CC" w:rsidP="00F661CC">
      <w:pPr>
        <w:pStyle w:val="NoSpacing"/>
        <w:ind w:left="0" w:firstLine="0"/>
        <w:jc w:val="both"/>
        <w:rPr>
          <w:lang w:eastAsia="en-CA" w:bidi="en-US"/>
        </w:rPr>
      </w:pPr>
      <w:r w:rsidRPr="00FA5C5B">
        <w:rPr>
          <w:b/>
          <w:bCs/>
          <w:lang w:eastAsia="en-CA" w:bidi="en-US"/>
        </w:rPr>
        <w:t>Reasons:</w:t>
      </w:r>
      <w:r w:rsidRPr="00FA5C5B">
        <w:rPr>
          <w:lang w:eastAsia="en-CA" w:bidi="en-US"/>
        </w:rPr>
        <w:t xml:space="preserve"> There was no </w:t>
      </w:r>
      <w:r w:rsidRPr="00FA5C5B">
        <w:rPr>
          <w:i/>
          <w:iCs/>
          <w:lang w:eastAsia="en-CA" w:bidi="en-US"/>
        </w:rPr>
        <w:t>voir dire</w:t>
      </w:r>
      <w:r w:rsidRPr="00FA5C5B">
        <w:rPr>
          <w:lang w:eastAsia="en-CA" w:bidi="en-US"/>
        </w:rPr>
        <w:t xml:space="preserve"> contesting admissibility of appellant’s statements. In these circumstances, there was no error in admitting the Agreed Statement of Facts that documented the parties agreement that the statements were voluntary and admissible without the necessity of a </w:t>
      </w:r>
      <w:r w:rsidRPr="00FA5C5B">
        <w:rPr>
          <w:i/>
          <w:iCs/>
          <w:lang w:eastAsia="en-CA" w:bidi="en-US"/>
        </w:rPr>
        <w:t>voir dire</w:t>
      </w:r>
      <w:r w:rsidRPr="00FA5C5B">
        <w:rPr>
          <w:lang w:eastAsia="en-CA" w:bidi="en-US"/>
        </w:rPr>
        <w:t>. It also did not amount to a legal error to permit the jury to be exposed to the agreement that the experts’ reports were being admitted. The jury could not have been confused that the contents of the appellants’ statements and the experts’ reports must be accepted by them as being conclusive. While it is generally good practice to avoid the unnecessary use of legal language surrounding the admissibility of evidence, there was no prejudice to the stipulation that the content of the affidavits were being admitted for the truth of their contents.</w:t>
      </w:r>
    </w:p>
    <w:p w14:paraId="4F195ADB" w14:textId="77777777" w:rsidR="00F661CC" w:rsidRPr="00FA5C5B" w:rsidRDefault="00F661CC" w:rsidP="00F661CC">
      <w:pPr>
        <w:jc w:val="both"/>
        <w:rPr>
          <w:lang w:eastAsia="ko-KR" w:bidi="en-US"/>
        </w:rPr>
      </w:pPr>
    </w:p>
    <w:p w14:paraId="2D19C8DE" w14:textId="247CD487" w:rsidR="002164FD" w:rsidRPr="00FA5C5B" w:rsidRDefault="002164FD" w:rsidP="00406C64">
      <w:pPr>
        <w:pStyle w:val="Heading20"/>
      </w:pPr>
      <w:bookmarkStart w:id="336" w:name="_Toc37964151"/>
      <w:r w:rsidRPr="00FA5C5B">
        <w:t>Burden of Proof</w:t>
      </w:r>
      <w:bookmarkEnd w:id="336"/>
    </w:p>
    <w:p w14:paraId="6C8D8E99" w14:textId="02EBCBA9" w:rsidR="00182BA4" w:rsidRPr="00FA5C5B" w:rsidRDefault="00182BA4" w:rsidP="0033067E">
      <w:pPr>
        <w:pStyle w:val="ListParagraph"/>
        <w:numPr>
          <w:ilvl w:val="0"/>
          <w:numId w:val="329"/>
        </w:numPr>
        <w:spacing w:before="0"/>
        <w:jc w:val="both"/>
        <w:rPr>
          <w:lang w:eastAsia="ko-KR" w:bidi="en-US"/>
        </w:rPr>
      </w:pPr>
      <w:r w:rsidRPr="00FA5C5B">
        <w:rPr>
          <w:lang w:eastAsia="ko-KR" w:bidi="en-US"/>
        </w:rPr>
        <w:t>Two different types of burdens:</w:t>
      </w:r>
    </w:p>
    <w:p w14:paraId="138A5F1A" w14:textId="767271D4" w:rsidR="002164FD" w:rsidRPr="00FA5C5B" w:rsidRDefault="002164FD" w:rsidP="0033067E">
      <w:pPr>
        <w:pStyle w:val="ListParagraph"/>
        <w:numPr>
          <w:ilvl w:val="1"/>
          <w:numId w:val="329"/>
        </w:numPr>
        <w:spacing w:before="0"/>
        <w:jc w:val="both"/>
        <w:rPr>
          <w:lang w:eastAsia="ko-KR" w:bidi="en-US"/>
        </w:rPr>
      </w:pPr>
      <w:r w:rsidRPr="00FA5C5B">
        <w:rPr>
          <w:b/>
          <w:bCs/>
          <w:lang w:eastAsia="ko-KR" w:bidi="en-US"/>
        </w:rPr>
        <w:t>Persuasive burden</w:t>
      </w:r>
      <w:r w:rsidR="00182BA4" w:rsidRPr="00FA5C5B">
        <w:rPr>
          <w:b/>
          <w:bCs/>
          <w:lang w:eastAsia="ko-KR" w:bidi="en-US"/>
        </w:rPr>
        <w:t>:</w:t>
      </w:r>
      <w:r w:rsidRPr="00FA5C5B">
        <w:rPr>
          <w:lang w:eastAsia="ko-KR" w:bidi="en-US"/>
        </w:rPr>
        <w:t xml:space="preserve"> rests o</w:t>
      </w:r>
      <w:r w:rsidR="00182BA4" w:rsidRPr="00FA5C5B">
        <w:rPr>
          <w:lang w:eastAsia="ko-KR" w:bidi="en-US"/>
        </w:rPr>
        <w:t>n</w:t>
      </w:r>
      <w:r w:rsidRPr="00FA5C5B">
        <w:rPr>
          <w:lang w:eastAsia="ko-KR" w:bidi="en-US"/>
        </w:rPr>
        <w:t xml:space="preserve"> the party who is required by the law to prove the relevant facts to succeed</w:t>
      </w:r>
      <w:r w:rsidR="00182BA4" w:rsidRPr="00FA5C5B">
        <w:rPr>
          <w:lang w:eastAsia="ko-KR" w:bidi="en-US"/>
        </w:rPr>
        <w:t xml:space="preserve"> in the case</w:t>
      </w:r>
    </w:p>
    <w:p w14:paraId="1F85D25F" w14:textId="23C29FFE" w:rsidR="00182BA4" w:rsidRPr="00FA5C5B" w:rsidRDefault="00182BA4" w:rsidP="0033067E">
      <w:pPr>
        <w:pStyle w:val="ListParagraph"/>
        <w:numPr>
          <w:ilvl w:val="2"/>
          <w:numId w:val="329"/>
        </w:numPr>
        <w:spacing w:before="0"/>
        <w:jc w:val="both"/>
        <w:rPr>
          <w:lang w:eastAsia="ko-KR" w:bidi="en-US"/>
        </w:rPr>
      </w:pPr>
      <w:r w:rsidRPr="00FA5C5B">
        <w:rPr>
          <w:lang w:eastAsia="ko-KR" w:bidi="en-US"/>
        </w:rPr>
        <w:t xml:space="preserve">If that party does not establish the facts, </w:t>
      </w:r>
      <w:r w:rsidR="00272252" w:rsidRPr="00FA5C5B">
        <w:rPr>
          <w:lang w:eastAsia="ko-KR" w:bidi="en-US"/>
        </w:rPr>
        <w:t>they</w:t>
      </w:r>
      <w:r w:rsidRPr="00FA5C5B">
        <w:rPr>
          <w:lang w:eastAsia="ko-KR" w:bidi="en-US"/>
        </w:rPr>
        <w:t xml:space="preserve"> will lose the case</w:t>
      </w:r>
    </w:p>
    <w:p w14:paraId="78282340" w14:textId="39852853" w:rsidR="00182BA4" w:rsidRPr="00FA5C5B" w:rsidRDefault="00182BA4" w:rsidP="0033067E">
      <w:pPr>
        <w:pStyle w:val="ListParagraph"/>
        <w:numPr>
          <w:ilvl w:val="2"/>
          <w:numId w:val="329"/>
        </w:numPr>
        <w:spacing w:before="0"/>
        <w:jc w:val="both"/>
        <w:rPr>
          <w:lang w:eastAsia="ko-KR" w:bidi="en-US"/>
        </w:rPr>
      </w:pPr>
      <w:r w:rsidRPr="00FA5C5B">
        <w:rPr>
          <w:lang w:eastAsia="ko-KR" w:bidi="en-US"/>
        </w:rPr>
        <w:t xml:space="preserve">The allocation of the persuasive burden is a matter of law.  </w:t>
      </w:r>
      <w:r w:rsidR="00272252" w:rsidRPr="00FA5C5B">
        <w:rPr>
          <w:lang w:eastAsia="ko-KR" w:bidi="en-US"/>
        </w:rPr>
        <w:t>Always</w:t>
      </w:r>
      <w:r w:rsidRPr="00FA5C5B">
        <w:rPr>
          <w:lang w:eastAsia="ko-KR" w:bidi="en-US"/>
        </w:rPr>
        <w:t xml:space="preserve"> possible to determine who has the persuasive burden of proof before a case begins and once this determination is made, the persuasive burden does not shift</w:t>
      </w:r>
    </w:p>
    <w:p w14:paraId="45694556" w14:textId="0705D59A" w:rsidR="00182BA4" w:rsidRPr="00FA5C5B" w:rsidRDefault="00182BA4" w:rsidP="0033067E">
      <w:pPr>
        <w:pStyle w:val="ListParagraph"/>
        <w:numPr>
          <w:ilvl w:val="2"/>
          <w:numId w:val="329"/>
        </w:numPr>
        <w:spacing w:before="0"/>
        <w:jc w:val="both"/>
        <w:rPr>
          <w:lang w:eastAsia="ko-KR" w:bidi="en-US"/>
        </w:rPr>
      </w:pPr>
      <w:r w:rsidRPr="00FA5C5B">
        <w:rPr>
          <w:lang w:eastAsia="ko-KR" w:bidi="en-US"/>
        </w:rPr>
        <w:t xml:space="preserve">Who bears the persuasive burden can be different depending on what aspect or issue is being examined.  </w:t>
      </w:r>
    </w:p>
    <w:p w14:paraId="45F6881E" w14:textId="0AE6709E" w:rsidR="002164FD" w:rsidRPr="00FA5C5B" w:rsidRDefault="002164FD" w:rsidP="0033067E">
      <w:pPr>
        <w:pStyle w:val="ListParagraph"/>
        <w:numPr>
          <w:ilvl w:val="1"/>
          <w:numId w:val="329"/>
        </w:numPr>
        <w:spacing w:before="0"/>
        <w:jc w:val="both"/>
        <w:rPr>
          <w:lang w:eastAsia="ko-KR" w:bidi="en-US"/>
        </w:rPr>
      </w:pPr>
      <w:r w:rsidRPr="00FA5C5B">
        <w:rPr>
          <w:b/>
          <w:bCs/>
          <w:lang w:eastAsia="ko-KR" w:bidi="en-US"/>
        </w:rPr>
        <w:t>Evidentiary burden</w:t>
      </w:r>
      <w:r w:rsidR="00182BA4" w:rsidRPr="00FA5C5B">
        <w:rPr>
          <w:b/>
          <w:bCs/>
          <w:lang w:eastAsia="ko-KR" w:bidi="en-US"/>
        </w:rPr>
        <w:t>:</w:t>
      </w:r>
      <w:r w:rsidRPr="00FA5C5B">
        <w:rPr>
          <w:lang w:eastAsia="ko-KR" w:bidi="en-US"/>
        </w:rPr>
        <w:t xml:space="preserve"> rests on the party whose duty it is to raise the issue</w:t>
      </w:r>
    </w:p>
    <w:p w14:paraId="457B05C9" w14:textId="72B87AB7" w:rsidR="00182BA4" w:rsidRPr="00FA5C5B" w:rsidRDefault="00182BA4" w:rsidP="0033067E">
      <w:pPr>
        <w:pStyle w:val="ListParagraph"/>
        <w:numPr>
          <w:ilvl w:val="2"/>
          <w:numId w:val="329"/>
        </w:numPr>
        <w:spacing w:before="0"/>
        <w:jc w:val="both"/>
        <w:rPr>
          <w:lang w:eastAsia="ko-KR" w:bidi="en-US"/>
        </w:rPr>
      </w:pPr>
      <w:r w:rsidRPr="00FA5C5B">
        <w:rPr>
          <w:lang w:eastAsia="ko-KR" w:bidi="en-US"/>
        </w:rPr>
        <w:t>The party must adduce, or point to, some evidence on the issue capable of supporting a decision on the issue in his or her favour before the issue needs to be considered by the trier of fact</w:t>
      </w:r>
    </w:p>
    <w:p w14:paraId="17C8B47D" w14:textId="7DE0DC06" w:rsidR="00182BA4" w:rsidRPr="00FA5C5B" w:rsidRDefault="00182BA4" w:rsidP="0033067E">
      <w:pPr>
        <w:pStyle w:val="ListParagraph"/>
        <w:numPr>
          <w:ilvl w:val="2"/>
          <w:numId w:val="329"/>
        </w:numPr>
        <w:spacing w:before="0"/>
        <w:jc w:val="both"/>
        <w:rPr>
          <w:lang w:eastAsia="ko-KR" w:bidi="en-US"/>
        </w:rPr>
      </w:pPr>
      <w:r w:rsidRPr="00FA5C5B">
        <w:rPr>
          <w:lang w:eastAsia="ko-KR" w:bidi="en-US"/>
        </w:rPr>
        <w:t>It is up to that party to show that the issue is in fact a live issue in the case</w:t>
      </w:r>
    </w:p>
    <w:p w14:paraId="7CD3CF68" w14:textId="7C6F7272" w:rsidR="00182BA4" w:rsidRPr="00FA5C5B" w:rsidRDefault="00182BA4" w:rsidP="0033067E">
      <w:pPr>
        <w:pStyle w:val="ListParagraph"/>
        <w:numPr>
          <w:ilvl w:val="0"/>
          <w:numId w:val="329"/>
        </w:numPr>
        <w:spacing w:before="0"/>
        <w:jc w:val="both"/>
        <w:rPr>
          <w:lang w:eastAsia="ko-KR" w:bidi="en-US"/>
        </w:rPr>
      </w:pPr>
      <w:r w:rsidRPr="00FA5C5B">
        <w:rPr>
          <w:lang w:eastAsia="ko-KR" w:bidi="en-US"/>
        </w:rPr>
        <w:t>A party can bear both the evidentiary and persuasive burden on an issue but this is not always or necessarily the case</w:t>
      </w:r>
    </w:p>
    <w:p w14:paraId="786CE48C" w14:textId="6EBF0F80" w:rsidR="002164FD" w:rsidRPr="00FA5C5B" w:rsidRDefault="002164FD" w:rsidP="00FD67D2">
      <w:pPr>
        <w:pStyle w:val="Heading4"/>
      </w:pPr>
      <w:r w:rsidRPr="00FA5C5B">
        <w:t>Standard</w:t>
      </w:r>
      <w:r w:rsidR="00182BA4" w:rsidRPr="00FA5C5B">
        <w:t xml:space="preserve"> (or Quantum)</w:t>
      </w:r>
      <w:r w:rsidRPr="00FA5C5B">
        <w:t xml:space="preserve"> of Proof</w:t>
      </w:r>
    </w:p>
    <w:p w14:paraId="415E0D0D" w14:textId="2FFCD78F" w:rsidR="00182BA4" w:rsidRPr="00FA5C5B" w:rsidRDefault="00182BA4" w:rsidP="0033067E">
      <w:pPr>
        <w:pStyle w:val="ListParagraph"/>
        <w:numPr>
          <w:ilvl w:val="0"/>
          <w:numId w:val="333"/>
        </w:numPr>
        <w:spacing w:before="0"/>
        <w:jc w:val="both"/>
        <w:rPr>
          <w:lang w:eastAsia="ko-KR" w:bidi="en-US"/>
        </w:rPr>
      </w:pPr>
      <w:r w:rsidRPr="00FA5C5B">
        <w:rPr>
          <w:lang w:eastAsia="ko-KR" w:bidi="en-US"/>
        </w:rPr>
        <w:t>The standard of proof tells you how much evidence a party needs in order to discharge the burden assigned to him or her</w:t>
      </w:r>
    </w:p>
    <w:p w14:paraId="21802359" w14:textId="36672B70" w:rsidR="00182BA4" w:rsidRPr="00FA5C5B" w:rsidRDefault="00182BA4" w:rsidP="0033067E">
      <w:pPr>
        <w:pStyle w:val="ListParagraph"/>
        <w:numPr>
          <w:ilvl w:val="0"/>
          <w:numId w:val="333"/>
        </w:numPr>
        <w:spacing w:before="0"/>
        <w:jc w:val="both"/>
        <w:rPr>
          <w:lang w:eastAsia="ko-KR" w:bidi="en-US"/>
        </w:rPr>
      </w:pPr>
      <w:r w:rsidRPr="00FA5C5B">
        <w:rPr>
          <w:lang w:eastAsia="ko-KR" w:bidi="en-US"/>
        </w:rPr>
        <w:t xml:space="preserve">There are </w:t>
      </w:r>
      <w:r w:rsidR="00272252" w:rsidRPr="00FA5C5B">
        <w:rPr>
          <w:lang w:eastAsia="ko-KR" w:bidi="en-US"/>
        </w:rPr>
        <w:t>several</w:t>
      </w:r>
      <w:r w:rsidRPr="00FA5C5B">
        <w:rPr>
          <w:lang w:eastAsia="ko-KR" w:bidi="en-US"/>
        </w:rPr>
        <w:t xml:space="preserve"> different standards that can possibly be used or referred to in cases</w:t>
      </w:r>
      <w:r w:rsidR="00272252" w:rsidRPr="00FA5C5B">
        <w:rPr>
          <w:lang w:eastAsia="ko-KR" w:bidi="en-US"/>
        </w:rPr>
        <w:t xml:space="preserve"> (</w:t>
      </w:r>
      <w:proofErr w:type="spellStart"/>
      <w:r w:rsidR="00272252" w:rsidRPr="00FA5C5B">
        <w:rPr>
          <w:lang w:eastAsia="ko-KR" w:bidi="en-US"/>
        </w:rPr>
        <w:t>ie</w:t>
      </w:r>
      <w:proofErr w:type="spellEnd"/>
      <w:r w:rsidR="00272252" w:rsidRPr="00FA5C5B">
        <w:rPr>
          <w:lang w:eastAsia="ko-KR" w:bidi="en-US"/>
        </w:rPr>
        <w:t xml:space="preserve">. </w:t>
      </w:r>
      <w:r w:rsidRPr="00FA5C5B">
        <w:rPr>
          <w:lang w:eastAsia="ko-KR" w:bidi="en-US"/>
        </w:rPr>
        <w:t>civil, criminal or administrative</w:t>
      </w:r>
      <w:r w:rsidR="00272252" w:rsidRPr="00FA5C5B">
        <w:rPr>
          <w:lang w:eastAsia="ko-KR" w:bidi="en-US"/>
        </w:rPr>
        <w:t>)</w:t>
      </w:r>
    </w:p>
    <w:p w14:paraId="3E3B63A7" w14:textId="50893D2E" w:rsidR="00182BA4" w:rsidRPr="00FA5C5B" w:rsidRDefault="00182BA4" w:rsidP="0033067E">
      <w:pPr>
        <w:pStyle w:val="ListParagraph"/>
        <w:numPr>
          <w:ilvl w:val="0"/>
          <w:numId w:val="333"/>
        </w:numPr>
        <w:spacing w:before="0"/>
        <w:jc w:val="both"/>
        <w:rPr>
          <w:lang w:eastAsia="ko-KR" w:bidi="en-US"/>
        </w:rPr>
      </w:pPr>
      <w:r w:rsidRPr="00FA5C5B">
        <w:rPr>
          <w:lang w:eastAsia="ko-KR" w:bidi="en-US"/>
        </w:rPr>
        <w:t>Below are some of the more common terms that are referred to</w:t>
      </w:r>
    </w:p>
    <w:p w14:paraId="3E04FFB7" w14:textId="2A48AE93" w:rsidR="002164FD" w:rsidRPr="00FA5C5B" w:rsidRDefault="002164FD" w:rsidP="006A035C">
      <w:pPr>
        <w:jc w:val="both"/>
        <w:rPr>
          <w:lang w:val="en-CA" w:eastAsia="ko-KR" w:bidi="en-US"/>
        </w:rPr>
      </w:pPr>
      <w:r w:rsidRPr="00FA5C5B">
        <w:rPr>
          <w:lang w:val="en-CA" w:eastAsia="ko-KR" w:bidi="en-US"/>
        </w:rPr>
        <w:t>H-&gt; RS -&gt; RPG -&gt; PFC -&gt; BOP -&gt; BRD -&gt; AC</w:t>
      </w:r>
    </w:p>
    <w:p w14:paraId="6853A6BB" w14:textId="3BFCEED2" w:rsidR="002164FD" w:rsidRPr="00FA5C5B" w:rsidRDefault="002164FD" w:rsidP="0033067E">
      <w:pPr>
        <w:pStyle w:val="ListParagraph"/>
        <w:numPr>
          <w:ilvl w:val="0"/>
          <w:numId w:val="330"/>
        </w:numPr>
        <w:spacing w:before="0"/>
        <w:jc w:val="both"/>
        <w:rPr>
          <w:lang w:eastAsia="ko-KR" w:bidi="en-US"/>
        </w:rPr>
      </w:pPr>
      <w:r w:rsidRPr="00FA5C5B">
        <w:rPr>
          <w:lang w:eastAsia="ko-KR" w:bidi="en-US"/>
        </w:rPr>
        <w:t>H = mere hunch</w:t>
      </w:r>
    </w:p>
    <w:p w14:paraId="7162B159" w14:textId="21B9C0ED" w:rsidR="00182BA4" w:rsidRPr="00FA5C5B" w:rsidRDefault="00182BA4" w:rsidP="0033067E">
      <w:pPr>
        <w:pStyle w:val="ListParagraph"/>
        <w:numPr>
          <w:ilvl w:val="1"/>
          <w:numId w:val="330"/>
        </w:numPr>
        <w:spacing w:before="0"/>
        <w:jc w:val="both"/>
        <w:rPr>
          <w:lang w:eastAsia="ko-KR" w:bidi="en-US"/>
        </w:rPr>
      </w:pPr>
      <w:r w:rsidRPr="00FA5C5B">
        <w:rPr>
          <w:lang w:eastAsia="ko-KR" w:bidi="en-US"/>
        </w:rPr>
        <w:t>This is intuition</w:t>
      </w:r>
    </w:p>
    <w:p w14:paraId="6E2AF64C" w14:textId="2EFA2F8C" w:rsidR="00182BA4" w:rsidRPr="00FA5C5B" w:rsidRDefault="00182BA4" w:rsidP="0033067E">
      <w:pPr>
        <w:pStyle w:val="ListParagraph"/>
        <w:numPr>
          <w:ilvl w:val="1"/>
          <w:numId w:val="330"/>
        </w:numPr>
        <w:spacing w:before="0"/>
        <w:jc w:val="both"/>
        <w:rPr>
          <w:lang w:eastAsia="ko-KR" w:bidi="en-US"/>
        </w:rPr>
      </w:pPr>
      <w:r w:rsidRPr="00FA5C5B">
        <w:rPr>
          <w:lang w:eastAsia="ko-KR" w:bidi="en-US"/>
        </w:rPr>
        <w:t>You think it is likely the case</w:t>
      </w:r>
      <w:r w:rsidR="00272252" w:rsidRPr="00FA5C5B">
        <w:rPr>
          <w:lang w:eastAsia="ko-KR" w:bidi="en-US"/>
        </w:rPr>
        <w:t>,</w:t>
      </w:r>
      <w:r w:rsidRPr="00FA5C5B">
        <w:rPr>
          <w:lang w:eastAsia="ko-KR" w:bidi="en-US"/>
        </w:rPr>
        <w:t xml:space="preserve"> but you are not really able to articulate any reasons why</w:t>
      </w:r>
    </w:p>
    <w:p w14:paraId="0AA7B0AB" w14:textId="7E127837" w:rsidR="002164FD" w:rsidRPr="00FA5C5B" w:rsidRDefault="002164FD" w:rsidP="0033067E">
      <w:pPr>
        <w:pStyle w:val="ListParagraph"/>
        <w:numPr>
          <w:ilvl w:val="0"/>
          <w:numId w:val="330"/>
        </w:numPr>
        <w:spacing w:before="0"/>
        <w:jc w:val="both"/>
        <w:rPr>
          <w:lang w:eastAsia="ko-KR" w:bidi="en-US"/>
        </w:rPr>
      </w:pPr>
      <w:r w:rsidRPr="00FA5C5B">
        <w:rPr>
          <w:lang w:eastAsia="ko-KR" w:bidi="en-US"/>
        </w:rPr>
        <w:t xml:space="preserve">RS = reasonable suspicion </w:t>
      </w:r>
      <w:r w:rsidR="00182BA4" w:rsidRPr="00FA5C5B">
        <w:rPr>
          <w:lang w:eastAsia="ko-KR" w:bidi="en-US"/>
        </w:rPr>
        <w:t xml:space="preserve"> </w:t>
      </w:r>
    </w:p>
    <w:p w14:paraId="65F570CF" w14:textId="1F68651D" w:rsidR="00182BA4" w:rsidRPr="00FA5C5B" w:rsidRDefault="00182BA4" w:rsidP="0033067E">
      <w:pPr>
        <w:pStyle w:val="ListParagraph"/>
        <w:numPr>
          <w:ilvl w:val="1"/>
          <w:numId w:val="330"/>
        </w:numPr>
        <w:spacing w:before="0"/>
        <w:jc w:val="both"/>
        <w:rPr>
          <w:lang w:eastAsia="ko-KR" w:bidi="en-US"/>
        </w:rPr>
      </w:pPr>
      <w:r w:rsidRPr="00FA5C5B">
        <w:rPr>
          <w:lang w:eastAsia="ko-KR" w:bidi="en-US"/>
        </w:rPr>
        <w:t xml:space="preserve">Situation where you </w:t>
      </w:r>
      <w:r w:rsidR="00272252" w:rsidRPr="00FA5C5B">
        <w:rPr>
          <w:lang w:eastAsia="ko-KR" w:bidi="en-US"/>
        </w:rPr>
        <w:t>can</w:t>
      </w:r>
      <w:r w:rsidRPr="00FA5C5B">
        <w:rPr>
          <w:lang w:eastAsia="ko-KR" w:bidi="en-US"/>
        </w:rPr>
        <w:t xml:space="preserve"> articulate, to at least some degree, the underlying facts that lead you to the conclusion to suspect that X or Y is true</w:t>
      </w:r>
    </w:p>
    <w:p w14:paraId="50A1FF5D" w14:textId="71727F7C" w:rsidR="00182BA4" w:rsidRPr="00FA5C5B" w:rsidRDefault="00182BA4" w:rsidP="0033067E">
      <w:pPr>
        <w:pStyle w:val="ListParagraph"/>
        <w:numPr>
          <w:ilvl w:val="1"/>
          <w:numId w:val="330"/>
        </w:numPr>
        <w:spacing w:before="0"/>
        <w:jc w:val="both"/>
        <w:rPr>
          <w:lang w:eastAsia="ko-KR" w:bidi="en-US"/>
        </w:rPr>
      </w:pPr>
      <w:r w:rsidRPr="00FA5C5B">
        <w:rPr>
          <w:lang w:eastAsia="ko-KR" w:bidi="en-US"/>
        </w:rPr>
        <w:t>Fairly common standard in criminal cases where police officers are required to have reasonable grounds to suspect certain things before they are allowed to undertake certain actions</w:t>
      </w:r>
    </w:p>
    <w:p w14:paraId="4870FAA8" w14:textId="5091BB65" w:rsidR="002164FD" w:rsidRPr="00FA5C5B" w:rsidRDefault="002164FD" w:rsidP="0033067E">
      <w:pPr>
        <w:pStyle w:val="ListParagraph"/>
        <w:numPr>
          <w:ilvl w:val="0"/>
          <w:numId w:val="330"/>
        </w:numPr>
        <w:spacing w:before="0"/>
        <w:jc w:val="both"/>
        <w:rPr>
          <w:lang w:eastAsia="ko-KR" w:bidi="en-US"/>
        </w:rPr>
      </w:pPr>
      <w:r w:rsidRPr="00FA5C5B">
        <w:rPr>
          <w:lang w:eastAsia="ko-KR" w:bidi="en-US"/>
        </w:rPr>
        <w:t>R(P)G = reasonable (&amp; probable) grounds</w:t>
      </w:r>
    </w:p>
    <w:p w14:paraId="01CEFB92" w14:textId="2945B42D" w:rsidR="00182BA4" w:rsidRPr="00FA5C5B" w:rsidRDefault="00182BA4" w:rsidP="0033067E">
      <w:pPr>
        <w:pStyle w:val="ListParagraph"/>
        <w:numPr>
          <w:ilvl w:val="1"/>
          <w:numId w:val="330"/>
        </w:numPr>
        <w:spacing w:before="0"/>
        <w:jc w:val="both"/>
        <w:rPr>
          <w:lang w:eastAsia="ko-KR" w:bidi="en-US"/>
        </w:rPr>
      </w:pPr>
      <w:r w:rsidRPr="00FA5C5B">
        <w:rPr>
          <w:lang w:eastAsia="ko-KR" w:bidi="en-US"/>
        </w:rPr>
        <w:t xml:space="preserve">Higher standard that reasonable suspicion </w:t>
      </w:r>
    </w:p>
    <w:p w14:paraId="721DFDE8" w14:textId="7F58EB6A" w:rsidR="00182BA4" w:rsidRPr="00FA5C5B" w:rsidRDefault="00182BA4" w:rsidP="0033067E">
      <w:pPr>
        <w:pStyle w:val="ListParagraph"/>
        <w:numPr>
          <w:ilvl w:val="1"/>
          <w:numId w:val="330"/>
        </w:numPr>
        <w:spacing w:before="0"/>
        <w:jc w:val="both"/>
        <w:rPr>
          <w:lang w:eastAsia="ko-KR" w:bidi="en-US"/>
        </w:rPr>
      </w:pPr>
      <w:r w:rsidRPr="00FA5C5B">
        <w:rPr>
          <w:lang w:eastAsia="ko-KR" w:bidi="en-US"/>
        </w:rPr>
        <w:t>It requires a greater degree of proof, what is known as a credibility based probability that the thing is how you say it is</w:t>
      </w:r>
    </w:p>
    <w:p w14:paraId="114C2F6E" w14:textId="75075E15" w:rsidR="00182BA4" w:rsidRPr="00FA5C5B" w:rsidRDefault="00182BA4" w:rsidP="0033067E">
      <w:pPr>
        <w:pStyle w:val="ListParagraph"/>
        <w:numPr>
          <w:ilvl w:val="1"/>
          <w:numId w:val="330"/>
        </w:numPr>
        <w:spacing w:before="0"/>
        <w:jc w:val="both"/>
        <w:rPr>
          <w:lang w:eastAsia="ko-KR" w:bidi="en-US"/>
        </w:rPr>
      </w:pPr>
      <w:r w:rsidRPr="00FA5C5B">
        <w:rPr>
          <w:lang w:eastAsia="ko-KR" w:bidi="en-US"/>
        </w:rPr>
        <w:t>A common standard in criminal cases</w:t>
      </w:r>
    </w:p>
    <w:p w14:paraId="36B141A4" w14:textId="1390D62C" w:rsidR="00182BA4" w:rsidRPr="00FA5C5B" w:rsidRDefault="00182BA4" w:rsidP="0033067E">
      <w:pPr>
        <w:pStyle w:val="ListParagraph"/>
        <w:numPr>
          <w:ilvl w:val="2"/>
          <w:numId w:val="330"/>
        </w:numPr>
        <w:spacing w:before="0"/>
        <w:jc w:val="both"/>
        <w:rPr>
          <w:lang w:eastAsia="ko-KR" w:bidi="en-US"/>
        </w:rPr>
      </w:pPr>
      <w:proofErr w:type="spellStart"/>
      <w:r w:rsidRPr="00FA5C5B">
        <w:rPr>
          <w:lang w:eastAsia="ko-KR" w:bidi="en-US"/>
        </w:rPr>
        <w:t>Ie</w:t>
      </w:r>
      <w:proofErr w:type="spellEnd"/>
      <w:r w:rsidRPr="00FA5C5B">
        <w:rPr>
          <w:lang w:eastAsia="ko-KR" w:bidi="en-US"/>
        </w:rPr>
        <w:t>. Police officers need reasonable and probable grounds to make an arrest, they need reasonable grounds to attain most types of search warrants</w:t>
      </w:r>
    </w:p>
    <w:p w14:paraId="33FDDED5" w14:textId="3675178C" w:rsidR="002164FD" w:rsidRPr="00FA5C5B" w:rsidRDefault="002164FD" w:rsidP="0033067E">
      <w:pPr>
        <w:pStyle w:val="ListParagraph"/>
        <w:numPr>
          <w:ilvl w:val="0"/>
          <w:numId w:val="330"/>
        </w:numPr>
        <w:spacing w:before="0"/>
        <w:jc w:val="both"/>
        <w:rPr>
          <w:lang w:eastAsia="ko-KR" w:bidi="en-US"/>
        </w:rPr>
      </w:pPr>
      <w:r w:rsidRPr="00FA5C5B">
        <w:rPr>
          <w:lang w:eastAsia="ko-KR" w:bidi="en-US"/>
        </w:rPr>
        <w:t>PRF = prima facie case</w:t>
      </w:r>
    </w:p>
    <w:p w14:paraId="45152D3A" w14:textId="02672415" w:rsidR="00182BA4" w:rsidRPr="00FA5C5B" w:rsidRDefault="00761CCF" w:rsidP="0033067E">
      <w:pPr>
        <w:pStyle w:val="ListParagraph"/>
        <w:numPr>
          <w:ilvl w:val="1"/>
          <w:numId w:val="330"/>
        </w:numPr>
        <w:spacing w:before="0"/>
        <w:jc w:val="both"/>
        <w:rPr>
          <w:lang w:eastAsia="ko-KR" w:bidi="en-US"/>
        </w:rPr>
      </w:pPr>
      <w:r w:rsidRPr="00FA5C5B">
        <w:rPr>
          <w:lang w:eastAsia="ko-KR" w:bidi="en-US"/>
        </w:rPr>
        <w:t>This standard is essentially that in the absence of any evidence to the contrary, you would likely conclude that the person had established or at least had sufficient evidence to establish their case</w:t>
      </w:r>
    </w:p>
    <w:p w14:paraId="49DFF246" w14:textId="569C5F66" w:rsidR="00761CCF" w:rsidRPr="00FA5C5B" w:rsidRDefault="00761CCF" w:rsidP="0033067E">
      <w:pPr>
        <w:pStyle w:val="ListParagraph"/>
        <w:numPr>
          <w:ilvl w:val="1"/>
          <w:numId w:val="330"/>
        </w:numPr>
        <w:spacing w:before="0"/>
        <w:jc w:val="both"/>
        <w:rPr>
          <w:lang w:eastAsia="ko-KR" w:bidi="en-US"/>
        </w:rPr>
      </w:pPr>
      <w:r w:rsidRPr="00FA5C5B">
        <w:rPr>
          <w:lang w:eastAsia="ko-KR" w:bidi="en-US"/>
        </w:rPr>
        <w:t>There is some evidence in other words on everything you need to prove in order to successfully win your case</w:t>
      </w:r>
    </w:p>
    <w:p w14:paraId="797723B5" w14:textId="4804A837" w:rsidR="002164FD" w:rsidRPr="00FA5C5B" w:rsidRDefault="002164FD" w:rsidP="0033067E">
      <w:pPr>
        <w:pStyle w:val="ListParagraph"/>
        <w:numPr>
          <w:ilvl w:val="0"/>
          <w:numId w:val="330"/>
        </w:numPr>
        <w:spacing w:before="0"/>
        <w:jc w:val="both"/>
        <w:rPr>
          <w:lang w:eastAsia="ko-KR" w:bidi="en-US"/>
        </w:rPr>
      </w:pPr>
      <w:r w:rsidRPr="00FA5C5B">
        <w:rPr>
          <w:lang w:eastAsia="ko-KR" w:bidi="en-US"/>
        </w:rPr>
        <w:t xml:space="preserve">BOP = balance of probabilities </w:t>
      </w:r>
    </w:p>
    <w:p w14:paraId="75B62FDA" w14:textId="4D290AD8" w:rsidR="00761CCF" w:rsidRPr="00FA5C5B" w:rsidRDefault="00761CCF" w:rsidP="0033067E">
      <w:pPr>
        <w:pStyle w:val="ListParagraph"/>
        <w:numPr>
          <w:ilvl w:val="1"/>
          <w:numId w:val="330"/>
        </w:numPr>
        <w:spacing w:before="0"/>
        <w:jc w:val="both"/>
        <w:rPr>
          <w:lang w:eastAsia="ko-KR" w:bidi="en-US"/>
        </w:rPr>
      </w:pPr>
      <w:r w:rsidRPr="00FA5C5B">
        <w:rPr>
          <w:lang w:eastAsia="ko-KR" w:bidi="en-US"/>
        </w:rPr>
        <w:t>This is the 50 + 1 standard</w:t>
      </w:r>
    </w:p>
    <w:p w14:paraId="3A91CBD9" w14:textId="1880B90E" w:rsidR="00761CCF" w:rsidRPr="00FA5C5B" w:rsidRDefault="00761CCF" w:rsidP="0033067E">
      <w:pPr>
        <w:pStyle w:val="ListParagraph"/>
        <w:numPr>
          <w:ilvl w:val="1"/>
          <w:numId w:val="330"/>
        </w:numPr>
        <w:spacing w:before="0"/>
        <w:jc w:val="both"/>
        <w:rPr>
          <w:lang w:eastAsia="ko-KR" w:bidi="en-US"/>
        </w:rPr>
      </w:pPr>
      <w:r w:rsidRPr="00FA5C5B">
        <w:rPr>
          <w:lang w:eastAsia="ko-KR" w:bidi="en-US"/>
        </w:rPr>
        <w:t>A trier of fact looking at the case would be satisfied that it is more probable than not that facts alleged fall in your favour</w:t>
      </w:r>
    </w:p>
    <w:p w14:paraId="5761B16E" w14:textId="219B2D39" w:rsidR="002164FD" w:rsidRPr="00FA5C5B" w:rsidRDefault="002164FD" w:rsidP="0033067E">
      <w:pPr>
        <w:pStyle w:val="ListParagraph"/>
        <w:numPr>
          <w:ilvl w:val="0"/>
          <w:numId w:val="330"/>
        </w:numPr>
        <w:spacing w:before="0"/>
        <w:jc w:val="both"/>
        <w:rPr>
          <w:lang w:eastAsia="ko-KR" w:bidi="en-US"/>
        </w:rPr>
      </w:pPr>
      <w:r w:rsidRPr="00FA5C5B">
        <w:rPr>
          <w:lang w:eastAsia="ko-KR" w:bidi="en-US"/>
        </w:rPr>
        <w:t xml:space="preserve">BRD = beyond a reasonable doubt </w:t>
      </w:r>
    </w:p>
    <w:p w14:paraId="5922A0EC" w14:textId="4C7F7691" w:rsidR="00761CCF" w:rsidRPr="00FA5C5B" w:rsidRDefault="00761CCF" w:rsidP="0033067E">
      <w:pPr>
        <w:pStyle w:val="ListParagraph"/>
        <w:numPr>
          <w:ilvl w:val="1"/>
          <w:numId w:val="330"/>
        </w:numPr>
        <w:spacing w:before="0"/>
        <w:jc w:val="both"/>
        <w:rPr>
          <w:lang w:eastAsia="ko-KR" w:bidi="en-US"/>
        </w:rPr>
      </w:pPr>
      <w:r w:rsidRPr="00FA5C5B">
        <w:rPr>
          <w:lang w:eastAsia="ko-KR" w:bidi="en-US"/>
        </w:rPr>
        <w:t xml:space="preserve">Standard that prosecution bears in criminal cases and that it must satisfy before jury or a judge is entitled to convict </w:t>
      </w:r>
    </w:p>
    <w:p w14:paraId="78951786" w14:textId="3C796E05" w:rsidR="00761CCF" w:rsidRPr="00FA5C5B" w:rsidRDefault="00761CCF" w:rsidP="0033067E">
      <w:pPr>
        <w:pStyle w:val="ListParagraph"/>
        <w:numPr>
          <w:ilvl w:val="1"/>
          <w:numId w:val="330"/>
        </w:numPr>
        <w:spacing w:before="0"/>
        <w:jc w:val="both"/>
        <w:rPr>
          <w:lang w:eastAsia="ko-KR" w:bidi="en-US"/>
        </w:rPr>
      </w:pPr>
      <w:r w:rsidRPr="00FA5C5B">
        <w:rPr>
          <w:lang w:eastAsia="ko-KR" w:bidi="en-US"/>
        </w:rPr>
        <w:t>In other words, overall guilty must be proven beyond a reasonable doubt</w:t>
      </w:r>
    </w:p>
    <w:p w14:paraId="30119F0E" w14:textId="197E950E" w:rsidR="002164FD" w:rsidRPr="00FA5C5B" w:rsidRDefault="002164FD" w:rsidP="0033067E">
      <w:pPr>
        <w:pStyle w:val="ListParagraph"/>
        <w:numPr>
          <w:ilvl w:val="0"/>
          <w:numId w:val="330"/>
        </w:numPr>
        <w:spacing w:before="0"/>
        <w:jc w:val="both"/>
        <w:rPr>
          <w:lang w:eastAsia="ko-KR" w:bidi="en-US"/>
        </w:rPr>
      </w:pPr>
      <w:r w:rsidRPr="00FA5C5B">
        <w:rPr>
          <w:lang w:eastAsia="ko-KR" w:bidi="en-US"/>
        </w:rPr>
        <w:t>AC = absolute certainty</w:t>
      </w:r>
    </w:p>
    <w:p w14:paraId="2828E865" w14:textId="0AB7C078" w:rsidR="00761CCF" w:rsidRPr="00FA5C5B" w:rsidRDefault="00761CCF" w:rsidP="0033067E">
      <w:pPr>
        <w:pStyle w:val="ListParagraph"/>
        <w:numPr>
          <w:ilvl w:val="1"/>
          <w:numId w:val="330"/>
        </w:numPr>
        <w:spacing w:before="0"/>
        <w:jc w:val="both"/>
        <w:rPr>
          <w:lang w:eastAsia="ko-KR" w:bidi="en-US"/>
        </w:rPr>
      </w:pPr>
      <w:r w:rsidRPr="00FA5C5B">
        <w:rPr>
          <w:lang w:eastAsia="ko-KR" w:bidi="en-US"/>
        </w:rPr>
        <w:t>There is no requirement in law ever to prove something to absolute certainty, but you will often hear this phrase in criminal cases in contrast to beyond a reasonable doubt</w:t>
      </w:r>
    </w:p>
    <w:p w14:paraId="6711D0FD" w14:textId="3C085365" w:rsidR="00761CCF" w:rsidRPr="00FA5C5B" w:rsidRDefault="006A035C" w:rsidP="0033067E">
      <w:pPr>
        <w:pStyle w:val="ListParagraph"/>
        <w:numPr>
          <w:ilvl w:val="2"/>
          <w:numId w:val="330"/>
        </w:numPr>
        <w:spacing w:before="0"/>
        <w:jc w:val="both"/>
        <w:rPr>
          <w:lang w:eastAsia="ko-KR" w:bidi="en-US"/>
        </w:rPr>
      </w:pPr>
      <w:r w:rsidRPr="00FA5C5B">
        <w:rPr>
          <w:lang w:eastAsia="ko-KR" w:bidi="en-US"/>
        </w:rPr>
        <w:t>Sometimes say “</w:t>
      </w:r>
      <w:r w:rsidR="00761CCF" w:rsidRPr="00FA5C5B">
        <w:rPr>
          <w:lang w:eastAsia="ko-KR" w:bidi="en-US"/>
        </w:rPr>
        <w:t>beyond a reasonable doubt is a very high standard, but it does not require absolute certainty</w:t>
      </w:r>
      <w:r w:rsidRPr="00FA5C5B">
        <w:rPr>
          <w:lang w:eastAsia="ko-KR" w:bidi="en-US"/>
        </w:rPr>
        <w:t>”</w:t>
      </w:r>
    </w:p>
    <w:p w14:paraId="693CC4AD" w14:textId="2CDBBA49" w:rsidR="00761CCF" w:rsidRPr="00FA5C5B" w:rsidRDefault="00761CCF" w:rsidP="00FD67D2">
      <w:pPr>
        <w:pStyle w:val="Heading4"/>
      </w:pPr>
      <w:r w:rsidRPr="00FA5C5B">
        <w:t>Balance of Probabilities</w:t>
      </w:r>
    </w:p>
    <w:p w14:paraId="56CA90F2" w14:textId="44547FB2" w:rsidR="00761CCF" w:rsidRPr="00FA5C5B" w:rsidRDefault="00761CCF" w:rsidP="0033067E">
      <w:pPr>
        <w:pStyle w:val="ListParagraph"/>
        <w:numPr>
          <w:ilvl w:val="0"/>
          <w:numId w:val="330"/>
        </w:numPr>
        <w:spacing w:before="0"/>
        <w:jc w:val="both"/>
        <w:rPr>
          <w:lang w:eastAsia="ko-KR" w:bidi="en-US"/>
        </w:rPr>
      </w:pPr>
      <w:r w:rsidRPr="00FA5C5B">
        <w:rPr>
          <w:lang w:eastAsia="ko-KR" w:bidi="en-US"/>
        </w:rPr>
        <w:t xml:space="preserve">One standard, differing degrees of certainty </w:t>
      </w:r>
    </w:p>
    <w:p w14:paraId="78B39F76" w14:textId="5818B3CE" w:rsidR="00761CCF" w:rsidRPr="00FA5C5B" w:rsidRDefault="00761CCF" w:rsidP="0033067E">
      <w:pPr>
        <w:pStyle w:val="ListParagraph"/>
        <w:numPr>
          <w:ilvl w:val="0"/>
          <w:numId w:val="330"/>
        </w:numPr>
        <w:spacing w:before="0"/>
        <w:jc w:val="both"/>
        <w:rPr>
          <w:lang w:eastAsia="ko-KR" w:bidi="en-US"/>
        </w:rPr>
      </w:pPr>
      <w:r w:rsidRPr="00FA5C5B">
        <w:rPr>
          <w:lang w:eastAsia="ko-KR" w:bidi="en-US"/>
        </w:rPr>
        <w:t>The balance of probabilities standard may sometimes include additional qualifying terms</w:t>
      </w:r>
    </w:p>
    <w:p w14:paraId="5B6FA2D9" w14:textId="63F9DE9F" w:rsidR="00761CCF" w:rsidRPr="00FA5C5B" w:rsidRDefault="00761CCF" w:rsidP="0033067E">
      <w:pPr>
        <w:pStyle w:val="ListParagraph"/>
        <w:numPr>
          <w:ilvl w:val="1"/>
          <w:numId w:val="330"/>
        </w:numPr>
        <w:spacing w:before="0"/>
        <w:jc w:val="both"/>
        <w:rPr>
          <w:lang w:eastAsia="ko-KR" w:bidi="en-US"/>
        </w:rPr>
      </w:pPr>
      <w:r w:rsidRPr="00FA5C5B">
        <w:rPr>
          <w:lang w:eastAsia="ko-KR" w:bidi="en-US"/>
        </w:rPr>
        <w:t>“preponderance of evidence”</w:t>
      </w:r>
    </w:p>
    <w:p w14:paraId="03DE6955" w14:textId="486B8A88" w:rsidR="00761CCF" w:rsidRPr="00FA5C5B" w:rsidRDefault="00761CCF" w:rsidP="0033067E">
      <w:pPr>
        <w:pStyle w:val="ListParagraph"/>
        <w:numPr>
          <w:ilvl w:val="1"/>
          <w:numId w:val="330"/>
        </w:numPr>
        <w:spacing w:before="0"/>
        <w:jc w:val="both"/>
        <w:rPr>
          <w:lang w:eastAsia="ko-KR" w:bidi="en-US"/>
        </w:rPr>
      </w:pPr>
      <w:r w:rsidRPr="00FA5C5B">
        <w:rPr>
          <w:lang w:eastAsia="ko-KR" w:bidi="en-US"/>
        </w:rPr>
        <w:t>“detailed and convincing evidence”</w:t>
      </w:r>
    </w:p>
    <w:p w14:paraId="07062C8F" w14:textId="46B6C7C4" w:rsidR="00761CCF" w:rsidRPr="00FA5C5B" w:rsidRDefault="00761CCF" w:rsidP="0033067E">
      <w:pPr>
        <w:pStyle w:val="ListParagraph"/>
        <w:numPr>
          <w:ilvl w:val="1"/>
          <w:numId w:val="330"/>
        </w:numPr>
        <w:spacing w:before="0"/>
        <w:jc w:val="both"/>
        <w:rPr>
          <w:lang w:eastAsia="ko-KR" w:bidi="en-US"/>
        </w:rPr>
      </w:pPr>
      <w:r w:rsidRPr="00FA5C5B">
        <w:rPr>
          <w:lang w:eastAsia="ko-KR" w:bidi="en-US"/>
        </w:rPr>
        <w:t>“cogent and sensible evidence”</w:t>
      </w:r>
    </w:p>
    <w:p w14:paraId="6D1A938D" w14:textId="391CCF70" w:rsidR="00761CCF" w:rsidRPr="00FA5C5B" w:rsidRDefault="00761CCF" w:rsidP="0033067E">
      <w:pPr>
        <w:pStyle w:val="ListParagraph"/>
        <w:numPr>
          <w:ilvl w:val="0"/>
          <w:numId w:val="330"/>
        </w:numPr>
        <w:spacing w:before="0"/>
        <w:jc w:val="both"/>
        <w:rPr>
          <w:lang w:eastAsia="ko-KR" w:bidi="en-US"/>
        </w:rPr>
      </w:pPr>
      <w:r w:rsidRPr="00FA5C5B">
        <w:rPr>
          <w:lang w:eastAsia="ko-KR" w:bidi="en-US"/>
        </w:rPr>
        <w:t>These additional qualifying terms do not refer to different standards, the standard remains the balance of probabilities, but rather to different degrees of certainty that may be required by the court in order to meet that standard</w:t>
      </w:r>
    </w:p>
    <w:p w14:paraId="68877F17" w14:textId="308D1D7C" w:rsidR="00761CCF" w:rsidRPr="00FA5C5B" w:rsidRDefault="00761CCF" w:rsidP="0033067E">
      <w:pPr>
        <w:pStyle w:val="ListParagraph"/>
        <w:numPr>
          <w:ilvl w:val="0"/>
          <w:numId w:val="330"/>
        </w:numPr>
        <w:spacing w:before="0"/>
        <w:jc w:val="both"/>
        <w:rPr>
          <w:lang w:eastAsia="ko-KR" w:bidi="en-US"/>
        </w:rPr>
      </w:pPr>
      <w:r w:rsidRPr="00FA5C5B">
        <w:rPr>
          <w:lang w:eastAsia="ko-KR" w:bidi="en-US"/>
        </w:rPr>
        <w:t xml:space="preserve">In other words, the amount of evidence you require to meet that probability standard will depend on the seriousness of the case and the nature of the allegations </w:t>
      </w:r>
    </w:p>
    <w:p w14:paraId="33C08A42" w14:textId="085F2D38" w:rsidR="002164FD" w:rsidRPr="00FA5C5B" w:rsidRDefault="002164FD" w:rsidP="00FD67D2">
      <w:pPr>
        <w:pStyle w:val="Heading4"/>
      </w:pPr>
      <w:r w:rsidRPr="00FA5C5B">
        <w:t>Civil Cases</w:t>
      </w:r>
    </w:p>
    <w:p w14:paraId="46568400" w14:textId="30B0FCD5" w:rsidR="002164FD" w:rsidRPr="00FA5C5B" w:rsidRDefault="002164FD" w:rsidP="0033067E">
      <w:pPr>
        <w:pStyle w:val="ListParagraph"/>
        <w:numPr>
          <w:ilvl w:val="0"/>
          <w:numId w:val="331"/>
        </w:numPr>
        <w:spacing w:before="0"/>
        <w:jc w:val="both"/>
        <w:rPr>
          <w:lang w:eastAsia="ko-KR" w:bidi="en-US"/>
        </w:rPr>
      </w:pPr>
      <w:r w:rsidRPr="00FA5C5B">
        <w:rPr>
          <w:lang w:eastAsia="ko-KR" w:bidi="en-US"/>
        </w:rPr>
        <w:t>Plaintiff usually bears the evidentiary and persuasive burden</w:t>
      </w:r>
    </w:p>
    <w:p w14:paraId="10E0489B" w14:textId="2E51D39F" w:rsidR="00761CCF" w:rsidRPr="00FA5C5B" w:rsidRDefault="00761CCF" w:rsidP="0033067E">
      <w:pPr>
        <w:pStyle w:val="ListParagraph"/>
        <w:numPr>
          <w:ilvl w:val="1"/>
          <w:numId w:val="331"/>
        </w:numPr>
        <w:spacing w:before="0"/>
        <w:jc w:val="both"/>
        <w:rPr>
          <w:lang w:eastAsia="ko-KR" w:bidi="en-US"/>
        </w:rPr>
      </w:pPr>
      <w:r w:rsidRPr="003D3A25">
        <w:rPr>
          <w:b/>
          <w:bCs/>
          <w:lang w:eastAsia="ko-KR" w:bidi="en-US"/>
        </w:rPr>
        <w:t xml:space="preserve">The basic rule: </w:t>
      </w:r>
      <w:r w:rsidRPr="00FA5C5B">
        <w:rPr>
          <w:lang w:eastAsia="ko-KR" w:bidi="en-US"/>
        </w:rPr>
        <w:t>She, he, it who alleges must prove</w:t>
      </w:r>
    </w:p>
    <w:p w14:paraId="1430447F" w14:textId="39F47C22" w:rsidR="00761CCF" w:rsidRPr="00FA5C5B" w:rsidRDefault="00761CCF" w:rsidP="0033067E">
      <w:pPr>
        <w:pStyle w:val="ListParagraph"/>
        <w:numPr>
          <w:ilvl w:val="1"/>
          <w:numId w:val="331"/>
        </w:numPr>
        <w:spacing w:before="0"/>
        <w:jc w:val="both"/>
        <w:rPr>
          <w:lang w:eastAsia="ko-KR" w:bidi="en-US"/>
        </w:rPr>
      </w:pPr>
      <w:r w:rsidRPr="00FA5C5B">
        <w:rPr>
          <w:lang w:eastAsia="ko-KR" w:bidi="en-US"/>
        </w:rPr>
        <w:t>The plaintiff must normally prove the allegations as set out in the statement of claim</w:t>
      </w:r>
    </w:p>
    <w:p w14:paraId="734AE563" w14:textId="74888A03" w:rsidR="00761CCF" w:rsidRPr="00FA5C5B" w:rsidRDefault="00761CCF" w:rsidP="0033067E">
      <w:pPr>
        <w:pStyle w:val="ListParagraph"/>
        <w:numPr>
          <w:ilvl w:val="1"/>
          <w:numId w:val="331"/>
        </w:numPr>
        <w:spacing w:before="0"/>
        <w:jc w:val="both"/>
        <w:rPr>
          <w:lang w:eastAsia="ko-KR" w:bidi="en-US"/>
        </w:rPr>
      </w:pPr>
      <w:r w:rsidRPr="00FA5C5B">
        <w:rPr>
          <w:lang w:eastAsia="ko-KR" w:bidi="en-US"/>
        </w:rPr>
        <w:t>On the other hand, the defendant must prove any special or affirmative defence raised</w:t>
      </w:r>
    </w:p>
    <w:p w14:paraId="45D573CA" w14:textId="34F32753" w:rsidR="00761CCF" w:rsidRPr="00FA5C5B" w:rsidRDefault="00761CCF" w:rsidP="0033067E">
      <w:pPr>
        <w:pStyle w:val="ListParagraph"/>
        <w:numPr>
          <w:ilvl w:val="2"/>
          <w:numId w:val="331"/>
        </w:numPr>
        <w:spacing w:before="0"/>
        <w:jc w:val="both"/>
        <w:rPr>
          <w:lang w:eastAsia="ko-KR" w:bidi="en-US"/>
        </w:rPr>
      </w:pPr>
      <w:proofErr w:type="spellStart"/>
      <w:r w:rsidRPr="00FA5C5B">
        <w:rPr>
          <w:lang w:eastAsia="ko-KR" w:bidi="en-US"/>
        </w:rPr>
        <w:t>Ie</w:t>
      </w:r>
      <w:proofErr w:type="spellEnd"/>
      <w:r w:rsidRPr="00FA5C5B">
        <w:rPr>
          <w:lang w:eastAsia="ko-KR" w:bidi="en-US"/>
        </w:rPr>
        <w:t>. If a plaintiff sues for breach of contract, the defendant argues th</w:t>
      </w:r>
      <w:r w:rsidR="006A035C" w:rsidRPr="00FA5C5B">
        <w:rPr>
          <w:lang w:eastAsia="ko-KR" w:bidi="en-US"/>
        </w:rPr>
        <w:t xml:space="preserve">ere was </w:t>
      </w:r>
      <w:r w:rsidRPr="00FA5C5B">
        <w:rPr>
          <w:lang w:eastAsia="ko-KR" w:bidi="en-US"/>
        </w:rPr>
        <w:t>no breach and indeed no contract</w:t>
      </w:r>
      <w:r w:rsidR="006A035C" w:rsidRPr="00FA5C5B">
        <w:rPr>
          <w:lang w:eastAsia="ko-KR" w:bidi="en-US"/>
        </w:rPr>
        <w:t xml:space="preserve">. </w:t>
      </w:r>
      <w:r w:rsidRPr="00FA5C5B">
        <w:rPr>
          <w:lang w:eastAsia="ko-KR" w:bidi="en-US"/>
        </w:rPr>
        <w:t>The plaintiff has the persuasive burden of proving that there was a contract and if they cannot discharge this burden, the plaintiff will lose</w:t>
      </w:r>
      <w:r w:rsidR="006A035C" w:rsidRPr="00FA5C5B">
        <w:rPr>
          <w:lang w:eastAsia="ko-KR" w:bidi="en-US"/>
        </w:rPr>
        <w:t xml:space="preserve">. </w:t>
      </w:r>
      <w:r w:rsidRPr="00FA5C5B">
        <w:rPr>
          <w:lang w:eastAsia="ko-KR" w:bidi="en-US"/>
        </w:rPr>
        <w:t>If the defendant alleges that the defendant lacked the capacity to contract, the defendant will have the persuasive burden on this point</w:t>
      </w:r>
    </w:p>
    <w:p w14:paraId="0B15F249" w14:textId="444C3763" w:rsidR="002164FD" w:rsidRPr="00FA5C5B" w:rsidRDefault="002164FD" w:rsidP="0033067E">
      <w:pPr>
        <w:pStyle w:val="ListParagraph"/>
        <w:numPr>
          <w:ilvl w:val="0"/>
          <w:numId w:val="331"/>
        </w:numPr>
        <w:spacing w:before="0"/>
        <w:jc w:val="both"/>
        <w:rPr>
          <w:lang w:eastAsia="ko-KR" w:bidi="en-US"/>
        </w:rPr>
      </w:pPr>
      <w:r w:rsidRPr="00FA5C5B">
        <w:rPr>
          <w:lang w:eastAsia="ko-KR" w:bidi="en-US"/>
        </w:rPr>
        <w:t xml:space="preserve">Standard of proof is usually proof on the balance of probabilities </w:t>
      </w:r>
      <w:r w:rsidR="00761CCF" w:rsidRPr="00FA5C5B">
        <w:rPr>
          <w:lang w:eastAsia="ko-KR" w:bidi="en-US"/>
        </w:rPr>
        <w:t>which is less than beyond a reasonable doubt but more than a prime facie case</w:t>
      </w:r>
    </w:p>
    <w:p w14:paraId="3AF5A58F" w14:textId="0F147324" w:rsidR="00761CCF" w:rsidRPr="00FA5C5B" w:rsidRDefault="00761CCF" w:rsidP="0033067E">
      <w:pPr>
        <w:pStyle w:val="ListParagraph"/>
        <w:numPr>
          <w:ilvl w:val="1"/>
          <w:numId w:val="331"/>
        </w:numPr>
        <w:spacing w:before="0"/>
        <w:jc w:val="both"/>
        <w:rPr>
          <w:lang w:eastAsia="ko-KR" w:bidi="en-US"/>
        </w:rPr>
      </w:pPr>
      <w:r w:rsidRPr="00FA5C5B">
        <w:rPr>
          <w:lang w:eastAsia="ko-KR" w:bidi="en-US"/>
        </w:rPr>
        <w:t xml:space="preserve">The plaintiff </w:t>
      </w:r>
      <w:r w:rsidR="006A035C" w:rsidRPr="00FA5C5B">
        <w:rPr>
          <w:lang w:eastAsia="ko-KR" w:bidi="en-US"/>
        </w:rPr>
        <w:t>must</w:t>
      </w:r>
      <w:r w:rsidRPr="00FA5C5B">
        <w:rPr>
          <w:lang w:eastAsia="ko-KR" w:bidi="en-US"/>
        </w:rPr>
        <w:t xml:space="preserve"> present evidence to support the facts alleged and then convince the trier of fact, on the balance of probabilities, that the alleged facts are true (that is, more probable than not)</w:t>
      </w:r>
    </w:p>
    <w:p w14:paraId="2FBDC940" w14:textId="0B5A79DF" w:rsidR="002164FD" w:rsidRPr="00FA5C5B" w:rsidRDefault="00761CCF" w:rsidP="0033067E">
      <w:pPr>
        <w:pStyle w:val="ListParagraph"/>
        <w:numPr>
          <w:ilvl w:val="0"/>
          <w:numId w:val="331"/>
        </w:numPr>
        <w:spacing w:before="0"/>
        <w:jc w:val="both"/>
        <w:rPr>
          <w:lang w:eastAsia="ko-KR" w:bidi="en-US"/>
        </w:rPr>
      </w:pPr>
      <w:r w:rsidRPr="00FA5C5B">
        <w:rPr>
          <w:lang w:eastAsia="ko-KR" w:bidi="en-US"/>
        </w:rPr>
        <w:t>A defendant in a civil case may make a m</w:t>
      </w:r>
      <w:r w:rsidR="002164FD" w:rsidRPr="00FA5C5B">
        <w:rPr>
          <w:lang w:eastAsia="ko-KR" w:bidi="en-US"/>
        </w:rPr>
        <w:t>otion for a non-suit at the close of the plaintiff’s case</w:t>
      </w:r>
    </w:p>
    <w:p w14:paraId="29021A4F" w14:textId="4DAA1F3E" w:rsidR="00761CCF" w:rsidRPr="00FA5C5B" w:rsidRDefault="00761CCF" w:rsidP="0033067E">
      <w:pPr>
        <w:pStyle w:val="ListParagraph"/>
        <w:numPr>
          <w:ilvl w:val="1"/>
          <w:numId w:val="331"/>
        </w:numPr>
        <w:spacing w:before="0"/>
        <w:jc w:val="both"/>
        <w:rPr>
          <w:lang w:eastAsia="ko-KR" w:bidi="en-US"/>
        </w:rPr>
      </w:pPr>
      <w:r w:rsidRPr="00FA5C5B">
        <w:rPr>
          <w:lang w:eastAsia="ko-KR" w:bidi="en-US"/>
        </w:rPr>
        <w:t xml:space="preserve">A motion for a non-suit is an allegation by the defendant that the plaintiff has failed to adduce evidence that is capable of establishing one or more element of the cause of action </w:t>
      </w:r>
    </w:p>
    <w:p w14:paraId="39015D62" w14:textId="367CD2C4" w:rsidR="00761CCF" w:rsidRPr="00FA5C5B" w:rsidRDefault="00761CCF" w:rsidP="0033067E">
      <w:pPr>
        <w:pStyle w:val="ListParagraph"/>
        <w:numPr>
          <w:ilvl w:val="1"/>
          <w:numId w:val="331"/>
        </w:numPr>
        <w:spacing w:before="0"/>
        <w:jc w:val="both"/>
        <w:rPr>
          <w:lang w:eastAsia="ko-KR" w:bidi="en-US"/>
        </w:rPr>
      </w:pPr>
      <w:r w:rsidRPr="00FA5C5B">
        <w:rPr>
          <w:lang w:eastAsia="ko-KR" w:bidi="en-US"/>
        </w:rPr>
        <w:t>The trial judge, at the close of the plaintiff’s case, will determine the motion</w:t>
      </w:r>
    </w:p>
    <w:p w14:paraId="6DAE7CE5" w14:textId="68CFDAC0" w:rsidR="00761CCF" w:rsidRPr="00FA5C5B" w:rsidRDefault="00761CCF" w:rsidP="0033067E">
      <w:pPr>
        <w:pStyle w:val="ListParagraph"/>
        <w:numPr>
          <w:ilvl w:val="1"/>
          <w:numId w:val="331"/>
        </w:numPr>
        <w:spacing w:before="0"/>
        <w:jc w:val="both"/>
        <w:rPr>
          <w:lang w:eastAsia="ko-KR" w:bidi="en-US"/>
        </w:rPr>
      </w:pPr>
      <w:r w:rsidRPr="00FA5C5B">
        <w:rPr>
          <w:lang w:eastAsia="ko-KR" w:bidi="en-US"/>
        </w:rPr>
        <w:t xml:space="preserve">Judge </w:t>
      </w:r>
      <w:r w:rsidR="006A035C" w:rsidRPr="00FA5C5B">
        <w:rPr>
          <w:lang w:eastAsia="ko-KR" w:bidi="en-US"/>
        </w:rPr>
        <w:t>must</w:t>
      </w:r>
      <w:r w:rsidRPr="00FA5C5B">
        <w:rPr>
          <w:lang w:eastAsia="ko-KR" w:bidi="en-US"/>
        </w:rPr>
        <w:t xml:space="preserve"> decide whether the evidence, assuming it to be true and drawing all reasonable inferences from it that the jury would be entitled to</w:t>
      </w:r>
      <w:r w:rsidR="006A035C" w:rsidRPr="00FA5C5B">
        <w:rPr>
          <w:lang w:eastAsia="ko-KR" w:bidi="en-US"/>
        </w:rPr>
        <w:t xml:space="preserve"> </w:t>
      </w:r>
      <w:r w:rsidRPr="00FA5C5B">
        <w:rPr>
          <w:lang w:eastAsia="ko-KR" w:bidi="en-US"/>
        </w:rPr>
        <w:t>draw, is sufficient to establish the issues in contention</w:t>
      </w:r>
    </w:p>
    <w:p w14:paraId="1EB81F84" w14:textId="3D1E4317" w:rsidR="00761CCF" w:rsidRPr="00FA5C5B" w:rsidRDefault="00761CCF" w:rsidP="0033067E">
      <w:pPr>
        <w:pStyle w:val="ListParagraph"/>
        <w:numPr>
          <w:ilvl w:val="1"/>
          <w:numId w:val="331"/>
        </w:numPr>
        <w:spacing w:before="0"/>
        <w:jc w:val="both"/>
        <w:rPr>
          <w:lang w:eastAsia="ko-KR" w:bidi="en-US"/>
        </w:rPr>
      </w:pPr>
      <w:r w:rsidRPr="00FA5C5B">
        <w:rPr>
          <w:lang w:eastAsia="ko-KR" w:bidi="en-US"/>
        </w:rPr>
        <w:t>If a plaintiff defeats a motion for non-suit, this does not mean the plaintiff wins. This just means that the case goes to the trier of fact to be determined</w:t>
      </w:r>
    </w:p>
    <w:p w14:paraId="09451212" w14:textId="77777777" w:rsidR="00F56C44" w:rsidRPr="00FA5C5B" w:rsidRDefault="00F56C44" w:rsidP="00F56C44">
      <w:pPr>
        <w:pStyle w:val="Heading3"/>
        <w:rPr>
          <w:lang w:bidi="en-US"/>
        </w:rPr>
      </w:pPr>
      <w:bookmarkStart w:id="337" w:name="_Toc37964152"/>
      <w:r w:rsidRPr="00FA5C5B">
        <w:rPr>
          <w:lang w:bidi="en-US"/>
        </w:rPr>
        <w:t>FH v McDougall (2008 SCC)</w:t>
      </w:r>
      <w:bookmarkEnd w:id="337"/>
    </w:p>
    <w:p w14:paraId="39D2FC4E" w14:textId="121E8E43" w:rsidR="00F56C44" w:rsidRPr="00FA5C5B" w:rsidRDefault="00F56C44" w:rsidP="00F56C44">
      <w:pPr>
        <w:pStyle w:val="NoSpacing"/>
        <w:ind w:left="0" w:firstLine="0"/>
        <w:rPr>
          <w:lang w:eastAsia="en-CA" w:bidi="en-US"/>
        </w:rPr>
      </w:pPr>
      <w:r w:rsidRPr="00FA5C5B">
        <w:rPr>
          <w:b/>
          <w:bCs/>
          <w:lang w:eastAsia="en-CA" w:bidi="en-US"/>
        </w:rPr>
        <w:t>Facts:</w:t>
      </w:r>
      <w:r w:rsidRPr="00FA5C5B">
        <w:rPr>
          <w:lang w:eastAsia="en-CA" w:bidi="en-US"/>
        </w:rPr>
        <w:t xml:space="preserve"> Trial judge had to decide whether the plaintiff had been sexually assaulted by the defendant 40 years earlier and there was no direct third-party testimony. The appellant plaintiff was a former resident student of a residential school in BC.</w:t>
      </w:r>
      <w:r w:rsidR="005570E0">
        <w:rPr>
          <w:lang w:eastAsia="en-CA" w:bidi="en-US"/>
        </w:rPr>
        <w:t xml:space="preserve"> </w:t>
      </w:r>
      <w:r w:rsidRPr="00FA5C5B">
        <w:rPr>
          <w:lang w:eastAsia="en-CA" w:bidi="en-US"/>
        </w:rPr>
        <w:t xml:space="preserve">McDougall was a supervisor of junior and intermediate boys at the school. BC Supreme Court found that he sexually assaulted the appellant when the appellant was about 10 years old. BCCA allowed McDougall’s appeal in part and reversed the decision. Neither court made any reference to inherent probability. </w:t>
      </w:r>
    </w:p>
    <w:p w14:paraId="6E2605EA" w14:textId="77777777" w:rsidR="00F56C44" w:rsidRPr="00FA5C5B" w:rsidRDefault="00F56C44" w:rsidP="00F56C44">
      <w:pPr>
        <w:pStyle w:val="NoSpacing"/>
        <w:ind w:left="0" w:firstLine="0"/>
        <w:rPr>
          <w:lang w:eastAsia="en-CA" w:bidi="en-US"/>
        </w:rPr>
      </w:pPr>
      <w:r w:rsidRPr="00FA5C5B">
        <w:rPr>
          <w:b/>
          <w:bCs/>
          <w:lang w:eastAsia="en-CA" w:bidi="en-US"/>
        </w:rPr>
        <w:t>Held:</w:t>
      </w:r>
      <w:r w:rsidRPr="00FA5C5B">
        <w:rPr>
          <w:lang w:eastAsia="en-CA" w:bidi="en-US"/>
        </w:rPr>
        <w:t xml:space="preserve"> Appeal allowed and restored judgement of trial judge.</w:t>
      </w:r>
    </w:p>
    <w:p w14:paraId="4D00AA2A" w14:textId="62FE6D01" w:rsidR="00F56C44" w:rsidRPr="00FA5C5B" w:rsidRDefault="00F56C44" w:rsidP="00F56C44">
      <w:pPr>
        <w:pStyle w:val="NoSpacing"/>
        <w:rPr>
          <w:lang w:eastAsia="en-CA" w:bidi="en-US"/>
        </w:rPr>
      </w:pPr>
      <w:r w:rsidRPr="00FA5C5B">
        <w:rPr>
          <w:b/>
          <w:bCs/>
          <w:lang w:eastAsia="en-CA" w:bidi="en-US"/>
        </w:rPr>
        <w:t>Ratio:</w:t>
      </w:r>
      <w:r w:rsidRPr="00FA5C5B">
        <w:rPr>
          <w:lang w:eastAsia="en-CA" w:bidi="en-US"/>
        </w:rPr>
        <w:t xml:space="preserve"> There is only one standard of proof in a civil case: proof on a balance of probabilities.</w:t>
      </w:r>
    </w:p>
    <w:p w14:paraId="1024F31C" w14:textId="0CF92DBB" w:rsidR="002164FD" w:rsidRPr="00FA5C5B" w:rsidRDefault="002164FD" w:rsidP="00FD67D2">
      <w:pPr>
        <w:pStyle w:val="Heading4"/>
      </w:pPr>
      <w:r w:rsidRPr="00FA5C5B">
        <w:t>Criminal Cases</w:t>
      </w:r>
    </w:p>
    <w:p w14:paraId="4E5C2391" w14:textId="23CCD073" w:rsidR="002164FD" w:rsidRPr="00FA5C5B" w:rsidRDefault="002164FD" w:rsidP="0033067E">
      <w:pPr>
        <w:pStyle w:val="ListParagraph"/>
        <w:numPr>
          <w:ilvl w:val="0"/>
          <w:numId w:val="332"/>
        </w:numPr>
        <w:spacing w:before="0"/>
        <w:jc w:val="both"/>
        <w:rPr>
          <w:lang w:eastAsia="ko-KR" w:bidi="en-US"/>
        </w:rPr>
      </w:pPr>
      <w:r w:rsidRPr="00FA5C5B">
        <w:rPr>
          <w:lang w:eastAsia="ko-KR" w:bidi="en-US"/>
        </w:rPr>
        <w:t xml:space="preserve">Prosecution bears the persuasive and evidentiary burden with respect to the elements of the offence charged </w:t>
      </w:r>
    </w:p>
    <w:p w14:paraId="6B36AB19" w14:textId="77777777" w:rsidR="00761CCF" w:rsidRPr="00FA5C5B" w:rsidRDefault="00761CCF" w:rsidP="0033067E">
      <w:pPr>
        <w:pStyle w:val="ListParagraph"/>
        <w:numPr>
          <w:ilvl w:val="0"/>
          <w:numId w:val="332"/>
        </w:numPr>
        <w:spacing w:before="0"/>
        <w:jc w:val="both"/>
        <w:rPr>
          <w:lang w:eastAsia="ko-KR" w:bidi="en-US"/>
        </w:rPr>
      </w:pPr>
      <w:r w:rsidRPr="00FA5C5B">
        <w:rPr>
          <w:lang w:eastAsia="ko-KR" w:bidi="en-US"/>
        </w:rPr>
        <w:t xml:space="preserve">The prosecution also bears the evidentiary burden in respect of proving the defence </w:t>
      </w:r>
    </w:p>
    <w:p w14:paraId="2B4EC8C8" w14:textId="77777777" w:rsidR="00761CCF" w:rsidRPr="00FA5C5B" w:rsidRDefault="00761CCF" w:rsidP="0033067E">
      <w:pPr>
        <w:pStyle w:val="ListParagraph"/>
        <w:numPr>
          <w:ilvl w:val="0"/>
          <w:numId w:val="332"/>
        </w:numPr>
        <w:spacing w:before="0"/>
        <w:jc w:val="both"/>
        <w:rPr>
          <w:lang w:eastAsia="ko-KR" w:bidi="en-US"/>
        </w:rPr>
      </w:pPr>
      <w:r w:rsidRPr="00FA5C5B">
        <w:rPr>
          <w:lang w:eastAsia="ko-KR" w:bidi="en-US"/>
        </w:rPr>
        <w:t>Standard – beyond a reasonable doubt which is higher than the civil standard of proof on a balance of probabilities, but it does not require absolute certainty</w:t>
      </w:r>
    </w:p>
    <w:p w14:paraId="3CBA1AA0" w14:textId="04B7F388" w:rsidR="00AE4021" w:rsidRPr="00FA5C5B" w:rsidRDefault="00761CCF" w:rsidP="0033067E">
      <w:pPr>
        <w:pStyle w:val="ListParagraph"/>
        <w:numPr>
          <w:ilvl w:val="1"/>
          <w:numId w:val="332"/>
        </w:numPr>
        <w:spacing w:before="0"/>
        <w:jc w:val="both"/>
        <w:rPr>
          <w:lang w:eastAsia="ko-KR" w:bidi="en-US"/>
        </w:rPr>
      </w:pPr>
      <w:r w:rsidRPr="00FA5C5B">
        <w:rPr>
          <w:lang w:eastAsia="ko-KR" w:bidi="en-US"/>
        </w:rPr>
        <w:t xml:space="preserve">The requirement of proof beyond a reasonable doubt on the ultimate issue in the case is a constitutional requirement under section 11(d) of the </w:t>
      </w:r>
      <w:r w:rsidRPr="00FA5C5B">
        <w:rPr>
          <w:i/>
          <w:iCs/>
          <w:lang w:eastAsia="ko-KR" w:bidi="en-US"/>
        </w:rPr>
        <w:t>Charter</w:t>
      </w:r>
      <w:r w:rsidRPr="00FA5C5B">
        <w:rPr>
          <w:lang w:eastAsia="ko-KR" w:bidi="en-US"/>
        </w:rPr>
        <w:t xml:space="preserve"> and flows from the presumption of innocence</w:t>
      </w:r>
      <w:r w:rsidR="005570E0">
        <w:rPr>
          <w:lang w:eastAsia="ko-KR" w:bidi="en-US"/>
        </w:rPr>
        <w:t xml:space="preserve"> (</w:t>
      </w:r>
      <w:r w:rsidR="005570E0" w:rsidRPr="005570E0">
        <w:rPr>
          <w:i/>
          <w:iCs/>
          <w:lang w:eastAsia="ko-KR" w:bidi="en-US"/>
        </w:rPr>
        <w:t>Oakes</w:t>
      </w:r>
      <w:r w:rsidR="005570E0">
        <w:rPr>
          <w:lang w:eastAsia="ko-KR" w:bidi="en-US"/>
        </w:rPr>
        <w:t>)</w:t>
      </w:r>
    </w:p>
    <w:p w14:paraId="6C48EF2F" w14:textId="77777777" w:rsidR="00AE4021" w:rsidRPr="00FA5C5B" w:rsidRDefault="00AE4021" w:rsidP="0033067E">
      <w:pPr>
        <w:pStyle w:val="ListParagraph"/>
        <w:numPr>
          <w:ilvl w:val="1"/>
          <w:numId w:val="332"/>
        </w:numPr>
        <w:spacing w:before="0"/>
        <w:jc w:val="both"/>
        <w:rPr>
          <w:lang w:eastAsia="ko-KR" w:bidi="en-US"/>
        </w:rPr>
      </w:pPr>
      <w:r w:rsidRPr="00FA5C5B">
        <w:rPr>
          <w:lang w:eastAsia="ko-KR" w:bidi="en-US"/>
        </w:rPr>
        <w:t xml:space="preserve">A judge must instruct the jury on the meaning of reasonable doubt on the guidelines set out by the court in cases such as </w:t>
      </w:r>
      <w:r w:rsidRPr="00FA5C5B">
        <w:rPr>
          <w:i/>
          <w:iCs/>
          <w:lang w:eastAsia="ko-KR" w:bidi="en-US"/>
        </w:rPr>
        <w:t xml:space="preserve">Lifchus </w:t>
      </w:r>
      <w:r w:rsidRPr="00FA5C5B">
        <w:rPr>
          <w:lang w:eastAsia="ko-KR" w:bidi="en-US"/>
        </w:rPr>
        <w:t xml:space="preserve">and </w:t>
      </w:r>
      <w:r w:rsidRPr="00FA5C5B">
        <w:rPr>
          <w:i/>
          <w:iCs/>
          <w:lang w:eastAsia="ko-KR" w:bidi="en-US"/>
        </w:rPr>
        <w:t>Starr</w:t>
      </w:r>
      <w:r w:rsidRPr="00FA5C5B">
        <w:rPr>
          <w:lang w:eastAsia="ko-KR" w:bidi="en-US"/>
        </w:rPr>
        <w:t>. The reason for this is that beyond a reasonable doubt is a technical legal standard, it may not correspond to the ordinary meaning of those words in common discourse. Therefore, it is importance that juries understand the difference between the two concepts because the accused liberty is at stake in a criminal case</w:t>
      </w:r>
    </w:p>
    <w:p w14:paraId="1C1EFA1F" w14:textId="2E75B1B3" w:rsidR="00AE4021" w:rsidRPr="00FA5C5B" w:rsidRDefault="00AE4021" w:rsidP="0033067E">
      <w:pPr>
        <w:pStyle w:val="ListParagraph"/>
        <w:numPr>
          <w:ilvl w:val="1"/>
          <w:numId w:val="332"/>
        </w:numPr>
        <w:spacing w:before="0"/>
        <w:jc w:val="both"/>
        <w:rPr>
          <w:lang w:eastAsia="ko-KR" w:bidi="en-US"/>
        </w:rPr>
      </w:pPr>
      <w:r w:rsidRPr="00FA5C5B">
        <w:rPr>
          <w:lang w:eastAsia="ko-KR" w:bidi="en-US"/>
        </w:rPr>
        <w:t>The components of a reasonable doubt instruction should include</w:t>
      </w:r>
      <w:r w:rsidR="0039618F">
        <w:rPr>
          <w:lang w:eastAsia="ko-KR" w:bidi="en-US"/>
        </w:rPr>
        <w:t xml:space="preserve"> (</w:t>
      </w:r>
      <w:r w:rsidR="0039618F" w:rsidRPr="0039618F">
        <w:rPr>
          <w:i/>
          <w:iCs/>
          <w:lang w:eastAsia="ko-KR" w:bidi="en-US"/>
        </w:rPr>
        <w:t>Lifchus</w:t>
      </w:r>
      <w:r w:rsidR="0039618F">
        <w:rPr>
          <w:lang w:eastAsia="ko-KR" w:bidi="en-US"/>
        </w:rPr>
        <w:t>)</w:t>
      </w:r>
      <w:r w:rsidRPr="00FA5C5B">
        <w:rPr>
          <w:lang w:eastAsia="ko-KR" w:bidi="en-US"/>
        </w:rPr>
        <w:t xml:space="preserve">: </w:t>
      </w:r>
    </w:p>
    <w:p w14:paraId="6311A3FC" w14:textId="6C6BDD98" w:rsidR="00AE4021" w:rsidRPr="00FA5C5B" w:rsidRDefault="00AE4021" w:rsidP="0033067E">
      <w:pPr>
        <w:pStyle w:val="ListParagraph"/>
        <w:numPr>
          <w:ilvl w:val="2"/>
          <w:numId w:val="332"/>
        </w:numPr>
        <w:spacing w:before="0"/>
        <w:jc w:val="both"/>
        <w:rPr>
          <w:lang w:eastAsia="ko-KR" w:bidi="en-US"/>
        </w:rPr>
      </w:pPr>
      <w:r w:rsidRPr="00FA5C5B">
        <w:rPr>
          <w:lang w:eastAsia="ko-KR" w:bidi="en-US"/>
        </w:rPr>
        <w:t>Stressing the vital importance of the standard, given its link to the presumption of innocence</w:t>
      </w:r>
    </w:p>
    <w:p w14:paraId="0F1D4E98" w14:textId="633609D4" w:rsidR="00AE4021" w:rsidRPr="00FA5C5B" w:rsidRDefault="00AE4021" w:rsidP="0033067E">
      <w:pPr>
        <w:pStyle w:val="ListParagraph"/>
        <w:numPr>
          <w:ilvl w:val="2"/>
          <w:numId w:val="332"/>
        </w:numPr>
        <w:spacing w:before="0"/>
        <w:jc w:val="both"/>
        <w:rPr>
          <w:lang w:eastAsia="ko-KR" w:bidi="en-US"/>
        </w:rPr>
      </w:pPr>
      <w:r w:rsidRPr="00FA5C5B">
        <w:rPr>
          <w:lang w:eastAsia="ko-KR" w:bidi="en-US"/>
        </w:rPr>
        <w:t xml:space="preserve">That the burden of proving guilt rests on the prosecution </w:t>
      </w:r>
    </w:p>
    <w:p w14:paraId="2B240546" w14:textId="326F2820" w:rsidR="00AE4021" w:rsidRPr="00FA5C5B" w:rsidRDefault="00AE4021" w:rsidP="0033067E">
      <w:pPr>
        <w:pStyle w:val="ListParagraph"/>
        <w:numPr>
          <w:ilvl w:val="2"/>
          <w:numId w:val="332"/>
        </w:numPr>
        <w:spacing w:before="0"/>
        <w:jc w:val="both"/>
        <w:rPr>
          <w:lang w:eastAsia="ko-KR" w:bidi="en-US"/>
        </w:rPr>
      </w:pPr>
      <w:r w:rsidRPr="00FA5C5B">
        <w:rPr>
          <w:lang w:eastAsia="ko-KR" w:bidi="en-US"/>
        </w:rPr>
        <w:t xml:space="preserve">That a reasonable doubt is a doubt based on the evidence and can arise from evidence or absence of evidence </w:t>
      </w:r>
    </w:p>
    <w:p w14:paraId="588E23AE" w14:textId="79FAE52E" w:rsidR="00AE4021" w:rsidRPr="00FA5C5B" w:rsidRDefault="00AE4021" w:rsidP="0033067E">
      <w:pPr>
        <w:pStyle w:val="ListParagraph"/>
        <w:numPr>
          <w:ilvl w:val="2"/>
          <w:numId w:val="332"/>
        </w:numPr>
        <w:spacing w:before="0"/>
        <w:jc w:val="both"/>
        <w:rPr>
          <w:lang w:eastAsia="ko-KR" w:bidi="en-US"/>
        </w:rPr>
      </w:pPr>
      <w:r w:rsidRPr="00FA5C5B">
        <w:rPr>
          <w:lang w:eastAsia="ko-KR" w:bidi="en-US"/>
        </w:rPr>
        <w:t>Judges should not tell juries that reasonable doubt standard is an ordinary concept or to use the same standard as decisions they are required to make everyday or that it is equivalent to prove to a moral certainty (</w:t>
      </w:r>
      <w:r w:rsidRPr="00FA5C5B">
        <w:rPr>
          <w:i/>
          <w:iCs/>
          <w:lang w:eastAsia="ko-KR" w:bidi="en-US"/>
        </w:rPr>
        <w:t>Lifchus, Starr)</w:t>
      </w:r>
    </w:p>
    <w:p w14:paraId="0C51118C" w14:textId="7A1992E0" w:rsidR="00AE4021" w:rsidRPr="00FA5C5B" w:rsidRDefault="0039618F" w:rsidP="0033067E">
      <w:pPr>
        <w:pStyle w:val="ListParagraph"/>
        <w:numPr>
          <w:ilvl w:val="2"/>
          <w:numId w:val="332"/>
        </w:numPr>
        <w:spacing w:before="0"/>
        <w:jc w:val="both"/>
        <w:rPr>
          <w:lang w:eastAsia="ko-KR" w:bidi="en-US"/>
        </w:rPr>
      </w:pPr>
      <w:r>
        <w:rPr>
          <w:lang w:eastAsia="ko-KR" w:bidi="en-US"/>
        </w:rPr>
        <w:t>Gu</w:t>
      </w:r>
      <w:r w:rsidR="00AE4021" w:rsidRPr="00FA5C5B">
        <w:rPr>
          <w:lang w:eastAsia="ko-KR" w:bidi="en-US"/>
        </w:rPr>
        <w:t xml:space="preserve">idelines that SCC provided in </w:t>
      </w:r>
      <w:r w:rsidR="00AE4021" w:rsidRPr="00FA5C5B">
        <w:rPr>
          <w:i/>
          <w:iCs/>
          <w:lang w:eastAsia="ko-KR" w:bidi="en-US"/>
        </w:rPr>
        <w:t>Lifchus</w:t>
      </w:r>
      <w:r w:rsidR="00AE4021" w:rsidRPr="00FA5C5B">
        <w:rPr>
          <w:lang w:eastAsia="ko-KR" w:bidi="en-US"/>
        </w:rPr>
        <w:t xml:space="preserve"> is not a magic incantation, ultimate question is where the charge to jury is consistent with the principles in that case. Merely because the charge deviates from the model, does not therefore mean it is necessarily inadequate. The issue is whether the charge as a whole gives rise to a reasonable likelihood that the jury misapprehended the burden and standard of proof that it was to apply to decide the case</w:t>
      </w:r>
      <w:r>
        <w:rPr>
          <w:lang w:eastAsia="ko-KR" w:bidi="en-US"/>
        </w:rPr>
        <w:t xml:space="preserve"> (</w:t>
      </w:r>
      <w:r w:rsidRPr="0039618F">
        <w:rPr>
          <w:i/>
          <w:iCs/>
          <w:lang w:eastAsia="ko-KR" w:bidi="en-US"/>
        </w:rPr>
        <w:t>JHS</w:t>
      </w:r>
      <w:r>
        <w:rPr>
          <w:lang w:eastAsia="ko-KR" w:bidi="en-US"/>
        </w:rPr>
        <w:t>)</w:t>
      </w:r>
    </w:p>
    <w:p w14:paraId="316A1A0B" w14:textId="2F3C82C3" w:rsidR="00AE4021" w:rsidRPr="00FA5C5B" w:rsidRDefault="00AE4021" w:rsidP="0033067E">
      <w:pPr>
        <w:pStyle w:val="ListParagraph"/>
        <w:numPr>
          <w:ilvl w:val="2"/>
          <w:numId w:val="332"/>
        </w:numPr>
        <w:spacing w:before="0"/>
        <w:jc w:val="both"/>
        <w:rPr>
          <w:lang w:eastAsia="ko-KR" w:bidi="en-US"/>
        </w:rPr>
      </w:pPr>
      <w:r w:rsidRPr="00FA5C5B">
        <w:rPr>
          <w:lang w:eastAsia="ko-KR" w:bidi="en-US"/>
        </w:rPr>
        <w:t xml:space="preserve">In cases where the accused testifies, a </w:t>
      </w:r>
      <w:r w:rsidRPr="00FA5C5B">
        <w:rPr>
          <w:i/>
          <w:iCs/>
          <w:lang w:eastAsia="ko-KR" w:bidi="en-US"/>
        </w:rPr>
        <w:t>WD</w:t>
      </w:r>
      <w:r w:rsidRPr="00FA5C5B">
        <w:rPr>
          <w:lang w:eastAsia="ko-KR" w:bidi="en-US"/>
        </w:rPr>
        <w:t xml:space="preserve"> instruction is generally required. This requires that the jury must be told that they must acquit if they believe the evidence of the accused and it establishes that he or she is not guilty</w:t>
      </w:r>
    </w:p>
    <w:p w14:paraId="4FCD86B7" w14:textId="7DE32596" w:rsidR="00AE4021" w:rsidRPr="00FA5C5B" w:rsidRDefault="006678A1" w:rsidP="0033067E">
      <w:pPr>
        <w:pStyle w:val="ListParagraph"/>
        <w:numPr>
          <w:ilvl w:val="3"/>
          <w:numId w:val="332"/>
        </w:numPr>
        <w:spacing w:before="0"/>
        <w:jc w:val="both"/>
        <w:rPr>
          <w:lang w:eastAsia="ko-KR" w:bidi="en-US"/>
        </w:rPr>
      </w:pPr>
      <w:r w:rsidRPr="00FA5C5B">
        <w:rPr>
          <w:lang w:eastAsia="ko-KR" w:bidi="en-US"/>
        </w:rPr>
        <w:t>M</w:t>
      </w:r>
      <w:r w:rsidR="00AE4021" w:rsidRPr="00FA5C5B">
        <w:rPr>
          <w:lang w:eastAsia="ko-KR" w:bidi="en-US"/>
        </w:rPr>
        <w:t>ust also acquit if they are left in reasonable doubt of the evidenc</w:t>
      </w:r>
      <w:r w:rsidRPr="00FA5C5B">
        <w:rPr>
          <w:lang w:eastAsia="ko-KR" w:bidi="en-US"/>
        </w:rPr>
        <w:t>e</w:t>
      </w:r>
      <w:r w:rsidR="00AE4021" w:rsidRPr="00FA5C5B">
        <w:rPr>
          <w:lang w:eastAsia="ko-KR" w:bidi="en-US"/>
        </w:rPr>
        <w:t xml:space="preserve">, even if they do not believe </w:t>
      </w:r>
      <w:r w:rsidRPr="00FA5C5B">
        <w:rPr>
          <w:lang w:eastAsia="ko-KR" w:bidi="en-US"/>
        </w:rPr>
        <w:t>it</w:t>
      </w:r>
    </w:p>
    <w:p w14:paraId="7D9A6DCA" w14:textId="1A3CADF0" w:rsidR="00AE4021" w:rsidRPr="00FA5C5B" w:rsidRDefault="00AE4021" w:rsidP="0033067E">
      <w:pPr>
        <w:pStyle w:val="ListParagraph"/>
        <w:numPr>
          <w:ilvl w:val="3"/>
          <w:numId w:val="332"/>
        </w:numPr>
        <w:spacing w:before="0"/>
        <w:jc w:val="both"/>
        <w:rPr>
          <w:lang w:eastAsia="ko-KR" w:bidi="en-US"/>
        </w:rPr>
      </w:pPr>
      <w:r w:rsidRPr="00FA5C5B">
        <w:rPr>
          <w:lang w:eastAsia="ko-KR" w:bidi="en-US"/>
        </w:rPr>
        <w:t>Even if they do not believe the accused’s evidence and are not left in doubt by the accused’s evidence, they must still consider whether on the balance of the evidence that they do accept they are satisfied beyond a reasonable doubt that the accused is guilty of the offense charged</w:t>
      </w:r>
      <w:r w:rsidR="0039618F">
        <w:rPr>
          <w:lang w:eastAsia="ko-KR" w:bidi="en-US"/>
        </w:rPr>
        <w:t xml:space="preserve"> (</w:t>
      </w:r>
      <w:r w:rsidR="0039618F" w:rsidRPr="0039618F">
        <w:rPr>
          <w:i/>
          <w:iCs/>
          <w:lang w:eastAsia="ko-KR" w:bidi="en-US"/>
        </w:rPr>
        <w:t>Morin</w:t>
      </w:r>
      <w:r w:rsidR="0039618F">
        <w:rPr>
          <w:lang w:eastAsia="ko-KR" w:bidi="en-US"/>
        </w:rPr>
        <w:t>)</w:t>
      </w:r>
    </w:p>
    <w:p w14:paraId="501241EA" w14:textId="33094D0A" w:rsidR="00761CCF" w:rsidRPr="00FA5C5B" w:rsidRDefault="002164FD" w:rsidP="0033067E">
      <w:pPr>
        <w:pStyle w:val="ListParagraph"/>
        <w:numPr>
          <w:ilvl w:val="0"/>
          <w:numId w:val="332"/>
        </w:numPr>
        <w:spacing w:before="0"/>
        <w:jc w:val="both"/>
        <w:rPr>
          <w:lang w:eastAsia="ko-KR" w:bidi="en-US"/>
        </w:rPr>
      </w:pPr>
      <w:r w:rsidRPr="00FA5C5B">
        <w:rPr>
          <w:lang w:eastAsia="ko-KR" w:bidi="en-US"/>
        </w:rPr>
        <w:t>Defence bears the evidentiary burden on most</w:t>
      </w:r>
      <w:r w:rsidR="00AE4021" w:rsidRPr="00FA5C5B">
        <w:rPr>
          <w:lang w:eastAsia="ko-KR" w:bidi="en-US"/>
        </w:rPr>
        <w:t xml:space="preserve"> </w:t>
      </w:r>
      <w:r w:rsidRPr="00FA5C5B">
        <w:rPr>
          <w:lang w:eastAsia="ko-KR" w:bidi="en-US"/>
        </w:rPr>
        <w:t xml:space="preserve">defences, but the persuasive burden only on a few defences </w:t>
      </w:r>
      <w:r w:rsidR="00761CCF" w:rsidRPr="00FA5C5B">
        <w:rPr>
          <w:lang w:eastAsia="ko-KR" w:bidi="en-US"/>
        </w:rPr>
        <w:t>(</w:t>
      </w:r>
      <w:proofErr w:type="spellStart"/>
      <w:r w:rsidR="00761CCF" w:rsidRPr="00FA5C5B">
        <w:rPr>
          <w:lang w:eastAsia="ko-KR" w:bidi="en-US"/>
        </w:rPr>
        <w:t>ie</w:t>
      </w:r>
      <w:proofErr w:type="spellEnd"/>
      <w:r w:rsidR="00761CCF" w:rsidRPr="00FA5C5B">
        <w:rPr>
          <w:lang w:eastAsia="ko-KR" w:bidi="en-US"/>
        </w:rPr>
        <w:t>. Mental disorder, non-insane automatism and intoxication)</w:t>
      </w:r>
    </w:p>
    <w:p w14:paraId="04626EC6" w14:textId="6ABC1225" w:rsidR="00761CCF" w:rsidRPr="00FA5C5B" w:rsidRDefault="00761CCF" w:rsidP="0033067E">
      <w:pPr>
        <w:pStyle w:val="ListParagraph"/>
        <w:numPr>
          <w:ilvl w:val="1"/>
          <w:numId w:val="332"/>
        </w:numPr>
        <w:spacing w:before="0"/>
        <w:jc w:val="both"/>
        <w:rPr>
          <w:lang w:eastAsia="ko-KR" w:bidi="en-US"/>
        </w:rPr>
      </w:pPr>
      <w:r w:rsidRPr="00FA5C5B">
        <w:rPr>
          <w:lang w:eastAsia="ko-KR" w:bidi="en-US"/>
        </w:rPr>
        <w:t>The accused typically has only the evidentiary or tactical burden in terms of defences to show that there is an air of reality to the issue. Once the accused has discharged this evidentiary burden, the onus is on the prosecution to raise a reasonable doubt to at least one of the elements of the defence in order to convict the accused</w:t>
      </w:r>
    </w:p>
    <w:p w14:paraId="45BEF071" w14:textId="203095C9" w:rsidR="00761CCF" w:rsidRPr="00FA5C5B" w:rsidRDefault="00761CCF" w:rsidP="0033067E">
      <w:pPr>
        <w:pStyle w:val="ListParagraph"/>
        <w:numPr>
          <w:ilvl w:val="1"/>
          <w:numId w:val="332"/>
        </w:numPr>
        <w:spacing w:before="0"/>
        <w:jc w:val="both"/>
        <w:rPr>
          <w:lang w:eastAsia="ko-KR" w:bidi="en-US"/>
        </w:rPr>
      </w:pPr>
      <w:r w:rsidRPr="00FA5C5B">
        <w:rPr>
          <w:lang w:eastAsia="ko-KR" w:bidi="en-US"/>
        </w:rPr>
        <w:t>In the rare cases where the accused does bear a persuasive burden on the defence, the accused burden is not beyond a reasonable doubt but only on the balance of probabilities</w:t>
      </w:r>
    </w:p>
    <w:p w14:paraId="02EF1165" w14:textId="30DCE94E" w:rsidR="00761CCF" w:rsidRPr="00FA5C5B" w:rsidRDefault="00761CCF" w:rsidP="0033067E">
      <w:pPr>
        <w:pStyle w:val="ListParagraph"/>
        <w:numPr>
          <w:ilvl w:val="1"/>
          <w:numId w:val="332"/>
        </w:numPr>
        <w:spacing w:before="0"/>
        <w:jc w:val="both"/>
        <w:rPr>
          <w:lang w:eastAsia="ko-KR" w:bidi="en-US"/>
        </w:rPr>
      </w:pPr>
      <w:r w:rsidRPr="00FA5C5B">
        <w:rPr>
          <w:lang w:eastAsia="ko-KR" w:bidi="en-US"/>
        </w:rPr>
        <w:t>The air of reality test, the normal evidentiary burden borne by the accused, has 2 elements to it:</w:t>
      </w:r>
    </w:p>
    <w:p w14:paraId="241766ED" w14:textId="76563F1E" w:rsidR="00761CCF" w:rsidRPr="00FA5C5B" w:rsidRDefault="00761CCF" w:rsidP="0033067E">
      <w:pPr>
        <w:pStyle w:val="ListParagraph"/>
        <w:numPr>
          <w:ilvl w:val="2"/>
          <w:numId w:val="332"/>
        </w:numPr>
        <w:spacing w:before="0"/>
        <w:jc w:val="both"/>
        <w:rPr>
          <w:lang w:eastAsia="ko-KR" w:bidi="en-US"/>
        </w:rPr>
      </w:pPr>
      <w:r w:rsidRPr="00FA5C5B">
        <w:rPr>
          <w:lang w:eastAsia="ko-KR" w:bidi="en-US"/>
        </w:rPr>
        <w:t>1) A judge is required to put to the jury all defences arising on the facts that have an air of reality where they are specifically raised by the accused</w:t>
      </w:r>
    </w:p>
    <w:p w14:paraId="65C05CEE" w14:textId="7ACC500D" w:rsidR="00761CCF" w:rsidRPr="00FA5C5B" w:rsidRDefault="00761CCF" w:rsidP="0033067E">
      <w:pPr>
        <w:pStyle w:val="ListParagraph"/>
        <w:numPr>
          <w:ilvl w:val="2"/>
          <w:numId w:val="332"/>
        </w:numPr>
        <w:spacing w:before="0"/>
        <w:jc w:val="both"/>
        <w:rPr>
          <w:lang w:eastAsia="ko-KR" w:bidi="en-US"/>
        </w:rPr>
      </w:pPr>
      <w:r w:rsidRPr="00FA5C5B">
        <w:rPr>
          <w:lang w:eastAsia="ko-KR" w:bidi="en-US"/>
        </w:rPr>
        <w:t xml:space="preserve">2) </w:t>
      </w:r>
      <w:r w:rsidR="006678A1" w:rsidRPr="00FA5C5B">
        <w:rPr>
          <w:lang w:eastAsia="ko-KR" w:bidi="en-US"/>
        </w:rPr>
        <w:t>J</w:t>
      </w:r>
      <w:r w:rsidRPr="00FA5C5B">
        <w:rPr>
          <w:lang w:eastAsia="ko-KR" w:bidi="en-US"/>
        </w:rPr>
        <w:t xml:space="preserve">udge also has a positive duty to keep from the jury defences that do not have an air of reality or evidentiary foundation to them. This is to ensure verdicts are supported by the evidence to maintain the fairness of the trial and to reduce the risk of confusing the jury by having them consider defences for which there is no real evidence </w:t>
      </w:r>
    </w:p>
    <w:p w14:paraId="017F1D62" w14:textId="4D8A3418" w:rsidR="00761CCF" w:rsidRPr="00FA5C5B" w:rsidRDefault="00761CCF" w:rsidP="0033067E">
      <w:pPr>
        <w:pStyle w:val="ListParagraph"/>
        <w:numPr>
          <w:ilvl w:val="1"/>
          <w:numId w:val="332"/>
        </w:numPr>
        <w:spacing w:before="0"/>
        <w:jc w:val="both"/>
        <w:rPr>
          <w:lang w:eastAsia="ko-KR" w:bidi="en-US"/>
        </w:rPr>
      </w:pPr>
      <w:r w:rsidRPr="00FA5C5B">
        <w:rPr>
          <w:lang w:eastAsia="ko-KR" w:bidi="en-US"/>
        </w:rPr>
        <w:t xml:space="preserve">In terms of applying the air of reality test, a judge will consider all of the evidence, assuming the evidence relied upon by the accused to be true whether that evidence comes from Crown witnesses or from defence witnesses, and decide whether on that </w:t>
      </w:r>
      <w:r w:rsidR="00AE4021" w:rsidRPr="00FA5C5B">
        <w:rPr>
          <w:lang w:eastAsia="ko-KR" w:bidi="en-US"/>
        </w:rPr>
        <w:t>evidence</w:t>
      </w:r>
      <w:r w:rsidRPr="00FA5C5B">
        <w:rPr>
          <w:lang w:eastAsia="ko-KR" w:bidi="en-US"/>
        </w:rPr>
        <w:t xml:space="preserve">, there is a real </w:t>
      </w:r>
      <w:r w:rsidR="00AE4021" w:rsidRPr="00FA5C5B">
        <w:rPr>
          <w:lang w:eastAsia="ko-KR" w:bidi="en-US"/>
        </w:rPr>
        <w:t>issue for the jury to decide</w:t>
      </w:r>
    </w:p>
    <w:p w14:paraId="73541BD1" w14:textId="29370D39" w:rsidR="00AE4021" w:rsidRPr="00FA5C5B" w:rsidRDefault="00AE4021" w:rsidP="0033067E">
      <w:pPr>
        <w:pStyle w:val="ListParagraph"/>
        <w:numPr>
          <w:ilvl w:val="2"/>
          <w:numId w:val="332"/>
        </w:numPr>
        <w:spacing w:before="0"/>
        <w:jc w:val="both"/>
        <w:rPr>
          <w:lang w:eastAsia="ko-KR" w:bidi="en-US"/>
        </w:rPr>
      </w:pPr>
      <w:r w:rsidRPr="00FA5C5B">
        <w:rPr>
          <w:lang w:eastAsia="ko-KR" w:bidi="en-US"/>
        </w:rPr>
        <w:t>This requires that there be evidence that goes to each element of the defence such that a properly instructed jury, acting reasonably, could find that the defence was available to the accused and thus acquit the accused</w:t>
      </w:r>
    </w:p>
    <w:p w14:paraId="12910C55" w14:textId="0B280C4B" w:rsidR="00AE4021" w:rsidRPr="00FA5C5B" w:rsidRDefault="00AE4021" w:rsidP="0033067E">
      <w:pPr>
        <w:pStyle w:val="ListParagraph"/>
        <w:numPr>
          <w:ilvl w:val="2"/>
          <w:numId w:val="332"/>
        </w:numPr>
        <w:spacing w:before="0"/>
        <w:jc w:val="both"/>
        <w:rPr>
          <w:lang w:eastAsia="ko-KR" w:bidi="en-US"/>
        </w:rPr>
      </w:pPr>
      <w:r w:rsidRPr="00FA5C5B">
        <w:rPr>
          <w:lang w:eastAsia="ko-KR" w:bidi="en-US"/>
        </w:rPr>
        <w:t>The judge does not determine credibility or reliability in making this assessment, rathe</w:t>
      </w:r>
      <w:r w:rsidR="006678A1" w:rsidRPr="00FA5C5B">
        <w:rPr>
          <w:lang w:eastAsia="ko-KR" w:bidi="en-US"/>
        </w:rPr>
        <w:t>r</w:t>
      </w:r>
      <w:r w:rsidRPr="00FA5C5B">
        <w:rPr>
          <w:lang w:eastAsia="ko-KR" w:bidi="en-US"/>
        </w:rPr>
        <w:t xml:space="preserve"> the judge assumes that the witnesses are truthful and accurate in their testimony, subject only to limited weighing in circumstantial cases to assess the reasonableness of the inferences that are sought to be drawn by the evidence presented in the court</w:t>
      </w:r>
    </w:p>
    <w:p w14:paraId="5E51DBE3" w14:textId="6295296E" w:rsidR="00AE4021" w:rsidRPr="00FA5C5B" w:rsidRDefault="00AE4021" w:rsidP="0033067E">
      <w:pPr>
        <w:pStyle w:val="ListParagraph"/>
        <w:numPr>
          <w:ilvl w:val="0"/>
          <w:numId w:val="332"/>
        </w:numPr>
        <w:spacing w:before="0"/>
        <w:jc w:val="both"/>
        <w:rPr>
          <w:lang w:eastAsia="ko-KR" w:bidi="en-US"/>
        </w:rPr>
      </w:pPr>
      <w:r w:rsidRPr="00FA5C5B">
        <w:rPr>
          <w:lang w:eastAsia="ko-KR" w:bidi="en-US"/>
        </w:rPr>
        <w:t xml:space="preserve">Courts have been clear that the jury is not to assess each individual piece of evidence standing along against the reasonable doubt standard as this could have the effect of eliminating much evidence from consideration. The jury is to consider the totality of the evidence and its cumulative effect in deciding </w:t>
      </w:r>
      <w:r w:rsidR="00E129EA" w:rsidRPr="00FA5C5B">
        <w:rPr>
          <w:lang w:eastAsia="ko-KR" w:bidi="en-US"/>
        </w:rPr>
        <w:t>if each element or issue to be proved is proved beyond a reasonable doubt</w:t>
      </w:r>
    </w:p>
    <w:p w14:paraId="3BC55B88" w14:textId="3CA23328" w:rsidR="002164FD" w:rsidRPr="00FA5C5B" w:rsidRDefault="00E129EA" w:rsidP="0033067E">
      <w:pPr>
        <w:pStyle w:val="ListParagraph"/>
        <w:numPr>
          <w:ilvl w:val="0"/>
          <w:numId w:val="332"/>
        </w:numPr>
        <w:spacing w:before="0"/>
        <w:jc w:val="both"/>
        <w:rPr>
          <w:lang w:eastAsia="ko-KR" w:bidi="en-US"/>
        </w:rPr>
      </w:pPr>
      <w:r w:rsidRPr="00FA5C5B">
        <w:rPr>
          <w:lang w:eastAsia="ko-KR" w:bidi="en-US"/>
        </w:rPr>
        <w:t>An accused may bring a m</w:t>
      </w:r>
      <w:r w:rsidR="002164FD" w:rsidRPr="00FA5C5B">
        <w:rPr>
          <w:lang w:eastAsia="ko-KR" w:bidi="en-US"/>
        </w:rPr>
        <w:t>otion for a directed verdict at the close of the Crown’s case</w:t>
      </w:r>
    </w:p>
    <w:p w14:paraId="35915BB3" w14:textId="1D093E9B" w:rsidR="00E129EA" w:rsidRPr="00FA5C5B" w:rsidRDefault="00E129EA" w:rsidP="0033067E">
      <w:pPr>
        <w:pStyle w:val="ListParagraph"/>
        <w:numPr>
          <w:ilvl w:val="1"/>
          <w:numId w:val="332"/>
        </w:numPr>
        <w:spacing w:before="0"/>
        <w:jc w:val="both"/>
        <w:rPr>
          <w:lang w:eastAsia="ko-KR" w:bidi="en-US"/>
        </w:rPr>
      </w:pPr>
      <w:r w:rsidRPr="00FA5C5B">
        <w:rPr>
          <w:lang w:eastAsia="ko-KR" w:bidi="en-US"/>
        </w:rPr>
        <w:t>This is essentially the equivalent of a motion for a non-suit in civil cases</w:t>
      </w:r>
    </w:p>
    <w:p w14:paraId="06B37177" w14:textId="7ED44A74" w:rsidR="00E129EA" w:rsidRPr="00FA5C5B" w:rsidRDefault="00E129EA" w:rsidP="0033067E">
      <w:pPr>
        <w:pStyle w:val="ListParagraph"/>
        <w:numPr>
          <w:ilvl w:val="1"/>
          <w:numId w:val="332"/>
        </w:numPr>
        <w:spacing w:before="0"/>
        <w:jc w:val="both"/>
        <w:rPr>
          <w:lang w:eastAsia="ko-KR" w:bidi="en-US"/>
        </w:rPr>
      </w:pPr>
      <w:r w:rsidRPr="00FA5C5B">
        <w:rPr>
          <w:lang w:eastAsia="ko-KR" w:bidi="en-US"/>
        </w:rPr>
        <w:t>Defendant is asking the judge to find that the Crown has not adduced evidence capable of establishing one or more elements of the offence (in other words that the Crown has not established a prima facie case)</w:t>
      </w:r>
    </w:p>
    <w:p w14:paraId="313952F5" w14:textId="296995F3" w:rsidR="00E129EA" w:rsidRPr="00FA5C5B" w:rsidRDefault="00E129EA" w:rsidP="0033067E">
      <w:pPr>
        <w:pStyle w:val="ListParagraph"/>
        <w:numPr>
          <w:ilvl w:val="1"/>
          <w:numId w:val="332"/>
        </w:numPr>
        <w:spacing w:before="0"/>
        <w:jc w:val="both"/>
        <w:rPr>
          <w:lang w:eastAsia="ko-KR" w:bidi="en-US"/>
        </w:rPr>
      </w:pPr>
      <w:r w:rsidRPr="00FA5C5B">
        <w:rPr>
          <w:lang w:eastAsia="ko-KR" w:bidi="en-US"/>
        </w:rPr>
        <w:t>In deciding whether to grant motion for directed verdict, judge will consider whether there is admissible evidence that if believed, could rationally lead a properly instructed jury to believe that accused is guilty beyond reasonable doubt</w:t>
      </w:r>
      <w:r w:rsidR="0039618F">
        <w:rPr>
          <w:lang w:eastAsia="ko-KR" w:bidi="en-US"/>
        </w:rPr>
        <w:t xml:space="preserve"> (</w:t>
      </w:r>
      <w:r w:rsidR="0039618F" w:rsidRPr="0039618F">
        <w:rPr>
          <w:i/>
          <w:iCs/>
          <w:lang w:eastAsia="ko-KR" w:bidi="en-US"/>
        </w:rPr>
        <w:t>Arcuri</w:t>
      </w:r>
      <w:r w:rsidR="0039618F">
        <w:rPr>
          <w:lang w:eastAsia="ko-KR" w:bidi="en-US"/>
        </w:rPr>
        <w:t>)</w:t>
      </w:r>
    </w:p>
    <w:p w14:paraId="5FDE27A8" w14:textId="77777777" w:rsidR="00F661CC" w:rsidRPr="00FA5C5B" w:rsidRDefault="00F661CC" w:rsidP="00F661CC">
      <w:pPr>
        <w:pStyle w:val="Heading3"/>
        <w:rPr>
          <w:lang w:bidi="en-US"/>
        </w:rPr>
      </w:pPr>
      <w:bookmarkStart w:id="338" w:name="_Toc37964153"/>
      <w:r w:rsidRPr="00FA5C5B">
        <w:rPr>
          <w:lang w:bidi="en-US"/>
        </w:rPr>
        <w:t>R v Lifchus (1997 SCC)</w:t>
      </w:r>
      <w:bookmarkEnd w:id="338"/>
    </w:p>
    <w:p w14:paraId="68A44DD1" w14:textId="77777777" w:rsidR="00F661CC" w:rsidRPr="00FA5C5B" w:rsidRDefault="00F661CC" w:rsidP="00F661CC">
      <w:pPr>
        <w:pStyle w:val="NoSpacing"/>
        <w:ind w:left="0" w:firstLine="0"/>
        <w:jc w:val="both"/>
        <w:rPr>
          <w:lang w:eastAsia="en-CA" w:bidi="en-US"/>
        </w:rPr>
      </w:pPr>
      <w:r w:rsidRPr="00FA5C5B">
        <w:rPr>
          <w:b/>
          <w:bCs/>
          <w:lang w:eastAsia="en-CA" w:bidi="en-US"/>
        </w:rPr>
        <w:t>Facts:</w:t>
      </w:r>
      <w:r w:rsidRPr="00FA5C5B">
        <w:rPr>
          <w:lang w:eastAsia="en-CA" w:bidi="en-US"/>
        </w:rPr>
        <w:t xml:space="preserve"> Lifchus was a stockbroker who was accused of fraud and theft. He was convicted of one and acquitted of the other. He appealed on the basis that the judge did not properly explain the burden of proof to the jury. He said that “beyond a reasonable doubt” is simply an everyday idea and that everyone understands it – a “plain language” approach. CA allowed the appeal ordering a new trial, which the Crown appealed. </w:t>
      </w:r>
    </w:p>
    <w:p w14:paraId="024A3973" w14:textId="77777777" w:rsidR="00F661CC" w:rsidRPr="00FA5C5B" w:rsidRDefault="00F661CC" w:rsidP="00F661CC">
      <w:pPr>
        <w:pStyle w:val="NoSpacing"/>
        <w:jc w:val="both"/>
        <w:rPr>
          <w:lang w:eastAsia="en-CA" w:bidi="en-US"/>
        </w:rPr>
      </w:pPr>
      <w:r w:rsidRPr="00FA5C5B">
        <w:rPr>
          <w:b/>
          <w:bCs/>
          <w:lang w:eastAsia="en-CA" w:bidi="en-US"/>
        </w:rPr>
        <w:t>Issue:</w:t>
      </w:r>
      <w:r w:rsidRPr="00FA5C5B">
        <w:rPr>
          <w:lang w:eastAsia="en-CA" w:bidi="en-US"/>
        </w:rPr>
        <w:t xml:space="preserve"> How should a judge charge a jury on the meaning of “beyond a reasonable doubt”?</w:t>
      </w:r>
    </w:p>
    <w:p w14:paraId="748AA12E" w14:textId="77777777" w:rsidR="00F661CC" w:rsidRPr="00FA5C5B" w:rsidRDefault="00F661CC" w:rsidP="00F661CC">
      <w:pPr>
        <w:pStyle w:val="NoSpacing"/>
        <w:jc w:val="both"/>
        <w:rPr>
          <w:lang w:eastAsia="en-CA" w:bidi="en-US"/>
        </w:rPr>
      </w:pPr>
      <w:r w:rsidRPr="00FA5C5B">
        <w:rPr>
          <w:b/>
          <w:bCs/>
          <w:lang w:eastAsia="en-CA" w:bidi="en-US"/>
        </w:rPr>
        <w:t>Held:</w:t>
      </w:r>
      <w:r w:rsidRPr="00FA5C5B">
        <w:rPr>
          <w:lang w:eastAsia="en-CA" w:bidi="en-US"/>
        </w:rPr>
        <w:t xml:space="preserve"> Appeal dismissed. </w:t>
      </w:r>
    </w:p>
    <w:p w14:paraId="05564898" w14:textId="77777777" w:rsidR="00F661CC" w:rsidRPr="00FA5C5B" w:rsidRDefault="00F661CC" w:rsidP="00F661CC">
      <w:pPr>
        <w:pStyle w:val="NoSpacing"/>
        <w:ind w:left="0" w:firstLine="0"/>
        <w:jc w:val="both"/>
        <w:rPr>
          <w:lang w:eastAsia="en-CA" w:bidi="en-US"/>
        </w:rPr>
      </w:pPr>
      <w:r w:rsidRPr="00FA5C5B">
        <w:rPr>
          <w:b/>
          <w:bCs/>
          <w:lang w:eastAsia="en-CA" w:bidi="en-US"/>
        </w:rPr>
        <w:t>Ratio:</w:t>
      </w:r>
      <w:r w:rsidRPr="00FA5C5B">
        <w:rPr>
          <w:lang w:eastAsia="en-CA" w:bidi="en-US"/>
        </w:rPr>
        <w:t xml:space="preserve"> When defining important criminal terms such as “beyond a reasonable doubt” the judge must not simply use a plain language definition; they must include descriptions of the important underlying concepts of criminal law that must be considered, and the specific degree that must be proven to be acceptable. If a different charge is used, a verdict should only be overturned to order a new trial if there is a reasonable likelihood that the charge led the jury to misapprehend the standard of proof.</w:t>
      </w:r>
    </w:p>
    <w:p w14:paraId="5A2BA265" w14:textId="77777777" w:rsidR="00F661CC" w:rsidRPr="00FA5C5B" w:rsidRDefault="00F661CC" w:rsidP="00F661CC">
      <w:pPr>
        <w:pStyle w:val="NoSpacing"/>
        <w:ind w:left="0" w:firstLine="0"/>
        <w:jc w:val="both"/>
        <w:rPr>
          <w:lang w:eastAsia="en-CA" w:bidi="en-US"/>
        </w:rPr>
      </w:pPr>
      <w:r w:rsidRPr="00FA5C5B">
        <w:rPr>
          <w:b/>
          <w:bCs/>
          <w:lang w:eastAsia="en-CA" w:bidi="en-US"/>
        </w:rPr>
        <w:t>Reasons:</w:t>
      </w:r>
      <w:r w:rsidRPr="00FA5C5B">
        <w:rPr>
          <w:lang w:eastAsia="en-CA" w:bidi="en-US"/>
        </w:rPr>
        <w:t xml:space="preserve"> Justice Cory agreed that this was not the correct way to describe “beyond a reasonable doubt” to a jury, because it is not simply the plain understanding of it. He gives a list of things to include in a charge:</w:t>
      </w:r>
    </w:p>
    <w:p w14:paraId="5701D8DA" w14:textId="77777777" w:rsidR="00F661CC" w:rsidRPr="00FA5C5B" w:rsidRDefault="00F661CC" w:rsidP="0033067E">
      <w:pPr>
        <w:pStyle w:val="NoSpacing"/>
        <w:numPr>
          <w:ilvl w:val="0"/>
          <w:numId w:val="324"/>
        </w:numPr>
        <w:jc w:val="both"/>
        <w:rPr>
          <w:lang w:eastAsia="en-CA" w:bidi="en-US"/>
        </w:rPr>
      </w:pPr>
      <w:r w:rsidRPr="00FA5C5B">
        <w:rPr>
          <w:lang w:eastAsia="en-CA" w:bidi="en-US"/>
        </w:rPr>
        <w:t>The standard of proof beyond a reasonable doubt is inextricably intertwined with the principle fundamental to all criminal trials, the presumption of innocence;</w:t>
      </w:r>
    </w:p>
    <w:p w14:paraId="7CE90D11" w14:textId="77777777" w:rsidR="00F661CC" w:rsidRPr="00FA5C5B" w:rsidRDefault="00F661CC" w:rsidP="0033067E">
      <w:pPr>
        <w:pStyle w:val="NoSpacing"/>
        <w:numPr>
          <w:ilvl w:val="0"/>
          <w:numId w:val="324"/>
        </w:numPr>
        <w:jc w:val="both"/>
        <w:rPr>
          <w:lang w:eastAsia="en-CA" w:bidi="en-US"/>
        </w:rPr>
      </w:pPr>
      <w:r w:rsidRPr="00FA5C5B">
        <w:rPr>
          <w:lang w:eastAsia="en-CA" w:bidi="en-US"/>
        </w:rPr>
        <w:t>The burden of proof rests on the prosecution throughout the trial and never shifts to the accused</w:t>
      </w:r>
    </w:p>
    <w:p w14:paraId="13A73845" w14:textId="77777777" w:rsidR="00F661CC" w:rsidRPr="00FA5C5B" w:rsidRDefault="00F661CC" w:rsidP="0033067E">
      <w:pPr>
        <w:pStyle w:val="NoSpacing"/>
        <w:numPr>
          <w:ilvl w:val="0"/>
          <w:numId w:val="324"/>
        </w:numPr>
        <w:jc w:val="both"/>
        <w:rPr>
          <w:lang w:eastAsia="en-CA" w:bidi="en-US"/>
        </w:rPr>
      </w:pPr>
      <w:r w:rsidRPr="00FA5C5B">
        <w:rPr>
          <w:lang w:eastAsia="en-CA" w:bidi="en-US"/>
        </w:rPr>
        <w:t>A reasonable doubt is not a doubt based upon sympathy or prejudice, rather, it is based upon reason and common sense</w:t>
      </w:r>
    </w:p>
    <w:p w14:paraId="1126628C" w14:textId="77777777" w:rsidR="00F661CC" w:rsidRPr="00FA5C5B" w:rsidRDefault="00F661CC" w:rsidP="0033067E">
      <w:pPr>
        <w:pStyle w:val="NoSpacing"/>
        <w:numPr>
          <w:ilvl w:val="0"/>
          <w:numId w:val="324"/>
        </w:numPr>
        <w:jc w:val="both"/>
        <w:rPr>
          <w:lang w:eastAsia="en-CA" w:bidi="en-US"/>
        </w:rPr>
      </w:pPr>
      <w:r w:rsidRPr="00FA5C5B">
        <w:rPr>
          <w:lang w:eastAsia="en-CA" w:bidi="en-US"/>
        </w:rPr>
        <w:t>It is logically connected to the evidence or absence of evidence</w:t>
      </w:r>
    </w:p>
    <w:p w14:paraId="089F402C" w14:textId="77777777" w:rsidR="00F661CC" w:rsidRPr="00FA5C5B" w:rsidRDefault="00F661CC" w:rsidP="0033067E">
      <w:pPr>
        <w:pStyle w:val="NoSpacing"/>
        <w:numPr>
          <w:ilvl w:val="0"/>
          <w:numId w:val="324"/>
        </w:numPr>
        <w:jc w:val="both"/>
        <w:rPr>
          <w:lang w:eastAsia="en-CA" w:bidi="en-US"/>
        </w:rPr>
      </w:pPr>
      <w:r w:rsidRPr="00FA5C5B">
        <w:rPr>
          <w:lang w:eastAsia="en-CA" w:bidi="en-US"/>
        </w:rPr>
        <w:t xml:space="preserve">It does not involve proof to an absolute certainty; it is not proof beyond any doubt nor is it an imaginary or frivolous doubt </w:t>
      </w:r>
    </w:p>
    <w:p w14:paraId="606D8B02" w14:textId="77777777" w:rsidR="00F661CC" w:rsidRPr="00FA5C5B" w:rsidRDefault="00F661CC" w:rsidP="0033067E">
      <w:pPr>
        <w:pStyle w:val="NoSpacing"/>
        <w:numPr>
          <w:ilvl w:val="0"/>
          <w:numId w:val="324"/>
        </w:numPr>
        <w:jc w:val="both"/>
        <w:rPr>
          <w:lang w:eastAsia="en-CA" w:bidi="en-US"/>
        </w:rPr>
      </w:pPr>
      <w:r w:rsidRPr="00FA5C5B">
        <w:rPr>
          <w:lang w:eastAsia="en-CA" w:bidi="en-US"/>
        </w:rPr>
        <w:t>More is required than proof that the accused is probably guilty – jury which concludes that accused is probably guilty must acquit</w:t>
      </w:r>
    </w:p>
    <w:p w14:paraId="657AC050" w14:textId="77777777" w:rsidR="00F661CC" w:rsidRPr="00FA5C5B" w:rsidRDefault="00F661CC" w:rsidP="00F661CC">
      <w:pPr>
        <w:pStyle w:val="NoSpacing"/>
        <w:jc w:val="both"/>
        <w:rPr>
          <w:lang w:eastAsia="en-CA" w:bidi="en-US"/>
        </w:rPr>
      </w:pPr>
      <w:r w:rsidRPr="00FA5C5B">
        <w:rPr>
          <w:lang w:eastAsia="en-CA" w:bidi="en-US"/>
        </w:rPr>
        <w:t>As well as a list of things not to include</w:t>
      </w:r>
    </w:p>
    <w:p w14:paraId="3130AF2E" w14:textId="77777777" w:rsidR="00F661CC" w:rsidRPr="00FA5C5B" w:rsidRDefault="00F661CC" w:rsidP="0033067E">
      <w:pPr>
        <w:pStyle w:val="NoSpacing"/>
        <w:numPr>
          <w:ilvl w:val="0"/>
          <w:numId w:val="325"/>
        </w:numPr>
        <w:jc w:val="both"/>
        <w:rPr>
          <w:lang w:eastAsia="en-CA" w:bidi="en-US"/>
        </w:rPr>
      </w:pPr>
      <w:r w:rsidRPr="00FA5C5B">
        <w:rPr>
          <w:lang w:eastAsia="en-CA" w:bidi="en-US"/>
        </w:rPr>
        <w:t>Describing the term as an ordinary expression which has no special meaning in the criminal context</w:t>
      </w:r>
    </w:p>
    <w:p w14:paraId="33BD43B0" w14:textId="77777777" w:rsidR="00F661CC" w:rsidRPr="00FA5C5B" w:rsidRDefault="00F661CC" w:rsidP="0033067E">
      <w:pPr>
        <w:pStyle w:val="NoSpacing"/>
        <w:numPr>
          <w:ilvl w:val="0"/>
          <w:numId w:val="325"/>
        </w:numPr>
        <w:jc w:val="both"/>
        <w:rPr>
          <w:lang w:eastAsia="en-CA" w:bidi="en-US"/>
        </w:rPr>
      </w:pPr>
      <w:r w:rsidRPr="00FA5C5B">
        <w:rPr>
          <w:lang w:eastAsia="en-CA" w:bidi="en-US"/>
        </w:rPr>
        <w:t xml:space="preserve">Inviting jurors to apply the same standard of proof that they apply to important decisions in their own lives </w:t>
      </w:r>
    </w:p>
    <w:p w14:paraId="7EDA97D1" w14:textId="77777777" w:rsidR="00F661CC" w:rsidRPr="00FA5C5B" w:rsidRDefault="00F661CC" w:rsidP="0033067E">
      <w:pPr>
        <w:pStyle w:val="NoSpacing"/>
        <w:numPr>
          <w:ilvl w:val="0"/>
          <w:numId w:val="325"/>
        </w:numPr>
        <w:jc w:val="both"/>
        <w:rPr>
          <w:lang w:eastAsia="en-CA" w:bidi="en-US"/>
        </w:rPr>
      </w:pPr>
      <w:r w:rsidRPr="00FA5C5B">
        <w:rPr>
          <w:lang w:eastAsia="en-CA" w:bidi="en-US"/>
        </w:rPr>
        <w:t xml:space="preserve">Equating proof beyond a reasonable doubt to proof to a moral certainty </w:t>
      </w:r>
    </w:p>
    <w:p w14:paraId="22FF27CF" w14:textId="77777777" w:rsidR="00F661CC" w:rsidRPr="00FA5C5B" w:rsidRDefault="00F661CC" w:rsidP="0033067E">
      <w:pPr>
        <w:pStyle w:val="NoSpacing"/>
        <w:numPr>
          <w:ilvl w:val="0"/>
          <w:numId w:val="325"/>
        </w:numPr>
        <w:jc w:val="both"/>
        <w:rPr>
          <w:lang w:eastAsia="en-CA" w:bidi="en-US"/>
        </w:rPr>
      </w:pPr>
      <w:r w:rsidRPr="00FA5C5B">
        <w:rPr>
          <w:lang w:eastAsia="en-CA" w:bidi="en-US"/>
        </w:rPr>
        <w:t xml:space="preserve">Qualifying the word doubt with adjectives other than reasonable, such as serious, substantial or haunting which may mislead jury </w:t>
      </w:r>
    </w:p>
    <w:p w14:paraId="4DF93261" w14:textId="1CFAE4E8" w:rsidR="00F661CC" w:rsidRPr="00FA5C5B" w:rsidRDefault="00F661CC" w:rsidP="0033067E">
      <w:pPr>
        <w:pStyle w:val="NoSpacing"/>
        <w:numPr>
          <w:ilvl w:val="0"/>
          <w:numId w:val="325"/>
        </w:numPr>
        <w:jc w:val="both"/>
        <w:rPr>
          <w:lang w:eastAsia="en-CA" w:bidi="en-US"/>
        </w:rPr>
      </w:pPr>
      <w:r w:rsidRPr="00FA5C5B">
        <w:rPr>
          <w:lang w:eastAsia="en-CA" w:bidi="en-US"/>
        </w:rPr>
        <w:t xml:space="preserve">Instructing jurors that they may convict if they are sure that the accused is guilty, before providing them with a proper definition as to the meaning of the words beyond a reasonable doubt </w:t>
      </w:r>
    </w:p>
    <w:p w14:paraId="21B5FCDF" w14:textId="77777777" w:rsidR="00F661CC" w:rsidRPr="00FA5C5B" w:rsidRDefault="00F661CC" w:rsidP="00F661CC">
      <w:pPr>
        <w:pStyle w:val="Heading3"/>
        <w:rPr>
          <w:lang w:bidi="en-US"/>
        </w:rPr>
      </w:pPr>
      <w:bookmarkStart w:id="339" w:name="_Toc37964154"/>
      <w:r w:rsidRPr="00FA5C5B">
        <w:rPr>
          <w:lang w:bidi="en-US"/>
        </w:rPr>
        <w:t>R v JHS (2008 SCC)</w:t>
      </w:r>
      <w:bookmarkEnd w:id="339"/>
    </w:p>
    <w:p w14:paraId="5DB2B1D4" w14:textId="71EECA06" w:rsidR="00F661CC" w:rsidRPr="00FA5C5B" w:rsidRDefault="00F661CC" w:rsidP="00F661CC">
      <w:pPr>
        <w:pStyle w:val="NoSpacing"/>
        <w:ind w:left="0" w:firstLine="0"/>
        <w:jc w:val="both"/>
        <w:rPr>
          <w:lang w:eastAsia="en-CA" w:bidi="en-US"/>
        </w:rPr>
      </w:pPr>
      <w:r w:rsidRPr="00FA5C5B">
        <w:rPr>
          <w:b/>
          <w:bCs/>
          <w:lang w:eastAsia="en-CA" w:bidi="en-US"/>
        </w:rPr>
        <w:t>Facts:</w:t>
      </w:r>
      <w:r w:rsidRPr="00FA5C5B">
        <w:rPr>
          <w:lang w:eastAsia="en-CA" w:bidi="en-US"/>
        </w:rPr>
        <w:t xml:space="preserve"> At trial, accused and complainant had differing accounts of the events in question, with the accused maintaining that no sexual assault had occurred and the complainant disagreeing. Judge charged the jury by stating, “It will be up to you to decide how much or how little you will believe or rely upon the testimony of any witness. You may believe some, none or all.. [the real issue in this case is whether the alleged events ever took place. It is for the Crown counsel to prove beyond a reasonable doubt that the events alleged in fact occurred. It is not for the accused to prove that these events never happened. If you have a reasonable doubt whether the events alleged every took place, you must find him not guilty… you do not decide whether something happened simply by comparison one version of events with another, or choosing one of them. You have to consider all the evidence and decide whether you have been satisfied beyond a reasonable doubt that the events that form the basis of the crime charged, in fact, took place.” Jury found accused guilty. CA overturned verdict finding that the TJ failed to properly explain the principle of reasonable doubt. CA relied upon </w:t>
      </w:r>
      <w:r w:rsidRPr="00FA5C5B">
        <w:rPr>
          <w:i/>
          <w:iCs/>
          <w:lang w:eastAsia="en-CA" w:bidi="en-US"/>
        </w:rPr>
        <w:t>R v W(D)</w:t>
      </w:r>
      <w:r w:rsidRPr="00FA5C5B">
        <w:rPr>
          <w:lang w:eastAsia="en-CA" w:bidi="en-US"/>
        </w:rPr>
        <w:t xml:space="preserve"> which stated that that TJ are required to instruct jury that they must acquit in 2 situations; (1) if they believe the accused and (2) if they do not believe accused’s evidence but still have a reasonable doubt as to his guilt after considering the accused’s evidence in the context of </w:t>
      </w:r>
      <w:r w:rsidR="00131201">
        <w:rPr>
          <w:lang w:eastAsia="en-CA" w:bidi="en-US"/>
        </w:rPr>
        <w:t>all</w:t>
      </w:r>
      <w:r w:rsidRPr="00FA5C5B">
        <w:rPr>
          <w:lang w:eastAsia="en-CA" w:bidi="en-US"/>
        </w:rPr>
        <w:t xml:space="preserve"> evidence. CA said TJ did not illustrate the second principle. </w:t>
      </w:r>
    </w:p>
    <w:p w14:paraId="2B5D0269" w14:textId="77777777" w:rsidR="00F661CC" w:rsidRPr="00FA5C5B" w:rsidRDefault="00F661CC" w:rsidP="00F661CC">
      <w:pPr>
        <w:pStyle w:val="NoSpacing"/>
        <w:ind w:left="0" w:firstLine="0"/>
        <w:jc w:val="both"/>
        <w:rPr>
          <w:lang w:eastAsia="en-CA" w:bidi="en-US"/>
        </w:rPr>
      </w:pPr>
      <w:r w:rsidRPr="00FA5C5B">
        <w:rPr>
          <w:b/>
          <w:bCs/>
          <w:lang w:eastAsia="en-CA" w:bidi="en-US"/>
        </w:rPr>
        <w:t xml:space="preserve">Held: </w:t>
      </w:r>
      <w:r w:rsidRPr="00FA5C5B">
        <w:rPr>
          <w:lang w:eastAsia="en-CA" w:bidi="en-US"/>
        </w:rPr>
        <w:t>Appeal allowed, original conviction restored.</w:t>
      </w:r>
    </w:p>
    <w:p w14:paraId="2A323B4E" w14:textId="77777777" w:rsidR="00F661CC" w:rsidRPr="00FA5C5B" w:rsidRDefault="00F661CC" w:rsidP="00F661CC">
      <w:pPr>
        <w:pStyle w:val="NoSpacing"/>
        <w:ind w:left="0" w:firstLine="0"/>
        <w:jc w:val="both"/>
        <w:rPr>
          <w:lang w:eastAsia="en-CA" w:bidi="en-US"/>
        </w:rPr>
      </w:pPr>
      <w:r w:rsidRPr="00FA5C5B">
        <w:rPr>
          <w:b/>
          <w:bCs/>
          <w:lang w:eastAsia="en-CA" w:bidi="en-US"/>
        </w:rPr>
        <w:t>Reasons:</w:t>
      </w:r>
      <w:r w:rsidRPr="00FA5C5B">
        <w:rPr>
          <w:lang w:eastAsia="en-CA" w:bidi="en-US"/>
        </w:rPr>
        <w:t xml:space="preserve"> Although the TJ did not explicitly repeat the instructions laid out in </w:t>
      </w:r>
      <w:r w:rsidRPr="00FA5C5B">
        <w:rPr>
          <w:i/>
          <w:iCs/>
          <w:lang w:eastAsia="en-CA" w:bidi="en-US"/>
        </w:rPr>
        <w:t>WD</w:t>
      </w:r>
      <w:r w:rsidRPr="00FA5C5B">
        <w:rPr>
          <w:lang w:eastAsia="en-CA" w:bidi="en-US"/>
        </w:rPr>
        <w:t>, he got across the point of the questions and prevented any chance of the jury misunderstanding what was required. He still got the point across which was to ensure that the principle of “beyond a reasonable doubt” retains its position of primacy in the criminal trial process.</w:t>
      </w:r>
    </w:p>
    <w:p w14:paraId="6419EBE9" w14:textId="77777777" w:rsidR="00F661CC" w:rsidRPr="00FA5C5B" w:rsidRDefault="00F661CC" w:rsidP="00F661CC">
      <w:pPr>
        <w:pStyle w:val="Heading3"/>
        <w:rPr>
          <w:lang w:bidi="en-US"/>
        </w:rPr>
      </w:pPr>
      <w:bookmarkStart w:id="340" w:name="_Toc37964155"/>
      <w:r w:rsidRPr="00FA5C5B">
        <w:rPr>
          <w:lang w:bidi="en-US"/>
        </w:rPr>
        <w:t>R v Morin (1988 SCC)</w:t>
      </w:r>
      <w:bookmarkEnd w:id="340"/>
    </w:p>
    <w:p w14:paraId="517C3BE9" w14:textId="2E37C8EB" w:rsidR="00F661CC" w:rsidRPr="00FA5C5B" w:rsidRDefault="00F661CC" w:rsidP="00F661CC">
      <w:pPr>
        <w:shd w:val="clear" w:color="auto" w:fill="FFFFFF"/>
        <w:ind w:left="0" w:firstLine="0"/>
        <w:jc w:val="both"/>
        <w:rPr>
          <w:rFonts w:asciiTheme="majorHAnsi" w:eastAsia="Times New Roman" w:hAnsiTheme="majorHAnsi" w:cstheme="majorHAnsi"/>
          <w:spacing w:val="-2"/>
          <w:szCs w:val="20"/>
          <w:lang w:val="en-CA" w:eastAsia="en-CA"/>
        </w:rPr>
      </w:pPr>
      <w:r w:rsidRPr="00FA5C5B">
        <w:rPr>
          <w:b/>
          <w:bCs/>
          <w:lang w:eastAsia="en-CA" w:bidi="en-US"/>
        </w:rPr>
        <w:t xml:space="preserve">Facts: </w:t>
      </w:r>
      <w:r w:rsidRPr="00F661CC">
        <w:rPr>
          <w:rFonts w:asciiTheme="majorHAnsi" w:eastAsia="Times New Roman" w:hAnsiTheme="majorHAnsi" w:cstheme="majorHAnsi"/>
          <w:spacing w:val="-2"/>
          <w:szCs w:val="20"/>
          <w:lang w:val="en-CA" w:eastAsia="en-CA"/>
        </w:rPr>
        <w:t xml:space="preserve">The appellant was acquitted </w:t>
      </w:r>
      <w:r w:rsidRPr="00FA5C5B">
        <w:rPr>
          <w:rFonts w:asciiTheme="majorHAnsi" w:eastAsia="Times New Roman" w:hAnsiTheme="majorHAnsi" w:cstheme="majorHAnsi"/>
          <w:spacing w:val="-2"/>
          <w:szCs w:val="20"/>
          <w:lang w:val="en-CA" w:eastAsia="en-CA"/>
        </w:rPr>
        <w:t>of</w:t>
      </w:r>
      <w:r w:rsidRPr="00F661CC">
        <w:rPr>
          <w:rFonts w:asciiTheme="majorHAnsi" w:eastAsia="Times New Roman" w:hAnsiTheme="majorHAnsi" w:cstheme="majorHAnsi"/>
          <w:spacing w:val="-2"/>
          <w:szCs w:val="20"/>
          <w:lang w:val="en-CA" w:eastAsia="en-CA"/>
        </w:rPr>
        <w:t xml:space="preserve"> first degree murder. </w:t>
      </w:r>
      <w:r w:rsidRPr="00FA5C5B">
        <w:rPr>
          <w:rFonts w:asciiTheme="majorHAnsi" w:eastAsia="Times New Roman" w:hAnsiTheme="majorHAnsi" w:cstheme="majorHAnsi"/>
          <w:spacing w:val="-2"/>
          <w:szCs w:val="20"/>
          <w:lang w:val="en-CA" w:eastAsia="en-CA"/>
        </w:rPr>
        <w:t>CA</w:t>
      </w:r>
      <w:r w:rsidRPr="00F661CC">
        <w:rPr>
          <w:rFonts w:asciiTheme="majorHAnsi" w:eastAsia="Times New Roman" w:hAnsiTheme="majorHAnsi" w:cstheme="majorHAnsi"/>
          <w:spacing w:val="-2"/>
          <w:szCs w:val="20"/>
          <w:lang w:val="en-CA" w:eastAsia="en-CA"/>
        </w:rPr>
        <w:t xml:space="preserve"> found (1) that </w:t>
      </w:r>
      <w:r w:rsidRPr="00FA5C5B">
        <w:rPr>
          <w:rFonts w:asciiTheme="majorHAnsi" w:eastAsia="Times New Roman" w:hAnsiTheme="majorHAnsi" w:cstheme="majorHAnsi"/>
          <w:spacing w:val="-2"/>
          <w:szCs w:val="20"/>
          <w:lang w:val="en-CA" w:eastAsia="en-CA"/>
        </w:rPr>
        <w:t>TJ</w:t>
      </w:r>
      <w:r w:rsidRPr="00F661CC">
        <w:rPr>
          <w:rFonts w:asciiTheme="majorHAnsi" w:eastAsia="Times New Roman" w:hAnsiTheme="majorHAnsi" w:cstheme="majorHAnsi"/>
          <w:spacing w:val="-2"/>
          <w:szCs w:val="20"/>
          <w:lang w:val="en-CA" w:eastAsia="en-CA"/>
        </w:rPr>
        <w:t xml:space="preserve"> erred in his charge when he invited the jury to apply criminal standard of proof beyond a reasonable doubt to individual pieces of evidence; and (2) that he ought to have directed the jury that certain evidence elicited </w:t>
      </w:r>
      <w:r w:rsidRPr="00FA5C5B">
        <w:rPr>
          <w:rFonts w:asciiTheme="majorHAnsi" w:eastAsia="Times New Roman" w:hAnsiTheme="majorHAnsi" w:cstheme="majorHAnsi"/>
          <w:spacing w:val="-2"/>
          <w:szCs w:val="20"/>
          <w:lang w:val="en-CA" w:eastAsia="en-CA"/>
        </w:rPr>
        <w:t xml:space="preserve">by </w:t>
      </w:r>
      <w:r w:rsidRPr="00F661CC">
        <w:rPr>
          <w:rFonts w:asciiTheme="majorHAnsi" w:eastAsia="Times New Roman" w:hAnsiTheme="majorHAnsi" w:cstheme="majorHAnsi"/>
          <w:spacing w:val="-2"/>
          <w:szCs w:val="20"/>
          <w:lang w:val="en-CA" w:eastAsia="en-CA"/>
        </w:rPr>
        <w:t>Crown's examination of the defence psychiatrist</w:t>
      </w:r>
      <w:r w:rsidR="0007021D" w:rsidRPr="00FA5C5B">
        <w:rPr>
          <w:rFonts w:asciiTheme="majorHAnsi" w:eastAsia="Times New Roman" w:hAnsiTheme="majorHAnsi" w:cstheme="majorHAnsi"/>
          <w:spacing w:val="-2"/>
          <w:szCs w:val="20"/>
          <w:lang w:val="en-CA" w:eastAsia="en-CA"/>
        </w:rPr>
        <w:t xml:space="preserve"> was </w:t>
      </w:r>
      <w:r w:rsidRPr="00F661CC">
        <w:rPr>
          <w:rFonts w:asciiTheme="majorHAnsi" w:eastAsia="Times New Roman" w:hAnsiTheme="majorHAnsi" w:cstheme="majorHAnsi"/>
          <w:spacing w:val="-2"/>
          <w:szCs w:val="20"/>
          <w:lang w:val="en-CA" w:eastAsia="en-CA"/>
        </w:rPr>
        <w:t xml:space="preserve">relevant on the issue of identity. </w:t>
      </w:r>
      <w:r w:rsidRPr="00FA5C5B">
        <w:rPr>
          <w:rFonts w:asciiTheme="majorHAnsi" w:eastAsia="Times New Roman" w:hAnsiTheme="majorHAnsi" w:cstheme="majorHAnsi"/>
          <w:spacing w:val="-2"/>
          <w:szCs w:val="20"/>
          <w:lang w:val="en-CA" w:eastAsia="en-CA"/>
        </w:rPr>
        <w:t>CA o</w:t>
      </w:r>
      <w:r w:rsidRPr="00F661CC">
        <w:rPr>
          <w:rFonts w:asciiTheme="majorHAnsi" w:eastAsia="Times New Roman" w:hAnsiTheme="majorHAnsi" w:cstheme="majorHAnsi"/>
          <w:spacing w:val="-2"/>
          <w:szCs w:val="20"/>
          <w:lang w:val="en-CA" w:eastAsia="en-CA"/>
        </w:rPr>
        <w:t xml:space="preserve">rdered a new trial. </w:t>
      </w:r>
      <w:r w:rsidR="0007021D" w:rsidRPr="00FA5C5B">
        <w:rPr>
          <w:rFonts w:asciiTheme="majorHAnsi" w:eastAsia="Times New Roman" w:hAnsiTheme="majorHAnsi" w:cstheme="majorHAnsi"/>
          <w:spacing w:val="-2"/>
          <w:szCs w:val="20"/>
          <w:lang w:val="en-CA" w:eastAsia="en-CA"/>
        </w:rPr>
        <w:t>A</w:t>
      </w:r>
      <w:r w:rsidRPr="00F661CC">
        <w:rPr>
          <w:rFonts w:asciiTheme="majorHAnsi" w:eastAsia="Times New Roman" w:hAnsiTheme="majorHAnsi" w:cstheme="majorHAnsi"/>
          <w:spacing w:val="-2"/>
          <w:szCs w:val="20"/>
          <w:lang w:val="en-CA" w:eastAsia="en-CA"/>
        </w:rPr>
        <w:t>ppellant submit</w:t>
      </w:r>
      <w:r w:rsidR="0007021D" w:rsidRPr="00FA5C5B">
        <w:rPr>
          <w:rFonts w:asciiTheme="majorHAnsi" w:eastAsia="Times New Roman" w:hAnsiTheme="majorHAnsi" w:cstheme="majorHAnsi"/>
          <w:spacing w:val="-2"/>
          <w:szCs w:val="20"/>
          <w:lang w:val="en-CA" w:eastAsia="en-CA"/>
        </w:rPr>
        <w:t>s</w:t>
      </w:r>
      <w:r w:rsidRPr="00F661CC">
        <w:rPr>
          <w:rFonts w:asciiTheme="majorHAnsi" w:eastAsia="Times New Roman" w:hAnsiTheme="majorHAnsi" w:cstheme="majorHAnsi"/>
          <w:spacing w:val="-2"/>
          <w:szCs w:val="20"/>
          <w:lang w:val="en-CA" w:eastAsia="en-CA"/>
        </w:rPr>
        <w:t xml:space="preserve"> that </w:t>
      </w:r>
      <w:r w:rsidRPr="00FA5C5B">
        <w:rPr>
          <w:rFonts w:asciiTheme="majorHAnsi" w:eastAsia="Times New Roman" w:hAnsiTheme="majorHAnsi" w:cstheme="majorHAnsi"/>
          <w:spacing w:val="-2"/>
          <w:szCs w:val="20"/>
          <w:lang w:val="en-CA" w:eastAsia="en-CA"/>
        </w:rPr>
        <w:t xml:space="preserve">CA </w:t>
      </w:r>
      <w:r w:rsidRPr="00F661CC">
        <w:rPr>
          <w:rFonts w:asciiTheme="majorHAnsi" w:eastAsia="Times New Roman" w:hAnsiTheme="majorHAnsi" w:cstheme="majorHAnsi"/>
          <w:spacing w:val="-2"/>
          <w:szCs w:val="20"/>
          <w:lang w:val="en-CA" w:eastAsia="en-CA"/>
        </w:rPr>
        <w:t>failed to recognize a two</w:t>
      </w:r>
      <w:r w:rsidRPr="00F661CC">
        <w:rPr>
          <w:rFonts w:asciiTheme="majorHAnsi" w:eastAsia="Times New Roman" w:hAnsiTheme="majorHAnsi" w:cstheme="majorHAnsi"/>
          <w:spacing w:val="-2"/>
          <w:szCs w:val="20"/>
          <w:lang w:val="en-CA" w:eastAsia="en-CA"/>
        </w:rPr>
        <w:noBreakHyphen/>
        <w:t>stage process in the deliberation of the jury</w:t>
      </w:r>
      <w:r w:rsidR="0007021D" w:rsidRPr="00FA5C5B">
        <w:rPr>
          <w:rFonts w:asciiTheme="majorHAnsi" w:eastAsia="Times New Roman" w:hAnsiTheme="majorHAnsi" w:cstheme="majorHAnsi"/>
          <w:spacing w:val="-2"/>
          <w:szCs w:val="20"/>
          <w:lang w:val="en-CA" w:eastAsia="en-CA"/>
        </w:rPr>
        <w:t>.</w:t>
      </w:r>
      <w:r w:rsidRPr="00F661CC">
        <w:rPr>
          <w:rFonts w:asciiTheme="majorHAnsi" w:eastAsia="Times New Roman" w:hAnsiTheme="majorHAnsi" w:cstheme="majorHAnsi"/>
          <w:spacing w:val="-2"/>
          <w:szCs w:val="20"/>
          <w:lang w:val="en-CA" w:eastAsia="en-CA"/>
        </w:rPr>
        <w:t xml:space="preserve"> The appellant submitted that in the "fact finding" stage, the evidence must be examined in relation to the other evidence but, having been so examined, it must individually meet the test of proof beyond a reasonable doubt. At the verdict stage, the jury looks at all the evidence which it has accepted and determines whether this evidence as a whole establishes the guilt of the accused beyond a reasonable doubt. He also submitted that the evidence of the psychiatrist on examination did not establish the necessary nexus between the perpetrator and the appellant to be admissible, if such evidence is ever admissible for the prosecution; and finally, that the Court of Appeal erred in dismissing his application to admit fresh evidence.</w:t>
      </w:r>
    </w:p>
    <w:p w14:paraId="11ACD160" w14:textId="21DAC5F7" w:rsidR="00F661CC" w:rsidRPr="00FA5C5B" w:rsidRDefault="00F661CC" w:rsidP="00F661CC">
      <w:pPr>
        <w:shd w:val="clear" w:color="auto" w:fill="FFFFFF"/>
        <w:ind w:left="0" w:firstLine="0"/>
        <w:jc w:val="both"/>
        <w:rPr>
          <w:rFonts w:asciiTheme="majorHAnsi" w:eastAsia="Times New Roman" w:hAnsiTheme="majorHAnsi" w:cstheme="majorHAnsi"/>
          <w:szCs w:val="20"/>
          <w:lang w:val="en-CA" w:eastAsia="en-CA"/>
        </w:rPr>
      </w:pPr>
      <w:r w:rsidRPr="00FA5C5B">
        <w:rPr>
          <w:rFonts w:asciiTheme="majorHAnsi" w:eastAsia="Times New Roman" w:hAnsiTheme="majorHAnsi" w:cstheme="majorHAnsi"/>
          <w:b/>
          <w:bCs/>
          <w:spacing w:val="-2"/>
          <w:szCs w:val="20"/>
          <w:lang w:val="en-CA" w:eastAsia="en-CA"/>
        </w:rPr>
        <w:t xml:space="preserve">Held: </w:t>
      </w:r>
      <w:r w:rsidRPr="00FA5C5B">
        <w:rPr>
          <w:rFonts w:asciiTheme="majorHAnsi" w:eastAsia="Times New Roman" w:hAnsiTheme="majorHAnsi" w:cstheme="majorHAnsi"/>
          <w:spacing w:val="-2"/>
          <w:szCs w:val="20"/>
          <w:lang w:val="en-CA" w:eastAsia="en-CA"/>
        </w:rPr>
        <w:t>Appeal should be dismissed.</w:t>
      </w:r>
    </w:p>
    <w:p w14:paraId="2BB4EF20" w14:textId="7C659FB4" w:rsidR="00F661CC" w:rsidRPr="00DD3D29" w:rsidRDefault="0007021D" w:rsidP="00DD3D29">
      <w:pPr>
        <w:pStyle w:val="NoSpacing"/>
        <w:ind w:left="0" w:firstLine="0"/>
        <w:jc w:val="both"/>
        <w:rPr>
          <w:rFonts w:asciiTheme="majorHAnsi" w:hAnsiTheme="majorHAnsi" w:cstheme="majorHAnsi"/>
          <w:b/>
          <w:bCs/>
          <w:lang w:eastAsia="en-CA" w:bidi="en-US"/>
        </w:rPr>
      </w:pPr>
      <w:r w:rsidRPr="00FA5C5B">
        <w:rPr>
          <w:rFonts w:asciiTheme="majorHAnsi" w:hAnsiTheme="majorHAnsi" w:cstheme="majorHAnsi"/>
          <w:b/>
          <w:bCs/>
          <w:lang w:eastAsia="en-CA" w:bidi="en-US"/>
        </w:rPr>
        <w:t xml:space="preserve">Ratio: </w:t>
      </w:r>
      <w:r w:rsidR="00F661CC" w:rsidRPr="00F661CC">
        <w:rPr>
          <w:rFonts w:asciiTheme="majorHAnsi" w:eastAsia="Times New Roman" w:hAnsiTheme="majorHAnsi" w:cstheme="majorHAnsi"/>
          <w:spacing w:val="-2"/>
          <w:lang w:eastAsia="en-CA"/>
        </w:rPr>
        <w:t xml:space="preserve">Reasonable doubt plays two distinct roles in the criminal trial process. First, at the primary level, the facts upon which the jury rely in order to arrive at a determination of guilt must be established beyond a reasonable doubt. This means that the jury must be satisfied, within the context of all the facts of the case, that each of the facts they rely on for a finding of guilt has been proved beyond a reasonable doubt. After looking at the context of all the facts, if the jury still has a reasonable doubt about a particular fact, this doubt must be resolved in favour of the accused and that piece of evidence rejected. At the second level, reasonable doubt operates in the determination of guilt or innocence. The jury must look at totality of evidence and determine whether on the proved facts, i.e., on those facts which have survived scrutiny at the </w:t>
      </w:r>
      <w:r w:rsidR="00131201">
        <w:rPr>
          <w:rFonts w:asciiTheme="majorHAnsi" w:eastAsia="Times New Roman" w:hAnsiTheme="majorHAnsi" w:cstheme="majorHAnsi"/>
          <w:spacing w:val="-2"/>
          <w:lang w:eastAsia="en-CA"/>
        </w:rPr>
        <w:t>1</w:t>
      </w:r>
      <w:r w:rsidR="00131201" w:rsidRPr="00131201">
        <w:rPr>
          <w:rFonts w:asciiTheme="majorHAnsi" w:eastAsia="Times New Roman" w:hAnsiTheme="majorHAnsi" w:cstheme="majorHAnsi"/>
          <w:spacing w:val="-2"/>
          <w:vertAlign w:val="superscript"/>
          <w:lang w:eastAsia="en-CA"/>
        </w:rPr>
        <w:t>st</w:t>
      </w:r>
      <w:r w:rsidR="00F661CC" w:rsidRPr="00F661CC">
        <w:rPr>
          <w:rFonts w:asciiTheme="majorHAnsi" w:eastAsia="Times New Roman" w:hAnsiTheme="majorHAnsi" w:cstheme="majorHAnsi"/>
          <w:spacing w:val="-2"/>
          <w:lang w:eastAsia="en-CA"/>
        </w:rPr>
        <w:t xml:space="preserve"> level, the accused is guilty. If there remains a reasonable doubt as to accused's guilt, the doubt must be resolved in favour of the accused and a verdict of not guilty</w:t>
      </w:r>
      <w:r w:rsidRPr="00FA5C5B">
        <w:rPr>
          <w:rFonts w:asciiTheme="majorHAnsi" w:eastAsia="Times New Roman" w:hAnsiTheme="majorHAnsi" w:cstheme="majorHAnsi"/>
          <w:spacing w:val="-2"/>
          <w:lang w:eastAsia="en-CA"/>
        </w:rPr>
        <w:t>.</w:t>
      </w:r>
    </w:p>
    <w:p w14:paraId="57466D39" w14:textId="77777777" w:rsidR="00F661CC" w:rsidRPr="00FA5C5B" w:rsidRDefault="00F661CC" w:rsidP="00F661CC">
      <w:pPr>
        <w:pStyle w:val="Heading3"/>
        <w:rPr>
          <w:lang w:bidi="en-US"/>
        </w:rPr>
      </w:pPr>
      <w:bookmarkStart w:id="341" w:name="_Toc37964156"/>
      <w:r w:rsidRPr="00FA5C5B">
        <w:rPr>
          <w:lang w:bidi="en-US"/>
        </w:rPr>
        <w:t>R v Arcuri (2001 SCC)</w:t>
      </w:r>
      <w:bookmarkEnd w:id="341"/>
    </w:p>
    <w:p w14:paraId="43D9124D" w14:textId="77777777" w:rsidR="00F661CC" w:rsidRPr="00FA5C5B" w:rsidRDefault="00F661CC" w:rsidP="00F661CC">
      <w:pPr>
        <w:pStyle w:val="NoSpacing"/>
        <w:ind w:left="0" w:firstLine="0"/>
        <w:jc w:val="both"/>
        <w:rPr>
          <w:lang w:eastAsia="en-CA" w:bidi="en-US"/>
        </w:rPr>
      </w:pPr>
      <w:r w:rsidRPr="00FA5C5B">
        <w:rPr>
          <w:b/>
          <w:bCs/>
          <w:lang w:eastAsia="en-CA" w:bidi="en-US"/>
        </w:rPr>
        <w:t>Facts:</w:t>
      </w:r>
      <w:r w:rsidRPr="00FA5C5B">
        <w:rPr>
          <w:lang w:eastAsia="en-CA" w:bidi="en-US"/>
        </w:rPr>
        <w:t xml:space="preserve"> Accused was charged with 1</w:t>
      </w:r>
      <w:r w:rsidRPr="00FA5C5B">
        <w:rPr>
          <w:vertAlign w:val="superscript"/>
          <w:lang w:eastAsia="en-CA" w:bidi="en-US"/>
        </w:rPr>
        <w:t>st</w:t>
      </w:r>
      <w:r w:rsidRPr="00FA5C5B">
        <w:rPr>
          <w:lang w:eastAsia="en-CA" w:bidi="en-US"/>
        </w:rPr>
        <w:t xml:space="preserve"> degree murder. At the preliminary inquiry, the Crown’s case was entirely circumstantial and the accused called 2 witnesses whose testimony was arguable exculpatory. The preliminary inquiry judge rejected the accused’s contention that he must weigh the evidence and determined that the accused should be committed to trial for 2</w:t>
      </w:r>
      <w:r w:rsidRPr="00FA5C5B">
        <w:rPr>
          <w:vertAlign w:val="superscript"/>
          <w:lang w:eastAsia="en-CA" w:bidi="en-US"/>
        </w:rPr>
        <w:t>nd</w:t>
      </w:r>
      <w:r w:rsidRPr="00FA5C5B">
        <w:rPr>
          <w:lang w:eastAsia="en-CA" w:bidi="en-US"/>
        </w:rPr>
        <w:t xml:space="preserve"> degree murder. </w:t>
      </w:r>
    </w:p>
    <w:p w14:paraId="08088F83" w14:textId="77777777" w:rsidR="00F661CC" w:rsidRPr="00FA5C5B" w:rsidRDefault="00F661CC" w:rsidP="00F661CC">
      <w:pPr>
        <w:pStyle w:val="NoSpacing"/>
        <w:jc w:val="both"/>
        <w:rPr>
          <w:lang w:eastAsia="en-CA" w:bidi="en-US"/>
        </w:rPr>
      </w:pPr>
      <w:r w:rsidRPr="00FA5C5B">
        <w:rPr>
          <w:b/>
          <w:bCs/>
          <w:lang w:eastAsia="en-CA" w:bidi="en-US"/>
        </w:rPr>
        <w:t>Held:</w:t>
      </w:r>
      <w:r w:rsidRPr="00FA5C5B">
        <w:rPr>
          <w:lang w:eastAsia="en-CA" w:bidi="en-US"/>
        </w:rPr>
        <w:t xml:space="preserve"> Appeal should be dismissed. </w:t>
      </w:r>
    </w:p>
    <w:p w14:paraId="4B7657A6" w14:textId="77777777" w:rsidR="00F661CC" w:rsidRPr="00FA5C5B" w:rsidRDefault="00F661CC" w:rsidP="00F661CC">
      <w:pPr>
        <w:pStyle w:val="NoSpacing"/>
        <w:ind w:left="0" w:firstLine="0"/>
        <w:jc w:val="both"/>
        <w:rPr>
          <w:lang w:eastAsia="en-CA" w:bidi="en-US"/>
        </w:rPr>
      </w:pPr>
      <w:r w:rsidRPr="00FA5C5B">
        <w:rPr>
          <w:b/>
          <w:bCs/>
          <w:lang w:eastAsia="en-CA" w:bidi="en-US"/>
        </w:rPr>
        <w:t xml:space="preserve">Ratio: </w:t>
      </w:r>
      <w:r w:rsidRPr="00FA5C5B">
        <w:rPr>
          <w:lang w:eastAsia="en-CA" w:bidi="en-US"/>
        </w:rPr>
        <w:t>The test for a directed verdict is “whether or not there is any evidence upon which a reasonable jury properly instructed could return a verdict of guilty”. The test requires that the judge not 1) weigh evidence, 2) test the quality or reliability of admissible evidence or 3) draw inferences of fact. However, courts are allowed to do “limited weighing” of the evidence to assess “whether it is capable of supporting the inferences the Crown asks the jury to draw”.</w:t>
      </w:r>
    </w:p>
    <w:p w14:paraId="160D6AF3" w14:textId="77777777" w:rsidR="00F661CC" w:rsidRPr="00FA5C5B" w:rsidRDefault="00F661CC" w:rsidP="00F661CC">
      <w:pPr>
        <w:pStyle w:val="NoSpacing"/>
        <w:ind w:left="0" w:firstLine="0"/>
        <w:jc w:val="both"/>
        <w:rPr>
          <w:lang w:eastAsia="en-CA" w:bidi="en-US"/>
        </w:rPr>
      </w:pPr>
      <w:r w:rsidRPr="00FA5C5B">
        <w:rPr>
          <w:b/>
          <w:bCs/>
          <w:lang w:eastAsia="en-CA" w:bidi="en-US"/>
        </w:rPr>
        <w:t>Reasons:</w:t>
      </w:r>
      <w:r w:rsidRPr="00FA5C5B">
        <w:rPr>
          <w:lang w:eastAsia="en-CA" w:bidi="en-US"/>
        </w:rPr>
        <w:t xml:space="preserve"> The question that arises in this case is whether the preliminary inquiry judge’s task differs where the defence tends exculpatory evidence. The task is essentially the same, in situations where the defence calls exculpatory evidence, whether it be direct or circumstantial.  Where the Crown adduces direct evidence on all the elements of the offence, the case must proceed to trial, regardless of the existence of defence evidence, as the only conclusion that needs to be reached is whether the evidence is true. However, where the Crown’s evidence consists of, or includes, circumstantial evidence, the judge must engage in a limited weighing of the whole of the evidence to determine whether a reasonable jury properly instructed could return a verdict of guilty. </w:t>
      </w:r>
    </w:p>
    <w:p w14:paraId="1BCCB87B" w14:textId="77777777" w:rsidR="00F661CC" w:rsidRPr="00FA5C5B" w:rsidRDefault="00F661CC" w:rsidP="0033067E">
      <w:pPr>
        <w:pStyle w:val="NoSpacing"/>
        <w:numPr>
          <w:ilvl w:val="0"/>
          <w:numId w:val="328"/>
        </w:numPr>
        <w:jc w:val="both"/>
        <w:rPr>
          <w:lang w:eastAsia="en-CA" w:bidi="en-US"/>
        </w:rPr>
      </w:pPr>
      <w:r w:rsidRPr="00FA5C5B">
        <w:rPr>
          <w:lang w:eastAsia="en-CA" w:bidi="en-US"/>
        </w:rPr>
        <w:t>In this case, before committing the accused to trial, the preliminary inquiry judge considered the evidence as a whole, surveying the circumstantial evidence presented by the Crown, as well as the allegedly exculpatory evidence tendered by the defence. There is no reason to believe that he arrived at the wrong result in committing the accused to trial.</w:t>
      </w:r>
    </w:p>
    <w:p w14:paraId="602C61EF" w14:textId="61ACBAF1" w:rsidR="00F661CC" w:rsidRPr="00FA5C5B" w:rsidRDefault="00F661CC" w:rsidP="00F661CC">
      <w:pPr>
        <w:pStyle w:val="Heading3"/>
        <w:rPr>
          <w:lang w:bidi="en-US"/>
        </w:rPr>
      </w:pPr>
      <w:bookmarkStart w:id="342" w:name="_Toc37964157"/>
      <w:r w:rsidRPr="00FA5C5B">
        <w:rPr>
          <w:lang w:bidi="en-US"/>
        </w:rPr>
        <w:t>R v Oakes (1988 SCC)</w:t>
      </w:r>
      <w:bookmarkEnd w:id="342"/>
    </w:p>
    <w:p w14:paraId="061A614F" w14:textId="538B3A06" w:rsidR="004832F9" w:rsidRPr="00FA5C5B" w:rsidRDefault="004832F9" w:rsidP="00FA5C5B">
      <w:pPr>
        <w:pStyle w:val="NoSpacing"/>
        <w:ind w:left="0" w:firstLine="0"/>
        <w:jc w:val="both"/>
        <w:rPr>
          <w:lang w:eastAsia="ko-KR" w:bidi="en-US"/>
        </w:rPr>
      </w:pPr>
      <w:r w:rsidRPr="00FA5C5B">
        <w:rPr>
          <w:b/>
          <w:bCs/>
          <w:lang w:eastAsia="ko-KR" w:bidi="en-US"/>
        </w:rPr>
        <w:t xml:space="preserve">Ratio: </w:t>
      </w:r>
      <w:r w:rsidRPr="00FA5C5B">
        <w:rPr>
          <w:lang w:eastAsia="ko-KR" w:bidi="en-US"/>
        </w:rPr>
        <w:t xml:space="preserve">The presumption of innocence states an accused is to be treated as innocent, cannot be convicted until the Crown proves guilt beyond a reasonable doubt and the presumption of innocence must be proved beyond a reasonable doubt. A reverse onus provision in a criminal proceeding violates the accused’s </w:t>
      </w:r>
      <w:r w:rsidRPr="00FA5C5B">
        <w:rPr>
          <w:i/>
          <w:iCs/>
          <w:lang w:eastAsia="ko-KR" w:bidi="en-US"/>
        </w:rPr>
        <w:t>Charter</w:t>
      </w:r>
      <w:r w:rsidRPr="00FA5C5B">
        <w:rPr>
          <w:lang w:eastAsia="ko-KR" w:bidi="en-US"/>
        </w:rPr>
        <w:t xml:space="preserve"> rights and cannot be justified under s. 1.</w:t>
      </w:r>
    </w:p>
    <w:p w14:paraId="3AD745BD" w14:textId="6F9B2D2A" w:rsidR="004832F9" w:rsidRPr="00FD67D2" w:rsidRDefault="002164FD" w:rsidP="00FD67D2">
      <w:pPr>
        <w:pStyle w:val="Heading4"/>
      </w:pPr>
      <w:r w:rsidRPr="00FD67D2">
        <w:t xml:space="preserve">Presumptions </w:t>
      </w:r>
    </w:p>
    <w:p w14:paraId="315A7ED9" w14:textId="53AED3C2" w:rsidR="00995766" w:rsidRPr="00FA5C5B" w:rsidRDefault="00995766" w:rsidP="0033067E">
      <w:pPr>
        <w:pStyle w:val="ListParagraph"/>
        <w:numPr>
          <w:ilvl w:val="0"/>
          <w:numId w:val="332"/>
        </w:numPr>
        <w:spacing w:before="0"/>
        <w:jc w:val="both"/>
        <w:rPr>
          <w:lang w:eastAsia="ko-KR" w:bidi="en-US"/>
        </w:rPr>
      </w:pPr>
      <w:r w:rsidRPr="00FA5C5B">
        <w:rPr>
          <w:lang w:eastAsia="ko-KR" w:bidi="en-US"/>
        </w:rPr>
        <w:t>A  legal device that requires a trier of fact to reach a conclusion on a factual issue without having direct evidence on that issue</w:t>
      </w:r>
    </w:p>
    <w:p w14:paraId="42DA82CA" w14:textId="65D8BEA3" w:rsidR="002164FD" w:rsidRPr="00FA5C5B" w:rsidRDefault="002164FD" w:rsidP="0033067E">
      <w:pPr>
        <w:pStyle w:val="ListParagraph"/>
        <w:numPr>
          <w:ilvl w:val="0"/>
          <w:numId w:val="332"/>
        </w:numPr>
        <w:spacing w:before="0"/>
        <w:jc w:val="both"/>
        <w:rPr>
          <w:lang w:eastAsia="ko-KR" w:bidi="en-US"/>
        </w:rPr>
      </w:pPr>
      <w:r w:rsidRPr="00FA5C5B">
        <w:rPr>
          <w:lang w:eastAsia="ko-KR" w:bidi="en-US"/>
        </w:rPr>
        <w:t>Presumptions without basic facts versus presumptions with basic facts</w:t>
      </w:r>
    </w:p>
    <w:p w14:paraId="47166422" w14:textId="41DF8002" w:rsidR="00995766" w:rsidRPr="00FA5C5B" w:rsidRDefault="00995766" w:rsidP="0033067E">
      <w:pPr>
        <w:pStyle w:val="ListParagraph"/>
        <w:numPr>
          <w:ilvl w:val="1"/>
          <w:numId w:val="332"/>
        </w:numPr>
        <w:spacing w:before="0"/>
        <w:jc w:val="both"/>
        <w:rPr>
          <w:lang w:eastAsia="ko-KR" w:bidi="en-US"/>
        </w:rPr>
      </w:pPr>
      <w:r w:rsidRPr="00FA5C5B">
        <w:rPr>
          <w:b/>
          <w:bCs/>
          <w:lang w:eastAsia="ko-KR" w:bidi="en-US"/>
        </w:rPr>
        <w:t>Presumption without basic facts:</w:t>
      </w:r>
      <w:r w:rsidRPr="00FA5C5B">
        <w:rPr>
          <w:lang w:eastAsia="ko-KR" w:bidi="en-US"/>
        </w:rPr>
        <w:t xml:space="preserve"> a conclusion that </w:t>
      </w:r>
      <w:r w:rsidR="006678A1" w:rsidRPr="00FA5C5B">
        <w:rPr>
          <w:lang w:eastAsia="ko-KR" w:bidi="en-US"/>
        </w:rPr>
        <w:t>must</w:t>
      </w:r>
      <w:r w:rsidRPr="00FA5C5B">
        <w:rPr>
          <w:lang w:eastAsia="ko-KR" w:bidi="en-US"/>
        </w:rPr>
        <w:t xml:space="preserve"> be drawn until the contrary is proved</w:t>
      </w:r>
    </w:p>
    <w:p w14:paraId="3D103DEC" w14:textId="49984777" w:rsidR="00995766" w:rsidRPr="00FA5C5B" w:rsidRDefault="00995766" w:rsidP="0033067E">
      <w:pPr>
        <w:pStyle w:val="ListParagraph"/>
        <w:numPr>
          <w:ilvl w:val="2"/>
          <w:numId w:val="332"/>
        </w:numPr>
        <w:spacing w:before="0"/>
        <w:jc w:val="both"/>
        <w:rPr>
          <w:lang w:eastAsia="ko-KR" w:bidi="en-US"/>
        </w:rPr>
      </w:pPr>
      <w:proofErr w:type="spellStart"/>
      <w:r w:rsidRPr="00FA5C5B">
        <w:rPr>
          <w:lang w:eastAsia="ko-KR" w:bidi="en-US"/>
        </w:rPr>
        <w:t>Ie</w:t>
      </w:r>
      <w:proofErr w:type="spellEnd"/>
      <w:r w:rsidRPr="00FA5C5B">
        <w:rPr>
          <w:lang w:eastAsia="ko-KR" w:bidi="en-US"/>
        </w:rPr>
        <w:t>. The presumption of innocence- an accused is to be treated as innocent, cannot be convicted until the Crown proves guilt beyond a reasonable doubt</w:t>
      </w:r>
    </w:p>
    <w:p w14:paraId="71FA87EE" w14:textId="6690CDC6" w:rsidR="00995766" w:rsidRPr="00FA5C5B" w:rsidRDefault="00995766" w:rsidP="0033067E">
      <w:pPr>
        <w:pStyle w:val="ListParagraph"/>
        <w:numPr>
          <w:ilvl w:val="2"/>
          <w:numId w:val="332"/>
        </w:numPr>
        <w:spacing w:before="0"/>
        <w:jc w:val="both"/>
        <w:rPr>
          <w:lang w:eastAsia="ko-KR" w:bidi="en-US"/>
        </w:rPr>
      </w:pPr>
      <w:proofErr w:type="spellStart"/>
      <w:r w:rsidRPr="00FA5C5B">
        <w:rPr>
          <w:lang w:eastAsia="ko-KR" w:bidi="en-US"/>
        </w:rPr>
        <w:t>Ie</w:t>
      </w:r>
      <w:proofErr w:type="spellEnd"/>
      <w:r w:rsidRPr="00FA5C5B">
        <w:rPr>
          <w:lang w:eastAsia="ko-KR" w:bidi="en-US"/>
        </w:rPr>
        <w:t xml:space="preserve">. Presumption of sanity in </w:t>
      </w:r>
      <w:r w:rsidR="006678A1" w:rsidRPr="00FA5C5B">
        <w:rPr>
          <w:lang w:eastAsia="ko-KR" w:bidi="en-US"/>
        </w:rPr>
        <w:t>s.</w:t>
      </w:r>
      <w:r w:rsidRPr="00FA5C5B">
        <w:rPr>
          <w:lang w:eastAsia="ko-KR" w:bidi="en-US"/>
        </w:rPr>
        <w:t xml:space="preserve">16 of </w:t>
      </w:r>
      <w:r w:rsidRPr="00FA5C5B">
        <w:rPr>
          <w:i/>
          <w:iCs/>
          <w:lang w:eastAsia="ko-KR" w:bidi="en-US"/>
        </w:rPr>
        <w:t>Criminal Code</w:t>
      </w:r>
      <w:r w:rsidRPr="00FA5C5B">
        <w:rPr>
          <w:lang w:eastAsia="ko-KR" w:bidi="en-US"/>
        </w:rPr>
        <w:t>- all accused are presumed to be sane until the contrary is proven</w:t>
      </w:r>
    </w:p>
    <w:p w14:paraId="665AA025" w14:textId="3FFA8378" w:rsidR="00995766" w:rsidRPr="00FA5C5B" w:rsidRDefault="00995766" w:rsidP="0033067E">
      <w:pPr>
        <w:pStyle w:val="ListParagraph"/>
        <w:numPr>
          <w:ilvl w:val="1"/>
          <w:numId w:val="332"/>
        </w:numPr>
        <w:spacing w:before="0"/>
        <w:jc w:val="both"/>
        <w:rPr>
          <w:lang w:eastAsia="ko-KR" w:bidi="en-US"/>
        </w:rPr>
      </w:pPr>
      <w:r w:rsidRPr="00FA5C5B">
        <w:rPr>
          <w:b/>
          <w:bCs/>
          <w:lang w:eastAsia="ko-KR" w:bidi="en-US"/>
        </w:rPr>
        <w:t>Presumption with a basic fact</w:t>
      </w:r>
      <w:r w:rsidRPr="00FA5C5B">
        <w:rPr>
          <w:lang w:eastAsia="ko-KR" w:bidi="en-US"/>
        </w:rPr>
        <w:t>: either mandates or allows drawing conclusion as to another fact based upon proof of the basic fact</w:t>
      </w:r>
    </w:p>
    <w:p w14:paraId="4305DAD8" w14:textId="5C55CB25" w:rsidR="00995766" w:rsidRPr="00FA5C5B" w:rsidRDefault="00995766" w:rsidP="0033067E">
      <w:pPr>
        <w:pStyle w:val="ListParagraph"/>
        <w:numPr>
          <w:ilvl w:val="2"/>
          <w:numId w:val="332"/>
        </w:numPr>
        <w:spacing w:before="0"/>
        <w:jc w:val="both"/>
        <w:rPr>
          <w:lang w:eastAsia="ko-KR" w:bidi="en-US"/>
        </w:rPr>
      </w:pPr>
      <w:proofErr w:type="spellStart"/>
      <w:r w:rsidRPr="00FA5C5B">
        <w:rPr>
          <w:lang w:eastAsia="ko-KR" w:bidi="en-US"/>
        </w:rPr>
        <w:t>Ie</w:t>
      </w:r>
      <w:proofErr w:type="spellEnd"/>
      <w:r w:rsidRPr="00FA5C5B">
        <w:rPr>
          <w:lang w:eastAsia="ko-KR" w:bidi="en-US"/>
        </w:rPr>
        <w:t>. The presumption that a person intends the natural consequences of his or her actions - the presumed fact (the person’s intent) can be found upon proof of the basic fact (the person’s actions)</w:t>
      </w:r>
    </w:p>
    <w:p w14:paraId="625F33F1" w14:textId="52CD75F6" w:rsidR="00995766" w:rsidRPr="00FA5C5B" w:rsidRDefault="00995766" w:rsidP="0033067E">
      <w:pPr>
        <w:pStyle w:val="ListParagraph"/>
        <w:numPr>
          <w:ilvl w:val="3"/>
          <w:numId w:val="332"/>
        </w:numPr>
        <w:spacing w:before="0"/>
        <w:jc w:val="both"/>
        <w:rPr>
          <w:lang w:eastAsia="ko-KR" w:bidi="en-US"/>
        </w:rPr>
      </w:pPr>
      <w:proofErr w:type="spellStart"/>
      <w:r w:rsidRPr="00FA5C5B">
        <w:rPr>
          <w:lang w:eastAsia="ko-KR" w:bidi="en-US"/>
        </w:rPr>
        <w:t>Ie</w:t>
      </w:r>
      <w:proofErr w:type="spellEnd"/>
      <w:r w:rsidRPr="00FA5C5B">
        <w:rPr>
          <w:lang w:eastAsia="ko-KR" w:bidi="en-US"/>
        </w:rPr>
        <w:t xml:space="preserve">. If I throw a baseball directly at a window, it can be presumed or inferred that I intended to break </w:t>
      </w:r>
      <w:r w:rsidR="006678A1" w:rsidRPr="00FA5C5B">
        <w:rPr>
          <w:lang w:eastAsia="ko-KR" w:bidi="en-US"/>
        </w:rPr>
        <w:t>it.</w:t>
      </w:r>
    </w:p>
    <w:p w14:paraId="2AA7FAB2" w14:textId="019CC380" w:rsidR="002164FD" w:rsidRPr="00FA5C5B" w:rsidRDefault="00995766" w:rsidP="0033067E">
      <w:pPr>
        <w:pStyle w:val="ListParagraph"/>
        <w:numPr>
          <w:ilvl w:val="0"/>
          <w:numId w:val="332"/>
        </w:numPr>
        <w:spacing w:before="0"/>
        <w:jc w:val="both"/>
        <w:rPr>
          <w:lang w:eastAsia="ko-KR" w:bidi="en-US"/>
        </w:rPr>
      </w:pPr>
      <w:r w:rsidRPr="00FA5C5B">
        <w:rPr>
          <w:lang w:eastAsia="ko-KR" w:bidi="en-US"/>
        </w:rPr>
        <w:t>Basic Fact presumptions can be further broken down into p</w:t>
      </w:r>
      <w:r w:rsidR="002164FD" w:rsidRPr="00FA5C5B">
        <w:rPr>
          <w:lang w:eastAsia="ko-KR" w:bidi="en-US"/>
        </w:rPr>
        <w:t xml:space="preserve">ermissive versus mandatory </w:t>
      </w:r>
      <w:r w:rsidRPr="00FA5C5B">
        <w:rPr>
          <w:lang w:eastAsia="ko-KR" w:bidi="en-US"/>
        </w:rPr>
        <w:t>presumption</w:t>
      </w:r>
    </w:p>
    <w:p w14:paraId="529BEC78" w14:textId="77777777" w:rsidR="00995766" w:rsidRPr="00FA5C5B" w:rsidRDefault="00995766" w:rsidP="0033067E">
      <w:pPr>
        <w:pStyle w:val="ListParagraph"/>
        <w:numPr>
          <w:ilvl w:val="1"/>
          <w:numId w:val="332"/>
        </w:numPr>
        <w:spacing w:before="0"/>
        <w:jc w:val="both"/>
        <w:rPr>
          <w:lang w:eastAsia="ko-KR" w:bidi="en-US"/>
        </w:rPr>
      </w:pPr>
      <w:r w:rsidRPr="00FA5C5B">
        <w:rPr>
          <w:b/>
          <w:bCs/>
          <w:lang w:eastAsia="ko-KR" w:bidi="en-US"/>
        </w:rPr>
        <w:t>Permissive:</w:t>
      </w:r>
      <w:r w:rsidRPr="00FA5C5B">
        <w:rPr>
          <w:lang w:eastAsia="ko-KR" w:bidi="en-US"/>
        </w:rPr>
        <w:t xml:space="preserve"> a presumption is permissive if it is option as to whether the inference of the presumed fact is to be drawn on proof of the basic fact</w:t>
      </w:r>
    </w:p>
    <w:p w14:paraId="7604C902" w14:textId="1ABC4C90" w:rsidR="00995766" w:rsidRPr="00FA5C5B" w:rsidRDefault="00995766" w:rsidP="0033067E">
      <w:pPr>
        <w:pStyle w:val="ListParagraph"/>
        <w:numPr>
          <w:ilvl w:val="2"/>
          <w:numId w:val="332"/>
        </w:numPr>
        <w:spacing w:before="0"/>
        <w:jc w:val="both"/>
        <w:rPr>
          <w:lang w:eastAsia="ko-KR" w:bidi="en-US"/>
        </w:rPr>
      </w:pPr>
      <w:r w:rsidRPr="00FA5C5B">
        <w:rPr>
          <w:lang w:eastAsia="ko-KR" w:bidi="en-US"/>
        </w:rPr>
        <w:t>These are not really presumptions at all. Rather, they are merely a logical directive or device since the trier of fact should only rely on the presumption when it is reasonable to do so and in accordance with the evidence</w:t>
      </w:r>
    </w:p>
    <w:p w14:paraId="2928A6EB" w14:textId="660A3EF1" w:rsidR="00995766" w:rsidRPr="00FA5C5B" w:rsidRDefault="00995766" w:rsidP="0033067E">
      <w:pPr>
        <w:pStyle w:val="ListParagraph"/>
        <w:numPr>
          <w:ilvl w:val="2"/>
          <w:numId w:val="332"/>
        </w:numPr>
        <w:spacing w:before="0"/>
        <w:jc w:val="both"/>
        <w:rPr>
          <w:lang w:eastAsia="ko-KR" w:bidi="en-US"/>
        </w:rPr>
      </w:pPr>
      <w:r w:rsidRPr="00FA5C5B">
        <w:rPr>
          <w:lang w:eastAsia="ko-KR" w:bidi="en-US"/>
        </w:rPr>
        <w:t>The danger of using the language of presumption in these cases is that the trier of fact may be misled into believing the conclusion must be drawn in all cases</w:t>
      </w:r>
    </w:p>
    <w:p w14:paraId="5AD08490" w14:textId="3FE75749" w:rsidR="00995766" w:rsidRPr="00FA5C5B" w:rsidRDefault="00995766" w:rsidP="0033067E">
      <w:pPr>
        <w:pStyle w:val="ListParagraph"/>
        <w:numPr>
          <w:ilvl w:val="1"/>
          <w:numId w:val="332"/>
        </w:numPr>
        <w:spacing w:before="0"/>
        <w:jc w:val="both"/>
        <w:rPr>
          <w:lang w:eastAsia="ko-KR" w:bidi="en-US"/>
        </w:rPr>
      </w:pPr>
      <w:r w:rsidRPr="00FA5C5B">
        <w:rPr>
          <w:b/>
          <w:bCs/>
          <w:lang w:eastAsia="ko-KR" w:bidi="en-US"/>
        </w:rPr>
        <w:t>Mandatory:</w:t>
      </w:r>
      <w:r w:rsidRPr="00FA5C5B">
        <w:rPr>
          <w:lang w:eastAsia="ko-KR" w:bidi="en-US"/>
        </w:rPr>
        <w:t xml:space="preserve"> A presumption is mandatory if it is not optional. That is, the inference of the presumed fact MUST be drawn on proof of the basic fact</w:t>
      </w:r>
    </w:p>
    <w:p w14:paraId="136D600B" w14:textId="5B0A91FC" w:rsidR="00995766" w:rsidRPr="00FA5C5B" w:rsidRDefault="00995766" w:rsidP="0033067E">
      <w:pPr>
        <w:pStyle w:val="ListParagraph"/>
        <w:numPr>
          <w:ilvl w:val="2"/>
          <w:numId w:val="332"/>
        </w:numPr>
        <w:spacing w:before="0"/>
        <w:jc w:val="both"/>
        <w:rPr>
          <w:lang w:eastAsia="ko-KR" w:bidi="en-US"/>
        </w:rPr>
      </w:pPr>
      <w:r w:rsidRPr="00FA5C5B">
        <w:rPr>
          <w:lang w:eastAsia="ko-KR" w:bidi="en-US"/>
        </w:rPr>
        <w:t>Only mandatory presumptions are true presumptions</w:t>
      </w:r>
    </w:p>
    <w:p w14:paraId="63EAC6DF" w14:textId="3F8F540D" w:rsidR="002164FD" w:rsidRPr="00FA5C5B" w:rsidRDefault="002164FD" w:rsidP="0033067E">
      <w:pPr>
        <w:pStyle w:val="ListParagraph"/>
        <w:numPr>
          <w:ilvl w:val="0"/>
          <w:numId w:val="332"/>
        </w:numPr>
        <w:spacing w:before="0"/>
        <w:jc w:val="both"/>
        <w:rPr>
          <w:lang w:eastAsia="ko-KR" w:bidi="en-US"/>
        </w:rPr>
      </w:pPr>
      <w:r w:rsidRPr="00FA5C5B">
        <w:rPr>
          <w:lang w:eastAsia="ko-KR" w:bidi="en-US"/>
        </w:rPr>
        <w:t xml:space="preserve">Rebuttable versus irrebuttable presumption </w:t>
      </w:r>
    </w:p>
    <w:p w14:paraId="789858F3" w14:textId="3C019D78" w:rsidR="00995766" w:rsidRPr="00FA5C5B" w:rsidRDefault="00995766" w:rsidP="0033067E">
      <w:pPr>
        <w:pStyle w:val="ListParagraph"/>
        <w:numPr>
          <w:ilvl w:val="1"/>
          <w:numId w:val="332"/>
        </w:numPr>
        <w:spacing w:before="0"/>
        <w:jc w:val="both"/>
        <w:rPr>
          <w:lang w:eastAsia="ko-KR" w:bidi="en-US"/>
        </w:rPr>
      </w:pPr>
      <w:r w:rsidRPr="00FA5C5B">
        <w:rPr>
          <w:b/>
          <w:bCs/>
          <w:lang w:eastAsia="ko-KR" w:bidi="en-US"/>
        </w:rPr>
        <w:t>Rebuttable:</w:t>
      </w:r>
      <w:r w:rsidRPr="00FA5C5B">
        <w:rPr>
          <w:lang w:eastAsia="ko-KR" w:bidi="en-US"/>
        </w:rPr>
        <w:t xml:space="preserve"> A presumption is rebuttable if the law allows the party to dispute it by point</w:t>
      </w:r>
      <w:r w:rsidR="006678A1" w:rsidRPr="00FA5C5B">
        <w:rPr>
          <w:lang w:eastAsia="ko-KR" w:bidi="en-US"/>
        </w:rPr>
        <w:t>ing</w:t>
      </w:r>
      <w:r w:rsidRPr="00FA5C5B">
        <w:rPr>
          <w:lang w:eastAsia="ko-KR" w:bidi="en-US"/>
        </w:rPr>
        <w:t xml:space="preserve"> to sufficient evidence to negate the trier’s ability to draw the stipulated inference</w:t>
      </w:r>
    </w:p>
    <w:p w14:paraId="687218EE" w14:textId="6EA4C675" w:rsidR="00995766" w:rsidRPr="00FA5C5B" w:rsidRDefault="00995766" w:rsidP="0033067E">
      <w:pPr>
        <w:pStyle w:val="ListParagraph"/>
        <w:numPr>
          <w:ilvl w:val="2"/>
          <w:numId w:val="332"/>
        </w:numPr>
        <w:spacing w:before="0"/>
        <w:jc w:val="both"/>
        <w:rPr>
          <w:lang w:eastAsia="ko-KR" w:bidi="en-US"/>
        </w:rPr>
      </w:pPr>
      <w:r w:rsidRPr="00FA5C5B">
        <w:rPr>
          <w:lang w:eastAsia="ko-KR" w:bidi="en-US"/>
        </w:rPr>
        <w:t>For presumptions without basic facts, you usually have to be able to point to enough evidence to reach the requisite standard set by law (</w:t>
      </w:r>
      <w:proofErr w:type="spellStart"/>
      <w:r w:rsidRPr="00FA5C5B">
        <w:rPr>
          <w:lang w:eastAsia="ko-KR" w:bidi="en-US"/>
        </w:rPr>
        <w:t>ie</w:t>
      </w:r>
      <w:proofErr w:type="spellEnd"/>
      <w:r w:rsidRPr="00FA5C5B">
        <w:rPr>
          <w:lang w:eastAsia="ko-KR" w:bidi="en-US"/>
        </w:rPr>
        <w:t>. The presumption of innocence requires proof beyond a reasonable doubt)</w:t>
      </w:r>
    </w:p>
    <w:p w14:paraId="425E5D02" w14:textId="6AC4021B" w:rsidR="00995766" w:rsidRPr="00FA5C5B" w:rsidRDefault="00995766" w:rsidP="0033067E">
      <w:pPr>
        <w:pStyle w:val="ListParagraph"/>
        <w:numPr>
          <w:ilvl w:val="2"/>
          <w:numId w:val="332"/>
        </w:numPr>
        <w:spacing w:before="0"/>
        <w:jc w:val="both"/>
        <w:rPr>
          <w:lang w:eastAsia="ko-KR" w:bidi="en-US"/>
        </w:rPr>
      </w:pPr>
      <w:r w:rsidRPr="00FA5C5B">
        <w:rPr>
          <w:lang w:eastAsia="ko-KR" w:bidi="en-US"/>
        </w:rPr>
        <w:t>For presumptions with a basic fact, one usually only has to point to enough evidence to put the basic fact into question. That is, some evidence to the contrary.</w:t>
      </w:r>
    </w:p>
    <w:p w14:paraId="7C91A723" w14:textId="50101911" w:rsidR="00995766" w:rsidRPr="00FA5C5B" w:rsidRDefault="00995766" w:rsidP="0033067E">
      <w:pPr>
        <w:pStyle w:val="ListParagraph"/>
        <w:numPr>
          <w:ilvl w:val="3"/>
          <w:numId w:val="332"/>
        </w:numPr>
        <w:spacing w:before="0"/>
        <w:jc w:val="both"/>
        <w:rPr>
          <w:lang w:eastAsia="ko-KR" w:bidi="en-US"/>
        </w:rPr>
      </w:pPr>
      <w:r w:rsidRPr="00FA5C5B">
        <w:rPr>
          <w:lang w:eastAsia="ko-KR" w:bidi="en-US"/>
        </w:rPr>
        <w:t xml:space="preserve">It is an evidentiary burden. Once there is evidence to the contrary, the presumption is spent and the opposing side must establish the presumed fact without </w:t>
      </w:r>
      <w:r w:rsidR="007733DB" w:rsidRPr="00FA5C5B">
        <w:rPr>
          <w:lang w:eastAsia="ko-KR" w:bidi="en-US"/>
        </w:rPr>
        <w:t>the benefit of the presumption</w:t>
      </w:r>
    </w:p>
    <w:p w14:paraId="149E71A7" w14:textId="5F49CDA9" w:rsidR="007733DB" w:rsidRPr="00FA5C5B" w:rsidRDefault="007733DB" w:rsidP="0033067E">
      <w:pPr>
        <w:pStyle w:val="ListParagraph"/>
        <w:numPr>
          <w:ilvl w:val="3"/>
          <w:numId w:val="332"/>
        </w:numPr>
        <w:spacing w:before="0"/>
        <w:jc w:val="both"/>
        <w:rPr>
          <w:lang w:eastAsia="ko-KR" w:bidi="en-US"/>
        </w:rPr>
      </w:pPr>
      <w:r w:rsidRPr="00FA5C5B">
        <w:rPr>
          <w:lang w:eastAsia="ko-KR" w:bidi="en-US"/>
        </w:rPr>
        <w:t>However, there are reverse onus provisions which effectively reverse the onus of proof</w:t>
      </w:r>
    </w:p>
    <w:p w14:paraId="158751F3" w14:textId="602D82AB" w:rsidR="00995766" w:rsidRPr="00FA5C5B" w:rsidRDefault="00995766" w:rsidP="0033067E">
      <w:pPr>
        <w:pStyle w:val="ListParagraph"/>
        <w:numPr>
          <w:ilvl w:val="1"/>
          <w:numId w:val="332"/>
        </w:numPr>
        <w:spacing w:before="0"/>
        <w:jc w:val="both"/>
        <w:rPr>
          <w:lang w:eastAsia="ko-KR" w:bidi="en-US"/>
        </w:rPr>
      </w:pPr>
      <w:r w:rsidRPr="00FA5C5B">
        <w:rPr>
          <w:b/>
          <w:bCs/>
          <w:lang w:eastAsia="ko-KR" w:bidi="en-US"/>
        </w:rPr>
        <w:t>Irrebuttable</w:t>
      </w:r>
      <w:r w:rsidRPr="00FA5C5B">
        <w:rPr>
          <w:lang w:eastAsia="ko-KR" w:bidi="en-US"/>
        </w:rPr>
        <w:t>:</w:t>
      </w:r>
      <w:r w:rsidR="007733DB" w:rsidRPr="00FA5C5B">
        <w:rPr>
          <w:lang w:eastAsia="ko-KR" w:bidi="en-US"/>
        </w:rPr>
        <w:t xml:space="preserve"> Not really a presumption at all since it is not open to the party on whom it operates to negate its effect. </w:t>
      </w:r>
    </w:p>
    <w:p w14:paraId="4CFACF4F" w14:textId="671980B2" w:rsidR="007733DB" w:rsidRPr="00FA5C5B" w:rsidRDefault="007733DB" w:rsidP="0033067E">
      <w:pPr>
        <w:pStyle w:val="ListParagraph"/>
        <w:numPr>
          <w:ilvl w:val="2"/>
          <w:numId w:val="332"/>
        </w:numPr>
        <w:spacing w:before="0"/>
        <w:jc w:val="both"/>
        <w:rPr>
          <w:lang w:eastAsia="ko-KR" w:bidi="en-US"/>
        </w:rPr>
      </w:pPr>
      <w:r w:rsidRPr="00FA5C5B">
        <w:rPr>
          <w:lang w:eastAsia="ko-KR" w:bidi="en-US"/>
        </w:rPr>
        <w:t>It is a rule of law, often a deeming provision that says that something is X and has to be taken to be X even if that contradicts human experience or the actual evidence in the case</w:t>
      </w:r>
    </w:p>
    <w:p w14:paraId="586B096D" w14:textId="3D1DD242" w:rsidR="007733DB" w:rsidRPr="00FA5C5B" w:rsidRDefault="007733DB" w:rsidP="0033067E">
      <w:pPr>
        <w:pStyle w:val="ListParagraph"/>
        <w:numPr>
          <w:ilvl w:val="3"/>
          <w:numId w:val="332"/>
        </w:numPr>
        <w:spacing w:before="0"/>
        <w:jc w:val="both"/>
        <w:rPr>
          <w:lang w:eastAsia="ko-KR" w:bidi="en-US"/>
        </w:rPr>
      </w:pPr>
      <w:proofErr w:type="spellStart"/>
      <w:r w:rsidRPr="00FA5C5B">
        <w:rPr>
          <w:lang w:eastAsia="ko-KR" w:bidi="en-US"/>
        </w:rPr>
        <w:t>Ie</w:t>
      </w:r>
      <w:proofErr w:type="spellEnd"/>
      <w:r w:rsidRPr="00FA5C5B">
        <w:rPr>
          <w:lang w:eastAsia="ko-KR" w:bidi="en-US"/>
        </w:rPr>
        <w:t>. The presumption that everyone knows the law – we know that is not true, the law is too complicated for everyone to know it or all of it’s details yet the presumption is that everyone knows the law and we operate on that basis.</w:t>
      </w:r>
    </w:p>
    <w:p w14:paraId="3C17F9BB" w14:textId="18323125" w:rsidR="007733DB" w:rsidRPr="00FA5C5B" w:rsidRDefault="007733DB" w:rsidP="0033067E">
      <w:pPr>
        <w:pStyle w:val="ListParagraph"/>
        <w:numPr>
          <w:ilvl w:val="3"/>
          <w:numId w:val="332"/>
        </w:numPr>
        <w:spacing w:before="0"/>
        <w:jc w:val="both"/>
        <w:rPr>
          <w:lang w:eastAsia="ko-KR" w:bidi="en-US"/>
        </w:rPr>
      </w:pPr>
      <w:r w:rsidRPr="00FA5C5B">
        <w:rPr>
          <w:lang w:eastAsia="ko-KR" w:bidi="en-US"/>
        </w:rPr>
        <w:t xml:space="preserve">The code has many deeming provisions that are effective irrebuttable presumptions </w:t>
      </w:r>
    </w:p>
    <w:p w14:paraId="58940ACB" w14:textId="29EBFB8F" w:rsidR="007733DB" w:rsidRPr="00FA5C5B" w:rsidRDefault="007733DB" w:rsidP="0033067E">
      <w:pPr>
        <w:pStyle w:val="ListParagraph"/>
        <w:numPr>
          <w:ilvl w:val="4"/>
          <w:numId w:val="332"/>
        </w:numPr>
        <w:spacing w:before="0"/>
        <w:jc w:val="both"/>
        <w:rPr>
          <w:lang w:eastAsia="ko-KR" w:bidi="en-US"/>
        </w:rPr>
      </w:pPr>
      <w:proofErr w:type="spellStart"/>
      <w:r w:rsidRPr="00FA5C5B">
        <w:rPr>
          <w:lang w:eastAsia="ko-KR" w:bidi="en-US"/>
        </w:rPr>
        <w:t>Ie</w:t>
      </w:r>
      <w:proofErr w:type="spellEnd"/>
      <w:r w:rsidRPr="00FA5C5B">
        <w:rPr>
          <w:lang w:eastAsia="ko-KR" w:bidi="en-US"/>
        </w:rPr>
        <w:t>. There is a Code provisions that states that a place that is equipped with a slot machine shall be conclusively presumed to be a gaming house. You cannot call evidence to the contrary</w:t>
      </w:r>
    </w:p>
    <w:p w14:paraId="69FD2564" w14:textId="70CE27FD" w:rsidR="002164FD" w:rsidRPr="00FA5C5B" w:rsidRDefault="002164FD" w:rsidP="0033067E">
      <w:pPr>
        <w:pStyle w:val="ListParagraph"/>
        <w:numPr>
          <w:ilvl w:val="0"/>
          <w:numId w:val="332"/>
        </w:numPr>
        <w:spacing w:before="0"/>
        <w:jc w:val="both"/>
        <w:rPr>
          <w:lang w:eastAsia="ko-KR" w:bidi="en-US"/>
        </w:rPr>
      </w:pPr>
      <w:r w:rsidRPr="00FA5C5B">
        <w:rPr>
          <w:lang w:eastAsia="ko-KR" w:bidi="en-US"/>
        </w:rPr>
        <w:t>Presumptions of law versus of fact</w:t>
      </w:r>
    </w:p>
    <w:p w14:paraId="2FE108C0" w14:textId="2F5EF902" w:rsidR="007733DB" w:rsidRPr="00FA5C5B" w:rsidRDefault="007733DB" w:rsidP="0033067E">
      <w:pPr>
        <w:pStyle w:val="ListParagraph"/>
        <w:numPr>
          <w:ilvl w:val="1"/>
          <w:numId w:val="332"/>
        </w:numPr>
        <w:spacing w:before="0"/>
        <w:jc w:val="both"/>
        <w:rPr>
          <w:lang w:eastAsia="ko-KR" w:bidi="en-US"/>
        </w:rPr>
      </w:pPr>
      <w:r w:rsidRPr="00FA5C5B">
        <w:rPr>
          <w:b/>
          <w:bCs/>
          <w:lang w:eastAsia="ko-KR" w:bidi="en-US"/>
        </w:rPr>
        <w:t>Presumption of law:</w:t>
      </w:r>
      <w:r w:rsidRPr="00FA5C5B">
        <w:rPr>
          <w:lang w:eastAsia="ko-KR" w:bidi="en-US"/>
        </w:rPr>
        <w:t xml:space="preserve"> exists as a matter of law. It arises pursuant to statute or in some cases, the Constitution.</w:t>
      </w:r>
    </w:p>
    <w:p w14:paraId="6983877C" w14:textId="20D95294" w:rsidR="007733DB" w:rsidRPr="00FA5C5B" w:rsidRDefault="007733DB" w:rsidP="0033067E">
      <w:pPr>
        <w:pStyle w:val="ListParagraph"/>
        <w:numPr>
          <w:ilvl w:val="2"/>
          <w:numId w:val="332"/>
        </w:numPr>
        <w:spacing w:before="0"/>
        <w:jc w:val="both"/>
        <w:rPr>
          <w:lang w:eastAsia="ko-KR" w:bidi="en-US"/>
        </w:rPr>
      </w:pPr>
      <w:r w:rsidRPr="00FA5C5B">
        <w:rPr>
          <w:lang w:eastAsia="ko-KR" w:bidi="en-US"/>
        </w:rPr>
        <w:t>Its purpose is usually to assign the burden of proof to one party or the other</w:t>
      </w:r>
    </w:p>
    <w:p w14:paraId="4C41C504" w14:textId="5477BA8A" w:rsidR="007733DB" w:rsidRPr="00FA5C5B" w:rsidRDefault="007733DB" w:rsidP="0033067E">
      <w:pPr>
        <w:pStyle w:val="ListParagraph"/>
        <w:numPr>
          <w:ilvl w:val="2"/>
          <w:numId w:val="332"/>
        </w:numPr>
        <w:spacing w:before="0"/>
        <w:jc w:val="both"/>
        <w:rPr>
          <w:lang w:eastAsia="ko-KR" w:bidi="en-US"/>
        </w:rPr>
      </w:pPr>
      <w:r w:rsidRPr="00FA5C5B">
        <w:rPr>
          <w:lang w:eastAsia="ko-KR" w:bidi="en-US"/>
        </w:rPr>
        <w:t xml:space="preserve">Presumption does not have to be true as a matter of human experience </w:t>
      </w:r>
    </w:p>
    <w:p w14:paraId="103C272A" w14:textId="131FF4AF" w:rsidR="007733DB" w:rsidRPr="00FA5C5B" w:rsidRDefault="007733DB" w:rsidP="0033067E">
      <w:pPr>
        <w:pStyle w:val="ListParagraph"/>
        <w:numPr>
          <w:ilvl w:val="2"/>
          <w:numId w:val="332"/>
        </w:numPr>
        <w:spacing w:before="0"/>
        <w:jc w:val="both"/>
        <w:rPr>
          <w:lang w:eastAsia="ko-KR" w:bidi="en-US"/>
        </w:rPr>
      </w:pPr>
      <w:r w:rsidRPr="00FA5C5B">
        <w:rPr>
          <w:lang w:eastAsia="ko-KR" w:bidi="en-US"/>
        </w:rPr>
        <w:t>Presumption of law include</w:t>
      </w:r>
      <w:r w:rsidR="00CF5A61" w:rsidRPr="00FA5C5B">
        <w:rPr>
          <w:lang w:eastAsia="ko-KR" w:bidi="en-US"/>
        </w:rPr>
        <w:t>s</w:t>
      </w:r>
      <w:r w:rsidRPr="00FA5C5B">
        <w:rPr>
          <w:lang w:eastAsia="ko-KR" w:bidi="en-US"/>
        </w:rPr>
        <w:t xml:space="preserve"> things like the presumption of innocence, the presumption that judges know the law and the presumption that jurors abide by their oath</w:t>
      </w:r>
    </w:p>
    <w:p w14:paraId="3731C30C" w14:textId="5773B2E5" w:rsidR="007733DB" w:rsidRPr="00FA5C5B" w:rsidRDefault="007733DB" w:rsidP="0033067E">
      <w:pPr>
        <w:pStyle w:val="ListParagraph"/>
        <w:numPr>
          <w:ilvl w:val="1"/>
          <w:numId w:val="332"/>
        </w:numPr>
        <w:spacing w:before="0"/>
        <w:jc w:val="both"/>
        <w:rPr>
          <w:lang w:eastAsia="ko-KR" w:bidi="en-US"/>
        </w:rPr>
      </w:pPr>
      <w:r w:rsidRPr="00FA5C5B">
        <w:rPr>
          <w:b/>
          <w:bCs/>
          <w:lang w:eastAsia="ko-KR" w:bidi="en-US"/>
        </w:rPr>
        <w:t>Presumption of fact:</w:t>
      </w:r>
      <w:r w:rsidRPr="00FA5C5B">
        <w:rPr>
          <w:lang w:eastAsia="ko-KR" w:bidi="en-US"/>
        </w:rPr>
        <w:t xml:space="preserve"> based on recurring cases of circumstantial evidence. That is, they are shortcuts to proof because as a matter of human experience, we usually find that the existence of Fact A means that Fact B also exists</w:t>
      </w:r>
      <w:r w:rsidRPr="00FA5C5B">
        <w:rPr>
          <w:lang w:eastAsia="ko-KR" w:bidi="en-US"/>
        </w:rPr>
        <w:tab/>
      </w:r>
    </w:p>
    <w:p w14:paraId="0100A8F2" w14:textId="397EDD05" w:rsidR="007733DB" w:rsidRPr="00FA5C5B" w:rsidRDefault="007733DB" w:rsidP="0033067E">
      <w:pPr>
        <w:pStyle w:val="ListParagraph"/>
        <w:numPr>
          <w:ilvl w:val="2"/>
          <w:numId w:val="332"/>
        </w:numPr>
        <w:spacing w:before="0"/>
        <w:jc w:val="both"/>
        <w:rPr>
          <w:lang w:eastAsia="ko-KR" w:bidi="en-US"/>
        </w:rPr>
      </w:pPr>
      <w:proofErr w:type="spellStart"/>
      <w:r w:rsidRPr="00FA5C5B">
        <w:rPr>
          <w:lang w:eastAsia="ko-KR" w:bidi="en-US"/>
        </w:rPr>
        <w:t>Ie</w:t>
      </w:r>
      <w:proofErr w:type="spellEnd"/>
      <w:r w:rsidRPr="00FA5C5B">
        <w:rPr>
          <w:lang w:eastAsia="ko-KR" w:bidi="en-US"/>
        </w:rPr>
        <w:t>. The presumption of guilty knowledge from the possession of recently stolen goods, the presumption of legitimacy and the presumption of regularity regarding appointments to an office</w:t>
      </w:r>
    </w:p>
    <w:p w14:paraId="52F1D744" w14:textId="552B068D" w:rsidR="007733DB" w:rsidRPr="00FA5C5B" w:rsidRDefault="007733DB" w:rsidP="0033067E">
      <w:pPr>
        <w:pStyle w:val="ListParagraph"/>
        <w:numPr>
          <w:ilvl w:val="2"/>
          <w:numId w:val="332"/>
        </w:numPr>
        <w:spacing w:before="0"/>
        <w:jc w:val="both"/>
        <w:rPr>
          <w:lang w:eastAsia="ko-KR" w:bidi="en-US"/>
        </w:rPr>
      </w:pPr>
      <w:r w:rsidRPr="00FA5C5B">
        <w:rPr>
          <w:lang w:eastAsia="ko-KR" w:bidi="en-US"/>
        </w:rPr>
        <w:t>Some presumptions of fact exist also or exclusively for policy reasons</w:t>
      </w:r>
    </w:p>
    <w:p w14:paraId="6EA73CC4" w14:textId="2300B508" w:rsidR="007733DB" w:rsidRPr="00FA5C5B" w:rsidRDefault="007733DB" w:rsidP="0033067E">
      <w:pPr>
        <w:pStyle w:val="ListParagraph"/>
        <w:numPr>
          <w:ilvl w:val="3"/>
          <w:numId w:val="332"/>
        </w:numPr>
        <w:spacing w:before="0"/>
        <w:jc w:val="both"/>
        <w:rPr>
          <w:lang w:eastAsia="ko-KR" w:bidi="en-US"/>
        </w:rPr>
      </w:pPr>
      <w:proofErr w:type="spellStart"/>
      <w:r w:rsidRPr="00FA5C5B">
        <w:rPr>
          <w:lang w:eastAsia="ko-KR" w:bidi="en-US"/>
        </w:rPr>
        <w:t>Ie</w:t>
      </w:r>
      <w:proofErr w:type="spellEnd"/>
      <w:r w:rsidRPr="00FA5C5B">
        <w:rPr>
          <w:lang w:eastAsia="ko-KR" w:bidi="en-US"/>
        </w:rPr>
        <w:t>. In the impaired driving over 80 case, there are presumptions that read back a person’s blood alcohol level at the time they were driving to be what the blood alcohol level was at the time at which it was administered. Usually not accurate but it exists to negate the need to always call a toxicologist</w:t>
      </w:r>
    </w:p>
    <w:p w14:paraId="5EDFB280" w14:textId="406B9730" w:rsidR="007733DB" w:rsidRPr="00FA5C5B" w:rsidRDefault="007733DB" w:rsidP="0033067E">
      <w:pPr>
        <w:pStyle w:val="ListParagraph"/>
        <w:numPr>
          <w:ilvl w:val="2"/>
          <w:numId w:val="332"/>
        </w:numPr>
        <w:spacing w:before="0"/>
        <w:jc w:val="both"/>
        <w:rPr>
          <w:lang w:eastAsia="ko-KR" w:bidi="en-US"/>
        </w:rPr>
      </w:pPr>
      <w:r w:rsidRPr="00FA5C5B">
        <w:rPr>
          <w:lang w:eastAsia="ko-KR" w:bidi="en-US"/>
        </w:rPr>
        <w:t>A presumption of fact is generally a presumption with a basic fact. On proof of fact A, the existence of Fact B is rebuttable presumed</w:t>
      </w:r>
    </w:p>
    <w:p w14:paraId="210CA378" w14:textId="4AFE66A2" w:rsidR="007733DB" w:rsidRPr="00FA5C5B" w:rsidRDefault="007733DB" w:rsidP="0033067E">
      <w:pPr>
        <w:pStyle w:val="ListParagraph"/>
        <w:numPr>
          <w:ilvl w:val="2"/>
          <w:numId w:val="332"/>
        </w:numPr>
        <w:spacing w:before="0"/>
        <w:jc w:val="both"/>
        <w:rPr>
          <w:lang w:eastAsia="ko-KR" w:bidi="en-US"/>
        </w:rPr>
      </w:pPr>
      <w:r w:rsidRPr="00FA5C5B">
        <w:rPr>
          <w:lang w:eastAsia="ko-KR" w:bidi="en-US"/>
        </w:rPr>
        <w:t xml:space="preserve">A presumption of fact is </w:t>
      </w:r>
      <w:r w:rsidR="00A761D2" w:rsidRPr="00FA5C5B">
        <w:rPr>
          <w:lang w:eastAsia="ko-KR" w:bidi="en-US"/>
        </w:rPr>
        <w:t>mandatory,</w:t>
      </w:r>
      <w:r w:rsidRPr="00FA5C5B">
        <w:rPr>
          <w:lang w:eastAsia="ko-KR" w:bidi="en-US"/>
        </w:rPr>
        <w:t xml:space="preserve"> but it does not automatically arise at law in the sense that it is open to the party against whom the assumption operates to point to evidence that negates the force of the presumption.</w:t>
      </w:r>
    </w:p>
    <w:p w14:paraId="6941D6BD" w14:textId="3B497A2E" w:rsidR="007733DB" w:rsidRPr="00FA5C5B" w:rsidRDefault="007733DB" w:rsidP="0033067E">
      <w:pPr>
        <w:pStyle w:val="ListParagraph"/>
        <w:numPr>
          <w:ilvl w:val="3"/>
          <w:numId w:val="332"/>
        </w:numPr>
        <w:spacing w:before="0"/>
        <w:jc w:val="both"/>
        <w:rPr>
          <w:lang w:eastAsia="ko-KR" w:bidi="en-US"/>
        </w:rPr>
      </w:pPr>
      <w:r w:rsidRPr="00FA5C5B">
        <w:rPr>
          <w:lang w:eastAsia="ko-KR" w:bidi="en-US"/>
        </w:rPr>
        <w:t>Where this occurs, the party who sought to rely on the presumption is forced to prove the presumed fact using ordinary methods of proof</w:t>
      </w:r>
    </w:p>
    <w:p w14:paraId="4E71989F" w14:textId="238ABE33" w:rsidR="002164FD" w:rsidRPr="00FA5C5B" w:rsidRDefault="002164FD" w:rsidP="00FD67D2">
      <w:pPr>
        <w:pStyle w:val="Heading4"/>
      </w:pPr>
      <w:r w:rsidRPr="00FA5C5B">
        <w:t>Reverse Onus Provisions</w:t>
      </w:r>
    </w:p>
    <w:p w14:paraId="481BB71A" w14:textId="58BF7D8A" w:rsidR="002164FD" w:rsidRPr="00FA5C5B" w:rsidRDefault="002164FD" w:rsidP="0033067E">
      <w:pPr>
        <w:pStyle w:val="ListParagraph"/>
        <w:numPr>
          <w:ilvl w:val="0"/>
          <w:numId w:val="332"/>
        </w:numPr>
        <w:spacing w:before="0"/>
        <w:jc w:val="both"/>
        <w:rPr>
          <w:lang w:eastAsia="ko-KR" w:bidi="en-US"/>
        </w:rPr>
      </w:pPr>
      <w:r w:rsidRPr="00FA5C5B">
        <w:rPr>
          <w:lang w:eastAsia="ko-KR" w:bidi="en-US"/>
        </w:rPr>
        <w:t xml:space="preserve">Legal rule that places the legal burden of proof on the party who does not normally bear it </w:t>
      </w:r>
    </w:p>
    <w:p w14:paraId="453FEAE7" w14:textId="339FE56F" w:rsidR="00C80531" w:rsidRPr="00FA5C5B" w:rsidRDefault="00C80531" w:rsidP="0033067E">
      <w:pPr>
        <w:pStyle w:val="ListParagraph"/>
        <w:numPr>
          <w:ilvl w:val="1"/>
          <w:numId w:val="332"/>
        </w:numPr>
        <w:spacing w:before="0"/>
        <w:jc w:val="both"/>
        <w:rPr>
          <w:lang w:eastAsia="ko-KR" w:bidi="en-US"/>
        </w:rPr>
      </w:pPr>
      <w:proofErr w:type="spellStart"/>
      <w:r w:rsidRPr="00FA5C5B">
        <w:rPr>
          <w:lang w:eastAsia="ko-KR" w:bidi="en-US"/>
        </w:rPr>
        <w:t>Ie</w:t>
      </w:r>
      <w:proofErr w:type="spellEnd"/>
      <w:r w:rsidRPr="00FA5C5B">
        <w:rPr>
          <w:lang w:eastAsia="ko-KR" w:bidi="en-US"/>
        </w:rPr>
        <w:t>. In a civil case, the defendant and in a criminal case, the accused</w:t>
      </w:r>
    </w:p>
    <w:p w14:paraId="183193EA" w14:textId="50CE2603" w:rsidR="00C80531" w:rsidRPr="00FA5C5B" w:rsidRDefault="00C80531" w:rsidP="0033067E">
      <w:pPr>
        <w:pStyle w:val="ListParagraph"/>
        <w:numPr>
          <w:ilvl w:val="0"/>
          <w:numId w:val="332"/>
        </w:numPr>
        <w:spacing w:before="0"/>
        <w:jc w:val="both"/>
        <w:rPr>
          <w:lang w:eastAsia="ko-KR" w:bidi="en-US"/>
        </w:rPr>
      </w:pPr>
      <w:r w:rsidRPr="00FA5C5B">
        <w:rPr>
          <w:lang w:eastAsia="ko-KR" w:bidi="en-US"/>
        </w:rPr>
        <w:t>If the presumption does not place the persuasive or legal burden on the party, it is usually referred to as a mandatory presumption rather than a reverse onus provision</w:t>
      </w:r>
    </w:p>
    <w:p w14:paraId="0F95123E" w14:textId="14CA5DAE" w:rsidR="00C80531" w:rsidRPr="00FA5C5B" w:rsidRDefault="00C80531" w:rsidP="0033067E">
      <w:pPr>
        <w:pStyle w:val="ListParagraph"/>
        <w:numPr>
          <w:ilvl w:val="0"/>
          <w:numId w:val="332"/>
        </w:numPr>
        <w:spacing w:before="0"/>
        <w:jc w:val="both"/>
        <w:rPr>
          <w:lang w:eastAsia="ko-KR" w:bidi="en-US"/>
        </w:rPr>
      </w:pPr>
      <w:r w:rsidRPr="00FA5C5B">
        <w:rPr>
          <w:lang w:eastAsia="ko-KR" w:bidi="en-US"/>
        </w:rPr>
        <w:t>Reverse onus provisions use the language such as “If he establishes, if he proves, the proof of which lies upon him, he satisfies”</w:t>
      </w:r>
    </w:p>
    <w:p w14:paraId="327894DC" w14:textId="6B37C2FE" w:rsidR="00C80531" w:rsidRPr="00FA5C5B" w:rsidRDefault="00C80531" w:rsidP="0033067E">
      <w:pPr>
        <w:pStyle w:val="ListParagraph"/>
        <w:numPr>
          <w:ilvl w:val="0"/>
          <w:numId w:val="332"/>
        </w:numPr>
        <w:spacing w:before="0"/>
        <w:jc w:val="both"/>
        <w:rPr>
          <w:lang w:eastAsia="ko-KR" w:bidi="en-US"/>
        </w:rPr>
      </w:pPr>
      <w:r w:rsidRPr="00FA5C5B">
        <w:rPr>
          <w:lang w:eastAsia="ko-KR" w:bidi="en-US"/>
        </w:rPr>
        <w:t>On the other hand, mandatory presumptions use language such as “In the absence of evidence to the contrary”</w:t>
      </w:r>
    </w:p>
    <w:p w14:paraId="3CC6694C" w14:textId="145A3E16" w:rsidR="002164FD" w:rsidRPr="00FA5C5B" w:rsidRDefault="002164FD" w:rsidP="0033067E">
      <w:pPr>
        <w:pStyle w:val="ListParagraph"/>
        <w:numPr>
          <w:ilvl w:val="0"/>
          <w:numId w:val="332"/>
        </w:numPr>
        <w:spacing w:before="0"/>
        <w:jc w:val="both"/>
        <w:rPr>
          <w:lang w:eastAsia="ko-KR" w:bidi="en-US"/>
        </w:rPr>
      </w:pPr>
      <w:r w:rsidRPr="00FA5C5B">
        <w:rPr>
          <w:lang w:eastAsia="ko-KR" w:bidi="en-US"/>
        </w:rPr>
        <w:t>Criminal cases</w:t>
      </w:r>
      <w:r w:rsidR="00C80531" w:rsidRPr="00FA5C5B">
        <w:rPr>
          <w:lang w:eastAsia="ko-KR" w:bidi="en-US"/>
        </w:rPr>
        <w:t xml:space="preserve"> </w:t>
      </w:r>
    </w:p>
    <w:p w14:paraId="4520B8A8" w14:textId="0F7F236E" w:rsidR="002164FD" w:rsidRPr="00FA5C5B" w:rsidRDefault="002164FD" w:rsidP="0033067E">
      <w:pPr>
        <w:pStyle w:val="ListParagraph"/>
        <w:numPr>
          <w:ilvl w:val="1"/>
          <w:numId w:val="332"/>
        </w:numPr>
        <w:spacing w:before="0"/>
        <w:jc w:val="both"/>
        <w:rPr>
          <w:lang w:eastAsia="ko-KR" w:bidi="en-US"/>
        </w:rPr>
      </w:pPr>
      <w:r w:rsidRPr="00FA5C5B">
        <w:rPr>
          <w:lang w:eastAsia="ko-KR" w:bidi="en-US"/>
        </w:rPr>
        <w:t>Reverse onus provisions that place the persuasive burden on the accused</w:t>
      </w:r>
      <w:r w:rsidR="00C80531" w:rsidRPr="00FA5C5B">
        <w:rPr>
          <w:lang w:eastAsia="ko-KR" w:bidi="en-US"/>
        </w:rPr>
        <w:t xml:space="preserve"> (even if only on the balance of probabilities)</w:t>
      </w:r>
      <w:r w:rsidRPr="00FA5C5B">
        <w:rPr>
          <w:lang w:eastAsia="ko-KR" w:bidi="en-US"/>
        </w:rPr>
        <w:t xml:space="preserve"> violate</w:t>
      </w:r>
      <w:r w:rsidR="00C80531" w:rsidRPr="00FA5C5B">
        <w:rPr>
          <w:lang w:eastAsia="ko-KR" w:bidi="en-US"/>
        </w:rPr>
        <w:t>s</w:t>
      </w:r>
      <w:r w:rsidRPr="00FA5C5B">
        <w:rPr>
          <w:lang w:eastAsia="ko-KR" w:bidi="en-US"/>
        </w:rPr>
        <w:t xml:space="preserve"> s. 11(</w:t>
      </w:r>
      <w:r w:rsidR="00C80531" w:rsidRPr="00FA5C5B">
        <w:rPr>
          <w:lang w:eastAsia="ko-KR" w:bidi="en-US"/>
        </w:rPr>
        <w:t>d</w:t>
      </w:r>
      <w:r w:rsidRPr="00FA5C5B">
        <w:rPr>
          <w:lang w:eastAsia="ko-KR" w:bidi="en-US"/>
        </w:rPr>
        <w:t>), and must be justified under s.1</w:t>
      </w:r>
      <w:r w:rsidR="00700C96">
        <w:rPr>
          <w:lang w:eastAsia="ko-KR" w:bidi="en-US"/>
        </w:rPr>
        <w:t xml:space="preserve"> (</w:t>
      </w:r>
      <w:r w:rsidR="00700C96" w:rsidRPr="00700C96">
        <w:rPr>
          <w:i/>
          <w:iCs/>
          <w:lang w:eastAsia="ko-KR" w:bidi="en-US"/>
        </w:rPr>
        <w:t>Oakes</w:t>
      </w:r>
      <w:r w:rsidR="00700C96">
        <w:rPr>
          <w:lang w:eastAsia="ko-KR" w:bidi="en-US"/>
        </w:rPr>
        <w:t>)</w:t>
      </w:r>
    </w:p>
    <w:p w14:paraId="2FD7E120" w14:textId="6544358F" w:rsidR="00C80531" w:rsidRPr="00FA5C5B" w:rsidRDefault="00C80531" w:rsidP="0033067E">
      <w:pPr>
        <w:pStyle w:val="ListParagraph"/>
        <w:numPr>
          <w:ilvl w:val="2"/>
          <w:numId w:val="332"/>
        </w:numPr>
        <w:spacing w:before="0"/>
        <w:jc w:val="both"/>
        <w:rPr>
          <w:lang w:eastAsia="ko-KR" w:bidi="en-US"/>
        </w:rPr>
      </w:pPr>
      <w:r w:rsidRPr="00FA5C5B">
        <w:rPr>
          <w:lang w:eastAsia="ko-KR" w:bidi="en-US"/>
        </w:rPr>
        <w:t>This applies where the presumed fact relates to an element of the offence, or an element of a defence</w:t>
      </w:r>
    </w:p>
    <w:p w14:paraId="04C79DC6" w14:textId="746DC228" w:rsidR="00C80531" w:rsidRPr="00FA5C5B" w:rsidRDefault="00C80531" w:rsidP="0033067E">
      <w:pPr>
        <w:pStyle w:val="ListParagraph"/>
        <w:numPr>
          <w:ilvl w:val="0"/>
          <w:numId w:val="332"/>
        </w:numPr>
        <w:spacing w:before="0"/>
        <w:jc w:val="both"/>
        <w:rPr>
          <w:lang w:eastAsia="ko-KR" w:bidi="en-US"/>
        </w:rPr>
      </w:pPr>
      <w:r w:rsidRPr="00FA5C5B">
        <w:rPr>
          <w:lang w:eastAsia="ko-KR" w:bidi="en-US"/>
        </w:rPr>
        <w:t xml:space="preserve">There are a number of reverse onus provisions, the constitutionality of which has been considered by various courts. Some have been upheld, many have been not. </w:t>
      </w:r>
    </w:p>
    <w:p w14:paraId="31BE6DA5" w14:textId="59FC67E7" w:rsidR="004779D0" w:rsidRPr="00FA5C5B" w:rsidRDefault="004779D0" w:rsidP="00FD67D2">
      <w:pPr>
        <w:pStyle w:val="Heading4"/>
      </w:pPr>
      <w:r w:rsidRPr="00FA5C5B">
        <w:t>Problem 1</w:t>
      </w:r>
    </w:p>
    <w:p w14:paraId="432AF9AF" w14:textId="4C41AEDD" w:rsidR="004779D0" w:rsidRPr="00FA5C5B" w:rsidRDefault="004779D0" w:rsidP="00526C62">
      <w:pPr>
        <w:ind w:left="0" w:firstLine="0"/>
        <w:jc w:val="both"/>
        <w:rPr>
          <w:lang w:eastAsia="ko-KR" w:bidi="en-US"/>
        </w:rPr>
      </w:pPr>
      <w:r w:rsidRPr="00FA5C5B">
        <w:rPr>
          <w:lang w:eastAsia="ko-KR" w:bidi="en-US"/>
        </w:rPr>
        <w:t>A, is being prosecuted for passing counterfeit money. A admit that he bought drinks at a bar for himself and two friends and paid for the drinks with a counterfeit $20 bill but claims ignorance that the bill was counterfeit. The only evidence against A on the issue of knowledge is W’s testimony that while in the company of his two friends, A lit a cigar with a $20 bill. W is the bartender. A moves for a directed verdict. How should the judge rule? Would your answer be different if W testified that A often came to the bar and that A was sober? What if, in addition, W testified that A was stingy and rarely added a tip to his bill? Explain your answers.</w:t>
      </w:r>
    </w:p>
    <w:p w14:paraId="1D123B3B" w14:textId="3299500F" w:rsidR="0002418E" w:rsidRPr="00FA5C5B" w:rsidRDefault="0002418E" w:rsidP="0033067E">
      <w:pPr>
        <w:pStyle w:val="ListParagraph"/>
        <w:numPr>
          <w:ilvl w:val="1"/>
          <w:numId w:val="336"/>
        </w:numPr>
        <w:spacing w:before="0"/>
        <w:jc w:val="both"/>
        <w:rPr>
          <w:lang w:eastAsia="ko-KR" w:bidi="en-US"/>
        </w:rPr>
      </w:pPr>
      <w:r w:rsidRPr="00FA5C5B">
        <w:rPr>
          <w:lang w:eastAsia="ko-KR" w:bidi="en-US"/>
        </w:rPr>
        <w:t>Criminal case so the burden would be beyond a reasonable doubt. Question is do we have enough evidence such that a jury could conclude beyond a reasonable doubt that they are guilty</w:t>
      </w:r>
    </w:p>
    <w:p w14:paraId="5148F649" w14:textId="0560A441" w:rsidR="0002418E" w:rsidRPr="00FA5C5B" w:rsidRDefault="0002418E" w:rsidP="0033067E">
      <w:pPr>
        <w:pStyle w:val="ListParagraph"/>
        <w:numPr>
          <w:ilvl w:val="1"/>
          <w:numId w:val="336"/>
        </w:numPr>
        <w:spacing w:before="0"/>
        <w:jc w:val="both"/>
        <w:rPr>
          <w:lang w:eastAsia="ko-KR" w:bidi="en-US"/>
        </w:rPr>
      </w:pPr>
      <w:r w:rsidRPr="00FA5C5B">
        <w:rPr>
          <w:lang w:eastAsia="ko-KR" w:bidi="en-US"/>
        </w:rPr>
        <w:t xml:space="preserve">You may grant the directed verdict because it was not sufficient evidence to rule out other reasonable explanations </w:t>
      </w:r>
    </w:p>
    <w:p w14:paraId="04D263BE" w14:textId="262EBDB2" w:rsidR="004779D0" w:rsidRPr="00FA5C5B" w:rsidRDefault="004779D0" w:rsidP="00FD67D2">
      <w:pPr>
        <w:pStyle w:val="Heading4"/>
      </w:pPr>
      <w:r w:rsidRPr="00FA5C5B">
        <w:t>Problem 2</w:t>
      </w:r>
    </w:p>
    <w:p w14:paraId="6A301E6B" w14:textId="7B09A442" w:rsidR="004779D0" w:rsidRPr="00FA5C5B" w:rsidRDefault="004779D0" w:rsidP="00526C62">
      <w:pPr>
        <w:ind w:left="0" w:firstLine="0"/>
        <w:jc w:val="both"/>
        <w:rPr>
          <w:lang w:eastAsia="ko-KR" w:bidi="en-US"/>
        </w:rPr>
      </w:pPr>
      <w:r w:rsidRPr="00FA5C5B">
        <w:rPr>
          <w:lang w:eastAsia="ko-KR" w:bidi="en-US"/>
        </w:rPr>
        <w:t xml:space="preserve">A and B were returning from a hunting trip during a severe wind and rainstorm. The road itself was traditionally well-maintained. A was driving his truck; B was in the passenger seat. At some point the </w:t>
      </w:r>
      <w:r w:rsidR="00526C62" w:rsidRPr="00FA5C5B">
        <w:rPr>
          <w:lang w:eastAsia="ko-KR" w:bidi="en-US"/>
        </w:rPr>
        <w:t>truck</w:t>
      </w:r>
      <w:r w:rsidRPr="00FA5C5B">
        <w:rPr>
          <w:lang w:eastAsia="ko-KR" w:bidi="en-US"/>
        </w:rPr>
        <w:t xml:space="preserve"> went off the road, because the next day the badly damaged truck and the bodies of A and B, still strapped in their seats, were found in the raging creek running along the highway. A forensic examination of the truck’s showed no other vehicle had been involved in the accident. B’s spouse sued A’s estate for negligence in the death of B, claiming that an inference of negligence arose from the fact of a single vehicle accident on a well-maintained road. A’s estate brought a motion for a non-suit. How would you rule? If you would not grant the motion for non-suit, how would you </w:t>
      </w:r>
      <w:r w:rsidR="003072DD">
        <w:rPr>
          <w:lang w:eastAsia="ko-KR" w:bidi="en-US"/>
        </w:rPr>
        <w:t>rule</w:t>
      </w:r>
      <w:r w:rsidRPr="00FA5C5B">
        <w:rPr>
          <w:lang w:eastAsia="ko-KR" w:bidi="en-US"/>
        </w:rPr>
        <w:t xml:space="preserve"> on the issue of negligence? Explain your answers. </w:t>
      </w:r>
    </w:p>
    <w:p w14:paraId="4480D2AC" w14:textId="264C0DE6" w:rsidR="0002418E" w:rsidRPr="00FA5C5B" w:rsidRDefault="0002418E" w:rsidP="0033067E">
      <w:pPr>
        <w:pStyle w:val="ListParagraph"/>
        <w:numPr>
          <w:ilvl w:val="1"/>
          <w:numId w:val="336"/>
        </w:numPr>
        <w:spacing w:before="0"/>
        <w:jc w:val="both"/>
        <w:rPr>
          <w:lang w:eastAsia="ko-KR" w:bidi="en-US"/>
        </w:rPr>
      </w:pPr>
      <w:r w:rsidRPr="00FA5C5B">
        <w:rPr>
          <w:lang w:eastAsia="ko-KR" w:bidi="en-US"/>
        </w:rPr>
        <w:t>Raises same issue but in a  civil case. You have some information but not a lot. Is the limited information sufficient to put the case to the trier of fact?</w:t>
      </w:r>
    </w:p>
    <w:p w14:paraId="4EBDF02B" w14:textId="7DE78C20" w:rsidR="0002418E" w:rsidRPr="00FA5C5B" w:rsidRDefault="0002418E" w:rsidP="0033067E">
      <w:pPr>
        <w:pStyle w:val="ListParagraph"/>
        <w:numPr>
          <w:ilvl w:val="1"/>
          <w:numId w:val="336"/>
        </w:numPr>
        <w:spacing w:before="0"/>
        <w:jc w:val="both"/>
        <w:rPr>
          <w:lang w:eastAsia="ko-KR" w:bidi="en-US"/>
        </w:rPr>
      </w:pPr>
      <w:r w:rsidRPr="00FA5C5B">
        <w:rPr>
          <w:lang w:eastAsia="ko-KR" w:bidi="en-US"/>
        </w:rPr>
        <w:t xml:space="preserve">Plaintiff is saying that </w:t>
      </w:r>
      <w:r w:rsidR="00526C62" w:rsidRPr="00FA5C5B">
        <w:rPr>
          <w:lang w:eastAsia="ko-KR" w:bidi="en-US"/>
        </w:rPr>
        <w:t xml:space="preserve">a </w:t>
      </w:r>
      <w:r w:rsidRPr="00FA5C5B">
        <w:rPr>
          <w:lang w:eastAsia="ko-KR" w:bidi="en-US"/>
        </w:rPr>
        <w:t>single car accident doesn’t happen for no reason the driver must be negligent. Court would probably not accept this especially because there was a storm therefore</w:t>
      </w:r>
      <w:r w:rsidR="00526C62" w:rsidRPr="00FA5C5B">
        <w:rPr>
          <w:lang w:eastAsia="ko-KR" w:bidi="en-US"/>
        </w:rPr>
        <w:t>,</w:t>
      </w:r>
      <w:r w:rsidRPr="00FA5C5B">
        <w:rPr>
          <w:lang w:eastAsia="ko-KR" w:bidi="en-US"/>
        </w:rPr>
        <w:t xml:space="preserve"> we cant say for sure the person was negligent. </w:t>
      </w:r>
    </w:p>
    <w:p w14:paraId="68830E74" w14:textId="23BA3F82" w:rsidR="0002418E" w:rsidRPr="00FA5C5B" w:rsidRDefault="0002418E" w:rsidP="0033067E">
      <w:pPr>
        <w:pStyle w:val="ListParagraph"/>
        <w:numPr>
          <w:ilvl w:val="1"/>
          <w:numId w:val="336"/>
        </w:numPr>
        <w:spacing w:before="0"/>
        <w:jc w:val="both"/>
        <w:rPr>
          <w:lang w:eastAsia="ko-KR" w:bidi="en-US"/>
        </w:rPr>
      </w:pPr>
      <w:r w:rsidRPr="00FA5C5B">
        <w:rPr>
          <w:lang w:eastAsia="ko-KR" w:bidi="en-US"/>
        </w:rPr>
        <w:t xml:space="preserve">You would probably grant the motion for a non-suit and even if you </w:t>
      </w:r>
      <w:r w:rsidR="00526C62" w:rsidRPr="00FA5C5B">
        <w:rPr>
          <w:lang w:eastAsia="ko-KR" w:bidi="en-US"/>
        </w:rPr>
        <w:t>are not</w:t>
      </w:r>
      <w:r w:rsidRPr="00FA5C5B">
        <w:rPr>
          <w:lang w:eastAsia="ko-KR" w:bidi="en-US"/>
        </w:rPr>
        <w:t xml:space="preserve"> certain</w:t>
      </w:r>
      <w:r w:rsidR="00526C62" w:rsidRPr="00FA5C5B">
        <w:rPr>
          <w:lang w:eastAsia="ko-KR" w:bidi="en-US"/>
        </w:rPr>
        <w:t xml:space="preserve"> you </w:t>
      </w:r>
      <w:r w:rsidRPr="00FA5C5B">
        <w:rPr>
          <w:lang w:eastAsia="ko-KR" w:bidi="en-US"/>
        </w:rPr>
        <w:t>wouldn’t find the person guilty.</w:t>
      </w:r>
    </w:p>
    <w:p w14:paraId="0844C717" w14:textId="3BEF70D6" w:rsidR="004779D0" w:rsidRPr="00FA5C5B" w:rsidRDefault="003072DD" w:rsidP="00FD67D2">
      <w:pPr>
        <w:pStyle w:val="Heading4"/>
      </w:pPr>
      <w:r>
        <w:t xml:space="preserve"> </w:t>
      </w:r>
      <w:r w:rsidR="004779D0" w:rsidRPr="00FA5C5B">
        <w:t>Problem 3</w:t>
      </w:r>
    </w:p>
    <w:p w14:paraId="398C9A9E" w14:textId="6FBD73B8" w:rsidR="004779D0" w:rsidRPr="00FA5C5B" w:rsidRDefault="004779D0" w:rsidP="007E7D86">
      <w:pPr>
        <w:jc w:val="both"/>
        <w:rPr>
          <w:lang w:val="en-CA" w:eastAsia="ko-KR" w:bidi="en-US"/>
        </w:rPr>
      </w:pPr>
      <w:r w:rsidRPr="00FA5C5B">
        <w:rPr>
          <w:lang w:val="en-CA" w:eastAsia="ko-KR" w:bidi="en-US"/>
        </w:rPr>
        <w:t>How would you classify (or describe) the following “presumptions”:</w:t>
      </w:r>
    </w:p>
    <w:p w14:paraId="520D51E1" w14:textId="5A3628C4" w:rsidR="004779D0" w:rsidRPr="00FA5C5B" w:rsidRDefault="004779D0" w:rsidP="0033067E">
      <w:pPr>
        <w:pStyle w:val="ListParagraph"/>
        <w:numPr>
          <w:ilvl w:val="1"/>
          <w:numId w:val="277"/>
        </w:numPr>
        <w:spacing w:before="0"/>
        <w:jc w:val="both"/>
        <w:rPr>
          <w:lang w:eastAsia="ko-KR" w:bidi="en-US"/>
        </w:rPr>
      </w:pPr>
      <w:r w:rsidRPr="00FA5C5B">
        <w:rPr>
          <w:lang w:eastAsia="ko-KR" w:bidi="en-US"/>
        </w:rPr>
        <w:t>A person is presumed to be dead if she or he has not been heard of for seven years (</w:t>
      </w:r>
      <w:proofErr w:type="spellStart"/>
      <w:r w:rsidRPr="00FA5C5B">
        <w:rPr>
          <w:lang w:eastAsia="ko-KR" w:bidi="en-US"/>
        </w:rPr>
        <w:t>ie</w:t>
      </w:r>
      <w:proofErr w:type="spellEnd"/>
      <w:r w:rsidRPr="00FA5C5B">
        <w:rPr>
          <w:lang w:eastAsia="ko-KR" w:bidi="en-US"/>
        </w:rPr>
        <w:t>. The presumption of death)</w:t>
      </w:r>
    </w:p>
    <w:p w14:paraId="6AC6DA84" w14:textId="7D031CFD" w:rsidR="007E7D86" w:rsidRPr="00FA5C5B" w:rsidRDefault="007E7D86" w:rsidP="0033067E">
      <w:pPr>
        <w:pStyle w:val="ListParagraph"/>
        <w:numPr>
          <w:ilvl w:val="2"/>
          <w:numId w:val="336"/>
        </w:numPr>
        <w:spacing w:before="0"/>
        <w:jc w:val="both"/>
        <w:rPr>
          <w:lang w:eastAsia="ko-KR" w:bidi="en-US"/>
        </w:rPr>
      </w:pPr>
      <w:r w:rsidRPr="00FA5C5B">
        <w:rPr>
          <w:lang w:eastAsia="ko-KR" w:bidi="en-US"/>
        </w:rPr>
        <w:t xml:space="preserve">What type of presumption is this? This is a rule of law. It is not a presumption in any sense, the use of the word presumption does not add anything to it. </w:t>
      </w:r>
    </w:p>
    <w:p w14:paraId="7B7C02C7" w14:textId="265BD4E4" w:rsidR="007E7D86" w:rsidRPr="00FA5C5B" w:rsidRDefault="007E7D86" w:rsidP="0033067E">
      <w:pPr>
        <w:pStyle w:val="ListParagraph"/>
        <w:numPr>
          <w:ilvl w:val="2"/>
          <w:numId w:val="336"/>
        </w:numPr>
        <w:spacing w:before="0"/>
        <w:jc w:val="both"/>
        <w:rPr>
          <w:lang w:eastAsia="ko-KR" w:bidi="en-US"/>
        </w:rPr>
      </w:pPr>
      <w:r w:rsidRPr="00FA5C5B">
        <w:rPr>
          <w:lang w:eastAsia="ko-KR" w:bidi="en-US"/>
        </w:rPr>
        <w:t>This is a legal rule that says absence of evidence that someone is alive for 7 years means the person is dead</w:t>
      </w:r>
    </w:p>
    <w:p w14:paraId="4F3F2F24" w14:textId="4BDB3C36" w:rsidR="007E7D86" w:rsidRPr="00FA5C5B" w:rsidRDefault="007E7D86" w:rsidP="0033067E">
      <w:pPr>
        <w:pStyle w:val="ListParagraph"/>
        <w:numPr>
          <w:ilvl w:val="2"/>
          <w:numId w:val="336"/>
        </w:numPr>
        <w:spacing w:before="0"/>
        <w:jc w:val="both"/>
        <w:rPr>
          <w:lang w:eastAsia="ko-KR" w:bidi="en-US"/>
        </w:rPr>
      </w:pPr>
      <w:r w:rsidRPr="00FA5C5B">
        <w:rPr>
          <w:lang w:eastAsia="ko-KR" w:bidi="en-US"/>
        </w:rPr>
        <w:t>It is a non rebuttable presumption of law once you establish the facts</w:t>
      </w:r>
    </w:p>
    <w:p w14:paraId="1DE17483" w14:textId="2C0300E0" w:rsidR="004779D0" w:rsidRPr="00FA5C5B" w:rsidRDefault="004779D0" w:rsidP="0033067E">
      <w:pPr>
        <w:pStyle w:val="ListParagraph"/>
        <w:numPr>
          <w:ilvl w:val="1"/>
          <w:numId w:val="277"/>
        </w:numPr>
        <w:jc w:val="both"/>
        <w:rPr>
          <w:lang w:eastAsia="ko-KR" w:bidi="en-US"/>
        </w:rPr>
      </w:pPr>
      <w:r w:rsidRPr="00FA5C5B">
        <w:rPr>
          <w:lang w:eastAsia="ko-KR" w:bidi="en-US"/>
        </w:rPr>
        <w:t>Evidence that an accused broke and entered a place is, in the absence of evidence to the contrary, proof that he broke and entered with intent to commit an indictable offence therein.</w:t>
      </w:r>
    </w:p>
    <w:p w14:paraId="0A45673F" w14:textId="00B9729A" w:rsidR="007E7D86" w:rsidRPr="00FA5C5B" w:rsidRDefault="007E7D86" w:rsidP="0033067E">
      <w:pPr>
        <w:pStyle w:val="ListParagraph"/>
        <w:numPr>
          <w:ilvl w:val="2"/>
          <w:numId w:val="336"/>
        </w:numPr>
        <w:jc w:val="both"/>
        <w:rPr>
          <w:lang w:eastAsia="ko-KR" w:bidi="en-US"/>
        </w:rPr>
      </w:pPr>
      <w:r w:rsidRPr="00FA5C5B">
        <w:rPr>
          <w:lang w:eastAsia="ko-KR" w:bidi="en-US"/>
        </w:rPr>
        <w:t>You have presumptions of fact that is to be presumed if you have another fact</w:t>
      </w:r>
    </w:p>
    <w:p w14:paraId="7D9191BA" w14:textId="656E2E0C" w:rsidR="007E7D86" w:rsidRPr="00FA5C5B" w:rsidRDefault="007E7D86" w:rsidP="0033067E">
      <w:pPr>
        <w:pStyle w:val="ListParagraph"/>
        <w:numPr>
          <w:ilvl w:val="2"/>
          <w:numId w:val="336"/>
        </w:numPr>
        <w:jc w:val="both"/>
        <w:rPr>
          <w:lang w:eastAsia="ko-KR" w:bidi="en-US"/>
        </w:rPr>
      </w:pPr>
      <w:r w:rsidRPr="00FA5C5B">
        <w:rPr>
          <w:lang w:eastAsia="ko-KR" w:bidi="en-US"/>
        </w:rPr>
        <w:t>If you can prove the accused broke and entered into the house, you can presume they broke and entered with an intent to commit an indictable offence</w:t>
      </w:r>
    </w:p>
    <w:p w14:paraId="4EE973BA" w14:textId="5B0D89E8" w:rsidR="007E7D86" w:rsidRPr="00FA5C5B" w:rsidRDefault="007E7D86" w:rsidP="0033067E">
      <w:pPr>
        <w:pStyle w:val="ListParagraph"/>
        <w:numPr>
          <w:ilvl w:val="2"/>
          <w:numId w:val="336"/>
        </w:numPr>
        <w:jc w:val="both"/>
        <w:rPr>
          <w:lang w:eastAsia="ko-KR" w:bidi="en-US"/>
        </w:rPr>
      </w:pPr>
      <w:r w:rsidRPr="00FA5C5B">
        <w:rPr>
          <w:lang w:eastAsia="ko-KR" w:bidi="en-US"/>
        </w:rPr>
        <w:t>The language of “in the absence of evidence to the contrary” means it is a rebuttable presumption. The presumed fact is that it was done with intent but the other side can call evidence that negates this presumption, that in other words breaks the chain.</w:t>
      </w:r>
    </w:p>
    <w:p w14:paraId="675BCC32" w14:textId="38BD020E" w:rsidR="007E7D86" w:rsidRPr="00FA5C5B" w:rsidRDefault="007E7D86" w:rsidP="0033067E">
      <w:pPr>
        <w:pStyle w:val="ListParagraph"/>
        <w:numPr>
          <w:ilvl w:val="2"/>
          <w:numId w:val="336"/>
        </w:numPr>
        <w:jc w:val="both"/>
        <w:rPr>
          <w:lang w:eastAsia="ko-KR" w:bidi="en-US"/>
        </w:rPr>
      </w:pPr>
      <w:r w:rsidRPr="00FA5C5B">
        <w:rPr>
          <w:lang w:eastAsia="ko-KR" w:bidi="en-US"/>
        </w:rPr>
        <w:t>This is a rebuttable fact presumption</w:t>
      </w:r>
    </w:p>
    <w:p w14:paraId="265D3B77" w14:textId="31706585" w:rsidR="004779D0" w:rsidRPr="00FA5C5B" w:rsidRDefault="004779D0" w:rsidP="0033067E">
      <w:pPr>
        <w:pStyle w:val="ListParagraph"/>
        <w:numPr>
          <w:ilvl w:val="1"/>
          <w:numId w:val="277"/>
        </w:numPr>
        <w:jc w:val="both"/>
        <w:rPr>
          <w:lang w:eastAsia="ko-KR" w:bidi="en-US"/>
        </w:rPr>
      </w:pPr>
      <w:r w:rsidRPr="00FA5C5B">
        <w:rPr>
          <w:lang w:eastAsia="ko-KR" w:bidi="en-US"/>
        </w:rPr>
        <w:t>At common law, a child under the age of seven years is conclusively presumed to be incapable of committing a crime</w:t>
      </w:r>
    </w:p>
    <w:p w14:paraId="3FF369CC" w14:textId="76EDD927" w:rsidR="007E7D86" w:rsidRPr="00FA5C5B" w:rsidRDefault="007E7D86" w:rsidP="0033067E">
      <w:pPr>
        <w:pStyle w:val="ListParagraph"/>
        <w:numPr>
          <w:ilvl w:val="2"/>
          <w:numId w:val="336"/>
        </w:numPr>
        <w:jc w:val="both"/>
        <w:rPr>
          <w:lang w:eastAsia="ko-KR" w:bidi="en-US"/>
        </w:rPr>
      </w:pPr>
      <w:r w:rsidRPr="00FA5C5B">
        <w:rPr>
          <w:lang w:eastAsia="ko-KR" w:bidi="en-US"/>
        </w:rPr>
        <w:t>Presumption of law. This is just a rule of law that says that a child under 7 does not have criminal capacity</w:t>
      </w:r>
    </w:p>
    <w:p w14:paraId="6E543367" w14:textId="1DB0A189" w:rsidR="004779D0" w:rsidRPr="00FA5C5B" w:rsidRDefault="004779D0" w:rsidP="0033067E">
      <w:pPr>
        <w:pStyle w:val="ListParagraph"/>
        <w:numPr>
          <w:ilvl w:val="1"/>
          <w:numId w:val="277"/>
        </w:numPr>
        <w:jc w:val="both"/>
        <w:rPr>
          <w:lang w:eastAsia="ko-KR" w:bidi="en-US"/>
        </w:rPr>
      </w:pPr>
      <w:r w:rsidRPr="00FA5C5B">
        <w:rPr>
          <w:lang w:eastAsia="ko-KR" w:bidi="en-US"/>
        </w:rPr>
        <w:t xml:space="preserve">Any person who sells or purchases any rock, mineral or other substance that contains precious metals is guilty of an offence unless he established that he is the owner or agent of the owner or is acting under lawful authority. </w:t>
      </w:r>
    </w:p>
    <w:p w14:paraId="1C31BBB2" w14:textId="4F90ABE9" w:rsidR="007E7D86" w:rsidRPr="00FA5C5B" w:rsidRDefault="007E7D86" w:rsidP="0033067E">
      <w:pPr>
        <w:pStyle w:val="ListParagraph"/>
        <w:numPr>
          <w:ilvl w:val="2"/>
          <w:numId w:val="336"/>
        </w:numPr>
        <w:jc w:val="both"/>
        <w:rPr>
          <w:lang w:eastAsia="ko-KR" w:bidi="en-US"/>
        </w:rPr>
      </w:pPr>
      <w:r w:rsidRPr="00FA5C5B">
        <w:rPr>
          <w:lang w:eastAsia="ko-KR" w:bidi="en-US"/>
        </w:rPr>
        <w:t>This creates a revere onus provision, it flips the burden of proof. This create</w:t>
      </w:r>
      <w:r w:rsidR="008249C5" w:rsidRPr="00FA5C5B">
        <w:rPr>
          <w:lang w:eastAsia="ko-KR" w:bidi="en-US"/>
        </w:rPr>
        <w:t>s</w:t>
      </w:r>
      <w:r w:rsidRPr="00FA5C5B">
        <w:rPr>
          <w:lang w:eastAsia="ko-KR" w:bidi="en-US"/>
        </w:rPr>
        <w:t xml:space="preserve"> a criminal offence and normally in these situations the </w:t>
      </w:r>
      <w:r w:rsidR="008249C5" w:rsidRPr="00FA5C5B">
        <w:rPr>
          <w:lang w:eastAsia="ko-KR" w:bidi="en-US"/>
        </w:rPr>
        <w:t>C</w:t>
      </w:r>
      <w:r w:rsidRPr="00FA5C5B">
        <w:rPr>
          <w:lang w:eastAsia="ko-KR" w:bidi="en-US"/>
        </w:rPr>
        <w:t>rown has to prove the accused did these things which requires proof that the person did not have the authority to sell. However, this says that the crown does not have to prove this, the defence does</w:t>
      </w:r>
    </w:p>
    <w:p w14:paraId="66278AD7" w14:textId="2B9352D9" w:rsidR="00635725" w:rsidRPr="00FA5C5B" w:rsidRDefault="007E7D86" w:rsidP="0033067E">
      <w:pPr>
        <w:pStyle w:val="ListParagraph"/>
        <w:numPr>
          <w:ilvl w:val="2"/>
          <w:numId w:val="336"/>
        </w:numPr>
        <w:jc w:val="both"/>
        <w:rPr>
          <w:lang w:eastAsia="ko-KR" w:bidi="en-US"/>
        </w:rPr>
      </w:pPr>
      <w:r w:rsidRPr="00FA5C5B">
        <w:rPr>
          <w:lang w:eastAsia="ko-KR" w:bidi="en-US"/>
        </w:rPr>
        <w:t>In criminal cases you cannot put the burden of proof on the accused and so they would have to try and justify it under section 1 but it is unlikely to be justified.</w:t>
      </w:r>
    </w:p>
    <w:sectPr w:rsidR="00635725" w:rsidRPr="00FA5C5B" w:rsidSect="002F0685">
      <w:headerReference w:type="default" r:id="rId20"/>
      <w:footerReference w:type="even" r:id="rId21"/>
      <w:footerReference w:type="default" r:id="rId22"/>
      <w:pgSz w:w="12240" w:h="15840"/>
      <w:pgMar w:top="454" w:right="454" w:bottom="454" w:left="454" w:header="28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D9AC4" w14:textId="77777777" w:rsidR="00935C1D" w:rsidRDefault="00935C1D" w:rsidP="004D45CD">
      <w:pPr>
        <w:spacing w:line="240" w:lineRule="auto"/>
      </w:pPr>
      <w:r>
        <w:separator/>
      </w:r>
    </w:p>
  </w:endnote>
  <w:endnote w:type="continuationSeparator" w:id="0">
    <w:p w14:paraId="306CD86C" w14:textId="77777777" w:rsidR="00935C1D" w:rsidRDefault="00935C1D" w:rsidP="004D45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375B3" w14:textId="77777777" w:rsidR="0067549C" w:rsidRDefault="0067549C" w:rsidP="00A0228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A70E05" w14:textId="77777777" w:rsidR="0067549C" w:rsidRDefault="0067549C" w:rsidP="00A022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0AAB8" w14:textId="77777777" w:rsidR="0067549C" w:rsidRDefault="0067549C" w:rsidP="00A02283">
    <w:pPr>
      <w:pStyle w:val="Footer"/>
      <w:framePr w:wrap="none" w:vAnchor="text" w:hAnchor="margin" w:xAlign="right"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Pr>
        <w:rStyle w:val="PageNumber"/>
        <w:noProof/>
      </w:rPr>
      <w:t>77</w:t>
    </w:r>
    <w:r>
      <w:rPr>
        <w:rStyle w:val="PageNumber"/>
      </w:rPr>
      <w:fldChar w:fldCharType="end"/>
    </w:r>
    <w:r>
      <w:rPr>
        <w:rStyle w:val="PageNumber"/>
      </w:rPr>
      <w:t>-</w:t>
    </w:r>
  </w:p>
  <w:p w14:paraId="0845F103" w14:textId="77777777" w:rsidR="0067549C" w:rsidRPr="00FB36DF" w:rsidRDefault="0067549C">
    <w:pPr>
      <w:pStyle w:val="Footer"/>
      <w:rPr>
        <w:rFonts w:asciiTheme="majorHAnsi" w:hAnsiTheme="majorHAnsi"/>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2CD6A" w14:textId="77777777" w:rsidR="00935C1D" w:rsidRDefault="00935C1D" w:rsidP="004D45CD">
      <w:pPr>
        <w:spacing w:line="240" w:lineRule="auto"/>
      </w:pPr>
      <w:r>
        <w:separator/>
      </w:r>
    </w:p>
  </w:footnote>
  <w:footnote w:type="continuationSeparator" w:id="0">
    <w:p w14:paraId="19D52DCF" w14:textId="77777777" w:rsidR="00935C1D" w:rsidRDefault="00935C1D" w:rsidP="004D45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8AAF6" w14:textId="33062F02" w:rsidR="0067549C" w:rsidRPr="004D45CD" w:rsidRDefault="0067549C" w:rsidP="004D45CD">
    <w:pPr>
      <w:pStyle w:val="Header"/>
      <w:jc w:val="center"/>
      <w:rPr>
        <w:b/>
        <w:bCs/>
        <w:sz w:val="17"/>
        <w:szCs w:val="17"/>
      </w:rPr>
    </w:pPr>
    <w:r w:rsidRPr="004D45CD">
      <w:rPr>
        <w:b/>
        <w:bCs/>
        <w:sz w:val="17"/>
        <w:szCs w:val="17"/>
      </w:rPr>
      <w:t>Evidence Summary 2020</w:t>
    </w:r>
  </w:p>
  <w:p w14:paraId="74736C17" w14:textId="77777777" w:rsidR="0067549C" w:rsidRPr="00FB36DF" w:rsidRDefault="0067549C">
    <w:pPr>
      <w:pStyle w:val="Header"/>
      <w:rPr>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26E15"/>
    <w:multiLevelType w:val="hybridMultilevel"/>
    <w:tmpl w:val="BECC50C4"/>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052754D"/>
    <w:multiLevelType w:val="hybridMultilevel"/>
    <w:tmpl w:val="D3060E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0C83420"/>
    <w:multiLevelType w:val="hybridMultilevel"/>
    <w:tmpl w:val="C2CEDFE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13F7051"/>
    <w:multiLevelType w:val="hybridMultilevel"/>
    <w:tmpl w:val="281401D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1722E36"/>
    <w:multiLevelType w:val="hybridMultilevel"/>
    <w:tmpl w:val="4618934C"/>
    <w:lvl w:ilvl="0" w:tplc="10090003">
      <w:start w:val="1"/>
      <w:numFmt w:val="bullet"/>
      <w:lvlText w:val="o"/>
      <w:lvlJc w:val="left"/>
      <w:pPr>
        <w:ind w:left="360" w:hanging="360"/>
      </w:pPr>
      <w:rPr>
        <w:rFonts w:ascii="Courier New" w:hAnsi="Courier New" w:cs="Courier New"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024124AE"/>
    <w:multiLevelType w:val="hybridMultilevel"/>
    <w:tmpl w:val="F17A6D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28A0DCF"/>
    <w:multiLevelType w:val="hybridMultilevel"/>
    <w:tmpl w:val="DF6CB696"/>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34108BE"/>
    <w:multiLevelType w:val="hybridMultilevel"/>
    <w:tmpl w:val="17E2B30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3E45EC3"/>
    <w:multiLevelType w:val="hybridMultilevel"/>
    <w:tmpl w:val="4212F96A"/>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04B11967"/>
    <w:multiLevelType w:val="hybridMultilevel"/>
    <w:tmpl w:val="77DCBD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04F7338D"/>
    <w:multiLevelType w:val="hybridMultilevel"/>
    <w:tmpl w:val="E4760F5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5082167"/>
    <w:multiLevelType w:val="hybridMultilevel"/>
    <w:tmpl w:val="535A2E3E"/>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5721443"/>
    <w:multiLevelType w:val="hybridMultilevel"/>
    <w:tmpl w:val="20F81C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58622C2"/>
    <w:multiLevelType w:val="hybridMultilevel"/>
    <w:tmpl w:val="38B6E9BC"/>
    <w:lvl w:ilvl="0" w:tplc="1009000F">
      <w:start w:val="1"/>
      <w:numFmt w:val="decimal"/>
      <w:lvlText w:val="%1."/>
      <w:lvlJc w:val="left"/>
      <w:pPr>
        <w:ind w:left="3960" w:hanging="360"/>
      </w:pPr>
    </w:lvl>
    <w:lvl w:ilvl="1" w:tplc="10090019">
      <w:start w:val="1"/>
      <w:numFmt w:val="lowerLetter"/>
      <w:lvlText w:val="%2."/>
      <w:lvlJc w:val="left"/>
      <w:pPr>
        <w:ind w:left="4680" w:hanging="360"/>
      </w:pPr>
    </w:lvl>
    <w:lvl w:ilvl="2" w:tplc="1009001B">
      <w:start w:val="1"/>
      <w:numFmt w:val="lowerRoman"/>
      <w:lvlText w:val="%3."/>
      <w:lvlJc w:val="right"/>
      <w:pPr>
        <w:ind w:left="5400" w:hanging="180"/>
      </w:pPr>
    </w:lvl>
    <w:lvl w:ilvl="3" w:tplc="1009000F" w:tentative="1">
      <w:start w:val="1"/>
      <w:numFmt w:val="decimal"/>
      <w:lvlText w:val="%4."/>
      <w:lvlJc w:val="left"/>
      <w:pPr>
        <w:ind w:left="6120" w:hanging="360"/>
      </w:pPr>
    </w:lvl>
    <w:lvl w:ilvl="4" w:tplc="10090019" w:tentative="1">
      <w:start w:val="1"/>
      <w:numFmt w:val="lowerLetter"/>
      <w:lvlText w:val="%5."/>
      <w:lvlJc w:val="left"/>
      <w:pPr>
        <w:ind w:left="6840" w:hanging="360"/>
      </w:pPr>
    </w:lvl>
    <w:lvl w:ilvl="5" w:tplc="1009001B" w:tentative="1">
      <w:start w:val="1"/>
      <w:numFmt w:val="lowerRoman"/>
      <w:lvlText w:val="%6."/>
      <w:lvlJc w:val="right"/>
      <w:pPr>
        <w:ind w:left="7560" w:hanging="180"/>
      </w:pPr>
    </w:lvl>
    <w:lvl w:ilvl="6" w:tplc="1009000F" w:tentative="1">
      <w:start w:val="1"/>
      <w:numFmt w:val="decimal"/>
      <w:lvlText w:val="%7."/>
      <w:lvlJc w:val="left"/>
      <w:pPr>
        <w:ind w:left="8280" w:hanging="360"/>
      </w:pPr>
    </w:lvl>
    <w:lvl w:ilvl="7" w:tplc="10090019" w:tentative="1">
      <w:start w:val="1"/>
      <w:numFmt w:val="lowerLetter"/>
      <w:lvlText w:val="%8."/>
      <w:lvlJc w:val="left"/>
      <w:pPr>
        <w:ind w:left="9000" w:hanging="360"/>
      </w:pPr>
    </w:lvl>
    <w:lvl w:ilvl="8" w:tplc="1009001B" w:tentative="1">
      <w:start w:val="1"/>
      <w:numFmt w:val="lowerRoman"/>
      <w:lvlText w:val="%9."/>
      <w:lvlJc w:val="right"/>
      <w:pPr>
        <w:ind w:left="9720" w:hanging="180"/>
      </w:pPr>
    </w:lvl>
  </w:abstractNum>
  <w:abstractNum w:abstractNumId="14" w15:restartNumberingAfterBreak="0">
    <w:nsid w:val="05941BA2"/>
    <w:multiLevelType w:val="hybridMultilevel"/>
    <w:tmpl w:val="A89266B8"/>
    <w:lvl w:ilvl="0" w:tplc="10090001">
      <w:start w:val="1"/>
      <w:numFmt w:val="bullet"/>
      <w:lvlText w:val=""/>
      <w:lvlJc w:val="left"/>
      <w:pPr>
        <w:ind w:left="502"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05A94256"/>
    <w:multiLevelType w:val="hybridMultilevel"/>
    <w:tmpl w:val="188ADDA2"/>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05D02C7C"/>
    <w:multiLevelType w:val="hybridMultilevel"/>
    <w:tmpl w:val="7D9AF85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05F70399"/>
    <w:multiLevelType w:val="hybridMultilevel"/>
    <w:tmpl w:val="4CFCC222"/>
    <w:lvl w:ilvl="0" w:tplc="10090003">
      <w:start w:val="1"/>
      <w:numFmt w:val="bullet"/>
      <w:lvlText w:val="o"/>
      <w:lvlJc w:val="left"/>
      <w:pPr>
        <w:ind w:left="144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06896AC2"/>
    <w:multiLevelType w:val="hybridMultilevel"/>
    <w:tmpl w:val="CBA63778"/>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07143539"/>
    <w:multiLevelType w:val="hybridMultilevel"/>
    <w:tmpl w:val="250CB7CC"/>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07AE5508"/>
    <w:multiLevelType w:val="hybridMultilevel"/>
    <w:tmpl w:val="BD946AAC"/>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07DB1EA2"/>
    <w:multiLevelType w:val="hybridMultilevel"/>
    <w:tmpl w:val="D9AE9B90"/>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080F49D3"/>
    <w:multiLevelType w:val="hybridMultilevel"/>
    <w:tmpl w:val="786C31D4"/>
    <w:lvl w:ilvl="0" w:tplc="DCE0349C">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9BDCF0E2">
      <w:start w:val="1"/>
      <w:numFmt w:val="bullet"/>
      <w:lvlText w:val=""/>
      <w:lvlJc w:val="left"/>
      <w:pPr>
        <w:ind w:left="2160" w:hanging="360"/>
      </w:pPr>
      <w:rPr>
        <w:rFonts w:ascii="Wingdings" w:hAnsi="Wingdings" w:hint="default"/>
        <w:b/>
        <w:bCs/>
      </w:rPr>
    </w:lvl>
    <w:lvl w:ilvl="3" w:tplc="10090001">
      <w:start w:val="1"/>
      <w:numFmt w:val="bullet"/>
      <w:lvlText w:val=""/>
      <w:lvlJc w:val="left"/>
      <w:pPr>
        <w:ind w:left="2880" w:hanging="360"/>
      </w:pPr>
      <w:rPr>
        <w:rFonts w:ascii="Symbol" w:hAnsi="Symbol" w:hint="default"/>
      </w:rPr>
    </w:lvl>
    <w:lvl w:ilvl="4" w:tplc="1009000F">
      <w:start w:val="1"/>
      <w:numFmt w:val="decimal"/>
      <w:lvlText w:val="%5."/>
      <w:lvlJc w:val="left"/>
      <w:pPr>
        <w:ind w:left="3600" w:hanging="360"/>
      </w:pPr>
      <w:rPr>
        <w:rFont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08B77F6B"/>
    <w:multiLevelType w:val="hybridMultilevel"/>
    <w:tmpl w:val="A218D9A6"/>
    <w:lvl w:ilvl="0" w:tplc="46F6E044">
      <w:start w:val="1"/>
      <w:numFmt w:val="decimal"/>
      <w:lvlText w:val="%1."/>
      <w:lvlJc w:val="left"/>
      <w:pPr>
        <w:ind w:left="1021" w:hanging="341"/>
      </w:pPr>
      <w:rPr>
        <w:rFonts w:hint="default"/>
      </w:rPr>
    </w:lvl>
    <w:lvl w:ilvl="1" w:tplc="00146038">
      <w:numFmt w:val="bullet"/>
      <w:lvlText w:val="-"/>
      <w:lvlJc w:val="left"/>
      <w:pPr>
        <w:ind w:left="1418" w:hanging="171"/>
      </w:pPr>
      <w:rPr>
        <w:rFonts w:ascii="Calibri Light" w:eastAsiaTheme="minorEastAsia" w:hAnsi="Calibri Light" w:hint="default"/>
      </w:r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4" w15:restartNumberingAfterBreak="0">
    <w:nsid w:val="091102FA"/>
    <w:multiLevelType w:val="hybridMultilevel"/>
    <w:tmpl w:val="C742B93E"/>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096463DC"/>
    <w:multiLevelType w:val="hybridMultilevel"/>
    <w:tmpl w:val="12349B18"/>
    <w:lvl w:ilvl="0" w:tplc="1009000F">
      <w:start w:val="1"/>
      <w:numFmt w:val="decimal"/>
      <w:lvlText w:val="%1."/>
      <w:lvlJc w:val="left"/>
      <w:pPr>
        <w:ind w:left="717" w:hanging="360"/>
      </w:pPr>
    </w:lvl>
    <w:lvl w:ilvl="1" w:tplc="10090019">
      <w:start w:val="1"/>
      <w:numFmt w:val="lowerLetter"/>
      <w:lvlText w:val="%2."/>
      <w:lvlJc w:val="left"/>
      <w:pPr>
        <w:ind w:left="1437" w:hanging="360"/>
      </w:pPr>
    </w:lvl>
    <w:lvl w:ilvl="2" w:tplc="1009001B">
      <w:start w:val="1"/>
      <w:numFmt w:val="lowerRoman"/>
      <w:lvlText w:val="%3."/>
      <w:lvlJc w:val="right"/>
      <w:pPr>
        <w:ind w:left="2157" w:hanging="180"/>
      </w:pPr>
    </w:lvl>
    <w:lvl w:ilvl="3" w:tplc="1009000F">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26" w15:restartNumberingAfterBreak="0">
    <w:nsid w:val="0A01728E"/>
    <w:multiLevelType w:val="hybridMultilevel"/>
    <w:tmpl w:val="17EC0650"/>
    <w:lvl w:ilvl="0" w:tplc="1009000F">
      <w:start w:val="1"/>
      <w:numFmt w:val="decimal"/>
      <w:lvlText w:val="%1."/>
      <w:lvlJc w:val="left"/>
      <w:pPr>
        <w:ind w:left="717" w:hanging="360"/>
      </w:pPr>
    </w:lvl>
    <w:lvl w:ilvl="1" w:tplc="FBE05F78">
      <w:numFmt w:val="bullet"/>
      <w:lvlText w:val="-"/>
      <w:lvlJc w:val="left"/>
      <w:pPr>
        <w:ind w:left="1437" w:hanging="360"/>
      </w:pPr>
      <w:rPr>
        <w:rFonts w:ascii="Calibri Light" w:eastAsiaTheme="minorEastAsia" w:hAnsi="Calibri Light" w:cstheme="minorBidi" w:hint="default"/>
      </w:rPr>
    </w:lvl>
    <w:lvl w:ilvl="2" w:tplc="1009001B">
      <w:start w:val="1"/>
      <w:numFmt w:val="lowerRoman"/>
      <w:lvlText w:val="%3."/>
      <w:lvlJc w:val="right"/>
      <w:pPr>
        <w:ind w:left="2157" w:hanging="180"/>
      </w:pPr>
    </w:lvl>
    <w:lvl w:ilvl="3" w:tplc="1009000F">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27" w15:restartNumberingAfterBreak="0">
    <w:nsid w:val="0A883EBE"/>
    <w:multiLevelType w:val="hybridMultilevel"/>
    <w:tmpl w:val="59EE8E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0B5327C7"/>
    <w:multiLevelType w:val="hybridMultilevel"/>
    <w:tmpl w:val="909419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0B63002F"/>
    <w:multiLevelType w:val="hybridMultilevel"/>
    <w:tmpl w:val="12349B18"/>
    <w:lvl w:ilvl="0" w:tplc="1009000F">
      <w:start w:val="1"/>
      <w:numFmt w:val="decimal"/>
      <w:lvlText w:val="%1."/>
      <w:lvlJc w:val="left"/>
      <w:pPr>
        <w:ind w:left="717" w:hanging="360"/>
      </w:pPr>
    </w:lvl>
    <w:lvl w:ilvl="1" w:tplc="10090019">
      <w:start w:val="1"/>
      <w:numFmt w:val="lowerLetter"/>
      <w:lvlText w:val="%2."/>
      <w:lvlJc w:val="left"/>
      <w:pPr>
        <w:ind w:left="1437" w:hanging="360"/>
      </w:pPr>
    </w:lvl>
    <w:lvl w:ilvl="2" w:tplc="1009001B">
      <w:start w:val="1"/>
      <w:numFmt w:val="lowerRoman"/>
      <w:lvlText w:val="%3."/>
      <w:lvlJc w:val="right"/>
      <w:pPr>
        <w:ind w:left="2157" w:hanging="180"/>
      </w:pPr>
    </w:lvl>
    <w:lvl w:ilvl="3" w:tplc="1009000F">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30" w15:restartNumberingAfterBreak="0">
    <w:nsid w:val="0B8A5604"/>
    <w:multiLevelType w:val="hybridMultilevel"/>
    <w:tmpl w:val="3FD669C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0B8C3CAF"/>
    <w:multiLevelType w:val="hybridMultilevel"/>
    <w:tmpl w:val="A98E2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0B917070"/>
    <w:multiLevelType w:val="hybridMultilevel"/>
    <w:tmpl w:val="8004B5D4"/>
    <w:lvl w:ilvl="0" w:tplc="46F6E044">
      <w:start w:val="1"/>
      <w:numFmt w:val="decimal"/>
      <w:lvlText w:val="%1."/>
      <w:lvlJc w:val="left"/>
      <w:pPr>
        <w:ind w:left="1021" w:hanging="341"/>
      </w:pPr>
      <w:rPr>
        <w:rFonts w:hint="default"/>
      </w:rPr>
    </w:lvl>
    <w:lvl w:ilvl="1" w:tplc="00146038">
      <w:numFmt w:val="bullet"/>
      <w:lvlText w:val="-"/>
      <w:lvlJc w:val="left"/>
      <w:pPr>
        <w:ind w:left="1418" w:hanging="171"/>
      </w:pPr>
      <w:rPr>
        <w:rFonts w:ascii="Calibri Light" w:eastAsiaTheme="minorEastAsia" w:hAnsi="Calibri Light" w:hint="default"/>
      </w:rPr>
    </w:lvl>
    <w:lvl w:ilvl="2" w:tplc="BB901450">
      <w:start w:val="1"/>
      <w:numFmt w:val="lowerRoman"/>
      <w:lvlText w:val="%3."/>
      <w:lvlJc w:val="right"/>
      <w:pPr>
        <w:ind w:left="2041" w:hanging="170"/>
      </w:pPr>
      <w:rPr>
        <w:rFonts w:hint="default"/>
      </w:rPr>
    </w:lvl>
    <w:lvl w:ilvl="3" w:tplc="1009000F">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3" w15:restartNumberingAfterBreak="0">
    <w:nsid w:val="0B9325CD"/>
    <w:multiLevelType w:val="hybridMultilevel"/>
    <w:tmpl w:val="CE9E2DB8"/>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0BF430CA"/>
    <w:multiLevelType w:val="hybridMultilevel"/>
    <w:tmpl w:val="FCB8AC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0C0A0177"/>
    <w:multiLevelType w:val="hybridMultilevel"/>
    <w:tmpl w:val="AD5E6D9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0CDA3DC3"/>
    <w:multiLevelType w:val="hybridMultilevel"/>
    <w:tmpl w:val="370E92F2"/>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0D714CCA"/>
    <w:multiLevelType w:val="hybridMultilevel"/>
    <w:tmpl w:val="730CF16C"/>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0D856A78"/>
    <w:multiLevelType w:val="hybridMultilevel"/>
    <w:tmpl w:val="769253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0DA22C9C"/>
    <w:multiLevelType w:val="hybridMultilevel"/>
    <w:tmpl w:val="1264E3E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0" w15:restartNumberingAfterBreak="0">
    <w:nsid w:val="0DB05D4B"/>
    <w:multiLevelType w:val="hybridMultilevel"/>
    <w:tmpl w:val="12349B18"/>
    <w:lvl w:ilvl="0" w:tplc="1009000F">
      <w:start w:val="1"/>
      <w:numFmt w:val="decimal"/>
      <w:lvlText w:val="%1."/>
      <w:lvlJc w:val="left"/>
      <w:pPr>
        <w:ind w:left="717" w:hanging="360"/>
      </w:pPr>
    </w:lvl>
    <w:lvl w:ilvl="1" w:tplc="10090019">
      <w:start w:val="1"/>
      <w:numFmt w:val="lowerLetter"/>
      <w:lvlText w:val="%2."/>
      <w:lvlJc w:val="left"/>
      <w:pPr>
        <w:ind w:left="1437" w:hanging="360"/>
      </w:pPr>
    </w:lvl>
    <w:lvl w:ilvl="2" w:tplc="1009001B">
      <w:start w:val="1"/>
      <w:numFmt w:val="lowerRoman"/>
      <w:lvlText w:val="%3."/>
      <w:lvlJc w:val="right"/>
      <w:pPr>
        <w:ind w:left="2157" w:hanging="180"/>
      </w:pPr>
    </w:lvl>
    <w:lvl w:ilvl="3" w:tplc="1009000F">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41" w15:restartNumberingAfterBreak="0">
    <w:nsid w:val="0E045A1F"/>
    <w:multiLevelType w:val="hybridMultilevel"/>
    <w:tmpl w:val="634A692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0E8F2ED2"/>
    <w:multiLevelType w:val="hybridMultilevel"/>
    <w:tmpl w:val="D110D9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0F235BED"/>
    <w:multiLevelType w:val="hybridMultilevel"/>
    <w:tmpl w:val="12349B18"/>
    <w:lvl w:ilvl="0" w:tplc="1009000F">
      <w:start w:val="1"/>
      <w:numFmt w:val="decimal"/>
      <w:lvlText w:val="%1."/>
      <w:lvlJc w:val="left"/>
      <w:pPr>
        <w:ind w:left="717" w:hanging="360"/>
      </w:pPr>
    </w:lvl>
    <w:lvl w:ilvl="1" w:tplc="10090019">
      <w:start w:val="1"/>
      <w:numFmt w:val="lowerLetter"/>
      <w:lvlText w:val="%2."/>
      <w:lvlJc w:val="left"/>
      <w:pPr>
        <w:ind w:left="1437" w:hanging="360"/>
      </w:pPr>
    </w:lvl>
    <w:lvl w:ilvl="2" w:tplc="1009001B">
      <w:start w:val="1"/>
      <w:numFmt w:val="lowerRoman"/>
      <w:lvlText w:val="%3."/>
      <w:lvlJc w:val="right"/>
      <w:pPr>
        <w:ind w:left="2157" w:hanging="180"/>
      </w:pPr>
    </w:lvl>
    <w:lvl w:ilvl="3" w:tplc="1009000F">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44" w15:restartNumberingAfterBreak="0">
    <w:nsid w:val="0F4042E5"/>
    <w:multiLevelType w:val="hybridMultilevel"/>
    <w:tmpl w:val="13BEE26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0F845F3F"/>
    <w:multiLevelType w:val="hybridMultilevel"/>
    <w:tmpl w:val="7974CE46"/>
    <w:lvl w:ilvl="0" w:tplc="10090003">
      <w:start w:val="1"/>
      <w:numFmt w:val="bullet"/>
      <w:lvlText w:val="o"/>
      <w:lvlJc w:val="left"/>
      <w:pPr>
        <w:ind w:left="360" w:hanging="360"/>
      </w:pPr>
      <w:rPr>
        <w:rFonts w:ascii="Courier New" w:hAnsi="Courier New" w:cs="Courier New"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6" w15:restartNumberingAfterBreak="0">
    <w:nsid w:val="0FB36A68"/>
    <w:multiLevelType w:val="hybridMultilevel"/>
    <w:tmpl w:val="34446FBC"/>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10136739"/>
    <w:multiLevelType w:val="hybridMultilevel"/>
    <w:tmpl w:val="12349B18"/>
    <w:lvl w:ilvl="0" w:tplc="1009000F">
      <w:start w:val="1"/>
      <w:numFmt w:val="decimal"/>
      <w:lvlText w:val="%1."/>
      <w:lvlJc w:val="left"/>
      <w:pPr>
        <w:ind w:left="717" w:hanging="360"/>
      </w:pPr>
    </w:lvl>
    <w:lvl w:ilvl="1" w:tplc="10090019">
      <w:start w:val="1"/>
      <w:numFmt w:val="lowerLetter"/>
      <w:lvlText w:val="%2."/>
      <w:lvlJc w:val="left"/>
      <w:pPr>
        <w:ind w:left="1437" w:hanging="360"/>
      </w:pPr>
    </w:lvl>
    <w:lvl w:ilvl="2" w:tplc="1009001B">
      <w:start w:val="1"/>
      <w:numFmt w:val="lowerRoman"/>
      <w:lvlText w:val="%3."/>
      <w:lvlJc w:val="right"/>
      <w:pPr>
        <w:ind w:left="2157" w:hanging="180"/>
      </w:pPr>
    </w:lvl>
    <w:lvl w:ilvl="3" w:tplc="1009000F">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48" w15:restartNumberingAfterBreak="0">
    <w:nsid w:val="1095475B"/>
    <w:multiLevelType w:val="hybridMultilevel"/>
    <w:tmpl w:val="B0645E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109F4C9A"/>
    <w:multiLevelType w:val="hybridMultilevel"/>
    <w:tmpl w:val="56902E16"/>
    <w:lvl w:ilvl="0" w:tplc="10090001">
      <w:start w:val="1"/>
      <w:numFmt w:val="bullet"/>
      <w:lvlText w:val=""/>
      <w:lvlJc w:val="left"/>
      <w:pPr>
        <w:ind w:left="720" w:hanging="360"/>
      </w:pPr>
      <w:rPr>
        <w:rFonts w:ascii="Symbol" w:hAnsi="Symbol" w:hint="default"/>
        <w:b/>
        <w:bCs/>
        <w:sz w:val="20"/>
        <w:szCs w:val="20"/>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11690E5B"/>
    <w:multiLevelType w:val="hybridMultilevel"/>
    <w:tmpl w:val="B7A4A0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117B3C31"/>
    <w:multiLevelType w:val="hybridMultilevel"/>
    <w:tmpl w:val="BCE2E49C"/>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2" w15:restartNumberingAfterBreak="0">
    <w:nsid w:val="122B31A0"/>
    <w:multiLevelType w:val="hybridMultilevel"/>
    <w:tmpl w:val="09D0D170"/>
    <w:lvl w:ilvl="0" w:tplc="18A831CC">
      <w:start w:val="1"/>
      <w:numFmt w:val="bullet"/>
      <w:lvlText w:val=""/>
      <w:lvlJc w:val="left"/>
      <w:pPr>
        <w:ind w:left="720" w:hanging="360"/>
      </w:pPr>
      <w:rPr>
        <w:rFonts w:ascii="Symbol" w:hAnsi="Symbol" w:hint="default"/>
        <w:sz w:val="24"/>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122E219A"/>
    <w:multiLevelType w:val="hybridMultilevel"/>
    <w:tmpl w:val="B7B2A3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12C66A97"/>
    <w:multiLevelType w:val="hybridMultilevel"/>
    <w:tmpl w:val="02C6A1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14151AFB"/>
    <w:multiLevelType w:val="hybridMultilevel"/>
    <w:tmpl w:val="8FC63A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144C59D0"/>
    <w:multiLevelType w:val="hybridMultilevel"/>
    <w:tmpl w:val="FAAC60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15:restartNumberingAfterBreak="0">
    <w:nsid w:val="147A2E57"/>
    <w:multiLevelType w:val="hybridMultilevel"/>
    <w:tmpl w:val="1890921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15:restartNumberingAfterBreak="0">
    <w:nsid w:val="14A951BB"/>
    <w:multiLevelType w:val="hybridMultilevel"/>
    <w:tmpl w:val="75F26118"/>
    <w:lvl w:ilvl="0" w:tplc="18A831CC">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15:restartNumberingAfterBreak="0">
    <w:nsid w:val="14C05036"/>
    <w:multiLevelType w:val="hybridMultilevel"/>
    <w:tmpl w:val="AF1A130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15:restartNumberingAfterBreak="0">
    <w:nsid w:val="160A3CFE"/>
    <w:multiLevelType w:val="hybridMultilevel"/>
    <w:tmpl w:val="4B16F37C"/>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15:restartNumberingAfterBreak="0">
    <w:nsid w:val="16600FE3"/>
    <w:multiLevelType w:val="hybridMultilevel"/>
    <w:tmpl w:val="6C08E2BA"/>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15:restartNumberingAfterBreak="0">
    <w:nsid w:val="180A6AA9"/>
    <w:multiLevelType w:val="hybridMultilevel"/>
    <w:tmpl w:val="40D0F1E2"/>
    <w:lvl w:ilvl="0" w:tplc="10090003">
      <w:start w:val="1"/>
      <w:numFmt w:val="bullet"/>
      <w:lvlText w:val="o"/>
      <w:lvlJc w:val="left"/>
      <w:pPr>
        <w:ind w:left="360" w:hanging="360"/>
      </w:pPr>
      <w:rPr>
        <w:rFonts w:ascii="Courier New" w:hAnsi="Courier New" w:cs="Courier New"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3" w15:restartNumberingAfterBreak="0">
    <w:nsid w:val="181813A5"/>
    <w:multiLevelType w:val="hybridMultilevel"/>
    <w:tmpl w:val="DF0A2C06"/>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15:restartNumberingAfterBreak="0">
    <w:nsid w:val="18356C2B"/>
    <w:multiLevelType w:val="hybridMultilevel"/>
    <w:tmpl w:val="4A36686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15:restartNumberingAfterBreak="0">
    <w:nsid w:val="189F33D5"/>
    <w:multiLevelType w:val="hybridMultilevel"/>
    <w:tmpl w:val="5C0A5D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18BD3456"/>
    <w:multiLevelType w:val="hybridMultilevel"/>
    <w:tmpl w:val="119CE0D2"/>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15:restartNumberingAfterBreak="0">
    <w:nsid w:val="18F76B4F"/>
    <w:multiLevelType w:val="hybridMultilevel"/>
    <w:tmpl w:val="6F1028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15:restartNumberingAfterBreak="0">
    <w:nsid w:val="19051CD9"/>
    <w:multiLevelType w:val="hybridMultilevel"/>
    <w:tmpl w:val="DE6680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9" w15:restartNumberingAfterBreak="0">
    <w:nsid w:val="191452D1"/>
    <w:multiLevelType w:val="hybridMultilevel"/>
    <w:tmpl w:val="DE560B3C"/>
    <w:lvl w:ilvl="0" w:tplc="10090003">
      <w:start w:val="1"/>
      <w:numFmt w:val="bullet"/>
      <w:lvlText w:val="o"/>
      <w:lvlJc w:val="left"/>
      <w:pPr>
        <w:ind w:left="360" w:hanging="360"/>
      </w:pPr>
      <w:rPr>
        <w:rFonts w:ascii="Courier New" w:hAnsi="Courier New" w:cs="Courier New"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0" w15:restartNumberingAfterBreak="0">
    <w:nsid w:val="19981281"/>
    <w:multiLevelType w:val="hybridMultilevel"/>
    <w:tmpl w:val="17EC0650"/>
    <w:lvl w:ilvl="0" w:tplc="1009000F">
      <w:start w:val="1"/>
      <w:numFmt w:val="decimal"/>
      <w:lvlText w:val="%1."/>
      <w:lvlJc w:val="left"/>
      <w:pPr>
        <w:ind w:left="717" w:hanging="360"/>
      </w:pPr>
    </w:lvl>
    <w:lvl w:ilvl="1" w:tplc="FBE05F78">
      <w:numFmt w:val="bullet"/>
      <w:lvlText w:val="-"/>
      <w:lvlJc w:val="left"/>
      <w:pPr>
        <w:ind w:left="1437" w:hanging="360"/>
      </w:pPr>
      <w:rPr>
        <w:rFonts w:ascii="Calibri Light" w:eastAsiaTheme="minorEastAsia" w:hAnsi="Calibri Light" w:cstheme="minorBidi" w:hint="default"/>
      </w:rPr>
    </w:lvl>
    <w:lvl w:ilvl="2" w:tplc="1009001B">
      <w:start w:val="1"/>
      <w:numFmt w:val="lowerRoman"/>
      <w:lvlText w:val="%3."/>
      <w:lvlJc w:val="right"/>
      <w:pPr>
        <w:ind w:left="2157" w:hanging="180"/>
      </w:pPr>
    </w:lvl>
    <w:lvl w:ilvl="3" w:tplc="1009000F">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71" w15:restartNumberingAfterBreak="0">
    <w:nsid w:val="19AA52F8"/>
    <w:multiLevelType w:val="hybridMultilevel"/>
    <w:tmpl w:val="863628C8"/>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15:restartNumberingAfterBreak="0">
    <w:nsid w:val="19AE6DCC"/>
    <w:multiLevelType w:val="hybridMultilevel"/>
    <w:tmpl w:val="015A2BF6"/>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3" w15:restartNumberingAfterBreak="0">
    <w:nsid w:val="19DB1DD2"/>
    <w:multiLevelType w:val="hybridMultilevel"/>
    <w:tmpl w:val="7CCE72CC"/>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15:restartNumberingAfterBreak="0">
    <w:nsid w:val="19DF45A2"/>
    <w:multiLevelType w:val="hybridMultilevel"/>
    <w:tmpl w:val="15081F6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5" w15:restartNumberingAfterBreak="0">
    <w:nsid w:val="1A2E17A4"/>
    <w:multiLevelType w:val="hybridMultilevel"/>
    <w:tmpl w:val="368E65E2"/>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6" w15:restartNumberingAfterBreak="0">
    <w:nsid w:val="1A3A6398"/>
    <w:multiLevelType w:val="hybridMultilevel"/>
    <w:tmpl w:val="F6F8129C"/>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7" w15:restartNumberingAfterBreak="0">
    <w:nsid w:val="1A741102"/>
    <w:multiLevelType w:val="hybridMultilevel"/>
    <w:tmpl w:val="37F402C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8" w15:restartNumberingAfterBreak="0">
    <w:nsid w:val="1B2A4B81"/>
    <w:multiLevelType w:val="hybridMultilevel"/>
    <w:tmpl w:val="B94071A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9" w15:restartNumberingAfterBreak="0">
    <w:nsid w:val="1B360DF1"/>
    <w:multiLevelType w:val="hybridMultilevel"/>
    <w:tmpl w:val="17EC0650"/>
    <w:lvl w:ilvl="0" w:tplc="1009000F">
      <w:start w:val="1"/>
      <w:numFmt w:val="decimal"/>
      <w:lvlText w:val="%1."/>
      <w:lvlJc w:val="left"/>
      <w:pPr>
        <w:ind w:left="717" w:hanging="360"/>
      </w:pPr>
    </w:lvl>
    <w:lvl w:ilvl="1" w:tplc="FBE05F78">
      <w:numFmt w:val="bullet"/>
      <w:lvlText w:val="-"/>
      <w:lvlJc w:val="left"/>
      <w:pPr>
        <w:ind w:left="1437" w:hanging="360"/>
      </w:pPr>
      <w:rPr>
        <w:rFonts w:ascii="Calibri Light" w:eastAsiaTheme="minorEastAsia" w:hAnsi="Calibri Light" w:cstheme="minorBidi" w:hint="default"/>
      </w:rPr>
    </w:lvl>
    <w:lvl w:ilvl="2" w:tplc="1009001B">
      <w:start w:val="1"/>
      <w:numFmt w:val="lowerRoman"/>
      <w:lvlText w:val="%3."/>
      <w:lvlJc w:val="right"/>
      <w:pPr>
        <w:ind w:left="2157" w:hanging="180"/>
      </w:pPr>
    </w:lvl>
    <w:lvl w:ilvl="3" w:tplc="1009000F">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80" w15:restartNumberingAfterBreak="0">
    <w:nsid w:val="1D476994"/>
    <w:multiLevelType w:val="hybridMultilevel"/>
    <w:tmpl w:val="355EBF02"/>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1" w15:restartNumberingAfterBreak="0">
    <w:nsid w:val="1D7D7AC7"/>
    <w:multiLevelType w:val="hybridMultilevel"/>
    <w:tmpl w:val="1248A982"/>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2" w15:restartNumberingAfterBreak="0">
    <w:nsid w:val="1D992EB1"/>
    <w:multiLevelType w:val="hybridMultilevel"/>
    <w:tmpl w:val="EFC4CF7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3" w15:restartNumberingAfterBreak="0">
    <w:nsid w:val="1DCE12B5"/>
    <w:multiLevelType w:val="hybridMultilevel"/>
    <w:tmpl w:val="ABE045D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4" w15:restartNumberingAfterBreak="0">
    <w:nsid w:val="1E375275"/>
    <w:multiLevelType w:val="hybridMultilevel"/>
    <w:tmpl w:val="1E4007F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5" w15:restartNumberingAfterBreak="0">
    <w:nsid w:val="1E4023E5"/>
    <w:multiLevelType w:val="hybridMultilevel"/>
    <w:tmpl w:val="5FD4C180"/>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6" w15:restartNumberingAfterBreak="0">
    <w:nsid w:val="1E4875C2"/>
    <w:multiLevelType w:val="hybridMultilevel"/>
    <w:tmpl w:val="12349B18"/>
    <w:lvl w:ilvl="0" w:tplc="1009000F">
      <w:start w:val="1"/>
      <w:numFmt w:val="decimal"/>
      <w:lvlText w:val="%1."/>
      <w:lvlJc w:val="left"/>
      <w:pPr>
        <w:ind w:left="717" w:hanging="360"/>
      </w:pPr>
    </w:lvl>
    <w:lvl w:ilvl="1" w:tplc="10090019">
      <w:start w:val="1"/>
      <w:numFmt w:val="lowerLetter"/>
      <w:lvlText w:val="%2."/>
      <w:lvlJc w:val="left"/>
      <w:pPr>
        <w:ind w:left="1437" w:hanging="360"/>
      </w:pPr>
    </w:lvl>
    <w:lvl w:ilvl="2" w:tplc="1009001B">
      <w:start w:val="1"/>
      <w:numFmt w:val="lowerRoman"/>
      <w:lvlText w:val="%3."/>
      <w:lvlJc w:val="right"/>
      <w:pPr>
        <w:ind w:left="2157" w:hanging="180"/>
      </w:pPr>
    </w:lvl>
    <w:lvl w:ilvl="3" w:tplc="1009000F">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87" w15:restartNumberingAfterBreak="0">
    <w:nsid w:val="1E5A218E"/>
    <w:multiLevelType w:val="hybridMultilevel"/>
    <w:tmpl w:val="E43687F6"/>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8" w15:restartNumberingAfterBreak="0">
    <w:nsid w:val="1EAF48CE"/>
    <w:multiLevelType w:val="hybridMultilevel"/>
    <w:tmpl w:val="CD06DA0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9" w15:restartNumberingAfterBreak="0">
    <w:nsid w:val="1F0114A9"/>
    <w:multiLevelType w:val="hybridMultilevel"/>
    <w:tmpl w:val="EA788D64"/>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0" w15:restartNumberingAfterBreak="0">
    <w:nsid w:val="1FE66CA5"/>
    <w:multiLevelType w:val="hybridMultilevel"/>
    <w:tmpl w:val="67826C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1" w15:restartNumberingAfterBreak="0">
    <w:nsid w:val="209D6393"/>
    <w:multiLevelType w:val="hybridMultilevel"/>
    <w:tmpl w:val="AC9C7F7E"/>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2" w15:restartNumberingAfterBreak="0">
    <w:nsid w:val="20A639B2"/>
    <w:multiLevelType w:val="hybridMultilevel"/>
    <w:tmpl w:val="24BED312"/>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3" w15:restartNumberingAfterBreak="0">
    <w:nsid w:val="20C67A8A"/>
    <w:multiLevelType w:val="hybridMultilevel"/>
    <w:tmpl w:val="B70E0F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4" w15:restartNumberingAfterBreak="0">
    <w:nsid w:val="21557ADA"/>
    <w:multiLevelType w:val="hybridMultilevel"/>
    <w:tmpl w:val="A9D4C3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5" w15:restartNumberingAfterBreak="0">
    <w:nsid w:val="21740AE4"/>
    <w:multiLevelType w:val="hybridMultilevel"/>
    <w:tmpl w:val="E22A13B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6" w15:restartNumberingAfterBreak="0">
    <w:nsid w:val="21F1536A"/>
    <w:multiLevelType w:val="hybridMultilevel"/>
    <w:tmpl w:val="97B464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7" w15:restartNumberingAfterBreak="0">
    <w:nsid w:val="21F60A06"/>
    <w:multiLevelType w:val="hybridMultilevel"/>
    <w:tmpl w:val="6370438A"/>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8" w15:restartNumberingAfterBreak="0">
    <w:nsid w:val="220E3BBA"/>
    <w:multiLevelType w:val="hybridMultilevel"/>
    <w:tmpl w:val="12349B18"/>
    <w:lvl w:ilvl="0" w:tplc="1009000F">
      <w:start w:val="1"/>
      <w:numFmt w:val="decimal"/>
      <w:lvlText w:val="%1."/>
      <w:lvlJc w:val="left"/>
      <w:pPr>
        <w:ind w:left="717" w:hanging="360"/>
      </w:pPr>
    </w:lvl>
    <w:lvl w:ilvl="1" w:tplc="10090019">
      <w:start w:val="1"/>
      <w:numFmt w:val="lowerLetter"/>
      <w:lvlText w:val="%2."/>
      <w:lvlJc w:val="left"/>
      <w:pPr>
        <w:ind w:left="1437" w:hanging="360"/>
      </w:pPr>
    </w:lvl>
    <w:lvl w:ilvl="2" w:tplc="1009001B">
      <w:start w:val="1"/>
      <w:numFmt w:val="lowerRoman"/>
      <w:lvlText w:val="%3."/>
      <w:lvlJc w:val="right"/>
      <w:pPr>
        <w:ind w:left="2157" w:hanging="180"/>
      </w:pPr>
    </w:lvl>
    <w:lvl w:ilvl="3" w:tplc="1009000F">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99" w15:restartNumberingAfterBreak="0">
    <w:nsid w:val="22276F46"/>
    <w:multiLevelType w:val="hybridMultilevel"/>
    <w:tmpl w:val="12349B18"/>
    <w:lvl w:ilvl="0" w:tplc="1009000F">
      <w:start w:val="1"/>
      <w:numFmt w:val="decimal"/>
      <w:lvlText w:val="%1."/>
      <w:lvlJc w:val="left"/>
      <w:pPr>
        <w:ind w:left="717" w:hanging="360"/>
      </w:pPr>
    </w:lvl>
    <w:lvl w:ilvl="1" w:tplc="10090019">
      <w:start w:val="1"/>
      <w:numFmt w:val="lowerLetter"/>
      <w:lvlText w:val="%2."/>
      <w:lvlJc w:val="left"/>
      <w:pPr>
        <w:ind w:left="1437" w:hanging="360"/>
      </w:pPr>
    </w:lvl>
    <w:lvl w:ilvl="2" w:tplc="1009001B">
      <w:start w:val="1"/>
      <w:numFmt w:val="lowerRoman"/>
      <w:lvlText w:val="%3."/>
      <w:lvlJc w:val="right"/>
      <w:pPr>
        <w:ind w:left="2157" w:hanging="180"/>
      </w:pPr>
    </w:lvl>
    <w:lvl w:ilvl="3" w:tplc="1009000F">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100" w15:restartNumberingAfterBreak="0">
    <w:nsid w:val="22376336"/>
    <w:multiLevelType w:val="hybridMultilevel"/>
    <w:tmpl w:val="3B74226E"/>
    <w:lvl w:ilvl="0" w:tplc="10090017">
      <w:start w:val="1"/>
      <w:numFmt w:val="lowerLetter"/>
      <w:lvlText w:val="%1)"/>
      <w:lvlJc w:val="left"/>
      <w:pPr>
        <w:ind w:left="717" w:hanging="360"/>
      </w:pPr>
    </w:lvl>
    <w:lvl w:ilvl="1" w:tplc="10090019">
      <w:start w:val="1"/>
      <w:numFmt w:val="lowerLetter"/>
      <w:lvlText w:val="%2."/>
      <w:lvlJc w:val="left"/>
      <w:pPr>
        <w:ind w:left="1437" w:hanging="360"/>
      </w:pPr>
    </w:lvl>
    <w:lvl w:ilvl="2" w:tplc="1009001B">
      <w:start w:val="1"/>
      <w:numFmt w:val="lowerRoman"/>
      <w:lvlText w:val="%3."/>
      <w:lvlJc w:val="right"/>
      <w:pPr>
        <w:ind w:left="2157" w:hanging="180"/>
      </w:pPr>
    </w:lvl>
    <w:lvl w:ilvl="3" w:tplc="1009000F">
      <w:start w:val="1"/>
      <w:numFmt w:val="decimal"/>
      <w:lvlText w:val="%4."/>
      <w:lvlJc w:val="left"/>
      <w:pPr>
        <w:ind w:left="2877" w:hanging="360"/>
      </w:pPr>
    </w:lvl>
    <w:lvl w:ilvl="4" w:tplc="9894CA18">
      <w:start w:val="1"/>
      <w:numFmt w:val="lowerLetter"/>
      <w:lvlText w:val="(%5)"/>
      <w:lvlJc w:val="left"/>
      <w:pPr>
        <w:ind w:left="3597" w:hanging="360"/>
      </w:pPr>
      <w:rPr>
        <w:rFonts w:hint="default"/>
      </w:r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101" w15:restartNumberingAfterBreak="0">
    <w:nsid w:val="22832E2F"/>
    <w:multiLevelType w:val="hybridMultilevel"/>
    <w:tmpl w:val="1346B6A4"/>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2" w15:restartNumberingAfterBreak="0">
    <w:nsid w:val="22C40451"/>
    <w:multiLevelType w:val="hybridMultilevel"/>
    <w:tmpl w:val="AB4650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3" w15:restartNumberingAfterBreak="0">
    <w:nsid w:val="233562ED"/>
    <w:multiLevelType w:val="hybridMultilevel"/>
    <w:tmpl w:val="B1D021E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4" w15:restartNumberingAfterBreak="0">
    <w:nsid w:val="247C508B"/>
    <w:multiLevelType w:val="hybridMultilevel"/>
    <w:tmpl w:val="4C90A78C"/>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5" w15:restartNumberingAfterBreak="0">
    <w:nsid w:val="24812B71"/>
    <w:multiLevelType w:val="hybridMultilevel"/>
    <w:tmpl w:val="82183414"/>
    <w:lvl w:ilvl="0" w:tplc="10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648" w:hanging="222"/>
      </w:pPr>
      <w:rPr>
        <w:rFonts w:ascii="Courier New" w:hAnsi="Courier New" w:cs="Courier New" w:hint="default"/>
      </w:rPr>
    </w:lvl>
    <w:lvl w:ilvl="2" w:tplc="60D687FE">
      <w:start w:val="1"/>
      <w:numFmt w:val="bullet"/>
      <w:lvlText w:val=""/>
      <w:lvlJc w:val="left"/>
      <w:pPr>
        <w:ind w:left="1041" w:hanging="231"/>
      </w:pPr>
      <w:rPr>
        <w:rFonts w:ascii="Wingdings" w:hAnsi="Wingdings" w:hint="default"/>
      </w:rPr>
    </w:lvl>
    <w:lvl w:ilvl="3" w:tplc="898AD7BC">
      <w:start w:val="1"/>
      <w:numFmt w:val="bullet"/>
      <w:lvlText w:val=""/>
      <w:lvlJc w:val="left"/>
      <w:pPr>
        <w:ind w:left="1584" w:hanging="324"/>
      </w:pPr>
      <w:rPr>
        <w:rFonts w:ascii="Symbol" w:hAnsi="Symbol" w:hint="default"/>
      </w:rPr>
    </w:lvl>
    <w:lvl w:ilvl="4" w:tplc="10090003">
      <w:start w:val="1"/>
      <w:numFmt w:val="bullet"/>
      <w:lvlText w:val="o"/>
      <w:lvlJc w:val="left"/>
      <w:pPr>
        <w:ind w:left="2070" w:hanging="360"/>
      </w:pPr>
      <w:rPr>
        <w:rFonts w:ascii="Courier New" w:hAnsi="Courier New" w:cs="Courier New" w:hint="default"/>
      </w:rPr>
    </w:lvl>
    <w:lvl w:ilvl="5" w:tplc="10090005">
      <w:start w:val="1"/>
      <w:numFmt w:val="bullet"/>
      <w:lvlText w:val=""/>
      <w:lvlJc w:val="left"/>
      <w:pPr>
        <w:ind w:left="2486" w:hanging="360"/>
      </w:pPr>
      <w:rPr>
        <w:rFonts w:ascii="Wingdings" w:hAnsi="Wingdings" w:hint="default"/>
      </w:rPr>
    </w:lvl>
    <w:lvl w:ilvl="6" w:tplc="FBE05F78">
      <w:numFmt w:val="bullet"/>
      <w:lvlText w:val="-"/>
      <w:lvlJc w:val="left"/>
      <w:pPr>
        <w:ind w:left="4680" w:hanging="360"/>
      </w:pPr>
      <w:rPr>
        <w:rFonts w:ascii="Calibri Light" w:eastAsiaTheme="minorEastAsia" w:hAnsi="Calibri Light" w:cstheme="minorBidi" w:hint="default"/>
      </w:rPr>
    </w:lvl>
    <w:lvl w:ilvl="7" w:tplc="8E748780">
      <w:numFmt w:val="bullet"/>
      <w:lvlText w:val="–"/>
      <w:lvlJc w:val="left"/>
      <w:pPr>
        <w:ind w:left="5400" w:hanging="360"/>
      </w:pPr>
      <w:rPr>
        <w:rFonts w:ascii="Calibri Light" w:eastAsiaTheme="minorEastAsia" w:hAnsi="Calibri Light" w:cs="Calibri Light" w:hint="default"/>
        <w:b/>
      </w:rPr>
    </w:lvl>
    <w:lvl w:ilvl="8" w:tplc="10090005" w:tentative="1">
      <w:start w:val="1"/>
      <w:numFmt w:val="bullet"/>
      <w:lvlText w:val=""/>
      <w:lvlJc w:val="left"/>
      <w:pPr>
        <w:ind w:left="6120" w:hanging="360"/>
      </w:pPr>
      <w:rPr>
        <w:rFonts w:ascii="Wingdings" w:hAnsi="Wingdings" w:hint="default"/>
      </w:rPr>
    </w:lvl>
  </w:abstractNum>
  <w:abstractNum w:abstractNumId="106" w15:restartNumberingAfterBreak="0">
    <w:nsid w:val="24B911FF"/>
    <w:multiLevelType w:val="hybridMultilevel"/>
    <w:tmpl w:val="082CDB4A"/>
    <w:lvl w:ilvl="0" w:tplc="10090003">
      <w:start w:val="1"/>
      <w:numFmt w:val="bullet"/>
      <w:lvlText w:val="o"/>
      <w:lvlJc w:val="left"/>
      <w:pPr>
        <w:ind w:left="360" w:hanging="360"/>
      </w:pPr>
      <w:rPr>
        <w:rFonts w:ascii="Courier New" w:hAnsi="Courier New" w:cs="Courier New"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7" w15:restartNumberingAfterBreak="0">
    <w:nsid w:val="24F22441"/>
    <w:multiLevelType w:val="hybridMultilevel"/>
    <w:tmpl w:val="12349B18"/>
    <w:lvl w:ilvl="0" w:tplc="1009000F">
      <w:start w:val="1"/>
      <w:numFmt w:val="decimal"/>
      <w:lvlText w:val="%1."/>
      <w:lvlJc w:val="left"/>
      <w:pPr>
        <w:ind w:left="717" w:hanging="360"/>
      </w:pPr>
    </w:lvl>
    <w:lvl w:ilvl="1" w:tplc="10090019">
      <w:start w:val="1"/>
      <w:numFmt w:val="lowerLetter"/>
      <w:lvlText w:val="%2."/>
      <w:lvlJc w:val="left"/>
      <w:pPr>
        <w:ind w:left="1437" w:hanging="360"/>
      </w:pPr>
    </w:lvl>
    <w:lvl w:ilvl="2" w:tplc="1009001B">
      <w:start w:val="1"/>
      <w:numFmt w:val="lowerRoman"/>
      <w:lvlText w:val="%3."/>
      <w:lvlJc w:val="right"/>
      <w:pPr>
        <w:ind w:left="2157" w:hanging="180"/>
      </w:pPr>
    </w:lvl>
    <w:lvl w:ilvl="3" w:tplc="1009000F">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108" w15:restartNumberingAfterBreak="0">
    <w:nsid w:val="25236887"/>
    <w:multiLevelType w:val="hybridMultilevel"/>
    <w:tmpl w:val="D7CE92A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9" w15:restartNumberingAfterBreak="0">
    <w:nsid w:val="256F3DF6"/>
    <w:multiLevelType w:val="hybridMultilevel"/>
    <w:tmpl w:val="928808F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0" w15:restartNumberingAfterBreak="0">
    <w:nsid w:val="25AE3944"/>
    <w:multiLevelType w:val="hybridMultilevel"/>
    <w:tmpl w:val="3D94C1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1" w15:restartNumberingAfterBreak="0">
    <w:nsid w:val="25CC3FFB"/>
    <w:multiLevelType w:val="hybridMultilevel"/>
    <w:tmpl w:val="17EC0650"/>
    <w:lvl w:ilvl="0" w:tplc="1009000F">
      <w:start w:val="1"/>
      <w:numFmt w:val="decimal"/>
      <w:lvlText w:val="%1."/>
      <w:lvlJc w:val="left"/>
      <w:pPr>
        <w:ind w:left="717" w:hanging="360"/>
      </w:pPr>
    </w:lvl>
    <w:lvl w:ilvl="1" w:tplc="FBE05F78">
      <w:numFmt w:val="bullet"/>
      <w:lvlText w:val="-"/>
      <w:lvlJc w:val="left"/>
      <w:pPr>
        <w:ind w:left="1437" w:hanging="360"/>
      </w:pPr>
      <w:rPr>
        <w:rFonts w:ascii="Calibri Light" w:eastAsiaTheme="minorEastAsia" w:hAnsi="Calibri Light" w:cstheme="minorBidi" w:hint="default"/>
      </w:rPr>
    </w:lvl>
    <w:lvl w:ilvl="2" w:tplc="1009001B">
      <w:start w:val="1"/>
      <w:numFmt w:val="lowerRoman"/>
      <w:lvlText w:val="%3."/>
      <w:lvlJc w:val="right"/>
      <w:pPr>
        <w:ind w:left="2157" w:hanging="180"/>
      </w:pPr>
    </w:lvl>
    <w:lvl w:ilvl="3" w:tplc="1009000F">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112" w15:restartNumberingAfterBreak="0">
    <w:nsid w:val="2650782B"/>
    <w:multiLevelType w:val="hybridMultilevel"/>
    <w:tmpl w:val="CC86CF3A"/>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3" w15:restartNumberingAfterBreak="0">
    <w:nsid w:val="266F323E"/>
    <w:multiLevelType w:val="hybridMultilevel"/>
    <w:tmpl w:val="12349B18"/>
    <w:lvl w:ilvl="0" w:tplc="1009000F">
      <w:start w:val="1"/>
      <w:numFmt w:val="decimal"/>
      <w:lvlText w:val="%1."/>
      <w:lvlJc w:val="left"/>
      <w:pPr>
        <w:ind w:left="717" w:hanging="360"/>
      </w:pPr>
    </w:lvl>
    <w:lvl w:ilvl="1" w:tplc="10090019">
      <w:start w:val="1"/>
      <w:numFmt w:val="lowerLetter"/>
      <w:lvlText w:val="%2."/>
      <w:lvlJc w:val="left"/>
      <w:pPr>
        <w:ind w:left="1437" w:hanging="360"/>
      </w:pPr>
    </w:lvl>
    <w:lvl w:ilvl="2" w:tplc="1009001B">
      <w:start w:val="1"/>
      <w:numFmt w:val="lowerRoman"/>
      <w:lvlText w:val="%3."/>
      <w:lvlJc w:val="right"/>
      <w:pPr>
        <w:ind w:left="2157" w:hanging="180"/>
      </w:pPr>
    </w:lvl>
    <w:lvl w:ilvl="3" w:tplc="1009000F">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114" w15:restartNumberingAfterBreak="0">
    <w:nsid w:val="2686205F"/>
    <w:multiLevelType w:val="hybridMultilevel"/>
    <w:tmpl w:val="0CFC776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5" w15:restartNumberingAfterBreak="0">
    <w:nsid w:val="269A29D8"/>
    <w:multiLevelType w:val="hybridMultilevel"/>
    <w:tmpl w:val="167028DE"/>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6" w15:restartNumberingAfterBreak="0">
    <w:nsid w:val="270F1589"/>
    <w:multiLevelType w:val="hybridMultilevel"/>
    <w:tmpl w:val="C046D3BA"/>
    <w:lvl w:ilvl="0" w:tplc="10090001">
      <w:start w:val="1"/>
      <w:numFmt w:val="bullet"/>
      <w:lvlText w:val=""/>
      <w:lvlJc w:val="left"/>
      <w:pPr>
        <w:ind w:left="717" w:hanging="360"/>
      </w:pPr>
      <w:rPr>
        <w:rFonts w:ascii="Symbol" w:hAnsi="Symbol" w:hint="default"/>
      </w:rPr>
    </w:lvl>
    <w:lvl w:ilvl="1" w:tplc="10090003">
      <w:start w:val="1"/>
      <w:numFmt w:val="bullet"/>
      <w:lvlText w:val="o"/>
      <w:lvlJc w:val="left"/>
      <w:pPr>
        <w:ind w:left="1077" w:hanging="360"/>
      </w:pPr>
      <w:rPr>
        <w:rFonts w:ascii="Courier New" w:hAnsi="Courier New" w:cs="Courier New" w:hint="default"/>
      </w:rPr>
    </w:lvl>
    <w:lvl w:ilvl="2" w:tplc="10090005">
      <w:start w:val="1"/>
      <w:numFmt w:val="bullet"/>
      <w:lvlText w:val=""/>
      <w:lvlJc w:val="left"/>
      <w:pPr>
        <w:ind w:left="1797" w:hanging="360"/>
      </w:pPr>
      <w:rPr>
        <w:rFonts w:ascii="Wingdings" w:hAnsi="Wingdings" w:hint="default"/>
      </w:rPr>
    </w:lvl>
    <w:lvl w:ilvl="3" w:tplc="10090001">
      <w:start w:val="1"/>
      <w:numFmt w:val="bullet"/>
      <w:lvlText w:val=""/>
      <w:lvlJc w:val="left"/>
      <w:pPr>
        <w:ind w:left="2517" w:hanging="360"/>
      </w:pPr>
      <w:rPr>
        <w:rFonts w:ascii="Symbol" w:hAnsi="Symbol" w:hint="default"/>
      </w:rPr>
    </w:lvl>
    <w:lvl w:ilvl="4" w:tplc="10090003" w:tentative="1">
      <w:start w:val="1"/>
      <w:numFmt w:val="bullet"/>
      <w:lvlText w:val="o"/>
      <w:lvlJc w:val="left"/>
      <w:pPr>
        <w:ind w:left="3237" w:hanging="360"/>
      </w:pPr>
      <w:rPr>
        <w:rFonts w:ascii="Courier New" w:hAnsi="Courier New" w:cs="Courier New" w:hint="default"/>
      </w:rPr>
    </w:lvl>
    <w:lvl w:ilvl="5" w:tplc="10090005" w:tentative="1">
      <w:start w:val="1"/>
      <w:numFmt w:val="bullet"/>
      <w:lvlText w:val=""/>
      <w:lvlJc w:val="left"/>
      <w:pPr>
        <w:ind w:left="3957" w:hanging="360"/>
      </w:pPr>
      <w:rPr>
        <w:rFonts w:ascii="Wingdings" w:hAnsi="Wingdings" w:hint="default"/>
      </w:rPr>
    </w:lvl>
    <w:lvl w:ilvl="6" w:tplc="10090001" w:tentative="1">
      <w:start w:val="1"/>
      <w:numFmt w:val="bullet"/>
      <w:lvlText w:val=""/>
      <w:lvlJc w:val="left"/>
      <w:pPr>
        <w:ind w:left="4677" w:hanging="360"/>
      </w:pPr>
      <w:rPr>
        <w:rFonts w:ascii="Symbol" w:hAnsi="Symbol" w:hint="default"/>
      </w:rPr>
    </w:lvl>
    <w:lvl w:ilvl="7" w:tplc="10090003" w:tentative="1">
      <w:start w:val="1"/>
      <w:numFmt w:val="bullet"/>
      <w:lvlText w:val="o"/>
      <w:lvlJc w:val="left"/>
      <w:pPr>
        <w:ind w:left="5397" w:hanging="360"/>
      </w:pPr>
      <w:rPr>
        <w:rFonts w:ascii="Courier New" w:hAnsi="Courier New" w:cs="Courier New" w:hint="default"/>
      </w:rPr>
    </w:lvl>
    <w:lvl w:ilvl="8" w:tplc="10090005" w:tentative="1">
      <w:start w:val="1"/>
      <w:numFmt w:val="bullet"/>
      <w:lvlText w:val=""/>
      <w:lvlJc w:val="left"/>
      <w:pPr>
        <w:ind w:left="6117" w:hanging="360"/>
      </w:pPr>
      <w:rPr>
        <w:rFonts w:ascii="Wingdings" w:hAnsi="Wingdings" w:hint="default"/>
      </w:rPr>
    </w:lvl>
  </w:abstractNum>
  <w:abstractNum w:abstractNumId="117" w15:restartNumberingAfterBreak="0">
    <w:nsid w:val="27872ECE"/>
    <w:multiLevelType w:val="hybridMultilevel"/>
    <w:tmpl w:val="B43CED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8" w15:restartNumberingAfterBreak="0">
    <w:nsid w:val="27C84C3F"/>
    <w:multiLevelType w:val="hybridMultilevel"/>
    <w:tmpl w:val="5F000424"/>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9" w15:restartNumberingAfterBreak="0">
    <w:nsid w:val="27E8296A"/>
    <w:multiLevelType w:val="hybridMultilevel"/>
    <w:tmpl w:val="05EA5DF4"/>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0" w15:restartNumberingAfterBreak="0">
    <w:nsid w:val="283125E5"/>
    <w:multiLevelType w:val="hybridMultilevel"/>
    <w:tmpl w:val="332EBC6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1" w15:restartNumberingAfterBreak="0">
    <w:nsid w:val="28737A84"/>
    <w:multiLevelType w:val="hybridMultilevel"/>
    <w:tmpl w:val="CBE0E11A"/>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2" w15:restartNumberingAfterBreak="0">
    <w:nsid w:val="289C322B"/>
    <w:multiLevelType w:val="hybridMultilevel"/>
    <w:tmpl w:val="BC6AE14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3" w15:restartNumberingAfterBreak="0">
    <w:nsid w:val="28BC7A7A"/>
    <w:multiLevelType w:val="hybridMultilevel"/>
    <w:tmpl w:val="12349B18"/>
    <w:lvl w:ilvl="0" w:tplc="1009000F">
      <w:start w:val="1"/>
      <w:numFmt w:val="decimal"/>
      <w:lvlText w:val="%1."/>
      <w:lvlJc w:val="left"/>
      <w:pPr>
        <w:ind w:left="717" w:hanging="360"/>
      </w:pPr>
    </w:lvl>
    <w:lvl w:ilvl="1" w:tplc="10090019">
      <w:start w:val="1"/>
      <w:numFmt w:val="lowerLetter"/>
      <w:lvlText w:val="%2."/>
      <w:lvlJc w:val="left"/>
      <w:pPr>
        <w:ind w:left="1437" w:hanging="360"/>
      </w:pPr>
    </w:lvl>
    <w:lvl w:ilvl="2" w:tplc="1009001B">
      <w:start w:val="1"/>
      <w:numFmt w:val="lowerRoman"/>
      <w:lvlText w:val="%3."/>
      <w:lvlJc w:val="right"/>
      <w:pPr>
        <w:ind w:left="2157" w:hanging="180"/>
      </w:pPr>
    </w:lvl>
    <w:lvl w:ilvl="3" w:tplc="1009000F">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124" w15:restartNumberingAfterBreak="0">
    <w:nsid w:val="29CA6BE6"/>
    <w:multiLevelType w:val="hybridMultilevel"/>
    <w:tmpl w:val="6804DAA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5" w15:restartNumberingAfterBreak="0">
    <w:nsid w:val="2A152A82"/>
    <w:multiLevelType w:val="hybridMultilevel"/>
    <w:tmpl w:val="7B2A704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6" w15:restartNumberingAfterBreak="0">
    <w:nsid w:val="2A554A88"/>
    <w:multiLevelType w:val="hybridMultilevel"/>
    <w:tmpl w:val="04D24B8C"/>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7" w15:restartNumberingAfterBreak="0">
    <w:nsid w:val="2A5C5356"/>
    <w:multiLevelType w:val="hybridMultilevel"/>
    <w:tmpl w:val="A1C0B9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8" w15:restartNumberingAfterBreak="0">
    <w:nsid w:val="2B187412"/>
    <w:multiLevelType w:val="hybridMultilevel"/>
    <w:tmpl w:val="337441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9" w15:restartNumberingAfterBreak="0">
    <w:nsid w:val="2B1E6762"/>
    <w:multiLevelType w:val="hybridMultilevel"/>
    <w:tmpl w:val="BDCE2A78"/>
    <w:lvl w:ilvl="0" w:tplc="10090003">
      <w:start w:val="1"/>
      <w:numFmt w:val="bullet"/>
      <w:lvlText w:val="o"/>
      <w:lvlJc w:val="left"/>
      <w:pPr>
        <w:ind w:left="360" w:hanging="360"/>
      </w:pPr>
      <w:rPr>
        <w:rFonts w:ascii="Courier New" w:hAnsi="Courier New" w:cs="Courier New"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0" w15:restartNumberingAfterBreak="0">
    <w:nsid w:val="2B5B7655"/>
    <w:multiLevelType w:val="hybridMultilevel"/>
    <w:tmpl w:val="C018CF58"/>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1" w15:restartNumberingAfterBreak="0">
    <w:nsid w:val="2BCB4297"/>
    <w:multiLevelType w:val="hybridMultilevel"/>
    <w:tmpl w:val="DE92112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2" w15:restartNumberingAfterBreak="0">
    <w:nsid w:val="2BCC7737"/>
    <w:multiLevelType w:val="hybridMultilevel"/>
    <w:tmpl w:val="82EE6910"/>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3" w15:restartNumberingAfterBreak="0">
    <w:nsid w:val="2CA6093D"/>
    <w:multiLevelType w:val="hybridMultilevel"/>
    <w:tmpl w:val="251E72A6"/>
    <w:lvl w:ilvl="0" w:tplc="18A831CC">
      <w:start w:val="1"/>
      <w:numFmt w:val="bullet"/>
      <w:lvlText w:val=""/>
      <w:lvlJc w:val="left"/>
      <w:pPr>
        <w:ind w:left="1021" w:hanging="341"/>
      </w:pPr>
      <w:rPr>
        <w:rFonts w:ascii="Symbol" w:hAnsi="Symbol" w:hint="default"/>
      </w:rPr>
    </w:lvl>
    <w:lvl w:ilvl="1" w:tplc="00146038">
      <w:numFmt w:val="bullet"/>
      <w:lvlText w:val="-"/>
      <w:lvlJc w:val="left"/>
      <w:pPr>
        <w:ind w:left="1418" w:hanging="171"/>
      </w:pPr>
      <w:rPr>
        <w:rFonts w:ascii="Calibri Light" w:eastAsiaTheme="minorEastAsia" w:hAnsi="Calibri Light" w:hint="default"/>
      </w:rPr>
    </w:lvl>
    <w:lvl w:ilvl="2" w:tplc="BB901450">
      <w:start w:val="1"/>
      <w:numFmt w:val="lowerRoman"/>
      <w:lvlText w:val="%3."/>
      <w:lvlJc w:val="right"/>
      <w:pPr>
        <w:ind w:left="2041" w:hanging="170"/>
      </w:pPr>
      <w:rPr>
        <w:rFonts w:hint="default"/>
      </w:rPr>
    </w:lvl>
    <w:lvl w:ilvl="3" w:tplc="1009000F">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34" w15:restartNumberingAfterBreak="0">
    <w:nsid w:val="2CAB47FC"/>
    <w:multiLevelType w:val="hybridMultilevel"/>
    <w:tmpl w:val="AB14A6FC"/>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5" w15:restartNumberingAfterBreak="0">
    <w:nsid w:val="2D512A5B"/>
    <w:multiLevelType w:val="hybridMultilevel"/>
    <w:tmpl w:val="2C5E8280"/>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6" w15:restartNumberingAfterBreak="0">
    <w:nsid w:val="2D6C43DE"/>
    <w:multiLevelType w:val="hybridMultilevel"/>
    <w:tmpl w:val="D6784D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7" w15:restartNumberingAfterBreak="0">
    <w:nsid w:val="2ED84D73"/>
    <w:multiLevelType w:val="hybridMultilevel"/>
    <w:tmpl w:val="12349B18"/>
    <w:lvl w:ilvl="0" w:tplc="1009000F">
      <w:start w:val="1"/>
      <w:numFmt w:val="decimal"/>
      <w:lvlText w:val="%1."/>
      <w:lvlJc w:val="left"/>
      <w:pPr>
        <w:ind w:left="3600" w:hanging="360"/>
      </w:pPr>
    </w:lvl>
    <w:lvl w:ilvl="1" w:tplc="10090019">
      <w:start w:val="1"/>
      <w:numFmt w:val="lowerLetter"/>
      <w:lvlText w:val="%2."/>
      <w:lvlJc w:val="left"/>
      <w:pPr>
        <w:ind w:left="4320" w:hanging="360"/>
      </w:pPr>
    </w:lvl>
    <w:lvl w:ilvl="2" w:tplc="1009001B">
      <w:start w:val="1"/>
      <w:numFmt w:val="lowerRoman"/>
      <w:lvlText w:val="%3."/>
      <w:lvlJc w:val="right"/>
      <w:pPr>
        <w:ind w:left="5040" w:hanging="180"/>
      </w:pPr>
    </w:lvl>
    <w:lvl w:ilvl="3" w:tplc="1009000F">
      <w:start w:val="1"/>
      <w:numFmt w:val="decimal"/>
      <w:lvlText w:val="%4."/>
      <w:lvlJc w:val="left"/>
      <w:pPr>
        <w:ind w:left="5760" w:hanging="360"/>
      </w:pPr>
    </w:lvl>
    <w:lvl w:ilvl="4" w:tplc="10090019" w:tentative="1">
      <w:start w:val="1"/>
      <w:numFmt w:val="lowerLetter"/>
      <w:lvlText w:val="%5."/>
      <w:lvlJc w:val="left"/>
      <w:pPr>
        <w:ind w:left="6480" w:hanging="360"/>
      </w:pPr>
    </w:lvl>
    <w:lvl w:ilvl="5" w:tplc="1009001B" w:tentative="1">
      <w:start w:val="1"/>
      <w:numFmt w:val="lowerRoman"/>
      <w:lvlText w:val="%6."/>
      <w:lvlJc w:val="right"/>
      <w:pPr>
        <w:ind w:left="7200" w:hanging="180"/>
      </w:pPr>
    </w:lvl>
    <w:lvl w:ilvl="6" w:tplc="1009000F" w:tentative="1">
      <w:start w:val="1"/>
      <w:numFmt w:val="decimal"/>
      <w:lvlText w:val="%7."/>
      <w:lvlJc w:val="left"/>
      <w:pPr>
        <w:ind w:left="7920" w:hanging="360"/>
      </w:pPr>
    </w:lvl>
    <w:lvl w:ilvl="7" w:tplc="10090019" w:tentative="1">
      <w:start w:val="1"/>
      <w:numFmt w:val="lowerLetter"/>
      <w:lvlText w:val="%8."/>
      <w:lvlJc w:val="left"/>
      <w:pPr>
        <w:ind w:left="8640" w:hanging="360"/>
      </w:pPr>
    </w:lvl>
    <w:lvl w:ilvl="8" w:tplc="1009001B" w:tentative="1">
      <w:start w:val="1"/>
      <w:numFmt w:val="lowerRoman"/>
      <w:lvlText w:val="%9."/>
      <w:lvlJc w:val="right"/>
      <w:pPr>
        <w:ind w:left="9360" w:hanging="180"/>
      </w:pPr>
    </w:lvl>
  </w:abstractNum>
  <w:abstractNum w:abstractNumId="138" w15:restartNumberingAfterBreak="0">
    <w:nsid w:val="2EE94F95"/>
    <w:multiLevelType w:val="hybridMultilevel"/>
    <w:tmpl w:val="80A246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9" w15:restartNumberingAfterBreak="0">
    <w:nsid w:val="2EFD5867"/>
    <w:multiLevelType w:val="hybridMultilevel"/>
    <w:tmpl w:val="12349B18"/>
    <w:lvl w:ilvl="0" w:tplc="1009000F">
      <w:start w:val="1"/>
      <w:numFmt w:val="decimal"/>
      <w:lvlText w:val="%1."/>
      <w:lvlJc w:val="left"/>
      <w:pPr>
        <w:ind w:left="717" w:hanging="360"/>
      </w:pPr>
    </w:lvl>
    <w:lvl w:ilvl="1" w:tplc="10090019">
      <w:start w:val="1"/>
      <w:numFmt w:val="lowerLetter"/>
      <w:lvlText w:val="%2."/>
      <w:lvlJc w:val="left"/>
      <w:pPr>
        <w:ind w:left="1437" w:hanging="360"/>
      </w:pPr>
    </w:lvl>
    <w:lvl w:ilvl="2" w:tplc="1009001B">
      <w:start w:val="1"/>
      <w:numFmt w:val="lowerRoman"/>
      <w:lvlText w:val="%3."/>
      <w:lvlJc w:val="right"/>
      <w:pPr>
        <w:ind w:left="2157" w:hanging="180"/>
      </w:pPr>
    </w:lvl>
    <w:lvl w:ilvl="3" w:tplc="1009000F">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140" w15:restartNumberingAfterBreak="0">
    <w:nsid w:val="2F7A25D5"/>
    <w:multiLevelType w:val="hybridMultilevel"/>
    <w:tmpl w:val="15388102"/>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1" w15:restartNumberingAfterBreak="0">
    <w:nsid w:val="3084715D"/>
    <w:multiLevelType w:val="hybridMultilevel"/>
    <w:tmpl w:val="9D681E6E"/>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2" w15:restartNumberingAfterBreak="0">
    <w:nsid w:val="30D46F68"/>
    <w:multiLevelType w:val="hybridMultilevel"/>
    <w:tmpl w:val="38B84B2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3" w15:restartNumberingAfterBreak="0">
    <w:nsid w:val="3129413E"/>
    <w:multiLevelType w:val="hybridMultilevel"/>
    <w:tmpl w:val="3B50E6C0"/>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4" w15:restartNumberingAfterBreak="0">
    <w:nsid w:val="32342B03"/>
    <w:multiLevelType w:val="hybridMultilevel"/>
    <w:tmpl w:val="9488B41A"/>
    <w:lvl w:ilvl="0" w:tplc="10090003">
      <w:start w:val="1"/>
      <w:numFmt w:val="bullet"/>
      <w:lvlText w:val="o"/>
      <w:lvlJc w:val="left"/>
      <w:pPr>
        <w:ind w:left="717" w:hanging="360"/>
      </w:pPr>
      <w:rPr>
        <w:rFonts w:ascii="Courier New" w:hAnsi="Courier New" w:cs="Courier New" w:hint="default"/>
      </w:rPr>
    </w:lvl>
    <w:lvl w:ilvl="1" w:tplc="10090003" w:tentative="1">
      <w:start w:val="1"/>
      <w:numFmt w:val="bullet"/>
      <w:lvlText w:val="o"/>
      <w:lvlJc w:val="left"/>
      <w:pPr>
        <w:ind w:left="717" w:hanging="360"/>
      </w:pPr>
      <w:rPr>
        <w:rFonts w:ascii="Courier New" w:hAnsi="Courier New" w:cs="Courier New" w:hint="default"/>
      </w:rPr>
    </w:lvl>
    <w:lvl w:ilvl="2" w:tplc="10090005" w:tentative="1">
      <w:start w:val="1"/>
      <w:numFmt w:val="bullet"/>
      <w:lvlText w:val=""/>
      <w:lvlJc w:val="left"/>
      <w:pPr>
        <w:ind w:left="1437" w:hanging="360"/>
      </w:pPr>
      <w:rPr>
        <w:rFonts w:ascii="Wingdings" w:hAnsi="Wingdings" w:hint="default"/>
      </w:rPr>
    </w:lvl>
    <w:lvl w:ilvl="3" w:tplc="10090001" w:tentative="1">
      <w:start w:val="1"/>
      <w:numFmt w:val="bullet"/>
      <w:lvlText w:val=""/>
      <w:lvlJc w:val="left"/>
      <w:pPr>
        <w:ind w:left="2157" w:hanging="360"/>
      </w:pPr>
      <w:rPr>
        <w:rFonts w:ascii="Symbol" w:hAnsi="Symbol" w:hint="default"/>
      </w:rPr>
    </w:lvl>
    <w:lvl w:ilvl="4" w:tplc="10090003" w:tentative="1">
      <w:start w:val="1"/>
      <w:numFmt w:val="bullet"/>
      <w:lvlText w:val="o"/>
      <w:lvlJc w:val="left"/>
      <w:pPr>
        <w:ind w:left="2877" w:hanging="360"/>
      </w:pPr>
      <w:rPr>
        <w:rFonts w:ascii="Courier New" w:hAnsi="Courier New" w:cs="Courier New" w:hint="default"/>
      </w:rPr>
    </w:lvl>
    <w:lvl w:ilvl="5" w:tplc="10090005" w:tentative="1">
      <w:start w:val="1"/>
      <w:numFmt w:val="bullet"/>
      <w:lvlText w:val=""/>
      <w:lvlJc w:val="left"/>
      <w:pPr>
        <w:ind w:left="3597" w:hanging="360"/>
      </w:pPr>
      <w:rPr>
        <w:rFonts w:ascii="Wingdings" w:hAnsi="Wingdings" w:hint="default"/>
      </w:rPr>
    </w:lvl>
    <w:lvl w:ilvl="6" w:tplc="10090001" w:tentative="1">
      <w:start w:val="1"/>
      <w:numFmt w:val="bullet"/>
      <w:lvlText w:val=""/>
      <w:lvlJc w:val="left"/>
      <w:pPr>
        <w:ind w:left="4317" w:hanging="360"/>
      </w:pPr>
      <w:rPr>
        <w:rFonts w:ascii="Symbol" w:hAnsi="Symbol" w:hint="default"/>
      </w:rPr>
    </w:lvl>
    <w:lvl w:ilvl="7" w:tplc="10090003" w:tentative="1">
      <w:start w:val="1"/>
      <w:numFmt w:val="bullet"/>
      <w:lvlText w:val="o"/>
      <w:lvlJc w:val="left"/>
      <w:pPr>
        <w:ind w:left="5037" w:hanging="360"/>
      </w:pPr>
      <w:rPr>
        <w:rFonts w:ascii="Courier New" w:hAnsi="Courier New" w:cs="Courier New" w:hint="default"/>
      </w:rPr>
    </w:lvl>
    <w:lvl w:ilvl="8" w:tplc="10090005" w:tentative="1">
      <w:start w:val="1"/>
      <w:numFmt w:val="bullet"/>
      <w:lvlText w:val=""/>
      <w:lvlJc w:val="left"/>
      <w:pPr>
        <w:ind w:left="5757" w:hanging="360"/>
      </w:pPr>
      <w:rPr>
        <w:rFonts w:ascii="Wingdings" w:hAnsi="Wingdings" w:hint="default"/>
      </w:rPr>
    </w:lvl>
  </w:abstractNum>
  <w:abstractNum w:abstractNumId="145" w15:restartNumberingAfterBreak="0">
    <w:nsid w:val="327F60B7"/>
    <w:multiLevelType w:val="hybridMultilevel"/>
    <w:tmpl w:val="523E6A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6" w15:restartNumberingAfterBreak="0">
    <w:nsid w:val="32C56A9E"/>
    <w:multiLevelType w:val="hybridMultilevel"/>
    <w:tmpl w:val="0D98CC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7" w15:restartNumberingAfterBreak="0">
    <w:nsid w:val="32CB4863"/>
    <w:multiLevelType w:val="hybridMultilevel"/>
    <w:tmpl w:val="9C6E9C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8" w15:restartNumberingAfterBreak="0">
    <w:nsid w:val="33114561"/>
    <w:multiLevelType w:val="hybridMultilevel"/>
    <w:tmpl w:val="BD109D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9" w15:restartNumberingAfterBreak="0">
    <w:nsid w:val="331C67FB"/>
    <w:multiLevelType w:val="hybridMultilevel"/>
    <w:tmpl w:val="18A4D354"/>
    <w:lvl w:ilvl="0" w:tplc="18A831CC">
      <w:start w:val="1"/>
      <w:numFmt w:val="bullet"/>
      <w:lvlText w:val=""/>
      <w:lvlJc w:val="left"/>
      <w:pPr>
        <w:ind w:left="218" w:hanging="360"/>
      </w:pPr>
      <w:rPr>
        <w:rFonts w:ascii="Symbol" w:hAnsi="Symbol" w:hint="default"/>
      </w:rPr>
    </w:lvl>
    <w:lvl w:ilvl="1" w:tplc="04090003">
      <w:start w:val="1"/>
      <w:numFmt w:val="bullet"/>
      <w:lvlText w:val="o"/>
      <w:lvlJc w:val="left"/>
      <w:pPr>
        <w:ind w:left="506" w:hanging="222"/>
      </w:pPr>
      <w:rPr>
        <w:rFonts w:ascii="Courier New" w:hAnsi="Courier New" w:cs="Courier New" w:hint="default"/>
      </w:rPr>
    </w:lvl>
    <w:lvl w:ilvl="2" w:tplc="60D687FE">
      <w:start w:val="1"/>
      <w:numFmt w:val="bullet"/>
      <w:lvlText w:val=""/>
      <w:lvlJc w:val="left"/>
      <w:pPr>
        <w:ind w:left="899" w:hanging="231"/>
      </w:pPr>
      <w:rPr>
        <w:rFonts w:ascii="Wingdings" w:hAnsi="Wingdings" w:hint="default"/>
      </w:rPr>
    </w:lvl>
    <w:lvl w:ilvl="3" w:tplc="898AD7BC">
      <w:start w:val="1"/>
      <w:numFmt w:val="bullet"/>
      <w:lvlText w:val=""/>
      <w:lvlJc w:val="left"/>
      <w:pPr>
        <w:ind w:left="1442" w:hanging="324"/>
      </w:pPr>
      <w:rPr>
        <w:rFonts w:ascii="Symbol" w:hAnsi="Symbol" w:hint="default"/>
      </w:rPr>
    </w:lvl>
    <w:lvl w:ilvl="4" w:tplc="10090003">
      <w:start w:val="1"/>
      <w:numFmt w:val="bullet"/>
      <w:lvlText w:val="o"/>
      <w:lvlJc w:val="left"/>
      <w:pPr>
        <w:ind w:left="1928" w:hanging="360"/>
      </w:pPr>
      <w:rPr>
        <w:rFonts w:ascii="Courier New" w:hAnsi="Courier New" w:cs="Courier New" w:hint="default"/>
      </w:rPr>
    </w:lvl>
    <w:lvl w:ilvl="5" w:tplc="10090005">
      <w:start w:val="1"/>
      <w:numFmt w:val="bullet"/>
      <w:lvlText w:val=""/>
      <w:lvlJc w:val="left"/>
      <w:pPr>
        <w:ind w:left="2344" w:hanging="360"/>
      </w:pPr>
      <w:rPr>
        <w:rFonts w:ascii="Wingdings" w:hAnsi="Wingdings" w:hint="default"/>
      </w:rPr>
    </w:lvl>
    <w:lvl w:ilvl="6" w:tplc="FBE05F78">
      <w:numFmt w:val="bullet"/>
      <w:lvlText w:val="-"/>
      <w:lvlJc w:val="left"/>
      <w:pPr>
        <w:ind w:left="4538" w:hanging="360"/>
      </w:pPr>
      <w:rPr>
        <w:rFonts w:ascii="Calibri Light" w:eastAsiaTheme="minorEastAsia" w:hAnsi="Calibri Light" w:cstheme="minorBidi" w:hint="default"/>
      </w:rPr>
    </w:lvl>
    <w:lvl w:ilvl="7" w:tplc="8E748780">
      <w:numFmt w:val="bullet"/>
      <w:lvlText w:val="–"/>
      <w:lvlJc w:val="left"/>
      <w:pPr>
        <w:ind w:left="5258" w:hanging="360"/>
      </w:pPr>
      <w:rPr>
        <w:rFonts w:ascii="Calibri Light" w:eastAsiaTheme="minorEastAsia" w:hAnsi="Calibri Light" w:cs="Calibri Light" w:hint="default"/>
        <w:b/>
      </w:rPr>
    </w:lvl>
    <w:lvl w:ilvl="8" w:tplc="10090005" w:tentative="1">
      <w:start w:val="1"/>
      <w:numFmt w:val="bullet"/>
      <w:lvlText w:val=""/>
      <w:lvlJc w:val="left"/>
      <w:pPr>
        <w:ind w:left="5978" w:hanging="360"/>
      </w:pPr>
      <w:rPr>
        <w:rFonts w:ascii="Wingdings" w:hAnsi="Wingdings" w:hint="default"/>
      </w:rPr>
    </w:lvl>
  </w:abstractNum>
  <w:abstractNum w:abstractNumId="150" w15:restartNumberingAfterBreak="0">
    <w:nsid w:val="33690489"/>
    <w:multiLevelType w:val="hybridMultilevel"/>
    <w:tmpl w:val="FA808FD4"/>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1" w15:restartNumberingAfterBreak="0">
    <w:nsid w:val="33934868"/>
    <w:multiLevelType w:val="hybridMultilevel"/>
    <w:tmpl w:val="6796473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2" w15:restartNumberingAfterBreak="0">
    <w:nsid w:val="34F850A4"/>
    <w:multiLevelType w:val="hybridMultilevel"/>
    <w:tmpl w:val="AE94E3DE"/>
    <w:lvl w:ilvl="0" w:tplc="18A831CC">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3" w15:restartNumberingAfterBreak="0">
    <w:nsid w:val="355420DA"/>
    <w:multiLevelType w:val="hybridMultilevel"/>
    <w:tmpl w:val="29F0210A"/>
    <w:lvl w:ilvl="0" w:tplc="18A831CC">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4" w15:restartNumberingAfterBreak="0">
    <w:nsid w:val="35B22D95"/>
    <w:multiLevelType w:val="hybridMultilevel"/>
    <w:tmpl w:val="D2B4C092"/>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5" w15:restartNumberingAfterBreak="0">
    <w:nsid w:val="35D7452B"/>
    <w:multiLevelType w:val="hybridMultilevel"/>
    <w:tmpl w:val="92402D3E"/>
    <w:lvl w:ilvl="0" w:tplc="46F6E044">
      <w:start w:val="1"/>
      <w:numFmt w:val="decimal"/>
      <w:lvlText w:val="%1."/>
      <w:lvlJc w:val="left"/>
      <w:pPr>
        <w:ind w:left="1021" w:hanging="341"/>
      </w:pPr>
      <w:rPr>
        <w:rFonts w:hint="default"/>
      </w:rPr>
    </w:lvl>
    <w:lvl w:ilvl="1" w:tplc="93D0263E">
      <w:numFmt w:val="bullet"/>
      <w:lvlText w:val="-"/>
      <w:lvlJc w:val="left"/>
      <w:pPr>
        <w:ind w:left="1814" w:hanging="374"/>
      </w:pPr>
      <w:rPr>
        <w:rFonts w:ascii="Calibri Light" w:eastAsiaTheme="minorEastAsia" w:hAnsi="Calibri Light" w:hint="default"/>
      </w:r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56" w15:restartNumberingAfterBreak="0">
    <w:nsid w:val="363D7693"/>
    <w:multiLevelType w:val="hybridMultilevel"/>
    <w:tmpl w:val="90988650"/>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7" w15:restartNumberingAfterBreak="0">
    <w:nsid w:val="369A79F4"/>
    <w:multiLevelType w:val="hybridMultilevel"/>
    <w:tmpl w:val="66EE2C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927"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8" w15:restartNumberingAfterBreak="0">
    <w:nsid w:val="36A10524"/>
    <w:multiLevelType w:val="hybridMultilevel"/>
    <w:tmpl w:val="C9623B1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9" w15:restartNumberingAfterBreak="0">
    <w:nsid w:val="37020D9E"/>
    <w:multiLevelType w:val="hybridMultilevel"/>
    <w:tmpl w:val="22EE75AE"/>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0" w15:restartNumberingAfterBreak="0">
    <w:nsid w:val="37DE75A7"/>
    <w:multiLevelType w:val="hybridMultilevel"/>
    <w:tmpl w:val="93CA244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1" w15:restartNumberingAfterBreak="0">
    <w:nsid w:val="386B1D57"/>
    <w:multiLevelType w:val="hybridMultilevel"/>
    <w:tmpl w:val="954E4D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2" w15:restartNumberingAfterBreak="0">
    <w:nsid w:val="39BD3BB9"/>
    <w:multiLevelType w:val="hybridMultilevel"/>
    <w:tmpl w:val="D3B445F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3" w15:restartNumberingAfterBreak="0">
    <w:nsid w:val="3A0C22B4"/>
    <w:multiLevelType w:val="hybridMultilevel"/>
    <w:tmpl w:val="877ACB1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4" w15:restartNumberingAfterBreak="0">
    <w:nsid w:val="3A1A2867"/>
    <w:multiLevelType w:val="hybridMultilevel"/>
    <w:tmpl w:val="415023F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5" w15:restartNumberingAfterBreak="0">
    <w:nsid w:val="3A42351B"/>
    <w:multiLevelType w:val="hybridMultilevel"/>
    <w:tmpl w:val="1DD618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6" w15:restartNumberingAfterBreak="0">
    <w:nsid w:val="3B270AA2"/>
    <w:multiLevelType w:val="hybridMultilevel"/>
    <w:tmpl w:val="12349B18"/>
    <w:lvl w:ilvl="0" w:tplc="1009000F">
      <w:start w:val="1"/>
      <w:numFmt w:val="decimal"/>
      <w:lvlText w:val="%1."/>
      <w:lvlJc w:val="left"/>
      <w:pPr>
        <w:ind w:left="502" w:hanging="360"/>
      </w:pPr>
    </w:lvl>
    <w:lvl w:ilvl="1" w:tplc="10090019">
      <w:start w:val="1"/>
      <w:numFmt w:val="lowerLetter"/>
      <w:lvlText w:val="%2."/>
      <w:lvlJc w:val="left"/>
      <w:pPr>
        <w:ind w:left="1437" w:hanging="360"/>
      </w:pPr>
    </w:lvl>
    <w:lvl w:ilvl="2" w:tplc="1009001B">
      <w:start w:val="1"/>
      <w:numFmt w:val="lowerRoman"/>
      <w:lvlText w:val="%3."/>
      <w:lvlJc w:val="right"/>
      <w:pPr>
        <w:ind w:left="2157" w:hanging="180"/>
      </w:pPr>
    </w:lvl>
    <w:lvl w:ilvl="3" w:tplc="1009000F">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167" w15:restartNumberingAfterBreak="0">
    <w:nsid w:val="3BDC1CF6"/>
    <w:multiLevelType w:val="hybridMultilevel"/>
    <w:tmpl w:val="BC3A8A1C"/>
    <w:lvl w:ilvl="0" w:tplc="79E84D9C">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8" w15:restartNumberingAfterBreak="0">
    <w:nsid w:val="3C68323E"/>
    <w:multiLevelType w:val="hybridMultilevel"/>
    <w:tmpl w:val="63869B34"/>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9" w15:restartNumberingAfterBreak="0">
    <w:nsid w:val="3D536232"/>
    <w:multiLevelType w:val="hybridMultilevel"/>
    <w:tmpl w:val="B4C6C4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0" w15:restartNumberingAfterBreak="0">
    <w:nsid w:val="3D937072"/>
    <w:multiLevelType w:val="hybridMultilevel"/>
    <w:tmpl w:val="39E0A1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1" w15:restartNumberingAfterBreak="0">
    <w:nsid w:val="3DBC14D8"/>
    <w:multiLevelType w:val="hybridMultilevel"/>
    <w:tmpl w:val="928EEFFA"/>
    <w:lvl w:ilvl="0" w:tplc="18A831CC">
      <w:start w:val="1"/>
      <w:numFmt w:val="bullet"/>
      <w:lvlText w:val=""/>
      <w:lvlJc w:val="left"/>
      <w:pPr>
        <w:ind w:left="720" w:hanging="360"/>
      </w:pPr>
      <w:rPr>
        <w:rFonts w:ascii="Symbol" w:hAnsi="Symbol"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2" w15:restartNumberingAfterBreak="0">
    <w:nsid w:val="3DEB26C0"/>
    <w:multiLevelType w:val="hybridMultilevel"/>
    <w:tmpl w:val="9FF866B0"/>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3" w15:restartNumberingAfterBreak="0">
    <w:nsid w:val="3E1B4E20"/>
    <w:multiLevelType w:val="hybridMultilevel"/>
    <w:tmpl w:val="D3AACA5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4" w15:restartNumberingAfterBreak="0">
    <w:nsid w:val="3E2967FF"/>
    <w:multiLevelType w:val="hybridMultilevel"/>
    <w:tmpl w:val="3350DE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5" w15:restartNumberingAfterBreak="0">
    <w:nsid w:val="3E6E4B09"/>
    <w:multiLevelType w:val="hybridMultilevel"/>
    <w:tmpl w:val="BA0CDC2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720" w:hanging="360"/>
      </w:pPr>
      <w:rPr>
        <w:rFonts w:ascii="Courier New" w:hAnsi="Courier New" w:cs="Courier New" w:hint="default"/>
      </w:rPr>
    </w:lvl>
    <w:lvl w:ilvl="2" w:tplc="10090005">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176" w15:restartNumberingAfterBreak="0">
    <w:nsid w:val="3E772038"/>
    <w:multiLevelType w:val="hybridMultilevel"/>
    <w:tmpl w:val="541AE09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7" w15:restartNumberingAfterBreak="0">
    <w:nsid w:val="3E963011"/>
    <w:multiLevelType w:val="hybridMultilevel"/>
    <w:tmpl w:val="8ABAAD40"/>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8" w15:restartNumberingAfterBreak="0">
    <w:nsid w:val="3EBA263E"/>
    <w:multiLevelType w:val="hybridMultilevel"/>
    <w:tmpl w:val="F706461E"/>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9" w15:restartNumberingAfterBreak="0">
    <w:nsid w:val="3ECD724E"/>
    <w:multiLevelType w:val="hybridMultilevel"/>
    <w:tmpl w:val="7E2CC15E"/>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0" w15:restartNumberingAfterBreak="0">
    <w:nsid w:val="3ED64989"/>
    <w:multiLevelType w:val="hybridMultilevel"/>
    <w:tmpl w:val="236E779A"/>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1" w15:restartNumberingAfterBreak="0">
    <w:nsid w:val="3F8E5B29"/>
    <w:multiLevelType w:val="hybridMultilevel"/>
    <w:tmpl w:val="0CCC41A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2" w15:restartNumberingAfterBreak="0">
    <w:nsid w:val="3FCC4409"/>
    <w:multiLevelType w:val="hybridMultilevel"/>
    <w:tmpl w:val="B052D8C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3" w15:restartNumberingAfterBreak="0">
    <w:nsid w:val="3FF60EB0"/>
    <w:multiLevelType w:val="hybridMultilevel"/>
    <w:tmpl w:val="6B5C36A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4" w15:restartNumberingAfterBreak="0">
    <w:nsid w:val="40647347"/>
    <w:multiLevelType w:val="hybridMultilevel"/>
    <w:tmpl w:val="12349B18"/>
    <w:lvl w:ilvl="0" w:tplc="1009000F">
      <w:start w:val="1"/>
      <w:numFmt w:val="decimal"/>
      <w:lvlText w:val="%1."/>
      <w:lvlJc w:val="left"/>
      <w:pPr>
        <w:ind w:left="717" w:hanging="360"/>
      </w:pPr>
    </w:lvl>
    <w:lvl w:ilvl="1" w:tplc="10090019">
      <w:start w:val="1"/>
      <w:numFmt w:val="lowerLetter"/>
      <w:lvlText w:val="%2."/>
      <w:lvlJc w:val="left"/>
      <w:pPr>
        <w:ind w:left="1437" w:hanging="360"/>
      </w:pPr>
    </w:lvl>
    <w:lvl w:ilvl="2" w:tplc="1009001B">
      <w:start w:val="1"/>
      <w:numFmt w:val="lowerRoman"/>
      <w:lvlText w:val="%3."/>
      <w:lvlJc w:val="right"/>
      <w:pPr>
        <w:ind w:left="2157" w:hanging="180"/>
      </w:pPr>
    </w:lvl>
    <w:lvl w:ilvl="3" w:tplc="1009000F">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185" w15:restartNumberingAfterBreak="0">
    <w:nsid w:val="40C1617B"/>
    <w:multiLevelType w:val="hybridMultilevel"/>
    <w:tmpl w:val="3EF6CB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6" w15:restartNumberingAfterBreak="0">
    <w:nsid w:val="410C270D"/>
    <w:multiLevelType w:val="hybridMultilevel"/>
    <w:tmpl w:val="916C6A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7" w15:restartNumberingAfterBreak="0">
    <w:nsid w:val="41DA010A"/>
    <w:multiLevelType w:val="multilevel"/>
    <w:tmpl w:val="12FA4C9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428B16BA"/>
    <w:multiLevelType w:val="hybridMultilevel"/>
    <w:tmpl w:val="3FD66CA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9" w15:restartNumberingAfterBreak="0">
    <w:nsid w:val="42E10006"/>
    <w:multiLevelType w:val="hybridMultilevel"/>
    <w:tmpl w:val="464419DA"/>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0" w15:restartNumberingAfterBreak="0">
    <w:nsid w:val="437657B5"/>
    <w:multiLevelType w:val="hybridMultilevel"/>
    <w:tmpl w:val="12349B18"/>
    <w:lvl w:ilvl="0" w:tplc="1009000F">
      <w:start w:val="1"/>
      <w:numFmt w:val="decimal"/>
      <w:lvlText w:val="%1."/>
      <w:lvlJc w:val="left"/>
      <w:pPr>
        <w:ind w:left="717" w:hanging="360"/>
      </w:pPr>
    </w:lvl>
    <w:lvl w:ilvl="1" w:tplc="10090019">
      <w:start w:val="1"/>
      <w:numFmt w:val="lowerLetter"/>
      <w:lvlText w:val="%2."/>
      <w:lvlJc w:val="left"/>
      <w:pPr>
        <w:ind w:left="1437" w:hanging="360"/>
      </w:pPr>
    </w:lvl>
    <w:lvl w:ilvl="2" w:tplc="1009001B">
      <w:start w:val="1"/>
      <w:numFmt w:val="lowerRoman"/>
      <w:lvlText w:val="%3."/>
      <w:lvlJc w:val="right"/>
      <w:pPr>
        <w:ind w:left="2157" w:hanging="180"/>
      </w:pPr>
    </w:lvl>
    <w:lvl w:ilvl="3" w:tplc="1009000F">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191" w15:restartNumberingAfterBreak="0">
    <w:nsid w:val="43803C61"/>
    <w:multiLevelType w:val="hybridMultilevel"/>
    <w:tmpl w:val="0BFAE70E"/>
    <w:lvl w:ilvl="0" w:tplc="18A831CC">
      <w:start w:val="1"/>
      <w:numFmt w:val="bullet"/>
      <w:lvlText w:val=""/>
      <w:lvlJc w:val="left"/>
      <w:pPr>
        <w:ind w:left="720" w:hanging="360"/>
      </w:pPr>
      <w:rPr>
        <w:rFonts w:ascii="Symbol" w:hAnsi="Symbol" w:hint="default"/>
        <w:sz w:val="24"/>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2" w15:restartNumberingAfterBreak="0">
    <w:nsid w:val="43AE1A9D"/>
    <w:multiLevelType w:val="hybridMultilevel"/>
    <w:tmpl w:val="3A4AB85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3" w15:restartNumberingAfterBreak="0">
    <w:nsid w:val="444A1117"/>
    <w:multiLevelType w:val="hybridMultilevel"/>
    <w:tmpl w:val="9490BC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4" w15:restartNumberingAfterBreak="0">
    <w:nsid w:val="445A76FB"/>
    <w:multiLevelType w:val="hybridMultilevel"/>
    <w:tmpl w:val="86F6223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5" w15:restartNumberingAfterBreak="0">
    <w:nsid w:val="446A6690"/>
    <w:multiLevelType w:val="hybridMultilevel"/>
    <w:tmpl w:val="C526F81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6" w15:restartNumberingAfterBreak="0">
    <w:nsid w:val="44704229"/>
    <w:multiLevelType w:val="hybridMultilevel"/>
    <w:tmpl w:val="D3120F30"/>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7" w15:restartNumberingAfterBreak="0">
    <w:nsid w:val="45550EE0"/>
    <w:multiLevelType w:val="hybridMultilevel"/>
    <w:tmpl w:val="3B74226E"/>
    <w:lvl w:ilvl="0" w:tplc="10090017">
      <w:start w:val="1"/>
      <w:numFmt w:val="lowerLetter"/>
      <w:lvlText w:val="%1)"/>
      <w:lvlJc w:val="left"/>
      <w:pPr>
        <w:ind w:left="717" w:hanging="360"/>
      </w:pPr>
    </w:lvl>
    <w:lvl w:ilvl="1" w:tplc="10090019">
      <w:start w:val="1"/>
      <w:numFmt w:val="lowerLetter"/>
      <w:lvlText w:val="%2."/>
      <w:lvlJc w:val="left"/>
      <w:pPr>
        <w:ind w:left="1437" w:hanging="360"/>
      </w:pPr>
    </w:lvl>
    <w:lvl w:ilvl="2" w:tplc="1009001B">
      <w:start w:val="1"/>
      <w:numFmt w:val="lowerRoman"/>
      <w:lvlText w:val="%3."/>
      <w:lvlJc w:val="right"/>
      <w:pPr>
        <w:ind w:left="2157" w:hanging="180"/>
      </w:pPr>
    </w:lvl>
    <w:lvl w:ilvl="3" w:tplc="1009000F">
      <w:start w:val="1"/>
      <w:numFmt w:val="decimal"/>
      <w:lvlText w:val="%4."/>
      <w:lvlJc w:val="left"/>
      <w:pPr>
        <w:ind w:left="2877" w:hanging="360"/>
      </w:pPr>
    </w:lvl>
    <w:lvl w:ilvl="4" w:tplc="9894CA18">
      <w:start w:val="1"/>
      <w:numFmt w:val="lowerLetter"/>
      <w:lvlText w:val="(%5)"/>
      <w:lvlJc w:val="left"/>
      <w:pPr>
        <w:ind w:left="3597" w:hanging="360"/>
      </w:pPr>
      <w:rPr>
        <w:rFonts w:hint="default"/>
      </w:r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198" w15:restartNumberingAfterBreak="0">
    <w:nsid w:val="45976970"/>
    <w:multiLevelType w:val="hybridMultilevel"/>
    <w:tmpl w:val="91A024FA"/>
    <w:lvl w:ilvl="0" w:tplc="10090003">
      <w:start w:val="1"/>
      <w:numFmt w:val="bullet"/>
      <w:lvlText w:val="o"/>
      <w:lvlJc w:val="left"/>
      <w:pPr>
        <w:ind w:left="717" w:hanging="360"/>
      </w:pPr>
      <w:rPr>
        <w:rFonts w:ascii="Courier New" w:hAnsi="Courier New" w:cs="Courier New" w:hint="default"/>
      </w:rPr>
    </w:lvl>
    <w:lvl w:ilvl="1" w:tplc="10090003">
      <w:start w:val="1"/>
      <w:numFmt w:val="bullet"/>
      <w:lvlText w:val="o"/>
      <w:lvlJc w:val="left"/>
      <w:pPr>
        <w:ind w:left="717" w:hanging="360"/>
      </w:pPr>
      <w:rPr>
        <w:rFonts w:ascii="Courier New" w:hAnsi="Courier New" w:cs="Courier New" w:hint="default"/>
      </w:rPr>
    </w:lvl>
    <w:lvl w:ilvl="2" w:tplc="10090005">
      <w:start w:val="1"/>
      <w:numFmt w:val="bullet"/>
      <w:lvlText w:val=""/>
      <w:lvlJc w:val="left"/>
      <w:pPr>
        <w:ind w:left="1437" w:hanging="360"/>
      </w:pPr>
      <w:rPr>
        <w:rFonts w:ascii="Wingdings" w:hAnsi="Wingdings" w:hint="default"/>
      </w:rPr>
    </w:lvl>
    <w:lvl w:ilvl="3" w:tplc="10090001" w:tentative="1">
      <w:start w:val="1"/>
      <w:numFmt w:val="bullet"/>
      <w:lvlText w:val=""/>
      <w:lvlJc w:val="left"/>
      <w:pPr>
        <w:ind w:left="2157" w:hanging="360"/>
      </w:pPr>
      <w:rPr>
        <w:rFonts w:ascii="Symbol" w:hAnsi="Symbol" w:hint="default"/>
      </w:rPr>
    </w:lvl>
    <w:lvl w:ilvl="4" w:tplc="10090003" w:tentative="1">
      <w:start w:val="1"/>
      <w:numFmt w:val="bullet"/>
      <w:lvlText w:val="o"/>
      <w:lvlJc w:val="left"/>
      <w:pPr>
        <w:ind w:left="2877" w:hanging="360"/>
      </w:pPr>
      <w:rPr>
        <w:rFonts w:ascii="Courier New" w:hAnsi="Courier New" w:cs="Courier New" w:hint="default"/>
      </w:rPr>
    </w:lvl>
    <w:lvl w:ilvl="5" w:tplc="10090005" w:tentative="1">
      <w:start w:val="1"/>
      <w:numFmt w:val="bullet"/>
      <w:lvlText w:val=""/>
      <w:lvlJc w:val="left"/>
      <w:pPr>
        <w:ind w:left="3597" w:hanging="360"/>
      </w:pPr>
      <w:rPr>
        <w:rFonts w:ascii="Wingdings" w:hAnsi="Wingdings" w:hint="default"/>
      </w:rPr>
    </w:lvl>
    <w:lvl w:ilvl="6" w:tplc="10090001" w:tentative="1">
      <w:start w:val="1"/>
      <w:numFmt w:val="bullet"/>
      <w:lvlText w:val=""/>
      <w:lvlJc w:val="left"/>
      <w:pPr>
        <w:ind w:left="4317" w:hanging="360"/>
      </w:pPr>
      <w:rPr>
        <w:rFonts w:ascii="Symbol" w:hAnsi="Symbol" w:hint="default"/>
      </w:rPr>
    </w:lvl>
    <w:lvl w:ilvl="7" w:tplc="10090003" w:tentative="1">
      <w:start w:val="1"/>
      <w:numFmt w:val="bullet"/>
      <w:lvlText w:val="o"/>
      <w:lvlJc w:val="left"/>
      <w:pPr>
        <w:ind w:left="5037" w:hanging="360"/>
      </w:pPr>
      <w:rPr>
        <w:rFonts w:ascii="Courier New" w:hAnsi="Courier New" w:cs="Courier New" w:hint="default"/>
      </w:rPr>
    </w:lvl>
    <w:lvl w:ilvl="8" w:tplc="10090005" w:tentative="1">
      <w:start w:val="1"/>
      <w:numFmt w:val="bullet"/>
      <w:lvlText w:val=""/>
      <w:lvlJc w:val="left"/>
      <w:pPr>
        <w:ind w:left="5757" w:hanging="360"/>
      </w:pPr>
      <w:rPr>
        <w:rFonts w:ascii="Wingdings" w:hAnsi="Wingdings" w:hint="default"/>
      </w:rPr>
    </w:lvl>
  </w:abstractNum>
  <w:abstractNum w:abstractNumId="199" w15:restartNumberingAfterBreak="0">
    <w:nsid w:val="467F2901"/>
    <w:multiLevelType w:val="hybridMultilevel"/>
    <w:tmpl w:val="89EA39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0" w15:restartNumberingAfterBreak="0">
    <w:nsid w:val="46A449D8"/>
    <w:multiLevelType w:val="hybridMultilevel"/>
    <w:tmpl w:val="12349B18"/>
    <w:lvl w:ilvl="0" w:tplc="1009000F">
      <w:start w:val="1"/>
      <w:numFmt w:val="decimal"/>
      <w:lvlText w:val="%1."/>
      <w:lvlJc w:val="left"/>
      <w:pPr>
        <w:ind w:left="717" w:hanging="360"/>
      </w:pPr>
    </w:lvl>
    <w:lvl w:ilvl="1" w:tplc="10090019">
      <w:start w:val="1"/>
      <w:numFmt w:val="lowerLetter"/>
      <w:lvlText w:val="%2."/>
      <w:lvlJc w:val="left"/>
      <w:pPr>
        <w:ind w:left="1437" w:hanging="360"/>
      </w:pPr>
    </w:lvl>
    <w:lvl w:ilvl="2" w:tplc="1009001B">
      <w:start w:val="1"/>
      <w:numFmt w:val="lowerRoman"/>
      <w:lvlText w:val="%3."/>
      <w:lvlJc w:val="right"/>
      <w:pPr>
        <w:ind w:left="2157" w:hanging="180"/>
      </w:pPr>
    </w:lvl>
    <w:lvl w:ilvl="3" w:tplc="1009000F">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201" w15:restartNumberingAfterBreak="0">
    <w:nsid w:val="46DD4791"/>
    <w:multiLevelType w:val="hybridMultilevel"/>
    <w:tmpl w:val="76A61CF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2" w15:restartNumberingAfterBreak="0">
    <w:nsid w:val="47FD752E"/>
    <w:multiLevelType w:val="hybridMultilevel"/>
    <w:tmpl w:val="8B0260B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3" w15:restartNumberingAfterBreak="0">
    <w:nsid w:val="481F064C"/>
    <w:multiLevelType w:val="hybridMultilevel"/>
    <w:tmpl w:val="904C2D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4" w15:restartNumberingAfterBreak="0">
    <w:nsid w:val="48633242"/>
    <w:multiLevelType w:val="hybridMultilevel"/>
    <w:tmpl w:val="96C0AE74"/>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5" w15:restartNumberingAfterBreak="0">
    <w:nsid w:val="487B6781"/>
    <w:multiLevelType w:val="hybridMultilevel"/>
    <w:tmpl w:val="C58C266E"/>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6" w15:restartNumberingAfterBreak="0">
    <w:nsid w:val="48B63F8C"/>
    <w:multiLevelType w:val="multilevel"/>
    <w:tmpl w:val="461AB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48C337B3"/>
    <w:multiLevelType w:val="hybridMultilevel"/>
    <w:tmpl w:val="2A2896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8" w15:restartNumberingAfterBreak="0">
    <w:nsid w:val="49080018"/>
    <w:multiLevelType w:val="hybridMultilevel"/>
    <w:tmpl w:val="A462BC4E"/>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9" w15:restartNumberingAfterBreak="0">
    <w:nsid w:val="493F2D8E"/>
    <w:multiLevelType w:val="hybridMultilevel"/>
    <w:tmpl w:val="ABF681F0"/>
    <w:lvl w:ilvl="0" w:tplc="10090003">
      <w:start w:val="1"/>
      <w:numFmt w:val="bullet"/>
      <w:lvlText w:val="o"/>
      <w:lvlJc w:val="left"/>
      <w:pPr>
        <w:ind w:left="360" w:hanging="360"/>
      </w:pPr>
      <w:rPr>
        <w:rFonts w:ascii="Courier New" w:hAnsi="Courier New" w:cs="Courier New"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0" w15:restartNumberingAfterBreak="0">
    <w:nsid w:val="49BA1B2B"/>
    <w:multiLevelType w:val="hybridMultilevel"/>
    <w:tmpl w:val="E998F9A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1" w15:restartNumberingAfterBreak="0">
    <w:nsid w:val="4A1E32D1"/>
    <w:multiLevelType w:val="hybridMultilevel"/>
    <w:tmpl w:val="5532C8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2" w15:restartNumberingAfterBreak="0">
    <w:nsid w:val="4A3A4762"/>
    <w:multiLevelType w:val="hybridMultilevel"/>
    <w:tmpl w:val="85827154"/>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3" w15:restartNumberingAfterBreak="0">
    <w:nsid w:val="4A3E7E5F"/>
    <w:multiLevelType w:val="hybridMultilevel"/>
    <w:tmpl w:val="8E7A68D8"/>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4" w15:restartNumberingAfterBreak="0">
    <w:nsid w:val="4A41577F"/>
    <w:multiLevelType w:val="hybridMultilevel"/>
    <w:tmpl w:val="85F0E3C4"/>
    <w:lvl w:ilvl="0" w:tplc="10090001">
      <w:start w:val="1"/>
      <w:numFmt w:val="bullet"/>
      <w:lvlText w:val=""/>
      <w:lvlJc w:val="left"/>
      <w:pPr>
        <w:ind w:left="528" w:hanging="171"/>
      </w:pPr>
      <w:rPr>
        <w:rFonts w:ascii="Symbol" w:hAnsi="Symbol" w:hint="default"/>
      </w:rPr>
    </w:lvl>
    <w:lvl w:ilvl="1" w:tplc="10090003">
      <w:start w:val="1"/>
      <w:numFmt w:val="bullet"/>
      <w:lvlText w:val="o"/>
      <w:lvlJc w:val="left"/>
      <w:pPr>
        <w:ind w:left="550" w:hanging="360"/>
      </w:pPr>
      <w:rPr>
        <w:rFonts w:ascii="Courier New" w:hAnsi="Courier New" w:cs="Courier New" w:hint="default"/>
      </w:rPr>
    </w:lvl>
    <w:lvl w:ilvl="2" w:tplc="10090005">
      <w:start w:val="1"/>
      <w:numFmt w:val="bullet"/>
      <w:lvlText w:val=""/>
      <w:lvlJc w:val="left"/>
      <w:pPr>
        <w:ind w:left="1270" w:hanging="360"/>
      </w:pPr>
      <w:rPr>
        <w:rFonts w:ascii="Wingdings" w:hAnsi="Wingdings" w:hint="default"/>
      </w:rPr>
    </w:lvl>
    <w:lvl w:ilvl="3" w:tplc="10090001" w:tentative="1">
      <w:start w:val="1"/>
      <w:numFmt w:val="bullet"/>
      <w:lvlText w:val=""/>
      <w:lvlJc w:val="left"/>
      <w:pPr>
        <w:ind w:left="1990" w:hanging="360"/>
      </w:pPr>
      <w:rPr>
        <w:rFonts w:ascii="Symbol" w:hAnsi="Symbol" w:hint="default"/>
      </w:rPr>
    </w:lvl>
    <w:lvl w:ilvl="4" w:tplc="10090003" w:tentative="1">
      <w:start w:val="1"/>
      <w:numFmt w:val="bullet"/>
      <w:lvlText w:val="o"/>
      <w:lvlJc w:val="left"/>
      <w:pPr>
        <w:ind w:left="2710" w:hanging="360"/>
      </w:pPr>
      <w:rPr>
        <w:rFonts w:ascii="Courier New" w:hAnsi="Courier New" w:cs="Courier New" w:hint="default"/>
      </w:rPr>
    </w:lvl>
    <w:lvl w:ilvl="5" w:tplc="10090005" w:tentative="1">
      <w:start w:val="1"/>
      <w:numFmt w:val="bullet"/>
      <w:lvlText w:val=""/>
      <w:lvlJc w:val="left"/>
      <w:pPr>
        <w:ind w:left="3430" w:hanging="360"/>
      </w:pPr>
      <w:rPr>
        <w:rFonts w:ascii="Wingdings" w:hAnsi="Wingdings" w:hint="default"/>
      </w:rPr>
    </w:lvl>
    <w:lvl w:ilvl="6" w:tplc="10090001" w:tentative="1">
      <w:start w:val="1"/>
      <w:numFmt w:val="bullet"/>
      <w:lvlText w:val=""/>
      <w:lvlJc w:val="left"/>
      <w:pPr>
        <w:ind w:left="4150" w:hanging="360"/>
      </w:pPr>
      <w:rPr>
        <w:rFonts w:ascii="Symbol" w:hAnsi="Symbol" w:hint="default"/>
      </w:rPr>
    </w:lvl>
    <w:lvl w:ilvl="7" w:tplc="10090003" w:tentative="1">
      <w:start w:val="1"/>
      <w:numFmt w:val="bullet"/>
      <w:lvlText w:val="o"/>
      <w:lvlJc w:val="left"/>
      <w:pPr>
        <w:ind w:left="4870" w:hanging="360"/>
      </w:pPr>
      <w:rPr>
        <w:rFonts w:ascii="Courier New" w:hAnsi="Courier New" w:cs="Courier New" w:hint="default"/>
      </w:rPr>
    </w:lvl>
    <w:lvl w:ilvl="8" w:tplc="10090005" w:tentative="1">
      <w:start w:val="1"/>
      <w:numFmt w:val="bullet"/>
      <w:lvlText w:val=""/>
      <w:lvlJc w:val="left"/>
      <w:pPr>
        <w:ind w:left="5590" w:hanging="360"/>
      </w:pPr>
      <w:rPr>
        <w:rFonts w:ascii="Wingdings" w:hAnsi="Wingdings" w:hint="default"/>
      </w:rPr>
    </w:lvl>
  </w:abstractNum>
  <w:abstractNum w:abstractNumId="215" w15:restartNumberingAfterBreak="0">
    <w:nsid w:val="4AA44142"/>
    <w:multiLevelType w:val="multilevel"/>
    <w:tmpl w:val="8A4299E8"/>
    <w:styleLink w:val="MASTERQS"/>
    <w:lvl w:ilvl="0">
      <w:start w:val="1"/>
      <w:numFmt w:val="bullet"/>
      <w:lvlText w:val=""/>
      <w:lvlJc w:val="left"/>
      <w:pPr>
        <w:ind w:left="113" w:hanging="113"/>
      </w:pPr>
      <w:rPr>
        <w:rFonts w:ascii="Symbol" w:hAnsi="Symbol" w:hint="default"/>
      </w:rPr>
    </w:lvl>
    <w:lvl w:ilvl="1">
      <w:start w:val="1"/>
      <w:numFmt w:val="bullet"/>
      <w:lvlText w:val="o"/>
      <w:lvlJc w:val="left"/>
      <w:pPr>
        <w:ind w:left="340" w:hanging="170"/>
      </w:pPr>
      <w:rPr>
        <w:rFonts w:ascii="Courier New" w:hAnsi="Courier New" w:hint="default"/>
      </w:rPr>
    </w:lvl>
    <w:lvl w:ilvl="2">
      <w:start w:val="1"/>
      <w:numFmt w:val="bullet"/>
      <w:lvlText w:val=""/>
      <w:lvlJc w:val="left"/>
      <w:pPr>
        <w:ind w:left="510" w:hanging="170"/>
      </w:pPr>
      <w:rPr>
        <w:rFonts w:ascii="Wingdings" w:hAnsi="Wingding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16" w15:restartNumberingAfterBreak="0">
    <w:nsid w:val="4AD8104A"/>
    <w:multiLevelType w:val="hybridMultilevel"/>
    <w:tmpl w:val="54B2AF8C"/>
    <w:lvl w:ilvl="0" w:tplc="10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648" w:hanging="222"/>
      </w:pPr>
      <w:rPr>
        <w:rFonts w:ascii="Courier New" w:hAnsi="Courier New" w:cs="Courier New" w:hint="default"/>
      </w:rPr>
    </w:lvl>
    <w:lvl w:ilvl="2" w:tplc="60D687FE">
      <w:start w:val="1"/>
      <w:numFmt w:val="bullet"/>
      <w:lvlText w:val=""/>
      <w:lvlJc w:val="left"/>
      <w:pPr>
        <w:ind w:left="1041" w:hanging="231"/>
      </w:pPr>
      <w:rPr>
        <w:rFonts w:ascii="Wingdings" w:hAnsi="Wingdings" w:hint="default"/>
      </w:rPr>
    </w:lvl>
    <w:lvl w:ilvl="3" w:tplc="898AD7BC">
      <w:start w:val="1"/>
      <w:numFmt w:val="bullet"/>
      <w:lvlText w:val=""/>
      <w:lvlJc w:val="left"/>
      <w:pPr>
        <w:ind w:left="1584" w:hanging="324"/>
      </w:pPr>
      <w:rPr>
        <w:rFonts w:ascii="Symbol" w:hAnsi="Symbol" w:hint="default"/>
      </w:rPr>
    </w:lvl>
    <w:lvl w:ilvl="4" w:tplc="10090003">
      <w:start w:val="1"/>
      <w:numFmt w:val="bullet"/>
      <w:lvlText w:val="o"/>
      <w:lvlJc w:val="left"/>
      <w:pPr>
        <w:ind w:left="2070" w:hanging="360"/>
      </w:pPr>
      <w:rPr>
        <w:rFonts w:ascii="Courier New" w:hAnsi="Courier New" w:cs="Courier New" w:hint="default"/>
      </w:rPr>
    </w:lvl>
    <w:lvl w:ilvl="5" w:tplc="10090005">
      <w:start w:val="1"/>
      <w:numFmt w:val="bullet"/>
      <w:lvlText w:val=""/>
      <w:lvlJc w:val="left"/>
      <w:pPr>
        <w:ind w:left="2486" w:hanging="360"/>
      </w:pPr>
      <w:rPr>
        <w:rFonts w:ascii="Wingdings" w:hAnsi="Wingdings" w:hint="default"/>
      </w:rPr>
    </w:lvl>
    <w:lvl w:ilvl="6" w:tplc="FBE05F78">
      <w:numFmt w:val="bullet"/>
      <w:lvlText w:val="-"/>
      <w:lvlJc w:val="left"/>
      <w:pPr>
        <w:ind w:left="4680" w:hanging="360"/>
      </w:pPr>
      <w:rPr>
        <w:rFonts w:ascii="Calibri Light" w:eastAsiaTheme="minorEastAsia" w:hAnsi="Calibri Light" w:cstheme="minorBidi" w:hint="default"/>
      </w:rPr>
    </w:lvl>
    <w:lvl w:ilvl="7" w:tplc="8E748780">
      <w:numFmt w:val="bullet"/>
      <w:lvlText w:val="–"/>
      <w:lvlJc w:val="left"/>
      <w:pPr>
        <w:ind w:left="5400" w:hanging="360"/>
      </w:pPr>
      <w:rPr>
        <w:rFonts w:ascii="Calibri Light" w:eastAsiaTheme="minorEastAsia" w:hAnsi="Calibri Light" w:cs="Calibri Light" w:hint="default"/>
        <w:b/>
      </w:rPr>
    </w:lvl>
    <w:lvl w:ilvl="8" w:tplc="10090005" w:tentative="1">
      <w:start w:val="1"/>
      <w:numFmt w:val="bullet"/>
      <w:lvlText w:val=""/>
      <w:lvlJc w:val="left"/>
      <w:pPr>
        <w:ind w:left="6120" w:hanging="360"/>
      </w:pPr>
      <w:rPr>
        <w:rFonts w:ascii="Wingdings" w:hAnsi="Wingdings" w:hint="default"/>
      </w:rPr>
    </w:lvl>
  </w:abstractNum>
  <w:abstractNum w:abstractNumId="217" w15:restartNumberingAfterBreak="0">
    <w:nsid w:val="4CA80F3B"/>
    <w:multiLevelType w:val="hybridMultilevel"/>
    <w:tmpl w:val="F232089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8" w15:restartNumberingAfterBreak="0">
    <w:nsid w:val="4CCF7304"/>
    <w:multiLevelType w:val="hybridMultilevel"/>
    <w:tmpl w:val="4AB2F6B2"/>
    <w:lvl w:ilvl="0" w:tplc="10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648" w:hanging="222"/>
      </w:pPr>
      <w:rPr>
        <w:rFonts w:ascii="Courier New" w:hAnsi="Courier New" w:cs="Courier New" w:hint="default"/>
      </w:rPr>
    </w:lvl>
    <w:lvl w:ilvl="2" w:tplc="60D687FE">
      <w:start w:val="1"/>
      <w:numFmt w:val="bullet"/>
      <w:lvlText w:val=""/>
      <w:lvlJc w:val="left"/>
      <w:pPr>
        <w:ind w:left="1041" w:hanging="231"/>
      </w:pPr>
      <w:rPr>
        <w:rFonts w:ascii="Wingdings" w:hAnsi="Wingdings" w:hint="default"/>
      </w:rPr>
    </w:lvl>
    <w:lvl w:ilvl="3" w:tplc="898AD7BC">
      <w:start w:val="1"/>
      <w:numFmt w:val="bullet"/>
      <w:lvlText w:val=""/>
      <w:lvlJc w:val="left"/>
      <w:pPr>
        <w:ind w:left="1584" w:hanging="324"/>
      </w:pPr>
      <w:rPr>
        <w:rFonts w:ascii="Symbol" w:hAnsi="Symbol" w:hint="default"/>
      </w:rPr>
    </w:lvl>
    <w:lvl w:ilvl="4" w:tplc="10090003">
      <w:start w:val="1"/>
      <w:numFmt w:val="bullet"/>
      <w:lvlText w:val="o"/>
      <w:lvlJc w:val="left"/>
      <w:pPr>
        <w:ind w:left="2070" w:hanging="360"/>
      </w:pPr>
      <w:rPr>
        <w:rFonts w:ascii="Courier New" w:hAnsi="Courier New" w:cs="Courier New" w:hint="default"/>
      </w:rPr>
    </w:lvl>
    <w:lvl w:ilvl="5" w:tplc="10090005">
      <w:start w:val="1"/>
      <w:numFmt w:val="bullet"/>
      <w:lvlText w:val=""/>
      <w:lvlJc w:val="left"/>
      <w:pPr>
        <w:ind w:left="2486" w:hanging="360"/>
      </w:pPr>
      <w:rPr>
        <w:rFonts w:ascii="Wingdings" w:hAnsi="Wingdings" w:hint="default"/>
      </w:rPr>
    </w:lvl>
    <w:lvl w:ilvl="6" w:tplc="FBE05F78">
      <w:numFmt w:val="bullet"/>
      <w:lvlText w:val="-"/>
      <w:lvlJc w:val="left"/>
      <w:pPr>
        <w:ind w:left="4680" w:hanging="360"/>
      </w:pPr>
      <w:rPr>
        <w:rFonts w:ascii="Calibri Light" w:eastAsiaTheme="minorEastAsia" w:hAnsi="Calibri Light" w:cstheme="minorBidi" w:hint="default"/>
      </w:rPr>
    </w:lvl>
    <w:lvl w:ilvl="7" w:tplc="8E748780">
      <w:numFmt w:val="bullet"/>
      <w:lvlText w:val="–"/>
      <w:lvlJc w:val="left"/>
      <w:pPr>
        <w:ind w:left="5400" w:hanging="360"/>
      </w:pPr>
      <w:rPr>
        <w:rFonts w:ascii="Calibri Light" w:eastAsiaTheme="minorEastAsia" w:hAnsi="Calibri Light" w:cs="Calibri Light" w:hint="default"/>
        <w:b/>
      </w:rPr>
    </w:lvl>
    <w:lvl w:ilvl="8" w:tplc="10090005" w:tentative="1">
      <w:start w:val="1"/>
      <w:numFmt w:val="bullet"/>
      <w:lvlText w:val=""/>
      <w:lvlJc w:val="left"/>
      <w:pPr>
        <w:ind w:left="6120" w:hanging="360"/>
      </w:pPr>
      <w:rPr>
        <w:rFonts w:ascii="Wingdings" w:hAnsi="Wingdings" w:hint="default"/>
      </w:rPr>
    </w:lvl>
  </w:abstractNum>
  <w:abstractNum w:abstractNumId="219" w15:restartNumberingAfterBreak="0">
    <w:nsid w:val="4CEB0EDB"/>
    <w:multiLevelType w:val="hybridMultilevel"/>
    <w:tmpl w:val="822E83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0" w15:restartNumberingAfterBreak="0">
    <w:nsid w:val="4CED68C4"/>
    <w:multiLevelType w:val="hybridMultilevel"/>
    <w:tmpl w:val="0C86BA52"/>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1" w15:restartNumberingAfterBreak="0">
    <w:nsid w:val="4DF868AC"/>
    <w:multiLevelType w:val="hybridMultilevel"/>
    <w:tmpl w:val="95DED16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2" w15:restartNumberingAfterBreak="0">
    <w:nsid w:val="4E223907"/>
    <w:multiLevelType w:val="hybridMultilevel"/>
    <w:tmpl w:val="FC701232"/>
    <w:lvl w:ilvl="0" w:tplc="10090003">
      <w:start w:val="1"/>
      <w:numFmt w:val="bullet"/>
      <w:lvlText w:val="o"/>
      <w:lvlJc w:val="left"/>
      <w:pPr>
        <w:ind w:left="360" w:hanging="360"/>
      </w:pPr>
      <w:rPr>
        <w:rFonts w:ascii="Courier New" w:hAnsi="Courier New" w:cs="Courier New"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3" w15:restartNumberingAfterBreak="0">
    <w:nsid w:val="4E25372B"/>
    <w:multiLevelType w:val="hybridMultilevel"/>
    <w:tmpl w:val="12349B18"/>
    <w:lvl w:ilvl="0" w:tplc="1009000F">
      <w:start w:val="1"/>
      <w:numFmt w:val="decimal"/>
      <w:lvlText w:val="%1."/>
      <w:lvlJc w:val="left"/>
      <w:pPr>
        <w:ind w:left="717" w:hanging="360"/>
      </w:pPr>
    </w:lvl>
    <w:lvl w:ilvl="1" w:tplc="10090019">
      <w:start w:val="1"/>
      <w:numFmt w:val="lowerLetter"/>
      <w:lvlText w:val="%2."/>
      <w:lvlJc w:val="left"/>
      <w:pPr>
        <w:ind w:left="1437" w:hanging="360"/>
      </w:pPr>
    </w:lvl>
    <w:lvl w:ilvl="2" w:tplc="1009001B">
      <w:start w:val="1"/>
      <w:numFmt w:val="lowerRoman"/>
      <w:lvlText w:val="%3."/>
      <w:lvlJc w:val="right"/>
      <w:pPr>
        <w:ind w:left="2157" w:hanging="180"/>
      </w:pPr>
    </w:lvl>
    <w:lvl w:ilvl="3" w:tplc="1009000F">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224" w15:restartNumberingAfterBreak="0">
    <w:nsid w:val="4EED1581"/>
    <w:multiLevelType w:val="hybridMultilevel"/>
    <w:tmpl w:val="754A074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5" w15:restartNumberingAfterBreak="0">
    <w:nsid w:val="4FB7634B"/>
    <w:multiLevelType w:val="hybridMultilevel"/>
    <w:tmpl w:val="F402A7BA"/>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6" w15:restartNumberingAfterBreak="0">
    <w:nsid w:val="4FBA62B8"/>
    <w:multiLevelType w:val="hybridMultilevel"/>
    <w:tmpl w:val="ED8A6A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7" w15:restartNumberingAfterBreak="0">
    <w:nsid w:val="4FF827BE"/>
    <w:multiLevelType w:val="hybridMultilevel"/>
    <w:tmpl w:val="E29E81D0"/>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8" w15:restartNumberingAfterBreak="0">
    <w:nsid w:val="502617B7"/>
    <w:multiLevelType w:val="hybridMultilevel"/>
    <w:tmpl w:val="DD74559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9" w15:restartNumberingAfterBreak="0">
    <w:nsid w:val="50895E31"/>
    <w:multiLevelType w:val="hybridMultilevel"/>
    <w:tmpl w:val="9814AD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0" w15:restartNumberingAfterBreak="0">
    <w:nsid w:val="50FE73D1"/>
    <w:multiLevelType w:val="hybridMultilevel"/>
    <w:tmpl w:val="B3A2E8EA"/>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1" w15:restartNumberingAfterBreak="0">
    <w:nsid w:val="51E03DCF"/>
    <w:multiLevelType w:val="hybridMultilevel"/>
    <w:tmpl w:val="17EC0650"/>
    <w:lvl w:ilvl="0" w:tplc="1009000F">
      <w:start w:val="1"/>
      <w:numFmt w:val="decimal"/>
      <w:lvlText w:val="%1."/>
      <w:lvlJc w:val="left"/>
      <w:pPr>
        <w:ind w:left="717" w:hanging="360"/>
      </w:pPr>
    </w:lvl>
    <w:lvl w:ilvl="1" w:tplc="FBE05F78">
      <w:numFmt w:val="bullet"/>
      <w:lvlText w:val="-"/>
      <w:lvlJc w:val="left"/>
      <w:pPr>
        <w:ind w:left="1437" w:hanging="360"/>
      </w:pPr>
      <w:rPr>
        <w:rFonts w:ascii="Calibri Light" w:eastAsiaTheme="minorEastAsia" w:hAnsi="Calibri Light" w:cstheme="minorBidi" w:hint="default"/>
      </w:rPr>
    </w:lvl>
    <w:lvl w:ilvl="2" w:tplc="1009001B">
      <w:start w:val="1"/>
      <w:numFmt w:val="lowerRoman"/>
      <w:lvlText w:val="%3."/>
      <w:lvlJc w:val="right"/>
      <w:pPr>
        <w:ind w:left="2157" w:hanging="180"/>
      </w:pPr>
    </w:lvl>
    <w:lvl w:ilvl="3" w:tplc="1009000F">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232" w15:restartNumberingAfterBreak="0">
    <w:nsid w:val="52491395"/>
    <w:multiLevelType w:val="hybridMultilevel"/>
    <w:tmpl w:val="B788651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3" w15:restartNumberingAfterBreak="0">
    <w:nsid w:val="525B2801"/>
    <w:multiLevelType w:val="hybridMultilevel"/>
    <w:tmpl w:val="A254DCC4"/>
    <w:lvl w:ilvl="0" w:tplc="10090003">
      <w:start w:val="1"/>
      <w:numFmt w:val="bullet"/>
      <w:lvlText w:val="o"/>
      <w:lvlJc w:val="left"/>
      <w:pPr>
        <w:ind w:left="720" w:hanging="360"/>
      </w:pPr>
      <w:rPr>
        <w:rFonts w:ascii="Courier New" w:hAnsi="Courier New" w:cs="Courier New"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4" w15:restartNumberingAfterBreak="0">
    <w:nsid w:val="525F5A6F"/>
    <w:multiLevelType w:val="hybridMultilevel"/>
    <w:tmpl w:val="485E8E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5" w15:restartNumberingAfterBreak="0">
    <w:nsid w:val="52C10A2F"/>
    <w:multiLevelType w:val="hybridMultilevel"/>
    <w:tmpl w:val="C2E430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6" w15:restartNumberingAfterBreak="0">
    <w:nsid w:val="52CA475F"/>
    <w:multiLevelType w:val="hybridMultilevel"/>
    <w:tmpl w:val="5F0CCA28"/>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7" w15:restartNumberingAfterBreak="0">
    <w:nsid w:val="53872490"/>
    <w:multiLevelType w:val="hybridMultilevel"/>
    <w:tmpl w:val="A13C0234"/>
    <w:lvl w:ilvl="0" w:tplc="18A831CC">
      <w:start w:val="1"/>
      <w:numFmt w:val="bullet"/>
      <w:lvlText w:val=""/>
      <w:lvlJc w:val="left"/>
      <w:pPr>
        <w:ind w:left="720" w:hanging="360"/>
      </w:pPr>
      <w:rPr>
        <w:rFonts w:ascii="Symbol" w:hAnsi="Symbol" w:hint="default"/>
        <w:sz w:val="24"/>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8" w15:restartNumberingAfterBreak="0">
    <w:nsid w:val="53B33974"/>
    <w:multiLevelType w:val="hybridMultilevel"/>
    <w:tmpl w:val="B7BE65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9" w15:restartNumberingAfterBreak="0">
    <w:nsid w:val="53C912BB"/>
    <w:multiLevelType w:val="hybridMultilevel"/>
    <w:tmpl w:val="AB0A1788"/>
    <w:lvl w:ilvl="0" w:tplc="18A831CC">
      <w:start w:val="1"/>
      <w:numFmt w:val="bullet"/>
      <w:lvlText w:val=""/>
      <w:lvlJc w:val="left"/>
      <w:pPr>
        <w:ind w:left="360" w:hanging="360"/>
      </w:pPr>
      <w:rPr>
        <w:rFonts w:ascii="Symbol" w:hAnsi="Symbol" w:hint="default"/>
        <w:sz w:val="24"/>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0" w15:restartNumberingAfterBreak="0">
    <w:nsid w:val="53ED6C19"/>
    <w:multiLevelType w:val="hybridMultilevel"/>
    <w:tmpl w:val="ADF4EE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1" w15:restartNumberingAfterBreak="0">
    <w:nsid w:val="548363FD"/>
    <w:multiLevelType w:val="hybridMultilevel"/>
    <w:tmpl w:val="4CA013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2" w15:restartNumberingAfterBreak="0">
    <w:nsid w:val="54870E20"/>
    <w:multiLevelType w:val="hybridMultilevel"/>
    <w:tmpl w:val="4540233A"/>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3" w15:restartNumberingAfterBreak="0">
    <w:nsid w:val="551B37A2"/>
    <w:multiLevelType w:val="hybridMultilevel"/>
    <w:tmpl w:val="371A6D8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4" w15:restartNumberingAfterBreak="0">
    <w:nsid w:val="55C41973"/>
    <w:multiLevelType w:val="hybridMultilevel"/>
    <w:tmpl w:val="F7204B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5" w15:restartNumberingAfterBreak="0">
    <w:nsid w:val="563F75DA"/>
    <w:multiLevelType w:val="hybridMultilevel"/>
    <w:tmpl w:val="075EE12A"/>
    <w:lvl w:ilvl="0" w:tplc="10090003">
      <w:start w:val="1"/>
      <w:numFmt w:val="bullet"/>
      <w:lvlText w:val="o"/>
      <w:lvlJc w:val="left"/>
      <w:pPr>
        <w:ind w:left="1080" w:hanging="360"/>
      </w:pPr>
      <w:rPr>
        <w:rFonts w:ascii="Courier New" w:hAnsi="Courier New" w:cs="Courier New"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6" w15:restartNumberingAfterBreak="0">
    <w:nsid w:val="56A36F11"/>
    <w:multiLevelType w:val="hybridMultilevel"/>
    <w:tmpl w:val="7930BAF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7" w15:restartNumberingAfterBreak="0">
    <w:nsid w:val="56DB454A"/>
    <w:multiLevelType w:val="hybridMultilevel"/>
    <w:tmpl w:val="ECDAFD0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8" w15:restartNumberingAfterBreak="0">
    <w:nsid w:val="577F6083"/>
    <w:multiLevelType w:val="hybridMultilevel"/>
    <w:tmpl w:val="837A88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9" w15:restartNumberingAfterBreak="0">
    <w:nsid w:val="578673A4"/>
    <w:multiLevelType w:val="hybridMultilevel"/>
    <w:tmpl w:val="5826318E"/>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0" w15:restartNumberingAfterBreak="0">
    <w:nsid w:val="588A6AA9"/>
    <w:multiLevelType w:val="hybridMultilevel"/>
    <w:tmpl w:val="2244CC3A"/>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1" w15:restartNumberingAfterBreak="0">
    <w:nsid w:val="599E3E9F"/>
    <w:multiLevelType w:val="hybridMultilevel"/>
    <w:tmpl w:val="35F69716"/>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2" w15:restartNumberingAfterBreak="0">
    <w:nsid w:val="599E49E5"/>
    <w:multiLevelType w:val="hybridMultilevel"/>
    <w:tmpl w:val="4030F4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3" w15:restartNumberingAfterBreak="0">
    <w:nsid w:val="59BF3BF7"/>
    <w:multiLevelType w:val="hybridMultilevel"/>
    <w:tmpl w:val="7758E83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4" w15:restartNumberingAfterBreak="0">
    <w:nsid w:val="5A3F7BE6"/>
    <w:multiLevelType w:val="hybridMultilevel"/>
    <w:tmpl w:val="0F6859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5" w15:restartNumberingAfterBreak="0">
    <w:nsid w:val="5A413795"/>
    <w:multiLevelType w:val="hybridMultilevel"/>
    <w:tmpl w:val="16D07E2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6" w15:restartNumberingAfterBreak="0">
    <w:nsid w:val="5A413F75"/>
    <w:multiLevelType w:val="hybridMultilevel"/>
    <w:tmpl w:val="3CD8B3FA"/>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7" w15:restartNumberingAfterBreak="0">
    <w:nsid w:val="5AE4222F"/>
    <w:multiLevelType w:val="hybridMultilevel"/>
    <w:tmpl w:val="41A8557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8" w15:restartNumberingAfterBreak="0">
    <w:nsid w:val="5B186278"/>
    <w:multiLevelType w:val="hybridMultilevel"/>
    <w:tmpl w:val="DF48690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9" w15:restartNumberingAfterBreak="0">
    <w:nsid w:val="5CC65CD0"/>
    <w:multiLevelType w:val="hybridMultilevel"/>
    <w:tmpl w:val="3140DF10"/>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0" w15:restartNumberingAfterBreak="0">
    <w:nsid w:val="5CC66D3E"/>
    <w:multiLevelType w:val="hybridMultilevel"/>
    <w:tmpl w:val="84309388"/>
    <w:lvl w:ilvl="0" w:tplc="10090001">
      <w:start w:val="1"/>
      <w:numFmt w:val="bullet"/>
      <w:lvlText w:val=""/>
      <w:lvlJc w:val="left"/>
      <w:pPr>
        <w:ind w:left="761" w:hanging="360"/>
      </w:pPr>
      <w:rPr>
        <w:rFonts w:ascii="Symbol" w:hAnsi="Symbol" w:hint="default"/>
        <w:b/>
        <w:bCs/>
        <w:sz w:val="20"/>
        <w:szCs w:val="20"/>
      </w:rPr>
    </w:lvl>
    <w:lvl w:ilvl="1" w:tplc="10090003" w:tentative="1">
      <w:start w:val="1"/>
      <w:numFmt w:val="bullet"/>
      <w:lvlText w:val="o"/>
      <w:lvlJc w:val="left"/>
      <w:pPr>
        <w:ind w:left="1481" w:hanging="360"/>
      </w:pPr>
      <w:rPr>
        <w:rFonts w:ascii="Courier New" w:hAnsi="Courier New" w:cs="Courier New" w:hint="default"/>
      </w:rPr>
    </w:lvl>
    <w:lvl w:ilvl="2" w:tplc="10090005" w:tentative="1">
      <w:start w:val="1"/>
      <w:numFmt w:val="bullet"/>
      <w:lvlText w:val=""/>
      <w:lvlJc w:val="left"/>
      <w:pPr>
        <w:ind w:left="2201" w:hanging="360"/>
      </w:pPr>
      <w:rPr>
        <w:rFonts w:ascii="Wingdings" w:hAnsi="Wingdings" w:hint="default"/>
      </w:rPr>
    </w:lvl>
    <w:lvl w:ilvl="3" w:tplc="10090001" w:tentative="1">
      <w:start w:val="1"/>
      <w:numFmt w:val="bullet"/>
      <w:lvlText w:val=""/>
      <w:lvlJc w:val="left"/>
      <w:pPr>
        <w:ind w:left="2921" w:hanging="360"/>
      </w:pPr>
      <w:rPr>
        <w:rFonts w:ascii="Symbol" w:hAnsi="Symbol" w:hint="default"/>
      </w:rPr>
    </w:lvl>
    <w:lvl w:ilvl="4" w:tplc="10090003" w:tentative="1">
      <w:start w:val="1"/>
      <w:numFmt w:val="bullet"/>
      <w:lvlText w:val="o"/>
      <w:lvlJc w:val="left"/>
      <w:pPr>
        <w:ind w:left="3641" w:hanging="360"/>
      </w:pPr>
      <w:rPr>
        <w:rFonts w:ascii="Courier New" w:hAnsi="Courier New" w:cs="Courier New" w:hint="default"/>
      </w:rPr>
    </w:lvl>
    <w:lvl w:ilvl="5" w:tplc="10090005" w:tentative="1">
      <w:start w:val="1"/>
      <w:numFmt w:val="bullet"/>
      <w:lvlText w:val=""/>
      <w:lvlJc w:val="left"/>
      <w:pPr>
        <w:ind w:left="4361" w:hanging="360"/>
      </w:pPr>
      <w:rPr>
        <w:rFonts w:ascii="Wingdings" w:hAnsi="Wingdings" w:hint="default"/>
      </w:rPr>
    </w:lvl>
    <w:lvl w:ilvl="6" w:tplc="10090001" w:tentative="1">
      <w:start w:val="1"/>
      <w:numFmt w:val="bullet"/>
      <w:lvlText w:val=""/>
      <w:lvlJc w:val="left"/>
      <w:pPr>
        <w:ind w:left="5081" w:hanging="360"/>
      </w:pPr>
      <w:rPr>
        <w:rFonts w:ascii="Symbol" w:hAnsi="Symbol" w:hint="default"/>
      </w:rPr>
    </w:lvl>
    <w:lvl w:ilvl="7" w:tplc="10090003" w:tentative="1">
      <w:start w:val="1"/>
      <w:numFmt w:val="bullet"/>
      <w:lvlText w:val="o"/>
      <w:lvlJc w:val="left"/>
      <w:pPr>
        <w:ind w:left="5801" w:hanging="360"/>
      </w:pPr>
      <w:rPr>
        <w:rFonts w:ascii="Courier New" w:hAnsi="Courier New" w:cs="Courier New" w:hint="default"/>
      </w:rPr>
    </w:lvl>
    <w:lvl w:ilvl="8" w:tplc="10090005" w:tentative="1">
      <w:start w:val="1"/>
      <w:numFmt w:val="bullet"/>
      <w:lvlText w:val=""/>
      <w:lvlJc w:val="left"/>
      <w:pPr>
        <w:ind w:left="6521" w:hanging="360"/>
      </w:pPr>
      <w:rPr>
        <w:rFonts w:ascii="Wingdings" w:hAnsi="Wingdings" w:hint="default"/>
      </w:rPr>
    </w:lvl>
  </w:abstractNum>
  <w:abstractNum w:abstractNumId="261" w15:restartNumberingAfterBreak="0">
    <w:nsid w:val="5CEB6C9C"/>
    <w:multiLevelType w:val="hybridMultilevel"/>
    <w:tmpl w:val="CB7E237A"/>
    <w:lvl w:ilvl="0" w:tplc="10090003">
      <w:start w:val="1"/>
      <w:numFmt w:val="bullet"/>
      <w:lvlText w:val="o"/>
      <w:lvlJc w:val="left"/>
      <w:pPr>
        <w:ind w:left="360" w:hanging="360"/>
      </w:pPr>
      <w:rPr>
        <w:rFonts w:ascii="Courier New" w:hAnsi="Courier New" w:cs="Courier New" w:hint="default"/>
      </w:rPr>
    </w:lvl>
    <w:lvl w:ilvl="1" w:tplc="10090001">
      <w:start w:val="1"/>
      <w:numFmt w:val="bullet"/>
      <w:lvlText w:val=""/>
      <w:lvlJc w:val="left"/>
      <w:pPr>
        <w:ind w:left="648" w:hanging="222"/>
      </w:pPr>
      <w:rPr>
        <w:rFonts w:ascii="Symbol" w:hAnsi="Symbol" w:hint="default"/>
      </w:rPr>
    </w:lvl>
    <w:lvl w:ilvl="2" w:tplc="60D687FE">
      <w:start w:val="1"/>
      <w:numFmt w:val="bullet"/>
      <w:lvlText w:val=""/>
      <w:lvlJc w:val="left"/>
      <w:pPr>
        <w:ind w:left="1041" w:hanging="231"/>
      </w:pPr>
      <w:rPr>
        <w:rFonts w:ascii="Wingdings" w:hAnsi="Wingdings" w:hint="default"/>
      </w:rPr>
    </w:lvl>
    <w:lvl w:ilvl="3" w:tplc="898AD7BC">
      <w:start w:val="1"/>
      <w:numFmt w:val="bullet"/>
      <w:lvlText w:val=""/>
      <w:lvlJc w:val="left"/>
      <w:pPr>
        <w:ind w:left="1584" w:hanging="324"/>
      </w:pPr>
      <w:rPr>
        <w:rFonts w:ascii="Symbol" w:hAnsi="Symbol" w:hint="default"/>
      </w:rPr>
    </w:lvl>
    <w:lvl w:ilvl="4" w:tplc="10090003">
      <w:start w:val="1"/>
      <w:numFmt w:val="bullet"/>
      <w:lvlText w:val="o"/>
      <w:lvlJc w:val="left"/>
      <w:pPr>
        <w:ind w:left="2070" w:hanging="360"/>
      </w:pPr>
      <w:rPr>
        <w:rFonts w:ascii="Courier New" w:hAnsi="Courier New" w:cs="Courier New" w:hint="default"/>
      </w:rPr>
    </w:lvl>
    <w:lvl w:ilvl="5" w:tplc="10090005">
      <w:start w:val="1"/>
      <w:numFmt w:val="bullet"/>
      <w:lvlText w:val=""/>
      <w:lvlJc w:val="left"/>
      <w:pPr>
        <w:ind w:left="2486" w:hanging="360"/>
      </w:pPr>
      <w:rPr>
        <w:rFonts w:ascii="Wingdings" w:hAnsi="Wingdings" w:hint="default"/>
      </w:rPr>
    </w:lvl>
    <w:lvl w:ilvl="6" w:tplc="FBE05F78">
      <w:numFmt w:val="bullet"/>
      <w:lvlText w:val="-"/>
      <w:lvlJc w:val="left"/>
      <w:pPr>
        <w:ind w:left="4680" w:hanging="360"/>
      </w:pPr>
      <w:rPr>
        <w:rFonts w:ascii="Calibri Light" w:eastAsiaTheme="minorEastAsia" w:hAnsi="Calibri Light" w:cstheme="minorBidi" w:hint="default"/>
      </w:rPr>
    </w:lvl>
    <w:lvl w:ilvl="7" w:tplc="8E748780">
      <w:numFmt w:val="bullet"/>
      <w:lvlText w:val="–"/>
      <w:lvlJc w:val="left"/>
      <w:pPr>
        <w:ind w:left="5400" w:hanging="360"/>
      </w:pPr>
      <w:rPr>
        <w:rFonts w:ascii="Calibri Light" w:eastAsiaTheme="minorEastAsia" w:hAnsi="Calibri Light" w:cs="Calibri Light" w:hint="default"/>
        <w:b/>
      </w:rPr>
    </w:lvl>
    <w:lvl w:ilvl="8" w:tplc="10090005" w:tentative="1">
      <w:start w:val="1"/>
      <w:numFmt w:val="bullet"/>
      <w:lvlText w:val=""/>
      <w:lvlJc w:val="left"/>
      <w:pPr>
        <w:ind w:left="6120" w:hanging="360"/>
      </w:pPr>
      <w:rPr>
        <w:rFonts w:ascii="Wingdings" w:hAnsi="Wingdings" w:hint="default"/>
      </w:rPr>
    </w:lvl>
  </w:abstractNum>
  <w:abstractNum w:abstractNumId="262" w15:restartNumberingAfterBreak="0">
    <w:nsid w:val="5D345EA7"/>
    <w:multiLevelType w:val="hybridMultilevel"/>
    <w:tmpl w:val="F7227A7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3" w15:restartNumberingAfterBreak="0">
    <w:nsid w:val="5D432243"/>
    <w:multiLevelType w:val="hybridMultilevel"/>
    <w:tmpl w:val="17EC0650"/>
    <w:lvl w:ilvl="0" w:tplc="1009000F">
      <w:start w:val="1"/>
      <w:numFmt w:val="decimal"/>
      <w:lvlText w:val="%1."/>
      <w:lvlJc w:val="left"/>
      <w:pPr>
        <w:ind w:left="717" w:hanging="360"/>
      </w:pPr>
    </w:lvl>
    <w:lvl w:ilvl="1" w:tplc="FBE05F78">
      <w:numFmt w:val="bullet"/>
      <w:lvlText w:val="-"/>
      <w:lvlJc w:val="left"/>
      <w:pPr>
        <w:ind w:left="1437" w:hanging="360"/>
      </w:pPr>
      <w:rPr>
        <w:rFonts w:ascii="Calibri Light" w:eastAsiaTheme="minorEastAsia" w:hAnsi="Calibri Light" w:cstheme="minorBidi" w:hint="default"/>
      </w:rPr>
    </w:lvl>
    <w:lvl w:ilvl="2" w:tplc="1009001B">
      <w:start w:val="1"/>
      <w:numFmt w:val="lowerRoman"/>
      <w:lvlText w:val="%3."/>
      <w:lvlJc w:val="right"/>
      <w:pPr>
        <w:ind w:left="2157" w:hanging="180"/>
      </w:pPr>
    </w:lvl>
    <w:lvl w:ilvl="3" w:tplc="1009000F">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264" w15:restartNumberingAfterBreak="0">
    <w:nsid w:val="5D4D18D2"/>
    <w:multiLevelType w:val="hybridMultilevel"/>
    <w:tmpl w:val="26FE23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5" w15:restartNumberingAfterBreak="0">
    <w:nsid w:val="5D6A6810"/>
    <w:multiLevelType w:val="hybridMultilevel"/>
    <w:tmpl w:val="D8721C84"/>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6" w15:restartNumberingAfterBreak="0">
    <w:nsid w:val="5F8D6EF9"/>
    <w:multiLevelType w:val="hybridMultilevel"/>
    <w:tmpl w:val="C2CEDFE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7" w15:restartNumberingAfterBreak="0">
    <w:nsid w:val="5FAB65AD"/>
    <w:multiLevelType w:val="hybridMultilevel"/>
    <w:tmpl w:val="C3D8C6D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8" w15:restartNumberingAfterBreak="0">
    <w:nsid w:val="5FBA1B31"/>
    <w:multiLevelType w:val="hybridMultilevel"/>
    <w:tmpl w:val="B2F271EC"/>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9" w15:restartNumberingAfterBreak="0">
    <w:nsid w:val="5FCE2232"/>
    <w:multiLevelType w:val="hybridMultilevel"/>
    <w:tmpl w:val="07D6F9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0" w15:restartNumberingAfterBreak="0">
    <w:nsid w:val="603A5F4A"/>
    <w:multiLevelType w:val="hybridMultilevel"/>
    <w:tmpl w:val="12349B18"/>
    <w:lvl w:ilvl="0" w:tplc="1009000F">
      <w:start w:val="1"/>
      <w:numFmt w:val="decimal"/>
      <w:lvlText w:val="%1."/>
      <w:lvlJc w:val="left"/>
      <w:pPr>
        <w:ind w:left="717" w:hanging="360"/>
      </w:pPr>
    </w:lvl>
    <w:lvl w:ilvl="1" w:tplc="10090019">
      <w:start w:val="1"/>
      <w:numFmt w:val="lowerLetter"/>
      <w:lvlText w:val="%2."/>
      <w:lvlJc w:val="left"/>
      <w:pPr>
        <w:ind w:left="1437" w:hanging="360"/>
      </w:pPr>
    </w:lvl>
    <w:lvl w:ilvl="2" w:tplc="1009001B">
      <w:start w:val="1"/>
      <w:numFmt w:val="lowerRoman"/>
      <w:lvlText w:val="%3."/>
      <w:lvlJc w:val="right"/>
      <w:pPr>
        <w:ind w:left="2157" w:hanging="180"/>
      </w:pPr>
    </w:lvl>
    <w:lvl w:ilvl="3" w:tplc="1009000F">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271" w15:restartNumberingAfterBreak="0">
    <w:nsid w:val="609C7E3B"/>
    <w:multiLevelType w:val="hybridMultilevel"/>
    <w:tmpl w:val="029A3576"/>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2" w15:restartNumberingAfterBreak="0">
    <w:nsid w:val="61461658"/>
    <w:multiLevelType w:val="hybridMultilevel"/>
    <w:tmpl w:val="CE14608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3" w15:restartNumberingAfterBreak="0">
    <w:nsid w:val="623719C7"/>
    <w:multiLevelType w:val="hybridMultilevel"/>
    <w:tmpl w:val="4DE472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4" w15:restartNumberingAfterBreak="0">
    <w:nsid w:val="62AB7C12"/>
    <w:multiLevelType w:val="hybridMultilevel"/>
    <w:tmpl w:val="460EF1B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5" w15:restartNumberingAfterBreak="0">
    <w:nsid w:val="63370E02"/>
    <w:multiLevelType w:val="hybridMultilevel"/>
    <w:tmpl w:val="6304FD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6" w15:restartNumberingAfterBreak="0">
    <w:nsid w:val="636275F1"/>
    <w:multiLevelType w:val="hybridMultilevel"/>
    <w:tmpl w:val="ECB2FB5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7" w15:restartNumberingAfterBreak="0">
    <w:nsid w:val="63A879CA"/>
    <w:multiLevelType w:val="hybridMultilevel"/>
    <w:tmpl w:val="06AC2F80"/>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8" w15:restartNumberingAfterBreak="0">
    <w:nsid w:val="63CA7DB7"/>
    <w:multiLevelType w:val="hybridMultilevel"/>
    <w:tmpl w:val="CFB62A60"/>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9" w15:restartNumberingAfterBreak="0">
    <w:nsid w:val="63EB0833"/>
    <w:multiLevelType w:val="hybridMultilevel"/>
    <w:tmpl w:val="643498C4"/>
    <w:lvl w:ilvl="0" w:tplc="10090003">
      <w:start w:val="1"/>
      <w:numFmt w:val="bullet"/>
      <w:lvlText w:val="o"/>
      <w:lvlJc w:val="left"/>
      <w:pPr>
        <w:ind w:left="717" w:hanging="360"/>
      </w:pPr>
      <w:rPr>
        <w:rFonts w:ascii="Courier New" w:hAnsi="Courier New" w:cs="Courier New" w:hint="default"/>
      </w:rPr>
    </w:lvl>
    <w:lvl w:ilvl="1" w:tplc="10090003">
      <w:start w:val="1"/>
      <w:numFmt w:val="bullet"/>
      <w:lvlText w:val="o"/>
      <w:lvlJc w:val="left"/>
      <w:pPr>
        <w:ind w:left="717" w:hanging="360"/>
      </w:pPr>
      <w:rPr>
        <w:rFonts w:ascii="Courier New" w:hAnsi="Courier New" w:cs="Courier New" w:hint="default"/>
      </w:rPr>
    </w:lvl>
    <w:lvl w:ilvl="2" w:tplc="10090005">
      <w:start w:val="1"/>
      <w:numFmt w:val="bullet"/>
      <w:lvlText w:val=""/>
      <w:lvlJc w:val="left"/>
      <w:pPr>
        <w:ind w:left="1437" w:hanging="360"/>
      </w:pPr>
      <w:rPr>
        <w:rFonts w:ascii="Wingdings" w:hAnsi="Wingdings" w:hint="default"/>
      </w:rPr>
    </w:lvl>
    <w:lvl w:ilvl="3" w:tplc="10090001">
      <w:start w:val="1"/>
      <w:numFmt w:val="bullet"/>
      <w:lvlText w:val=""/>
      <w:lvlJc w:val="left"/>
      <w:pPr>
        <w:ind w:left="2157" w:hanging="360"/>
      </w:pPr>
      <w:rPr>
        <w:rFonts w:ascii="Symbol" w:hAnsi="Symbol" w:hint="default"/>
      </w:rPr>
    </w:lvl>
    <w:lvl w:ilvl="4" w:tplc="10090003" w:tentative="1">
      <w:start w:val="1"/>
      <w:numFmt w:val="bullet"/>
      <w:lvlText w:val="o"/>
      <w:lvlJc w:val="left"/>
      <w:pPr>
        <w:ind w:left="2877" w:hanging="360"/>
      </w:pPr>
      <w:rPr>
        <w:rFonts w:ascii="Courier New" w:hAnsi="Courier New" w:cs="Courier New" w:hint="default"/>
      </w:rPr>
    </w:lvl>
    <w:lvl w:ilvl="5" w:tplc="10090005" w:tentative="1">
      <w:start w:val="1"/>
      <w:numFmt w:val="bullet"/>
      <w:lvlText w:val=""/>
      <w:lvlJc w:val="left"/>
      <w:pPr>
        <w:ind w:left="3597" w:hanging="360"/>
      </w:pPr>
      <w:rPr>
        <w:rFonts w:ascii="Wingdings" w:hAnsi="Wingdings" w:hint="default"/>
      </w:rPr>
    </w:lvl>
    <w:lvl w:ilvl="6" w:tplc="10090001" w:tentative="1">
      <w:start w:val="1"/>
      <w:numFmt w:val="bullet"/>
      <w:lvlText w:val=""/>
      <w:lvlJc w:val="left"/>
      <w:pPr>
        <w:ind w:left="4317" w:hanging="360"/>
      </w:pPr>
      <w:rPr>
        <w:rFonts w:ascii="Symbol" w:hAnsi="Symbol" w:hint="default"/>
      </w:rPr>
    </w:lvl>
    <w:lvl w:ilvl="7" w:tplc="10090003" w:tentative="1">
      <w:start w:val="1"/>
      <w:numFmt w:val="bullet"/>
      <w:lvlText w:val="o"/>
      <w:lvlJc w:val="left"/>
      <w:pPr>
        <w:ind w:left="5037" w:hanging="360"/>
      </w:pPr>
      <w:rPr>
        <w:rFonts w:ascii="Courier New" w:hAnsi="Courier New" w:cs="Courier New" w:hint="default"/>
      </w:rPr>
    </w:lvl>
    <w:lvl w:ilvl="8" w:tplc="10090005" w:tentative="1">
      <w:start w:val="1"/>
      <w:numFmt w:val="bullet"/>
      <w:lvlText w:val=""/>
      <w:lvlJc w:val="left"/>
      <w:pPr>
        <w:ind w:left="5757" w:hanging="360"/>
      </w:pPr>
      <w:rPr>
        <w:rFonts w:ascii="Wingdings" w:hAnsi="Wingdings" w:hint="default"/>
      </w:rPr>
    </w:lvl>
  </w:abstractNum>
  <w:abstractNum w:abstractNumId="280" w15:restartNumberingAfterBreak="0">
    <w:nsid w:val="64391D94"/>
    <w:multiLevelType w:val="hybridMultilevel"/>
    <w:tmpl w:val="FEF2111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1" w15:restartNumberingAfterBreak="0">
    <w:nsid w:val="64987324"/>
    <w:multiLevelType w:val="hybridMultilevel"/>
    <w:tmpl w:val="FB7C87B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2" w15:restartNumberingAfterBreak="0">
    <w:nsid w:val="657923B8"/>
    <w:multiLevelType w:val="hybridMultilevel"/>
    <w:tmpl w:val="21F89BF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3" w15:restartNumberingAfterBreak="0">
    <w:nsid w:val="65855C38"/>
    <w:multiLevelType w:val="hybridMultilevel"/>
    <w:tmpl w:val="2CD2C37A"/>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4" w15:restartNumberingAfterBreak="0">
    <w:nsid w:val="66133D32"/>
    <w:multiLevelType w:val="hybridMultilevel"/>
    <w:tmpl w:val="C5FE1FB8"/>
    <w:lvl w:ilvl="0" w:tplc="18A831CC">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5" w15:restartNumberingAfterBreak="0">
    <w:nsid w:val="668C5DDF"/>
    <w:multiLevelType w:val="hybridMultilevel"/>
    <w:tmpl w:val="04D0E7A2"/>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6" w15:restartNumberingAfterBreak="0">
    <w:nsid w:val="668E31AB"/>
    <w:multiLevelType w:val="hybridMultilevel"/>
    <w:tmpl w:val="775EF494"/>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7" w15:restartNumberingAfterBreak="0">
    <w:nsid w:val="66EB0081"/>
    <w:multiLevelType w:val="hybridMultilevel"/>
    <w:tmpl w:val="EF006302"/>
    <w:lvl w:ilvl="0" w:tplc="10090001">
      <w:start w:val="1"/>
      <w:numFmt w:val="bullet"/>
      <w:lvlText w:val=""/>
      <w:lvlJc w:val="left"/>
      <w:pPr>
        <w:ind w:left="2520" w:hanging="360"/>
      </w:pPr>
      <w:rPr>
        <w:rFonts w:ascii="Symbol" w:hAnsi="Symbol" w:hint="default"/>
      </w:rPr>
    </w:lvl>
    <w:lvl w:ilvl="1" w:tplc="10090003">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288" w15:restartNumberingAfterBreak="0">
    <w:nsid w:val="66FE7060"/>
    <w:multiLevelType w:val="hybridMultilevel"/>
    <w:tmpl w:val="D2FA4B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9" w15:restartNumberingAfterBreak="0">
    <w:nsid w:val="676A0BB5"/>
    <w:multiLevelType w:val="hybridMultilevel"/>
    <w:tmpl w:val="84704770"/>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0" w15:restartNumberingAfterBreak="0">
    <w:nsid w:val="681B2018"/>
    <w:multiLevelType w:val="hybridMultilevel"/>
    <w:tmpl w:val="E0969792"/>
    <w:lvl w:ilvl="0" w:tplc="10090001">
      <w:start w:val="1"/>
      <w:numFmt w:val="bullet"/>
      <w:lvlText w:val=""/>
      <w:lvlJc w:val="left"/>
      <w:pPr>
        <w:ind w:left="644"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1" w15:restartNumberingAfterBreak="0">
    <w:nsid w:val="681C53A1"/>
    <w:multiLevelType w:val="hybridMultilevel"/>
    <w:tmpl w:val="182222B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2" w15:restartNumberingAfterBreak="0">
    <w:nsid w:val="68611020"/>
    <w:multiLevelType w:val="hybridMultilevel"/>
    <w:tmpl w:val="7B2831F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3" w15:restartNumberingAfterBreak="0">
    <w:nsid w:val="686838AA"/>
    <w:multiLevelType w:val="hybridMultilevel"/>
    <w:tmpl w:val="FECEBDA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4" w15:restartNumberingAfterBreak="0">
    <w:nsid w:val="6983278D"/>
    <w:multiLevelType w:val="hybridMultilevel"/>
    <w:tmpl w:val="EDB60A1A"/>
    <w:lvl w:ilvl="0" w:tplc="10090003">
      <w:start w:val="1"/>
      <w:numFmt w:val="bullet"/>
      <w:lvlText w:val="o"/>
      <w:lvlJc w:val="left"/>
      <w:pPr>
        <w:ind w:left="360" w:hanging="360"/>
      </w:pPr>
      <w:rPr>
        <w:rFonts w:ascii="Courier New" w:hAnsi="Courier New" w:cs="Courier New" w:hint="default"/>
      </w:rPr>
    </w:lvl>
    <w:lvl w:ilvl="1" w:tplc="10090001">
      <w:start w:val="1"/>
      <w:numFmt w:val="bullet"/>
      <w:lvlText w:val=""/>
      <w:lvlJc w:val="left"/>
      <w:pPr>
        <w:ind w:left="648" w:hanging="222"/>
      </w:pPr>
      <w:rPr>
        <w:rFonts w:ascii="Symbol" w:hAnsi="Symbol" w:hint="default"/>
      </w:rPr>
    </w:lvl>
    <w:lvl w:ilvl="2" w:tplc="60D687FE">
      <w:start w:val="1"/>
      <w:numFmt w:val="bullet"/>
      <w:lvlText w:val=""/>
      <w:lvlJc w:val="left"/>
      <w:pPr>
        <w:ind w:left="1041" w:hanging="231"/>
      </w:pPr>
      <w:rPr>
        <w:rFonts w:ascii="Wingdings" w:hAnsi="Wingdings" w:hint="default"/>
      </w:rPr>
    </w:lvl>
    <w:lvl w:ilvl="3" w:tplc="898AD7BC">
      <w:start w:val="1"/>
      <w:numFmt w:val="bullet"/>
      <w:lvlText w:val=""/>
      <w:lvlJc w:val="left"/>
      <w:pPr>
        <w:ind w:left="1584" w:hanging="324"/>
      </w:pPr>
      <w:rPr>
        <w:rFonts w:ascii="Symbol" w:hAnsi="Symbol" w:hint="default"/>
      </w:rPr>
    </w:lvl>
    <w:lvl w:ilvl="4" w:tplc="10090003">
      <w:start w:val="1"/>
      <w:numFmt w:val="bullet"/>
      <w:lvlText w:val="o"/>
      <w:lvlJc w:val="left"/>
      <w:pPr>
        <w:ind w:left="2070" w:hanging="360"/>
      </w:pPr>
      <w:rPr>
        <w:rFonts w:ascii="Courier New" w:hAnsi="Courier New" w:cs="Courier New" w:hint="default"/>
      </w:rPr>
    </w:lvl>
    <w:lvl w:ilvl="5" w:tplc="10090005">
      <w:start w:val="1"/>
      <w:numFmt w:val="bullet"/>
      <w:lvlText w:val=""/>
      <w:lvlJc w:val="left"/>
      <w:pPr>
        <w:ind w:left="2486" w:hanging="360"/>
      </w:pPr>
      <w:rPr>
        <w:rFonts w:ascii="Wingdings" w:hAnsi="Wingdings" w:hint="default"/>
      </w:rPr>
    </w:lvl>
    <w:lvl w:ilvl="6" w:tplc="FBE05F78">
      <w:numFmt w:val="bullet"/>
      <w:lvlText w:val="-"/>
      <w:lvlJc w:val="left"/>
      <w:pPr>
        <w:ind w:left="4680" w:hanging="360"/>
      </w:pPr>
      <w:rPr>
        <w:rFonts w:ascii="Calibri Light" w:eastAsiaTheme="minorEastAsia" w:hAnsi="Calibri Light" w:cstheme="minorBidi" w:hint="default"/>
      </w:rPr>
    </w:lvl>
    <w:lvl w:ilvl="7" w:tplc="8E748780">
      <w:numFmt w:val="bullet"/>
      <w:lvlText w:val="–"/>
      <w:lvlJc w:val="left"/>
      <w:pPr>
        <w:ind w:left="5400" w:hanging="360"/>
      </w:pPr>
      <w:rPr>
        <w:rFonts w:ascii="Calibri Light" w:eastAsiaTheme="minorEastAsia" w:hAnsi="Calibri Light" w:cs="Calibri Light" w:hint="default"/>
        <w:b/>
      </w:rPr>
    </w:lvl>
    <w:lvl w:ilvl="8" w:tplc="10090005" w:tentative="1">
      <w:start w:val="1"/>
      <w:numFmt w:val="bullet"/>
      <w:lvlText w:val=""/>
      <w:lvlJc w:val="left"/>
      <w:pPr>
        <w:ind w:left="6120" w:hanging="360"/>
      </w:pPr>
      <w:rPr>
        <w:rFonts w:ascii="Wingdings" w:hAnsi="Wingdings" w:hint="default"/>
      </w:rPr>
    </w:lvl>
  </w:abstractNum>
  <w:abstractNum w:abstractNumId="295" w15:restartNumberingAfterBreak="0">
    <w:nsid w:val="6AA74CED"/>
    <w:multiLevelType w:val="hybridMultilevel"/>
    <w:tmpl w:val="C354020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6" w15:restartNumberingAfterBreak="0">
    <w:nsid w:val="6AF87570"/>
    <w:multiLevelType w:val="hybridMultilevel"/>
    <w:tmpl w:val="304885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7" w15:restartNumberingAfterBreak="0">
    <w:nsid w:val="6BD34237"/>
    <w:multiLevelType w:val="hybridMultilevel"/>
    <w:tmpl w:val="D34A4F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8" w15:restartNumberingAfterBreak="0">
    <w:nsid w:val="6C2F0FB1"/>
    <w:multiLevelType w:val="hybridMultilevel"/>
    <w:tmpl w:val="7168FEA4"/>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9" w15:restartNumberingAfterBreak="0">
    <w:nsid w:val="6CD91004"/>
    <w:multiLevelType w:val="hybridMultilevel"/>
    <w:tmpl w:val="5148886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0" w15:restartNumberingAfterBreak="0">
    <w:nsid w:val="6CF24B74"/>
    <w:multiLevelType w:val="hybridMultilevel"/>
    <w:tmpl w:val="12349B18"/>
    <w:lvl w:ilvl="0" w:tplc="1009000F">
      <w:start w:val="1"/>
      <w:numFmt w:val="decimal"/>
      <w:lvlText w:val="%1."/>
      <w:lvlJc w:val="left"/>
      <w:pPr>
        <w:ind w:left="717" w:hanging="360"/>
      </w:pPr>
    </w:lvl>
    <w:lvl w:ilvl="1" w:tplc="10090019">
      <w:start w:val="1"/>
      <w:numFmt w:val="lowerLetter"/>
      <w:lvlText w:val="%2."/>
      <w:lvlJc w:val="left"/>
      <w:pPr>
        <w:ind w:left="1437" w:hanging="360"/>
      </w:pPr>
    </w:lvl>
    <w:lvl w:ilvl="2" w:tplc="1009001B">
      <w:start w:val="1"/>
      <w:numFmt w:val="lowerRoman"/>
      <w:lvlText w:val="%3."/>
      <w:lvlJc w:val="right"/>
      <w:pPr>
        <w:ind w:left="2157" w:hanging="180"/>
      </w:pPr>
    </w:lvl>
    <w:lvl w:ilvl="3" w:tplc="1009000F">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301" w15:restartNumberingAfterBreak="0">
    <w:nsid w:val="6D0107B3"/>
    <w:multiLevelType w:val="hybridMultilevel"/>
    <w:tmpl w:val="C688075E"/>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2" w15:restartNumberingAfterBreak="0">
    <w:nsid w:val="6D082DA7"/>
    <w:multiLevelType w:val="hybridMultilevel"/>
    <w:tmpl w:val="26C268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3" w15:restartNumberingAfterBreak="0">
    <w:nsid w:val="6DED5B68"/>
    <w:multiLevelType w:val="hybridMultilevel"/>
    <w:tmpl w:val="EE1E9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4" w15:restartNumberingAfterBreak="0">
    <w:nsid w:val="6E160DEC"/>
    <w:multiLevelType w:val="hybridMultilevel"/>
    <w:tmpl w:val="7D4AF1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5" w15:restartNumberingAfterBreak="0">
    <w:nsid w:val="6E295F89"/>
    <w:multiLevelType w:val="hybridMultilevel"/>
    <w:tmpl w:val="41BC4B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6" w15:restartNumberingAfterBreak="0">
    <w:nsid w:val="6F45773B"/>
    <w:multiLevelType w:val="hybridMultilevel"/>
    <w:tmpl w:val="AD203866"/>
    <w:lvl w:ilvl="0" w:tplc="46F6E044">
      <w:start w:val="1"/>
      <w:numFmt w:val="decimal"/>
      <w:lvlText w:val="%1."/>
      <w:lvlJc w:val="left"/>
      <w:pPr>
        <w:ind w:left="1021" w:hanging="341"/>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7" w15:restartNumberingAfterBreak="0">
    <w:nsid w:val="6F607375"/>
    <w:multiLevelType w:val="hybridMultilevel"/>
    <w:tmpl w:val="26D08430"/>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8" w15:restartNumberingAfterBreak="0">
    <w:nsid w:val="6F666E17"/>
    <w:multiLevelType w:val="hybridMultilevel"/>
    <w:tmpl w:val="49B05478"/>
    <w:lvl w:ilvl="0" w:tplc="10090001">
      <w:start w:val="1"/>
      <w:numFmt w:val="bullet"/>
      <w:lvlText w:val=""/>
      <w:lvlJc w:val="left"/>
      <w:pPr>
        <w:ind w:left="502" w:hanging="360"/>
      </w:pPr>
      <w:rPr>
        <w:rFonts w:ascii="Symbol" w:hAnsi="Symbol"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309" w15:restartNumberingAfterBreak="0">
    <w:nsid w:val="6F6B3789"/>
    <w:multiLevelType w:val="hybridMultilevel"/>
    <w:tmpl w:val="63C4BC1E"/>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0" w15:restartNumberingAfterBreak="0">
    <w:nsid w:val="6FDE592C"/>
    <w:multiLevelType w:val="hybridMultilevel"/>
    <w:tmpl w:val="48E03CC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1" w15:restartNumberingAfterBreak="0">
    <w:nsid w:val="70C203F7"/>
    <w:multiLevelType w:val="hybridMultilevel"/>
    <w:tmpl w:val="79203AEA"/>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2" w15:restartNumberingAfterBreak="0">
    <w:nsid w:val="710234F5"/>
    <w:multiLevelType w:val="hybridMultilevel"/>
    <w:tmpl w:val="C380A872"/>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3" w15:restartNumberingAfterBreak="0">
    <w:nsid w:val="71E81375"/>
    <w:multiLevelType w:val="hybridMultilevel"/>
    <w:tmpl w:val="490A612E"/>
    <w:lvl w:ilvl="0" w:tplc="10090003">
      <w:start w:val="1"/>
      <w:numFmt w:val="bullet"/>
      <w:lvlText w:val="o"/>
      <w:lvlJc w:val="left"/>
      <w:pPr>
        <w:ind w:left="360" w:hanging="360"/>
      </w:pPr>
      <w:rPr>
        <w:rFonts w:ascii="Courier New" w:hAnsi="Courier New" w:cs="Courier New"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4" w15:restartNumberingAfterBreak="0">
    <w:nsid w:val="722D7D96"/>
    <w:multiLevelType w:val="hybridMultilevel"/>
    <w:tmpl w:val="6DD60924"/>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5" w15:restartNumberingAfterBreak="0">
    <w:nsid w:val="72305F2D"/>
    <w:multiLevelType w:val="hybridMultilevel"/>
    <w:tmpl w:val="04B613B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6" w15:restartNumberingAfterBreak="0">
    <w:nsid w:val="734614B7"/>
    <w:multiLevelType w:val="hybridMultilevel"/>
    <w:tmpl w:val="D1F07D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7" w15:restartNumberingAfterBreak="0">
    <w:nsid w:val="7352705E"/>
    <w:multiLevelType w:val="hybridMultilevel"/>
    <w:tmpl w:val="0DFAAB26"/>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8" w15:restartNumberingAfterBreak="0">
    <w:nsid w:val="737814CC"/>
    <w:multiLevelType w:val="hybridMultilevel"/>
    <w:tmpl w:val="2CE22B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9" w15:restartNumberingAfterBreak="0">
    <w:nsid w:val="74146904"/>
    <w:multiLevelType w:val="hybridMultilevel"/>
    <w:tmpl w:val="12349B18"/>
    <w:lvl w:ilvl="0" w:tplc="1009000F">
      <w:start w:val="1"/>
      <w:numFmt w:val="decimal"/>
      <w:lvlText w:val="%1."/>
      <w:lvlJc w:val="left"/>
      <w:pPr>
        <w:ind w:left="717" w:hanging="360"/>
      </w:pPr>
    </w:lvl>
    <w:lvl w:ilvl="1" w:tplc="10090019">
      <w:start w:val="1"/>
      <w:numFmt w:val="lowerLetter"/>
      <w:lvlText w:val="%2."/>
      <w:lvlJc w:val="left"/>
      <w:pPr>
        <w:ind w:left="1437" w:hanging="360"/>
      </w:pPr>
    </w:lvl>
    <w:lvl w:ilvl="2" w:tplc="1009001B">
      <w:start w:val="1"/>
      <w:numFmt w:val="lowerRoman"/>
      <w:lvlText w:val="%3."/>
      <w:lvlJc w:val="right"/>
      <w:pPr>
        <w:ind w:left="2157" w:hanging="180"/>
      </w:pPr>
    </w:lvl>
    <w:lvl w:ilvl="3" w:tplc="1009000F">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320" w15:restartNumberingAfterBreak="0">
    <w:nsid w:val="74523E8F"/>
    <w:multiLevelType w:val="hybridMultilevel"/>
    <w:tmpl w:val="17EC0650"/>
    <w:lvl w:ilvl="0" w:tplc="1009000F">
      <w:start w:val="1"/>
      <w:numFmt w:val="decimal"/>
      <w:lvlText w:val="%1."/>
      <w:lvlJc w:val="left"/>
      <w:pPr>
        <w:ind w:left="717" w:hanging="360"/>
      </w:pPr>
    </w:lvl>
    <w:lvl w:ilvl="1" w:tplc="FBE05F78">
      <w:numFmt w:val="bullet"/>
      <w:lvlText w:val="-"/>
      <w:lvlJc w:val="left"/>
      <w:pPr>
        <w:ind w:left="1437" w:hanging="360"/>
      </w:pPr>
      <w:rPr>
        <w:rFonts w:ascii="Calibri Light" w:eastAsiaTheme="minorEastAsia" w:hAnsi="Calibri Light" w:cstheme="minorBidi" w:hint="default"/>
      </w:rPr>
    </w:lvl>
    <w:lvl w:ilvl="2" w:tplc="1009001B">
      <w:start w:val="1"/>
      <w:numFmt w:val="lowerRoman"/>
      <w:lvlText w:val="%3."/>
      <w:lvlJc w:val="right"/>
      <w:pPr>
        <w:ind w:left="2157" w:hanging="180"/>
      </w:pPr>
    </w:lvl>
    <w:lvl w:ilvl="3" w:tplc="1009000F">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321" w15:restartNumberingAfterBreak="0">
    <w:nsid w:val="74A23E64"/>
    <w:multiLevelType w:val="hybridMultilevel"/>
    <w:tmpl w:val="8A1602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2" w15:restartNumberingAfterBreak="0">
    <w:nsid w:val="74DA2779"/>
    <w:multiLevelType w:val="hybridMultilevel"/>
    <w:tmpl w:val="03868E2A"/>
    <w:lvl w:ilvl="0" w:tplc="18A831CC">
      <w:start w:val="1"/>
      <w:numFmt w:val="bullet"/>
      <w:lvlText w:val=""/>
      <w:lvlJc w:val="left"/>
      <w:pPr>
        <w:ind w:left="720" w:hanging="360"/>
      </w:pPr>
      <w:rPr>
        <w:rFonts w:ascii="Symbol" w:hAnsi="Symbol" w:hint="default"/>
        <w:sz w:val="24"/>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3" w15:restartNumberingAfterBreak="0">
    <w:nsid w:val="750938BB"/>
    <w:multiLevelType w:val="hybridMultilevel"/>
    <w:tmpl w:val="5844936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4" w15:restartNumberingAfterBreak="0">
    <w:nsid w:val="755D3A1E"/>
    <w:multiLevelType w:val="hybridMultilevel"/>
    <w:tmpl w:val="8BDAA1A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5" w15:restartNumberingAfterBreak="0">
    <w:nsid w:val="762A7C56"/>
    <w:multiLevelType w:val="hybridMultilevel"/>
    <w:tmpl w:val="A920D5A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6" w15:restartNumberingAfterBreak="0">
    <w:nsid w:val="7663774D"/>
    <w:multiLevelType w:val="hybridMultilevel"/>
    <w:tmpl w:val="3BEC2A1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7" w15:restartNumberingAfterBreak="0">
    <w:nsid w:val="76794C5E"/>
    <w:multiLevelType w:val="hybridMultilevel"/>
    <w:tmpl w:val="CD5CD1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8" w15:restartNumberingAfterBreak="0">
    <w:nsid w:val="77182CC2"/>
    <w:multiLevelType w:val="hybridMultilevel"/>
    <w:tmpl w:val="8A600B7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9" w15:restartNumberingAfterBreak="0">
    <w:nsid w:val="77DB6F9C"/>
    <w:multiLevelType w:val="hybridMultilevel"/>
    <w:tmpl w:val="0C5697AE"/>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0" w15:restartNumberingAfterBreak="0">
    <w:nsid w:val="77DB709F"/>
    <w:multiLevelType w:val="hybridMultilevel"/>
    <w:tmpl w:val="A2B0B4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1" w15:restartNumberingAfterBreak="0">
    <w:nsid w:val="78C02937"/>
    <w:multiLevelType w:val="hybridMultilevel"/>
    <w:tmpl w:val="ACCEFC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2" w15:restartNumberingAfterBreak="0">
    <w:nsid w:val="79004D8D"/>
    <w:multiLevelType w:val="hybridMultilevel"/>
    <w:tmpl w:val="F976D3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3" w15:restartNumberingAfterBreak="0">
    <w:nsid w:val="79D47D8D"/>
    <w:multiLevelType w:val="hybridMultilevel"/>
    <w:tmpl w:val="B38A444E"/>
    <w:lvl w:ilvl="0" w:tplc="18A831CC">
      <w:start w:val="1"/>
      <w:numFmt w:val="bullet"/>
      <w:lvlText w:val=""/>
      <w:lvlJc w:val="left"/>
      <w:pPr>
        <w:ind w:left="720" w:hanging="360"/>
      </w:pPr>
      <w:rPr>
        <w:rFonts w:ascii="Symbol" w:hAnsi="Symbol" w:hint="default"/>
        <w:sz w:val="24"/>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4" w15:restartNumberingAfterBreak="0">
    <w:nsid w:val="79E63C1B"/>
    <w:multiLevelType w:val="hybridMultilevel"/>
    <w:tmpl w:val="38102E18"/>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5" w15:restartNumberingAfterBreak="0">
    <w:nsid w:val="79F62A6F"/>
    <w:multiLevelType w:val="hybridMultilevel"/>
    <w:tmpl w:val="54386C90"/>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6" w15:restartNumberingAfterBreak="0">
    <w:nsid w:val="7A334C2E"/>
    <w:multiLevelType w:val="hybridMultilevel"/>
    <w:tmpl w:val="F5B6E520"/>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9BDCF0E2">
      <w:start w:val="1"/>
      <w:numFmt w:val="bullet"/>
      <w:lvlText w:val=""/>
      <w:lvlJc w:val="left"/>
      <w:pPr>
        <w:ind w:left="2160" w:hanging="360"/>
      </w:pPr>
      <w:rPr>
        <w:rFonts w:ascii="Wingdings" w:hAnsi="Wingdings" w:hint="default"/>
        <w:b/>
        <w:bCs/>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7" w15:restartNumberingAfterBreak="0">
    <w:nsid w:val="7A8803AE"/>
    <w:multiLevelType w:val="hybridMultilevel"/>
    <w:tmpl w:val="8EA00642"/>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8" w15:restartNumberingAfterBreak="0">
    <w:nsid w:val="7ACE7C71"/>
    <w:multiLevelType w:val="hybridMultilevel"/>
    <w:tmpl w:val="7BEEB8CA"/>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9" w15:restartNumberingAfterBreak="0">
    <w:nsid w:val="7BCF022C"/>
    <w:multiLevelType w:val="hybridMultilevel"/>
    <w:tmpl w:val="09B6DB64"/>
    <w:lvl w:ilvl="0" w:tplc="10090001">
      <w:start w:val="1"/>
      <w:numFmt w:val="bullet"/>
      <w:lvlText w:val=""/>
      <w:lvlJc w:val="left"/>
      <w:pPr>
        <w:ind w:left="717" w:hanging="360"/>
      </w:pPr>
      <w:rPr>
        <w:rFonts w:ascii="Symbol" w:hAnsi="Symbol" w:hint="default"/>
      </w:rPr>
    </w:lvl>
    <w:lvl w:ilvl="1" w:tplc="10090003">
      <w:start w:val="1"/>
      <w:numFmt w:val="bullet"/>
      <w:lvlText w:val="o"/>
      <w:lvlJc w:val="left"/>
      <w:pPr>
        <w:ind w:left="1077" w:hanging="360"/>
      </w:pPr>
      <w:rPr>
        <w:rFonts w:ascii="Courier New" w:hAnsi="Courier New" w:cs="Courier New" w:hint="default"/>
      </w:rPr>
    </w:lvl>
    <w:lvl w:ilvl="2" w:tplc="10090005">
      <w:start w:val="1"/>
      <w:numFmt w:val="bullet"/>
      <w:lvlText w:val=""/>
      <w:lvlJc w:val="left"/>
      <w:pPr>
        <w:ind w:left="1797" w:hanging="360"/>
      </w:pPr>
      <w:rPr>
        <w:rFonts w:ascii="Wingdings" w:hAnsi="Wingdings" w:hint="default"/>
      </w:rPr>
    </w:lvl>
    <w:lvl w:ilvl="3" w:tplc="10090001" w:tentative="1">
      <w:start w:val="1"/>
      <w:numFmt w:val="bullet"/>
      <w:lvlText w:val=""/>
      <w:lvlJc w:val="left"/>
      <w:pPr>
        <w:ind w:left="2517" w:hanging="360"/>
      </w:pPr>
      <w:rPr>
        <w:rFonts w:ascii="Symbol" w:hAnsi="Symbol" w:hint="default"/>
      </w:rPr>
    </w:lvl>
    <w:lvl w:ilvl="4" w:tplc="10090003" w:tentative="1">
      <w:start w:val="1"/>
      <w:numFmt w:val="bullet"/>
      <w:lvlText w:val="o"/>
      <w:lvlJc w:val="left"/>
      <w:pPr>
        <w:ind w:left="3237" w:hanging="360"/>
      </w:pPr>
      <w:rPr>
        <w:rFonts w:ascii="Courier New" w:hAnsi="Courier New" w:cs="Courier New" w:hint="default"/>
      </w:rPr>
    </w:lvl>
    <w:lvl w:ilvl="5" w:tplc="10090005" w:tentative="1">
      <w:start w:val="1"/>
      <w:numFmt w:val="bullet"/>
      <w:lvlText w:val=""/>
      <w:lvlJc w:val="left"/>
      <w:pPr>
        <w:ind w:left="3957" w:hanging="360"/>
      </w:pPr>
      <w:rPr>
        <w:rFonts w:ascii="Wingdings" w:hAnsi="Wingdings" w:hint="default"/>
      </w:rPr>
    </w:lvl>
    <w:lvl w:ilvl="6" w:tplc="10090001" w:tentative="1">
      <w:start w:val="1"/>
      <w:numFmt w:val="bullet"/>
      <w:lvlText w:val=""/>
      <w:lvlJc w:val="left"/>
      <w:pPr>
        <w:ind w:left="4677" w:hanging="360"/>
      </w:pPr>
      <w:rPr>
        <w:rFonts w:ascii="Symbol" w:hAnsi="Symbol" w:hint="default"/>
      </w:rPr>
    </w:lvl>
    <w:lvl w:ilvl="7" w:tplc="10090003" w:tentative="1">
      <w:start w:val="1"/>
      <w:numFmt w:val="bullet"/>
      <w:lvlText w:val="o"/>
      <w:lvlJc w:val="left"/>
      <w:pPr>
        <w:ind w:left="5397" w:hanging="360"/>
      </w:pPr>
      <w:rPr>
        <w:rFonts w:ascii="Courier New" w:hAnsi="Courier New" w:cs="Courier New" w:hint="default"/>
      </w:rPr>
    </w:lvl>
    <w:lvl w:ilvl="8" w:tplc="10090005" w:tentative="1">
      <w:start w:val="1"/>
      <w:numFmt w:val="bullet"/>
      <w:lvlText w:val=""/>
      <w:lvlJc w:val="left"/>
      <w:pPr>
        <w:ind w:left="6117" w:hanging="360"/>
      </w:pPr>
      <w:rPr>
        <w:rFonts w:ascii="Wingdings" w:hAnsi="Wingdings" w:hint="default"/>
      </w:rPr>
    </w:lvl>
  </w:abstractNum>
  <w:abstractNum w:abstractNumId="340" w15:restartNumberingAfterBreak="0">
    <w:nsid w:val="7D5B5BD8"/>
    <w:multiLevelType w:val="hybridMultilevel"/>
    <w:tmpl w:val="12349B18"/>
    <w:lvl w:ilvl="0" w:tplc="1009000F">
      <w:start w:val="1"/>
      <w:numFmt w:val="decimal"/>
      <w:lvlText w:val="%1."/>
      <w:lvlJc w:val="left"/>
      <w:pPr>
        <w:ind w:left="717" w:hanging="360"/>
      </w:pPr>
    </w:lvl>
    <w:lvl w:ilvl="1" w:tplc="10090019">
      <w:start w:val="1"/>
      <w:numFmt w:val="lowerLetter"/>
      <w:lvlText w:val="%2."/>
      <w:lvlJc w:val="left"/>
      <w:pPr>
        <w:ind w:left="1437" w:hanging="360"/>
      </w:pPr>
    </w:lvl>
    <w:lvl w:ilvl="2" w:tplc="1009001B">
      <w:start w:val="1"/>
      <w:numFmt w:val="lowerRoman"/>
      <w:lvlText w:val="%3."/>
      <w:lvlJc w:val="right"/>
      <w:pPr>
        <w:ind w:left="2157" w:hanging="180"/>
      </w:pPr>
    </w:lvl>
    <w:lvl w:ilvl="3" w:tplc="1009000F">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341" w15:restartNumberingAfterBreak="0">
    <w:nsid w:val="7DB600B1"/>
    <w:multiLevelType w:val="hybridMultilevel"/>
    <w:tmpl w:val="8A00839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2" w15:restartNumberingAfterBreak="0">
    <w:nsid w:val="7E2C2F07"/>
    <w:multiLevelType w:val="hybridMultilevel"/>
    <w:tmpl w:val="B5D8CE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3" w15:restartNumberingAfterBreak="0">
    <w:nsid w:val="7EC404DE"/>
    <w:multiLevelType w:val="hybridMultilevel"/>
    <w:tmpl w:val="9A0070E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4" w15:restartNumberingAfterBreak="0">
    <w:nsid w:val="7EE150B1"/>
    <w:multiLevelType w:val="hybridMultilevel"/>
    <w:tmpl w:val="A56A74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5" w15:restartNumberingAfterBreak="0">
    <w:nsid w:val="7F9C58E7"/>
    <w:multiLevelType w:val="hybridMultilevel"/>
    <w:tmpl w:val="17EC0650"/>
    <w:lvl w:ilvl="0" w:tplc="1009000F">
      <w:start w:val="1"/>
      <w:numFmt w:val="decimal"/>
      <w:lvlText w:val="%1."/>
      <w:lvlJc w:val="left"/>
      <w:pPr>
        <w:ind w:left="1800" w:hanging="360"/>
      </w:pPr>
    </w:lvl>
    <w:lvl w:ilvl="1" w:tplc="FBE05F78">
      <w:numFmt w:val="bullet"/>
      <w:lvlText w:val="-"/>
      <w:lvlJc w:val="left"/>
      <w:pPr>
        <w:ind w:left="2520" w:hanging="360"/>
      </w:pPr>
      <w:rPr>
        <w:rFonts w:ascii="Calibri Light" w:eastAsiaTheme="minorEastAsia" w:hAnsi="Calibri Light" w:cstheme="minorBidi" w:hint="default"/>
      </w:r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149"/>
  </w:num>
  <w:num w:numId="2">
    <w:abstractNumId w:val="215"/>
  </w:num>
  <w:num w:numId="3">
    <w:abstractNumId w:val="251"/>
  </w:num>
  <w:num w:numId="4">
    <w:abstractNumId w:val="289"/>
  </w:num>
  <w:num w:numId="5">
    <w:abstractNumId w:val="172"/>
  </w:num>
  <w:num w:numId="6">
    <w:abstractNumId w:val="85"/>
  </w:num>
  <w:num w:numId="7">
    <w:abstractNumId w:val="121"/>
  </w:num>
  <w:num w:numId="8">
    <w:abstractNumId w:val="105"/>
  </w:num>
  <w:num w:numId="9">
    <w:abstractNumId w:val="216"/>
  </w:num>
  <w:num w:numId="10">
    <w:abstractNumId w:val="218"/>
  </w:num>
  <w:num w:numId="11">
    <w:abstractNumId w:val="233"/>
  </w:num>
  <w:num w:numId="12">
    <w:abstractNumId w:val="118"/>
  </w:num>
  <w:num w:numId="13">
    <w:abstractNumId w:val="314"/>
  </w:num>
  <w:num w:numId="14">
    <w:abstractNumId w:val="33"/>
  </w:num>
  <w:num w:numId="15">
    <w:abstractNumId w:val="227"/>
  </w:num>
  <w:num w:numId="16">
    <w:abstractNumId w:val="213"/>
  </w:num>
  <w:num w:numId="17">
    <w:abstractNumId w:val="11"/>
  </w:num>
  <w:num w:numId="18">
    <w:abstractNumId w:val="209"/>
  </w:num>
  <w:num w:numId="19">
    <w:abstractNumId w:val="313"/>
  </w:num>
  <w:num w:numId="20">
    <w:abstractNumId w:val="294"/>
  </w:num>
  <w:num w:numId="21">
    <w:abstractNumId w:val="261"/>
  </w:num>
  <w:num w:numId="22">
    <w:abstractNumId w:val="258"/>
  </w:num>
  <w:num w:numId="23">
    <w:abstractNumId w:val="309"/>
  </w:num>
  <w:num w:numId="24">
    <w:abstractNumId w:val="69"/>
  </w:num>
  <w:num w:numId="25">
    <w:abstractNumId w:val="20"/>
  </w:num>
  <w:num w:numId="26">
    <w:abstractNumId w:val="256"/>
  </w:num>
  <w:num w:numId="27">
    <w:abstractNumId w:val="21"/>
  </w:num>
  <w:num w:numId="28">
    <w:abstractNumId w:val="196"/>
  </w:num>
  <w:num w:numId="29">
    <w:abstractNumId w:val="208"/>
  </w:num>
  <w:num w:numId="30">
    <w:abstractNumId w:val="225"/>
  </w:num>
  <w:num w:numId="31">
    <w:abstractNumId w:val="73"/>
  </w:num>
  <w:num w:numId="32">
    <w:abstractNumId w:val="212"/>
  </w:num>
  <w:num w:numId="33">
    <w:abstractNumId w:val="338"/>
  </w:num>
  <w:num w:numId="34">
    <w:abstractNumId w:val="132"/>
  </w:num>
  <w:num w:numId="35">
    <w:abstractNumId w:val="6"/>
  </w:num>
  <w:num w:numId="36">
    <w:abstractNumId w:val="126"/>
  </w:num>
  <w:num w:numId="37">
    <w:abstractNumId w:val="46"/>
  </w:num>
  <w:num w:numId="38">
    <w:abstractNumId w:val="61"/>
  </w:num>
  <w:num w:numId="39">
    <w:abstractNumId w:val="71"/>
  </w:num>
  <w:num w:numId="40">
    <w:abstractNumId w:val="246"/>
  </w:num>
  <w:num w:numId="41">
    <w:abstractNumId w:val="250"/>
  </w:num>
  <w:num w:numId="42">
    <w:abstractNumId w:val="37"/>
  </w:num>
  <w:num w:numId="43">
    <w:abstractNumId w:val="249"/>
  </w:num>
  <w:num w:numId="44">
    <w:abstractNumId w:val="307"/>
  </w:num>
  <w:num w:numId="45">
    <w:abstractNumId w:val="24"/>
  </w:num>
  <w:num w:numId="46">
    <w:abstractNumId w:val="159"/>
  </w:num>
  <w:num w:numId="47">
    <w:abstractNumId w:val="115"/>
  </w:num>
  <w:num w:numId="48">
    <w:abstractNumId w:val="292"/>
  </w:num>
  <w:num w:numId="49">
    <w:abstractNumId w:val="194"/>
  </w:num>
  <w:num w:numId="50">
    <w:abstractNumId w:val="82"/>
  </w:num>
  <w:num w:numId="51">
    <w:abstractNumId w:val="205"/>
  </w:num>
  <w:num w:numId="52">
    <w:abstractNumId w:val="18"/>
  </w:num>
  <w:num w:numId="53">
    <w:abstractNumId w:val="143"/>
  </w:num>
  <w:num w:numId="54">
    <w:abstractNumId w:val="168"/>
  </w:num>
  <w:num w:numId="55">
    <w:abstractNumId w:val="109"/>
  </w:num>
  <w:num w:numId="56">
    <w:abstractNumId w:val="104"/>
  </w:num>
  <w:num w:numId="57">
    <w:abstractNumId w:val="281"/>
  </w:num>
  <w:num w:numId="58">
    <w:abstractNumId w:val="76"/>
  </w:num>
  <w:num w:numId="59">
    <w:abstractNumId w:val="192"/>
  </w:num>
  <w:num w:numId="60">
    <w:abstractNumId w:val="165"/>
  </w:num>
  <w:num w:numId="61">
    <w:abstractNumId w:val="158"/>
  </w:num>
  <w:num w:numId="62">
    <w:abstractNumId w:val="129"/>
  </w:num>
  <w:num w:numId="63">
    <w:abstractNumId w:val="49"/>
  </w:num>
  <w:num w:numId="64">
    <w:abstractNumId w:val="45"/>
  </w:num>
  <w:num w:numId="65">
    <w:abstractNumId w:val="272"/>
  </w:num>
  <w:num w:numId="66">
    <w:abstractNumId w:val="245"/>
  </w:num>
  <w:num w:numId="67">
    <w:abstractNumId w:val="257"/>
  </w:num>
  <w:num w:numId="68">
    <w:abstractNumId w:val="164"/>
  </w:num>
  <w:num w:numId="69">
    <w:abstractNumId w:val="101"/>
  </w:num>
  <w:num w:numId="70">
    <w:abstractNumId w:val="119"/>
  </w:num>
  <w:num w:numId="71">
    <w:abstractNumId w:val="92"/>
  </w:num>
  <w:num w:numId="72">
    <w:abstractNumId w:val="97"/>
  </w:num>
  <w:num w:numId="73">
    <w:abstractNumId w:val="130"/>
  </w:num>
  <w:num w:numId="74">
    <w:abstractNumId w:val="259"/>
  </w:num>
  <w:num w:numId="75">
    <w:abstractNumId w:val="285"/>
  </w:num>
  <w:num w:numId="76">
    <w:abstractNumId w:val="177"/>
  </w:num>
  <w:num w:numId="77">
    <w:abstractNumId w:val="242"/>
  </w:num>
  <w:num w:numId="78">
    <w:abstractNumId w:val="80"/>
  </w:num>
  <w:num w:numId="79">
    <w:abstractNumId w:val="162"/>
  </w:num>
  <w:num w:numId="80">
    <w:abstractNumId w:val="122"/>
  </w:num>
  <w:num w:numId="81">
    <w:abstractNumId w:val="81"/>
  </w:num>
  <w:num w:numId="82">
    <w:abstractNumId w:val="204"/>
  </w:num>
  <w:num w:numId="83">
    <w:abstractNumId w:val="106"/>
  </w:num>
  <w:num w:numId="84">
    <w:abstractNumId w:val="329"/>
  </w:num>
  <w:num w:numId="85">
    <w:abstractNumId w:val="4"/>
  </w:num>
  <w:num w:numId="86">
    <w:abstractNumId w:val="220"/>
  </w:num>
  <w:num w:numId="87">
    <w:abstractNumId w:val="239"/>
  </w:num>
  <w:num w:numId="88">
    <w:abstractNumId w:val="179"/>
  </w:num>
  <w:num w:numId="89">
    <w:abstractNumId w:val="265"/>
  </w:num>
  <w:num w:numId="90">
    <w:abstractNumId w:val="211"/>
  </w:num>
  <w:num w:numId="91">
    <w:abstractNumId w:val="180"/>
  </w:num>
  <w:num w:numId="92">
    <w:abstractNumId w:val="90"/>
  </w:num>
  <w:num w:numId="93">
    <w:abstractNumId w:val="62"/>
  </w:num>
  <w:num w:numId="94">
    <w:abstractNumId w:val="63"/>
  </w:num>
  <w:num w:numId="95">
    <w:abstractNumId w:val="236"/>
  </w:num>
  <w:num w:numId="96">
    <w:abstractNumId w:val="301"/>
  </w:num>
  <w:num w:numId="97">
    <w:abstractNumId w:val="140"/>
  </w:num>
  <w:num w:numId="98">
    <w:abstractNumId w:val="125"/>
  </w:num>
  <w:num w:numId="99">
    <w:abstractNumId w:val="276"/>
  </w:num>
  <w:num w:numId="100">
    <w:abstractNumId w:val="247"/>
  </w:num>
  <w:num w:numId="101">
    <w:abstractNumId w:val="84"/>
  </w:num>
  <w:num w:numId="102">
    <w:abstractNumId w:val="274"/>
  </w:num>
  <w:num w:numId="103">
    <w:abstractNumId w:val="41"/>
  </w:num>
  <w:num w:numId="104">
    <w:abstractNumId w:val="88"/>
  </w:num>
  <w:num w:numId="105">
    <w:abstractNumId w:val="135"/>
  </w:num>
  <w:num w:numId="106">
    <w:abstractNumId w:val="278"/>
  </w:num>
  <w:num w:numId="107">
    <w:abstractNumId w:val="19"/>
  </w:num>
  <w:num w:numId="108">
    <w:abstractNumId w:val="2"/>
  </w:num>
  <w:num w:numId="109">
    <w:abstractNumId w:val="335"/>
  </w:num>
  <w:num w:numId="110">
    <w:abstractNumId w:val="75"/>
  </w:num>
  <w:num w:numId="111">
    <w:abstractNumId w:val="310"/>
  </w:num>
  <w:num w:numId="112">
    <w:abstractNumId w:val="317"/>
  </w:num>
  <w:num w:numId="113">
    <w:abstractNumId w:val="341"/>
  </w:num>
  <w:num w:numId="114">
    <w:abstractNumId w:val="134"/>
  </w:num>
  <w:num w:numId="115">
    <w:abstractNumId w:val="334"/>
  </w:num>
  <w:num w:numId="116">
    <w:abstractNumId w:val="150"/>
  </w:num>
  <w:num w:numId="117">
    <w:abstractNumId w:val="230"/>
  </w:num>
  <w:num w:numId="118">
    <w:abstractNumId w:val="91"/>
  </w:num>
  <w:num w:numId="119">
    <w:abstractNumId w:val="255"/>
  </w:num>
  <w:num w:numId="120">
    <w:abstractNumId w:val="154"/>
  </w:num>
  <w:num w:numId="121">
    <w:abstractNumId w:val="337"/>
  </w:num>
  <w:num w:numId="122">
    <w:abstractNumId w:val="142"/>
  </w:num>
  <w:num w:numId="123">
    <w:abstractNumId w:val="262"/>
  </w:num>
  <w:num w:numId="124">
    <w:abstractNumId w:val="268"/>
  </w:num>
  <w:num w:numId="125">
    <w:abstractNumId w:val="141"/>
  </w:num>
  <w:num w:numId="126">
    <w:abstractNumId w:val="156"/>
  </w:num>
  <w:num w:numId="127">
    <w:abstractNumId w:val="36"/>
  </w:num>
  <w:num w:numId="128">
    <w:abstractNumId w:val="311"/>
  </w:num>
  <w:num w:numId="129">
    <w:abstractNumId w:val="89"/>
  </w:num>
  <w:num w:numId="130">
    <w:abstractNumId w:val="188"/>
  </w:num>
  <w:num w:numId="131">
    <w:abstractNumId w:val="217"/>
  </w:num>
  <w:num w:numId="132">
    <w:abstractNumId w:val="87"/>
  </w:num>
  <w:num w:numId="133">
    <w:abstractNumId w:val="15"/>
  </w:num>
  <w:num w:numId="134">
    <w:abstractNumId w:val="178"/>
  </w:num>
  <w:num w:numId="135">
    <w:abstractNumId w:val="72"/>
  </w:num>
  <w:num w:numId="136">
    <w:abstractNumId w:val="336"/>
  </w:num>
  <w:num w:numId="137">
    <w:abstractNumId w:val="13"/>
  </w:num>
  <w:num w:numId="138">
    <w:abstractNumId w:val="283"/>
  </w:num>
  <w:num w:numId="139">
    <w:abstractNumId w:val="137"/>
  </w:num>
  <w:num w:numId="140">
    <w:abstractNumId w:val="287"/>
  </w:num>
  <w:num w:numId="141">
    <w:abstractNumId w:val="22"/>
  </w:num>
  <w:num w:numId="142">
    <w:abstractNumId w:val="64"/>
  </w:num>
  <w:num w:numId="143">
    <w:abstractNumId w:val="232"/>
  </w:num>
  <w:num w:numId="144">
    <w:abstractNumId w:val="145"/>
  </w:num>
  <w:num w:numId="145">
    <w:abstractNumId w:val="27"/>
  </w:num>
  <w:num w:numId="146">
    <w:abstractNumId w:val="279"/>
  </w:num>
  <w:num w:numId="147">
    <w:abstractNumId w:val="144"/>
  </w:num>
  <w:num w:numId="148">
    <w:abstractNumId w:val="198"/>
  </w:num>
  <w:num w:numId="149">
    <w:abstractNumId w:val="17"/>
  </w:num>
  <w:num w:numId="150">
    <w:abstractNumId w:val="271"/>
  </w:num>
  <w:num w:numId="151">
    <w:abstractNumId w:val="266"/>
  </w:num>
  <w:num w:numId="152">
    <w:abstractNumId w:val="12"/>
  </w:num>
  <w:num w:numId="153">
    <w:abstractNumId w:val="42"/>
  </w:num>
  <w:num w:numId="154">
    <w:abstractNumId w:val="295"/>
  </w:num>
  <w:num w:numId="155">
    <w:abstractNumId w:val="123"/>
  </w:num>
  <w:num w:numId="156">
    <w:abstractNumId w:val="48"/>
  </w:num>
  <w:num w:numId="157">
    <w:abstractNumId w:val="113"/>
  </w:num>
  <w:num w:numId="158">
    <w:abstractNumId w:val="157"/>
  </w:num>
  <w:num w:numId="159">
    <w:abstractNumId w:val="47"/>
  </w:num>
  <w:num w:numId="160">
    <w:abstractNumId w:val="166"/>
  </w:num>
  <w:num w:numId="161">
    <w:abstractNumId w:val="316"/>
  </w:num>
  <w:num w:numId="162">
    <w:abstractNumId w:val="5"/>
  </w:num>
  <w:num w:numId="163">
    <w:abstractNumId w:val="224"/>
  </w:num>
  <w:num w:numId="164">
    <w:abstractNumId w:val="99"/>
  </w:num>
  <w:num w:numId="165">
    <w:abstractNumId w:val="297"/>
  </w:num>
  <w:num w:numId="166">
    <w:abstractNumId w:val="138"/>
  </w:num>
  <w:num w:numId="167">
    <w:abstractNumId w:val="7"/>
  </w:num>
  <w:num w:numId="168">
    <w:abstractNumId w:val="200"/>
  </w:num>
  <w:num w:numId="169">
    <w:abstractNumId w:val="139"/>
  </w:num>
  <w:num w:numId="170">
    <w:abstractNumId w:val="328"/>
  </w:num>
  <w:num w:numId="171">
    <w:abstractNumId w:val="127"/>
  </w:num>
  <w:num w:numId="172">
    <w:abstractNumId w:val="234"/>
  </w:num>
  <w:num w:numId="173">
    <w:abstractNumId w:val="241"/>
  </w:num>
  <w:num w:numId="174">
    <w:abstractNumId w:val="340"/>
  </w:num>
  <w:num w:numId="175">
    <w:abstractNumId w:val="190"/>
  </w:num>
  <w:num w:numId="176">
    <w:abstractNumId w:val="102"/>
  </w:num>
  <w:num w:numId="177">
    <w:abstractNumId w:val="210"/>
  </w:num>
  <w:num w:numId="178">
    <w:abstractNumId w:val="300"/>
  </w:num>
  <w:num w:numId="179">
    <w:abstractNumId w:val="25"/>
  </w:num>
  <w:num w:numId="180">
    <w:abstractNumId w:val="98"/>
  </w:num>
  <w:num w:numId="181">
    <w:abstractNumId w:val="290"/>
  </w:num>
  <w:num w:numId="182">
    <w:abstractNumId w:val="184"/>
  </w:num>
  <w:num w:numId="183">
    <w:abstractNumId w:val="43"/>
  </w:num>
  <w:num w:numId="184">
    <w:abstractNumId w:val="223"/>
  </w:num>
  <w:num w:numId="185">
    <w:abstractNumId w:val="174"/>
  </w:num>
  <w:num w:numId="186">
    <w:abstractNumId w:val="170"/>
  </w:num>
  <w:num w:numId="187">
    <w:abstractNumId w:val="254"/>
  </w:num>
  <w:num w:numId="188">
    <w:abstractNumId w:val="240"/>
  </w:num>
  <w:num w:numId="189">
    <w:abstractNumId w:val="55"/>
  </w:num>
  <w:num w:numId="190">
    <w:abstractNumId w:val="308"/>
  </w:num>
  <w:num w:numId="191">
    <w:abstractNumId w:val="94"/>
  </w:num>
  <w:num w:numId="192">
    <w:abstractNumId w:val="305"/>
  </w:num>
  <w:num w:numId="193">
    <w:abstractNumId w:val="107"/>
  </w:num>
  <w:num w:numId="194">
    <w:abstractNumId w:val="44"/>
  </w:num>
  <w:num w:numId="195">
    <w:abstractNumId w:val="181"/>
  </w:num>
  <w:num w:numId="196">
    <w:abstractNumId w:val="243"/>
  </w:num>
  <w:num w:numId="197">
    <w:abstractNumId w:val="151"/>
  </w:num>
  <w:num w:numId="198">
    <w:abstractNumId w:val="319"/>
  </w:num>
  <w:num w:numId="199">
    <w:abstractNumId w:val="270"/>
  </w:num>
  <w:num w:numId="200">
    <w:abstractNumId w:val="28"/>
  </w:num>
  <w:num w:numId="201">
    <w:abstractNumId w:val="50"/>
  </w:num>
  <w:num w:numId="202">
    <w:abstractNumId w:val="197"/>
  </w:num>
  <w:num w:numId="203">
    <w:abstractNumId w:val="29"/>
  </w:num>
  <w:num w:numId="204">
    <w:abstractNumId w:val="282"/>
  </w:num>
  <w:num w:numId="205">
    <w:abstractNumId w:val="202"/>
  </w:num>
  <w:num w:numId="206">
    <w:abstractNumId w:val="219"/>
  </w:num>
  <w:num w:numId="207">
    <w:abstractNumId w:val="67"/>
  </w:num>
  <w:num w:numId="208">
    <w:abstractNumId w:val="323"/>
  </w:num>
  <w:num w:numId="209">
    <w:abstractNumId w:val="35"/>
  </w:num>
  <w:num w:numId="210">
    <w:abstractNumId w:val="207"/>
  </w:num>
  <w:num w:numId="211">
    <w:abstractNumId w:val="344"/>
  </w:num>
  <w:num w:numId="212">
    <w:abstractNumId w:val="303"/>
  </w:num>
  <w:num w:numId="213">
    <w:abstractNumId w:val="56"/>
  </w:num>
  <w:num w:numId="214">
    <w:abstractNumId w:val="54"/>
  </w:num>
  <w:num w:numId="215">
    <w:abstractNumId w:val="40"/>
  </w:num>
  <w:num w:numId="216">
    <w:abstractNumId w:val="26"/>
  </w:num>
  <w:num w:numId="217">
    <w:abstractNumId w:val="59"/>
  </w:num>
  <w:num w:numId="218">
    <w:abstractNumId w:val="86"/>
  </w:num>
  <w:num w:numId="219">
    <w:abstractNumId w:val="244"/>
  </w:num>
  <w:num w:numId="220">
    <w:abstractNumId w:val="304"/>
  </w:num>
  <w:num w:numId="221">
    <w:abstractNumId w:val="108"/>
  </w:num>
  <w:num w:numId="222">
    <w:abstractNumId w:val="263"/>
  </w:num>
  <w:num w:numId="223">
    <w:abstractNumId w:val="65"/>
  </w:num>
  <w:num w:numId="224">
    <w:abstractNumId w:val="275"/>
  </w:num>
  <w:num w:numId="225">
    <w:abstractNumId w:val="264"/>
  </w:num>
  <w:num w:numId="226">
    <w:abstractNumId w:val="231"/>
  </w:num>
  <w:num w:numId="227">
    <w:abstractNumId w:val="173"/>
  </w:num>
  <w:num w:numId="228">
    <w:abstractNumId w:val="53"/>
  </w:num>
  <w:num w:numId="229">
    <w:abstractNumId w:val="111"/>
  </w:num>
  <w:num w:numId="230">
    <w:abstractNumId w:val="320"/>
  </w:num>
  <w:num w:numId="231">
    <w:abstractNumId w:val="70"/>
  </w:num>
  <w:num w:numId="232">
    <w:abstractNumId w:val="68"/>
  </w:num>
  <w:num w:numId="233">
    <w:abstractNumId w:val="57"/>
  </w:num>
  <w:num w:numId="234">
    <w:abstractNumId w:val="185"/>
  </w:num>
  <w:num w:numId="235">
    <w:abstractNumId w:val="136"/>
  </w:num>
  <w:num w:numId="236">
    <w:abstractNumId w:val="327"/>
  </w:num>
  <w:num w:numId="237">
    <w:abstractNumId w:val="203"/>
  </w:num>
  <w:num w:numId="238">
    <w:abstractNumId w:val="39"/>
  </w:num>
  <w:num w:numId="239">
    <w:abstractNumId w:val="193"/>
  </w:num>
  <w:num w:numId="240">
    <w:abstractNumId w:val="31"/>
  </w:num>
  <w:num w:numId="241">
    <w:abstractNumId w:val="128"/>
  </w:num>
  <w:num w:numId="242">
    <w:abstractNumId w:val="238"/>
  </w:num>
  <w:num w:numId="243">
    <w:abstractNumId w:val="330"/>
  </w:num>
  <w:num w:numId="244">
    <w:abstractNumId w:val="248"/>
  </w:num>
  <w:num w:numId="245">
    <w:abstractNumId w:val="273"/>
  </w:num>
  <w:num w:numId="246">
    <w:abstractNumId w:val="161"/>
  </w:num>
  <w:num w:numId="247">
    <w:abstractNumId w:val="183"/>
  </w:num>
  <w:num w:numId="248">
    <w:abstractNumId w:val="318"/>
  </w:num>
  <w:num w:numId="249">
    <w:abstractNumId w:val="9"/>
  </w:num>
  <w:num w:numId="250">
    <w:abstractNumId w:val="326"/>
  </w:num>
  <w:num w:numId="251">
    <w:abstractNumId w:val="131"/>
  </w:num>
  <w:num w:numId="252">
    <w:abstractNumId w:val="169"/>
  </w:num>
  <w:num w:numId="253">
    <w:abstractNumId w:val="79"/>
  </w:num>
  <w:num w:numId="254">
    <w:abstractNumId w:val="331"/>
  </w:num>
  <w:num w:numId="255">
    <w:abstractNumId w:val="195"/>
  </w:num>
  <w:num w:numId="256">
    <w:abstractNumId w:val="10"/>
  </w:num>
  <w:num w:numId="257">
    <w:abstractNumId w:val="280"/>
  </w:num>
  <w:num w:numId="258">
    <w:abstractNumId w:val="299"/>
  </w:num>
  <w:num w:numId="259">
    <w:abstractNumId w:val="321"/>
  </w:num>
  <w:num w:numId="260">
    <w:abstractNumId w:val="345"/>
  </w:num>
  <w:num w:numId="261">
    <w:abstractNumId w:val="315"/>
  </w:num>
  <w:num w:numId="262">
    <w:abstractNumId w:val="226"/>
  </w:num>
  <w:num w:numId="263">
    <w:abstractNumId w:val="186"/>
  </w:num>
  <w:num w:numId="264">
    <w:abstractNumId w:val="78"/>
  </w:num>
  <w:num w:numId="265">
    <w:abstractNumId w:val="155"/>
  </w:num>
  <w:num w:numId="266">
    <w:abstractNumId w:val="199"/>
  </w:num>
  <w:num w:numId="267">
    <w:abstractNumId w:val="14"/>
  </w:num>
  <w:num w:numId="268">
    <w:abstractNumId w:val="32"/>
  </w:num>
  <w:num w:numId="269">
    <w:abstractNumId w:val="214"/>
  </w:num>
  <w:num w:numId="270">
    <w:abstractNumId w:val="117"/>
  </w:num>
  <w:num w:numId="271">
    <w:abstractNumId w:val="306"/>
  </w:num>
  <w:num w:numId="272">
    <w:abstractNumId w:val="296"/>
  </w:num>
  <w:num w:numId="273">
    <w:abstractNumId w:val="1"/>
  </w:num>
  <w:num w:numId="274">
    <w:abstractNumId w:val="269"/>
  </w:num>
  <w:num w:numId="275">
    <w:abstractNumId w:val="163"/>
  </w:num>
  <w:num w:numId="276">
    <w:abstractNumId w:val="23"/>
  </w:num>
  <w:num w:numId="277">
    <w:abstractNumId w:val="187"/>
  </w:num>
  <w:num w:numId="278">
    <w:abstractNumId w:val="206"/>
  </w:num>
  <w:num w:numId="279">
    <w:abstractNumId w:val="93"/>
  </w:num>
  <w:num w:numId="280">
    <w:abstractNumId w:val="191"/>
  </w:num>
  <w:num w:numId="281">
    <w:abstractNumId w:val="171"/>
  </w:num>
  <w:num w:numId="282">
    <w:abstractNumId w:val="322"/>
  </w:num>
  <w:num w:numId="283">
    <w:abstractNumId w:val="333"/>
  </w:num>
  <w:num w:numId="284">
    <w:abstractNumId w:val="237"/>
  </w:num>
  <w:num w:numId="285">
    <w:abstractNumId w:val="52"/>
  </w:num>
  <w:num w:numId="286">
    <w:abstractNumId w:val="120"/>
  </w:num>
  <w:num w:numId="287">
    <w:abstractNumId w:val="51"/>
  </w:num>
  <w:num w:numId="288">
    <w:abstractNumId w:val="110"/>
  </w:num>
  <w:num w:numId="289">
    <w:abstractNumId w:val="288"/>
  </w:num>
  <w:num w:numId="290">
    <w:abstractNumId w:val="147"/>
  </w:num>
  <w:num w:numId="291">
    <w:abstractNumId w:val="229"/>
  </w:num>
  <w:num w:numId="292">
    <w:abstractNumId w:val="332"/>
  </w:num>
  <w:num w:numId="293">
    <w:abstractNumId w:val="221"/>
  </w:num>
  <w:num w:numId="294">
    <w:abstractNumId w:val="34"/>
  </w:num>
  <w:num w:numId="295">
    <w:abstractNumId w:val="302"/>
  </w:num>
  <w:num w:numId="296">
    <w:abstractNumId w:val="83"/>
  </w:num>
  <w:num w:numId="297">
    <w:abstractNumId w:val="146"/>
  </w:num>
  <w:num w:numId="298">
    <w:abstractNumId w:val="235"/>
  </w:num>
  <w:num w:numId="299">
    <w:abstractNumId w:val="342"/>
  </w:num>
  <w:num w:numId="300">
    <w:abstractNumId w:val="176"/>
  </w:num>
  <w:num w:numId="301">
    <w:abstractNumId w:val="291"/>
  </w:num>
  <w:num w:numId="302">
    <w:abstractNumId w:val="116"/>
  </w:num>
  <w:num w:numId="303">
    <w:abstractNumId w:val="133"/>
  </w:num>
  <w:num w:numId="304">
    <w:abstractNumId w:val="343"/>
  </w:num>
  <w:num w:numId="305">
    <w:abstractNumId w:val="112"/>
  </w:num>
  <w:num w:numId="306">
    <w:abstractNumId w:val="312"/>
  </w:num>
  <w:num w:numId="307">
    <w:abstractNumId w:val="293"/>
  </w:num>
  <w:num w:numId="308">
    <w:abstractNumId w:val="77"/>
  </w:num>
  <w:num w:numId="309">
    <w:abstractNumId w:val="253"/>
  </w:num>
  <w:num w:numId="310">
    <w:abstractNumId w:val="95"/>
  </w:num>
  <w:num w:numId="311">
    <w:abstractNumId w:val="324"/>
  </w:num>
  <w:num w:numId="312">
    <w:abstractNumId w:val="339"/>
  </w:num>
  <w:num w:numId="313">
    <w:abstractNumId w:val="74"/>
  </w:num>
  <w:num w:numId="314">
    <w:abstractNumId w:val="114"/>
  </w:num>
  <w:num w:numId="315">
    <w:abstractNumId w:val="124"/>
  </w:num>
  <w:num w:numId="316">
    <w:abstractNumId w:val="66"/>
  </w:num>
  <w:num w:numId="317">
    <w:abstractNumId w:val="160"/>
  </w:num>
  <w:num w:numId="318">
    <w:abstractNumId w:val="8"/>
  </w:num>
  <w:num w:numId="319">
    <w:abstractNumId w:val="286"/>
  </w:num>
  <w:num w:numId="320">
    <w:abstractNumId w:val="16"/>
  </w:num>
  <w:num w:numId="321">
    <w:abstractNumId w:val="189"/>
  </w:num>
  <w:num w:numId="322">
    <w:abstractNumId w:val="277"/>
  </w:num>
  <w:num w:numId="323">
    <w:abstractNumId w:val="60"/>
  </w:num>
  <w:num w:numId="324">
    <w:abstractNumId w:val="3"/>
  </w:num>
  <w:num w:numId="325">
    <w:abstractNumId w:val="103"/>
  </w:num>
  <w:num w:numId="326">
    <w:abstractNumId w:val="325"/>
  </w:num>
  <w:num w:numId="327">
    <w:abstractNumId w:val="267"/>
  </w:num>
  <w:num w:numId="328">
    <w:abstractNumId w:val="30"/>
  </w:num>
  <w:num w:numId="329">
    <w:abstractNumId w:val="175"/>
  </w:num>
  <w:num w:numId="330">
    <w:abstractNumId w:val="298"/>
  </w:num>
  <w:num w:numId="331">
    <w:abstractNumId w:val="0"/>
  </w:num>
  <w:num w:numId="332">
    <w:abstractNumId w:val="182"/>
  </w:num>
  <w:num w:numId="333">
    <w:abstractNumId w:val="228"/>
  </w:num>
  <w:num w:numId="334">
    <w:abstractNumId w:val="167"/>
  </w:num>
  <w:num w:numId="335">
    <w:abstractNumId w:val="96"/>
  </w:num>
  <w:num w:numId="336">
    <w:abstractNumId w:val="58"/>
  </w:num>
  <w:num w:numId="337">
    <w:abstractNumId w:val="152"/>
  </w:num>
  <w:num w:numId="338">
    <w:abstractNumId w:val="284"/>
  </w:num>
  <w:num w:numId="339">
    <w:abstractNumId w:val="153"/>
  </w:num>
  <w:num w:numId="340">
    <w:abstractNumId w:val="260"/>
  </w:num>
  <w:num w:numId="341">
    <w:abstractNumId w:val="201"/>
  </w:num>
  <w:num w:numId="342">
    <w:abstractNumId w:val="222"/>
  </w:num>
  <w:num w:numId="343">
    <w:abstractNumId w:val="252"/>
  </w:num>
  <w:num w:numId="344">
    <w:abstractNumId w:val="148"/>
  </w:num>
  <w:num w:numId="345">
    <w:abstractNumId w:val="38"/>
  </w:num>
  <w:num w:numId="346">
    <w:abstractNumId w:val="100"/>
  </w:num>
  <w:numIdMacAtCleanup w:val="3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526"/>
    <w:rsid w:val="0000068F"/>
    <w:rsid w:val="0000195B"/>
    <w:rsid w:val="00002430"/>
    <w:rsid w:val="000030C7"/>
    <w:rsid w:val="00003821"/>
    <w:rsid w:val="00003FD2"/>
    <w:rsid w:val="00004C40"/>
    <w:rsid w:val="00007DB3"/>
    <w:rsid w:val="00012DC6"/>
    <w:rsid w:val="00013840"/>
    <w:rsid w:val="00013990"/>
    <w:rsid w:val="00014356"/>
    <w:rsid w:val="000157FC"/>
    <w:rsid w:val="00016492"/>
    <w:rsid w:val="00016B1F"/>
    <w:rsid w:val="00017C49"/>
    <w:rsid w:val="0002025D"/>
    <w:rsid w:val="00021772"/>
    <w:rsid w:val="0002193F"/>
    <w:rsid w:val="00022199"/>
    <w:rsid w:val="00023AF5"/>
    <w:rsid w:val="0002418E"/>
    <w:rsid w:val="00026995"/>
    <w:rsid w:val="00027864"/>
    <w:rsid w:val="000308DB"/>
    <w:rsid w:val="00030AF0"/>
    <w:rsid w:val="00031DDF"/>
    <w:rsid w:val="00032BF5"/>
    <w:rsid w:val="00037896"/>
    <w:rsid w:val="00040508"/>
    <w:rsid w:val="00041B8B"/>
    <w:rsid w:val="0004241F"/>
    <w:rsid w:val="000438F8"/>
    <w:rsid w:val="00044DDF"/>
    <w:rsid w:val="000475F5"/>
    <w:rsid w:val="0004772F"/>
    <w:rsid w:val="000478B0"/>
    <w:rsid w:val="00050684"/>
    <w:rsid w:val="00051624"/>
    <w:rsid w:val="000518BB"/>
    <w:rsid w:val="00052918"/>
    <w:rsid w:val="00052EE5"/>
    <w:rsid w:val="00053051"/>
    <w:rsid w:val="000566B2"/>
    <w:rsid w:val="000568E3"/>
    <w:rsid w:val="000601EB"/>
    <w:rsid w:val="00060F8E"/>
    <w:rsid w:val="0006173F"/>
    <w:rsid w:val="00061C84"/>
    <w:rsid w:val="000620B7"/>
    <w:rsid w:val="000624B8"/>
    <w:rsid w:val="00062566"/>
    <w:rsid w:val="00064EDF"/>
    <w:rsid w:val="00064EEB"/>
    <w:rsid w:val="00066078"/>
    <w:rsid w:val="0007021D"/>
    <w:rsid w:val="00071342"/>
    <w:rsid w:val="00072CEE"/>
    <w:rsid w:val="000735E9"/>
    <w:rsid w:val="000749BA"/>
    <w:rsid w:val="00076AAA"/>
    <w:rsid w:val="00076BF3"/>
    <w:rsid w:val="0007790A"/>
    <w:rsid w:val="00077D6A"/>
    <w:rsid w:val="00080147"/>
    <w:rsid w:val="00081896"/>
    <w:rsid w:val="00081F7E"/>
    <w:rsid w:val="00082257"/>
    <w:rsid w:val="00082F83"/>
    <w:rsid w:val="00083B0F"/>
    <w:rsid w:val="00083B9A"/>
    <w:rsid w:val="000844CB"/>
    <w:rsid w:val="00085896"/>
    <w:rsid w:val="00085FF7"/>
    <w:rsid w:val="00091EA8"/>
    <w:rsid w:val="0009240A"/>
    <w:rsid w:val="00093AAB"/>
    <w:rsid w:val="000971BA"/>
    <w:rsid w:val="000A0D34"/>
    <w:rsid w:val="000A1074"/>
    <w:rsid w:val="000A446B"/>
    <w:rsid w:val="000A53AE"/>
    <w:rsid w:val="000A58B3"/>
    <w:rsid w:val="000A64EE"/>
    <w:rsid w:val="000A6D26"/>
    <w:rsid w:val="000A7E8D"/>
    <w:rsid w:val="000B0CDC"/>
    <w:rsid w:val="000B5294"/>
    <w:rsid w:val="000B6472"/>
    <w:rsid w:val="000B7945"/>
    <w:rsid w:val="000B7A25"/>
    <w:rsid w:val="000C1112"/>
    <w:rsid w:val="000C1ACC"/>
    <w:rsid w:val="000C3545"/>
    <w:rsid w:val="000C39BF"/>
    <w:rsid w:val="000C3A18"/>
    <w:rsid w:val="000C3DB8"/>
    <w:rsid w:val="000C53B9"/>
    <w:rsid w:val="000C5A37"/>
    <w:rsid w:val="000C6395"/>
    <w:rsid w:val="000C72E9"/>
    <w:rsid w:val="000C77EB"/>
    <w:rsid w:val="000C7AC8"/>
    <w:rsid w:val="000D0012"/>
    <w:rsid w:val="000D254B"/>
    <w:rsid w:val="000D3174"/>
    <w:rsid w:val="000D376B"/>
    <w:rsid w:val="000D3996"/>
    <w:rsid w:val="000D3EE7"/>
    <w:rsid w:val="000D48E1"/>
    <w:rsid w:val="000D53A3"/>
    <w:rsid w:val="000D57C3"/>
    <w:rsid w:val="000D5E60"/>
    <w:rsid w:val="000D7247"/>
    <w:rsid w:val="000E07F4"/>
    <w:rsid w:val="000E1415"/>
    <w:rsid w:val="000E1D6C"/>
    <w:rsid w:val="000E1DBA"/>
    <w:rsid w:val="000E2B03"/>
    <w:rsid w:val="000E2C90"/>
    <w:rsid w:val="000E3032"/>
    <w:rsid w:val="000E3297"/>
    <w:rsid w:val="000E3B3D"/>
    <w:rsid w:val="000E3BC3"/>
    <w:rsid w:val="000E7604"/>
    <w:rsid w:val="000E7949"/>
    <w:rsid w:val="000F08D2"/>
    <w:rsid w:val="000F2963"/>
    <w:rsid w:val="000F2A35"/>
    <w:rsid w:val="000F5A0B"/>
    <w:rsid w:val="000F669A"/>
    <w:rsid w:val="000F6C75"/>
    <w:rsid w:val="000F7819"/>
    <w:rsid w:val="000F78AF"/>
    <w:rsid w:val="00100C27"/>
    <w:rsid w:val="0010596A"/>
    <w:rsid w:val="001065E5"/>
    <w:rsid w:val="00106CB1"/>
    <w:rsid w:val="00107CAE"/>
    <w:rsid w:val="00111FF7"/>
    <w:rsid w:val="0011207B"/>
    <w:rsid w:val="0011358B"/>
    <w:rsid w:val="00113646"/>
    <w:rsid w:val="00113A9A"/>
    <w:rsid w:val="00114EB3"/>
    <w:rsid w:val="0011536D"/>
    <w:rsid w:val="001162C2"/>
    <w:rsid w:val="00117539"/>
    <w:rsid w:val="00117FB3"/>
    <w:rsid w:val="00121538"/>
    <w:rsid w:val="00121CD5"/>
    <w:rsid w:val="001231C7"/>
    <w:rsid w:val="00123B82"/>
    <w:rsid w:val="00123FFA"/>
    <w:rsid w:val="0012420A"/>
    <w:rsid w:val="00124942"/>
    <w:rsid w:val="00124DFC"/>
    <w:rsid w:val="00125883"/>
    <w:rsid w:val="00125C8D"/>
    <w:rsid w:val="0012748A"/>
    <w:rsid w:val="001303C1"/>
    <w:rsid w:val="00131201"/>
    <w:rsid w:val="0013486B"/>
    <w:rsid w:val="00134C49"/>
    <w:rsid w:val="001356E8"/>
    <w:rsid w:val="0013602C"/>
    <w:rsid w:val="001362B9"/>
    <w:rsid w:val="00137BDF"/>
    <w:rsid w:val="00141FEA"/>
    <w:rsid w:val="00147487"/>
    <w:rsid w:val="001516EC"/>
    <w:rsid w:val="001547D3"/>
    <w:rsid w:val="00154D63"/>
    <w:rsid w:val="00156F41"/>
    <w:rsid w:val="00157054"/>
    <w:rsid w:val="001575BE"/>
    <w:rsid w:val="00157A29"/>
    <w:rsid w:val="00160625"/>
    <w:rsid w:val="001606A1"/>
    <w:rsid w:val="00160F8B"/>
    <w:rsid w:val="00161107"/>
    <w:rsid w:val="00161CA2"/>
    <w:rsid w:val="00165932"/>
    <w:rsid w:val="001668C8"/>
    <w:rsid w:val="0017102D"/>
    <w:rsid w:val="00172847"/>
    <w:rsid w:val="001728D6"/>
    <w:rsid w:val="00174696"/>
    <w:rsid w:val="00174A7F"/>
    <w:rsid w:val="00174C23"/>
    <w:rsid w:val="00176266"/>
    <w:rsid w:val="00177252"/>
    <w:rsid w:val="00182187"/>
    <w:rsid w:val="00182BA4"/>
    <w:rsid w:val="00186221"/>
    <w:rsid w:val="00186879"/>
    <w:rsid w:val="0019028A"/>
    <w:rsid w:val="00191E01"/>
    <w:rsid w:val="0019283F"/>
    <w:rsid w:val="00192CB6"/>
    <w:rsid w:val="00194076"/>
    <w:rsid w:val="00194966"/>
    <w:rsid w:val="00194F3B"/>
    <w:rsid w:val="001965B6"/>
    <w:rsid w:val="001975E6"/>
    <w:rsid w:val="001975F8"/>
    <w:rsid w:val="0019795D"/>
    <w:rsid w:val="001A01E8"/>
    <w:rsid w:val="001A0C10"/>
    <w:rsid w:val="001A0F8F"/>
    <w:rsid w:val="001A1100"/>
    <w:rsid w:val="001A3328"/>
    <w:rsid w:val="001A403E"/>
    <w:rsid w:val="001A5950"/>
    <w:rsid w:val="001B01A0"/>
    <w:rsid w:val="001B060F"/>
    <w:rsid w:val="001B0AD3"/>
    <w:rsid w:val="001B1053"/>
    <w:rsid w:val="001B18C8"/>
    <w:rsid w:val="001B294C"/>
    <w:rsid w:val="001B6A49"/>
    <w:rsid w:val="001B707B"/>
    <w:rsid w:val="001C0563"/>
    <w:rsid w:val="001C361D"/>
    <w:rsid w:val="001C3E3D"/>
    <w:rsid w:val="001C5CC3"/>
    <w:rsid w:val="001C5FC7"/>
    <w:rsid w:val="001D0415"/>
    <w:rsid w:val="001D0448"/>
    <w:rsid w:val="001D1E69"/>
    <w:rsid w:val="001D3827"/>
    <w:rsid w:val="001D5ED2"/>
    <w:rsid w:val="001D6B50"/>
    <w:rsid w:val="001D6DD9"/>
    <w:rsid w:val="001E1A4F"/>
    <w:rsid w:val="001E257A"/>
    <w:rsid w:val="001E37DB"/>
    <w:rsid w:val="001E38D3"/>
    <w:rsid w:val="001E4603"/>
    <w:rsid w:val="001E4687"/>
    <w:rsid w:val="001E4888"/>
    <w:rsid w:val="001E7379"/>
    <w:rsid w:val="001E764F"/>
    <w:rsid w:val="001E7B4F"/>
    <w:rsid w:val="001F17F0"/>
    <w:rsid w:val="001F1955"/>
    <w:rsid w:val="001F2295"/>
    <w:rsid w:val="001F360C"/>
    <w:rsid w:val="001F4702"/>
    <w:rsid w:val="001F4AC4"/>
    <w:rsid w:val="001F531E"/>
    <w:rsid w:val="00200078"/>
    <w:rsid w:val="0020012F"/>
    <w:rsid w:val="002009AE"/>
    <w:rsid w:val="00201922"/>
    <w:rsid w:val="00202321"/>
    <w:rsid w:val="002028E3"/>
    <w:rsid w:val="00205691"/>
    <w:rsid w:val="0020584D"/>
    <w:rsid w:val="00206D59"/>
    <w:rsid w:val="00211244"/>
    <w:rsid w:val="00211E16"/>
    <w:rsid w:val="00212010"/>
    <w:rsid w:val="002147CC"/>
    <w:rsid w:val="0021536E"/>
    <w:rsid w:val="002155F6"/>
    <w:rsid w:val="002164FD"/>
    <w:rsid w:val="00216839"/>
    <w:rsid w:val="00217950"/>
    <w:rsid w:val="002201A6"/>
    <w:rsid w:val="002227A9"/>
    <w:rsid w:val="00222D0B"/>
    <w:rsid w:val="002242AA"/>
    <w:rsid w:val="002254B2"/>
    <w:rsid w:val="00225554"/>
    <w:rsid w:val="00225758"/>
    <w:rsid w:val="00226A44"/>
    <w:rsid w:val="0022707A"/>
    <w:rsid w:val="002277B5"/>
    <w:rsid w:val="00231F83"/>
    <w:rsid w:val="00233D61"/>
    <w:rsid w:val="002350F2"/>
    <w:rsid w:val="002354FC"/>
    <w:rsid w:val="0023600B"/>
    <w:rsid w:val="0023789B"/>
    <w:rsid w:val="002428E6"/>
    <w:rsid w:val="002445B7"/>
    <w:rsid w:val="00244E4E"/>
    <w:rsid w:val="002458F9"/>
    <w:rsid w:val="00247292"/>
    <w:rsid w:val="002475E5"/>
    <w:rsid w:val="0025030D"/>
    <w:rsid w:val="002508A8"/>
    <w:rsid w:val="002513DC"/>
    <w:rsid w:val="00252105"/>
    <w:rsid w:val="00254872"/>
    <w:rsid w:val="0025556D"/>
    <w:rsid w:val="0025605B"/>
    <w:rsid w:val="0026100F"/>
    <w:rsid w:val="00261199"/>
    <w:rsid w:val="00261638"/>
    <w:rsid w:val="00262DEA"/>
    <w:rsid w:val="00263009"/>
    <w:rsid w:val="00264A5C"/>
    <w:rsid w:val="002654CA"/>
    <w:rsid w:val="002679AE"/>
    <w:rsid w:val="00272252"/>
    <w:rsid w:val="002737E6"/>
    <w:rsid w:val="00273922"/>
    <w:rsid w:val="0027557A"/>
    <w:rsid w:val="002757E3"/>
    <w:rsid w:val="0027756F"/>
    <w:rsid w:val="002775D5"/>
    <w:rsid w:val="0028281B"/>
    <w:rsid w:val="00282CCB"/>
    <w:rsid w:val="002830D5"/>
    <w:rsid w:val="00283560"/>
    <w:rsid w:val="002835CF"/>
    <w:rsid w:val="002837EA"/>
    <w:rsid w:val="00284D56"/>
    <w:rsid w:val="00285D0C"/>
    <w:rsid w:val="0028764D"/>
    <w:rsid w:val="00290B3D"/>
    <w:rsid w:val="00290F02"/>
    <w:rsid w:val="00291CF9"/>
    <w:rsid w:val="00293091"/>
    <w:rsid w:val="00294344"/>
    <w:rsid w:val="00296B2E"/>
    <w:rsid w:val="00296D40"/>
    <w:rsid w:val="002A116E"/>
    <w:rsid w:val="002A14D6"/>
    <w:rsid w:val="002A2106"/>
    <w:rsid w:val="002A3367"/>
    <w:rsid w:val="002A3DBE"/>
    <w:rsid w:val="002A47C5"/>
    <w:rsid w:val="002A4981"/>
    <w:rsid w:val="002A5EAF"/>
    <w:rsid w:val="002A74EE"/>
    <w:rsid w:val="002A7F5B"/>
    <w:rsid w:val="002B1087"/>
    <w:rsid w:val="002B1250"/>
    <w:rsid w:val="002B4723"/>
    <w:rsid w:val="002B4DAA"/>
    <w:rsid w:val="002B525C"/>
    <w:rsid w:val="002B5310"/>
    <w:rsid w:val="002B5503"/>
    <w:rsid w:val="002B5FAD"/>
    <w:rsid w:val="002B7D7D"/>
    <w:rsid w:val="002C14DC"/>
    <w:rsid w:val="002C1CAC"/>
    <w:rsid w:val="002C3A51"/>
    <w:rsid w:val="002C55A8"/>
    <w:rsid w:val="002C5681"/>
    <w:rsid w:val="002C723B"/>
    <w:rsid w:val="002C726A"/>
    <w:rsid w:val="002D0699"/>
    <w:rsid w:val="002D0ADE"/>
    <w:rsid w:val="002D1875"/>
    <w:rsid w:val="002D32DA"/>
    <w:rsid w:val="002D60C0"/>
    <w:rsid w:val="002D6509"/>
    <w:rsid w:val="002D6EFF"/>
    <w:rsid w:val="002D6FAE"/>
    <w:rsid w:val="002E0114"/>
    <w:rsid w:val="002E0B4E"/>
    <w:rsid w:val="002E0FCF"/>
    <w:rsid w:val="002E1666"/>
    <w:rsid w:val="002E3ED2"/>
    <w:rsid w:val="002E4750"/>
    <w:rsid w:val="002E5AB3"/>
    <w:rsid w:val="002E7E9E"/>
    <w:rsid w:val="002E7FE5"/>
    <w:rsid w:val="002F0685"/>
    <w:rsid w:val="002F0FCD"/>
    <w:rsid w:val="002F1E23"/>
    <w:rsid w:val="002F20D3"/>
    <w:rsid w:val="002F3836"/>
    <w:rsid w:val="002F5869"/>
    <w:rsid w:val="002F6B56"/>
    <w:rsid w:val="002F742A"/>
    <w:rsid w:val="0030022F"/>
    <w:rsid w:val="003014AC"/>
    <w:rsid w:val="00303441"/>
    <w:rsid w:val="00303560"/>
    <w:rsid w:val="00304E5C"/>
    <w:rsid w:val="00305E81"/>
    <w:rsid w:val="00306E47"/>
    <w:rsid w:val="003072DD"/>
    <w:rsid w:val="00307CEE"/>
    <w:rsid w:val="003102B5"/>
    <w:rsid w:val="00310B6A"/>
    <w:rsid w:val="00311D21"/>
    <w:rsid w:val="00312958"/>
    <w:rsid w:val="00312CD5"/>
    <w:rsid w:val="00315ECA"/>
    <w:rsid w:val="00317B73"/>
    <w:rsid w:val="00317D36"/>
    <w:rsid w:val="0032006A"/>
    <w:rsid w:val="0032132C"/>
    <w:rsid w:val="00322FE4"/>
    <w:rsid w:val="0032479D"/>
    <w:rsid w:val="003254A8"/>
    <w:rsid w:val="0033067E"/>
    <w:rsid w:val="003310AA"/>
    <w:rsid w:val="00331152"/>
    <w:rsid w:val="0033251A"/>
    <w:rsid w:val="003334F0"/>
    <w:rsid w:val="0033471B"/>
    <w:rsid w:val="0033478D"/>
    <w:rsid w:val="003357F9"/>
    <w:rsid w:val="003360A8"/>
    <w:rsid w:val="003364A7"/>
    <w:rsid w:val="00337144"/>
    <w:rsid w:val="00340604"/>
    <w:rsid w:val="0034358A"/>
    <w:rsid w:val="003445DB"/>
    <w:rsid w:val="00344B40"/>
    <w:rsid w:val="00345155"/>
    <w:rsid w:val="003465F4"/>
    <w:rsid w:val="003526B3"/>
    <w:rsid w:val="003529C6"/>
    <w:rsid w:val="00353154"/>
    <w:rsid w:val="00354CEB"/>
    <w:rsid w:val="00357D36"/>
    <w:rsid w:val="00360005"/>
    <w:rsid w:val="003608C7"/>
    <w:rsid w:val="003609AE"/>
    <w:rsid w:val="00361400"/>
    <w:rsid w:val="0036184D"/>
    <w:rsid w:val="00362E8A"/>
    <w:rsid w:val="00363073"/>
    <w:rsid w:val="003639B6"/>
    <w:rsid w:val="00366D7A"/>
    <w:rsid w:val="00367E21"/>
    <w:rsid w:val="00371905"/>
    <w:rsid w:val="0037392A"/>
    <w:rsid w:val="00374E62"/>
    <w:rsid w:val="00376587"/>
    <w:rsid w:val="00377B24"/>
    <w:rsid w:val="0038010C"/>
    <w:rsid w:val="00380FA1"/>
    <w:rsid w:val="003831D5"/>
    <w:rsid w:val="003846DD"/>
    <w:rsid w:val="00384CC3"/>
    <w:rsid w:val="00384F9B"/>
    <w:rsid w:val="00384FA4"/>
    <w:rsid w:val="00385389"/>
    <w:rsid w:val="0039618F"/>
    <w:rsid w:val="003A1041"/>
    <w:rsid w:val="003A2279"/>
    <w:rsid w:val="003A32FE"/>
    <w:rsid w:val="003A34CD"/>
    <w:rsid w:val="003A3BD8"/>
    <w:rsid w:val="003A3C13"/>
    <w:rsid w:val="003A4062"/>
    <w:rsid w:val="003A58D8"/>
    <w:rsid w:val="003A6850"/>
    <w:rsid w:val="003A6AD8"/>
    <w:rsid w:val="003B0E39"/>
    <w:rsid w:val="003B16EC"/>
    <w:rsid w:val="003B4B9B"/>
    <w:rsid w:val="003B5399"/>
    <w:rsid w:val="003B6110"/>
    <w:rsid w:val="003C008D"/>
    <w:rsid w:val="003C0A15"/>
    <w:rsid w:val="003C172D"/>
    <w:rsid w:val="003C27EC"/>
    <w:rsid w:val="003C301C"/>
    <w:rsid w:val="003C5E67"/>
    <w:rsid w:val="003C5F3D"/>
    <w:rsid w:val="003C612B"/>
    <w:rsid w:val="003C6379"/>
    <w:rsid w:val="003C6FC6"/>
    <w:rsid w:val="003D0F31"/>
    <w:rsid w:val="003D1DE4"/>
    <w:rsid w:val="003D26DF"/>
    <w:rsid w:val="003D2A9D"/>
    <w:rsid w:val="003D3A25"/>
    <w:rsid w:val="003E0F15"/>
    <w:rsid w:val="003E1CEA"/>
    <w:rsid w:val="003E2245"/>
    <w:rsid w:val="003E35D0"/>
    <w:rsid w:val="003E4C83"/>
    <w:rsid w:val="003E4F4A"/>
    <w:rsid w:val="003E5A62"/>
    <w:rsid w:val="003E7035"/>
    <w:rsid w:val="003E7058"/>
    <w:rsid w:val="003F0BAD"/>
    <w:rsid w:val="003F118E"/>
    <w:rsid w:val="003F2A06"/>
    <w:rsid w:val="003F473B"/>
    <w:rsid w:val="003F658C"/>
    <w:rsid w:val="00401350"/>
    <w:rsid w:val="00402398"/>
    <w:rsid w:val="00403387"/>
    <w:rsid w:val="00405FA5"/>
    <w:rsid w:val="00406C64"/>
    <w:rsid w:val="004072F7"/>
    <w:rsid w:val="004079A7"/>
    <w:rsid w:val="00410EE0"/>
    <w:rsid w:val="00411660"/>
    <w:rsid w:val="004119EF"/>
    <w:rsid w:val="00412238"/>
    <w:rsid w:val="0041379E"/>
    <w:rsid w:val="00414F9B"/>
    <w:rsid w:val="00415798"/>
    <w:rsid w:val="00415A6C"/>
    <w:rsid w:val="00415B1C"/>
    <w:rsid w:val="00416257"/>
    <w:rsid w:val="0041708F"/>
    <w:rsid w:val="00417FAF"/>
    <w:rsid w:val="004222A9"/>
    <w:rsid w:val="00422C08"/>
    <w:rsid w:val="00422FCD"/>
    <w:rsid w:val="004235D7"/>
    <w:rsid w:val="004235F3"/>
    <w:rsid w:val="00423E1E"/>
    <w:rsid w:val="004243FD"/>
    <w:rsid w:val="00425F78"/>
    <w:rsid w:val="00426563"/>
    <w:rsid w:val="00426837"/>
    <w:rsid w:val="00426AD9"/>
    <w:rsid w:val="004271D4"/>
    <w:rsid w:val="00431AFD"/>
    <w:rsid w:val="0043214F"/>
    <w:rsid w:val="00433961"/>
    <w:rsid w:val="00435526"/>
    <w:rsid w:val="00436BC6"/>
    <w:rsid w:val="00436CCC"/>
    <w:rsid w:val="0043775B"/>
    <w:rsid w:val="00440CC8"/>
    <w:rsid w:val="00440DFF"/>
    <w:rsid w:val="00440ED0"/>
    <w:rsid w:val="0044243E"/>
    <w:rsid w:val="00442979"/>
    <w:rsid w:val="00444051"/>
    <w:rsid w:val="00444D52"/>
    <w:rsid w:val="00446CB4"/>
    <w:rsid w:val="004506F9"/>
    <w:rsid w:val="004530DA"/>
    <w:rsid w:val="00453C03"/>
    <w:rsid w:val="00453D55"/>
    <w:rsid w:val="00453FF5"/>
    <w:rsid w:val="0045525A"/>
    <w:rsid w:val="00455646"/>
    <w:rsid w:val="00462180"/>
    <w:rsid w:val="00462239"/>
    <w:rsid w:val="004625A9"/>
    <w:rsid w:val="004626D5"/>
    <w:rsid w:val="00463B40"/>
    <w:rsid w:val="00463C3B"/>
    <w:rsid w:val="0047179F"/>
    <w:rsid w:val="00471842"/>
    <w:rsid w:val="00471F53"/>
    <w:rsid w:val="004744DB"/>
    <w:rsid w:val="00474B83"/>
    <w:rsid w:val="00474B98"/>
    <w:rsid w:val="00474BD4"/>
    <w:rsid w:val="00476908"/>
    <w:rsid w:val="004779D0"/>
    <w:rsid w:val="00481CD9"/>
    <w:rsid w:val="00482630"/>
    <w:rsid w:val="00482922"/>
    <w:rsid w:val="004832F9"/>
    <w:rsid w:val="0048661C"/>
    <w:rsid w:val="0048761F"/>
    <w:rsid w:val="00490C60"/>
    <w:rsid w:val="00491017"/>
    <w:rsid w:val="00491431"/>
    <w:rsid w:val="00492233"/>
    <w:rsid w:val="00493403"/>
    <w:rsid w:val="004939B8"/>
    <w:rsid w:val="00493B13"/>
    <w:rsid w:val="00493EEF"/>
    <w:rsid w:val="00494C2C"/>
    <w:rsid w:val="00495DC2"/>
    <w:rsid w:val="004963BB"/>
    <w:rsid w:val="00497748"/>
    <w:rsid w:val="00497F41"/>
    <w:rsid w:val="004A2664"/>
    <w:rsid w:val="004A2B98"/>
    <w:rsid w:val="004A36AC"/>
    <w:rsid w:val="004A3AA0"/>
    <w:rsid w:val="004A3F24"/>
    <w:rsid w:val="004A5429"/>
    <w:rsid w:val="004A6A8F"/>
    <w:rsid w:val="004A7A2A"/>
    <w:rsid w:val="004B43CA"/>
    <w:rsid w:val="004B4585"/>
    <w:rsid w:val="004B5213"/>
    <w:rsid w:val="004B580D"/>
    <w:rsid w:val="004B67B0"/>
    <w:rsid w:val="004B75AB"/>
    <w:rsid w:val="004C1589"/>
    <w:rsid w:val="004C16A8"/>
    <w:rsid w:val="004C2490"/>
    <w:rsid w:val="004C250A"/>
    <w:rsid w:val="004C29B4"/>
    <w:rsid w:val="004C2AE9"/>
    <w:rsid w:val="004C44B7"/>
    <w:rsid w:val="004C52D3"/>
    <w:rsid w:val="004C5330"/>
    <w:rsid w:val="004C5B10"/>
    <w:rsid w:val="004C5C0C"/>
    <w:rsid w:val="004C66F0"/>
    <w:rsid w:val="004C7E92"/>
    <w:rsid w:val="004D0485"/>
    <w:rsid w:val="004D0E18"/>
    <w:rsid w:val="004D336E"/>
    <w:rsid w:val="004D3FC3"/>
    <w:rsid w:val="004D45CD"/>
    <w:rsid w:val="004E2D8E"/>
    <w:rsid w:val="004E60E0"/>
    <w:rsid w:val="004E69F2"/>
    <w:rsid w:val="004E6EE6"/>
    <w:rsid w:val="004E7109"/>
    <w:rsid w:val="004E76C7"/>
    <w:rsid w:val="004E77E5"/>
    <w:rsid w:val="004F10C7"/>
    <w:rsid w:val="004F21A7"/>
    <w:rsid w:val="004F3AC0"/>
    <w:rsid w:val="004F58C0"/>
    <w:rsid w:val="004F5D88"/>
    <w:rsid w:val="00500AA3"/>
    <w:rsid w:val="00500C89"/>
    <w:rsid w:val="00501082"/>
    <w:rsid w:val="00501FAE"/>
    <w:rsid w:val="005033CC"/>
    <w:rsid w:val="00504673"/>
    <w:rsid w:val="00504865"/>
    <w:rsid w:val="00505566"/>
    <w:rsid w:val="0050768E"/>
    <w:rsid w:val="00507F6B"/>
    <w:rsid w:val="0051088C"/>
    <w:rsid w:val="00511238"/>
    <w:rsid w:val="0051230C"/>
    <w:rsid w:val="00513614"/>
    <w:rsid w:val="00513C14"/>
    <w:rsid w:val="00513ED7"/>
    <w:rsid w:val="00514385"/>
    <w:rsid w:val="0052119E"/>
    <w:rsid w:val="00521C34"/>
    <w:rsid w:val="0052212B"/>
    <w:rsid w:val="00522273"/>
    <w:rsid w:val="005224A0"/>
    <w:rsid w:val="00523CBF"/>
    <w:rsid w:val="00523EC4"/>
    <w:rsid w:val="00524551"/>
    <w:rsid w:val="00526005"/>
    <w:rsid w:val="005262F4"/>
    <w:rsid w:val="0052692A"/>
    <w:rsid w:val="00526C62"/>
    <w:rsid w:val="00527202"/>
    <w:rsid w:val="005313C4"/>
    <w:rsid w:val="00532F6A"/>
    <w:rsid w:val="00533DD7"/>
    <w:rsid w:val="00543059"/>
    <w:rsid w:val="00545022"/>
    <w:rsid w:val="00545175"/>
    <w:rsid w:val="00546526"/>
    <w:rsid w:val="0054772A"/>
    <w:rsid w:val="00547E60"/>
    <w:rsid w:val="0055055A"/>
    <w:rsid w:val="00551B78"/>
    <w:rsid w:val="0055232D"/>
    <w:rsid w:val="00552790"/>
    <w:rsid w:val="00554B66"/>
    <w:rsid w:val="00554C84"/>
    <w:rsid w:val="005561C7"/>
    <w:rsid w:val="005570E0"/>
    <w:rsid w:val="005600F1"/>
    <w:rsid w:val="005608D2"/>
    <w:rsid w:val="00560D6B"/>
    <w:rsid w:val="00562832"/>
    <w:rsid w:val="005640CD"/>
    <w:rsid w:val="0056431F"/>
    <w:rsid w:val="005653F0"/>
    <w:rsid w:val="00565ADF"/>
    <w:rsid w:val="00565B27"/>
    <w:rsid w:val="00565D27"/>
    <w:rsid w:val="0057002A"/>
    <w:rsid w:val="005706B3"/>
    <w:rsid w:val="00571DA4"/>
    <w:rsid w:val="00571FEE"/>
    <w:rsid w:val="005741B3"/>
    <w:rsid w:val="00576BF8"/>
    <w:rsid w:val="00581483"/>
    <w:rsid w:val="00582DF7"/>
    <w:rsid w:val="00584B7A"/>
    <w:rsid w:val="00584E58"/>
    <w:rsid w:val="0058649E"/>
    <w:rsid w:val="00587B77"/>
    <w:rsid w:val="005905F4"/>
    <w:rsid w:val="00590856"/>
    <w:rsid w:val="00590CA3"/>
    <w:rsid w:val="00591A98"/>
    <w:rsid w:val="005959AB"/>
    <w:rsid w:val="00595D16"/>
    <w:rsid w:val="00597656"/>
    <w:rsid w:val="005A013B"/>
    <w:rsid w:val="005A0240"/>
    <w:rsid w:val="005A026C"/>
    <w:rsid w:val="005A3878"/>
    <w:rsid w:val="005A3DF1"/>
    <w:rsid w:val="005A3FF3"/>
    <w:rsid w:val="005A4334"/>
    <w:rsid w:val="005A497F"/>
    <w:rsid w:val="005A5335"/>
    <w:rsid w:val="005A5ED0"/>
    <w:rsid w:val="005A67BF"/>
    <w:rsid w:val="005A6B8B"/>
    <w:rsid w:val="005A6CEC"/>
    <w:rsid w:val="005B00A9"/>
    <w:rsid w:val="005B08EE"/>
    <w:rsid w:val="005B10A2"/>
    <w:rsid w:val="005B1988"/>
    <w:rsid w:val="005B2F46"/>
    <w:rsid w:val="005B3B1E"/>
    <w:rsid w:val="005B48B2"/>
    <w:rsid w:val="005C2260"/>
    <w:rsid w:val="005C2BFC"/>
    <w:rsid w:val="005C55F3"/>
    <w:rsid w:val="005C777C"/>
    <w:rsid w:val="005C7BF7"/>
    <w:rsid w:val="005D1549"/>
    <w:rsid w:val="005D2DFC"/>
    <w:rsid w:val="005D3914"/>
    <w:rsid w:val="005D4256"/>
    <w:rsid w:val="005D44C9"/>
    <w:rsid w:val="005D5B30"/>
    <w:rsid w:val="005D5B78"/>
    <w:rsid w:val="005D64E5"/>
    <w:rsid w:val="005E00B7"/>
    <w:rsid w:val="005E2FCC"/>
    <w:rsid w:val="005E30DB"/>
    <w:rsid w:val="005E4AD4"/>
    <w:rsid w:val="005E544A"/>
    <w:rsid w:val="005E69A3"/>
    <w:rsid w:val="005E74F2"/>
    <w:rsid w:val="005E7CFF"/>
    <w:rsid w:val="005E7EE5"/>
    <w:rsid w:val="005F15F7"/>
    <w:rsid w:val="005F1D73"/>
    <w:rsid w:val="005F2208"/>
    <w:rsid w:val="005F3206"/>
    <w:rsid w:val="005F54BE"/>
    <w:rsid w:val="005F5FFA"/>
    <w:rsid w:val="005F60ED"/>
    <w:rsid w:val="005F6BD6"/>
    <w:rsid w:val="005F7C33"/>
    <w:rsid w:val="006000BD"/>
    <w:rsid w:val="006007A3"/>
    <w:rsid w:val="00601713"/>
    <w:rsid w:val="00601C1E"/>
    <w:rsid w:val="006030DB"/>
    <w:rsid w:val="00604BEA"/>
    <w:rsid w:val="00604F6C"/>
    <w:rsid w:val="00604F7A"/>
    <w:rsid w:val="006116E1"/>
    <w:rsid w:val="00612873"/>
    <w:rsid w:val="00613441"/>
    <w:rsid w:val="00613F26"/>
    <w:rsid w:val="00615B91"/>
    <w:rsid w:val="00616F85"/>
    <w:rsid w:val="00617C17"/>
    <w:rsid w:val="00621555"/>
    <w:rsid w:val="00621825"/>
    <w:rsid w:val="00622387"/>
    <w:rsid w:val="006232E5"/>
    <w:rsid w:val="00623E42"/>
    <w:rsid w:val="006242DB"/>
    <w:rsid w:val="0062548D"/>
    <w:rsid w:val="00625C13"/>
    <w:rsid w:val="00626ACF"/>
    <w:rsid w:val="00627174"/>
    <w:rsid w:val="0062739D"/>
    <w:rsid w:val="00627A54"/>
    <w:rsid w:val="006308C7"/>
    <w:rsid w:val="00631732"/>
    <w:rsid w:val="006342C6"/>
    <w:rsid w:val="00634B17"/>
    <w:rsid w:val="00634CD4"/>
    <w:rsid w:val="00634D90"/>
    <w:rsid w:val="00634FE0"/>
    <w:rsid w:val="00635725"/>
    <w:rsid w:val="00636526"/>
    <w:rsid w:val="006376FC"/>
    <w:rsid w:val="0064046E"/>
    <w:rsid w:val="00641667"/>
    <w:rsid w:val="00641BB1"/>
    <w:rsid w:val="00642A66"/>
    <w:rsid w:val="00650235"/>
    <w:rsid w:val="00650F3A"/>
    <w:rsid w:val="0065514D"/>
    <w:rsid w:val="00656553"/>
    <w:rsid w:val="00657550"/>
    <w:rsid w:val="0065761A"/>
    <w:rsid w:val="00660809"/>
    <w:rsid w:val="00660DC5"/>
    <w:rsid w:val="00660F6A"/>
    <w:rsid w:val="00661D86"/>
    <w:rsid w:val="0066337D"/>
    <w:rsid w:val="0066344A"/>
    <w:rsid w:val="00663564"/>
    <w:rsid w:val="006652FF"/>
    <w:rsid w:val="00665B2C"/>
    <w:rsid w:val="00665F27"/>
    <w:rsid w:val="0066648A"/>
    <w:rsid w:val="0066667A"/>
    <w:rsid w:val="006675C2"/>
    <w:rsid w:val="006678A1"/>
    <w:rsid w:val="006705B3"/>
    <w:rsid w:val="006705EE"/>
    <w:rsid w:val="006728FA"/>
    <w:rsid w:val="00673B57"/>
    <w:rsid w:val="006740E5"/>
    <w:rsid w:val="006748BB"/>
    <w:rsid w:val="0067549C"/>
    <w:rsid w:val="00676333"/>
    <w:rsid w:val="00676730"/>
    <w:rsid w:val="00676CCA"/>
    <w:rsid w:val="006802CC"/>
    <w:rsid w:val="006808C6"/>
    <w:rsid w:val="006830CA"/>
    <w:rsid w:val="00684234"/>
    <w:rsid w:val="00684235"/>
    <w:rsid w:val="00684AC0"/>
    <w:rsid w:val="00686C03"/>
    <w:rsid w:val="0068728B"/>
    <w:rsid w:val="006873F1"/>
    <w:rsid w:val="00687A95"/>
    <w:rsid w:val="006902E5"/>
    <w:rsid w:val="00690A85"/>
    <w:rsid w:val="00691D62"/>
    <w:rsid w:val="00691F18"/>
    <w:rsid w:val="0069203E"/>
    <w:rsid w:val="0069235C"/>
    <w:rsid w:val="006932F0"/>
    <w:rsid w:val="00694177"/>
    <w:rsid w:val="006941B7"/>
    <w:rsid w:val="0069661D"/>
    <w:rsid w:val="00696C62"/>
    <w:rsid w:val="0069759A"/>
    <w:rsid w:val="006A035C"/>
    <w:rsid w:val="006A04AC"/>
    <w:rsid w:val="006A17F2"/>
    <w:rsid w:val="006A594D"/>
    <w:rsid w:val="006A68A9"/>
    <w:rsid w:val="006A7118"/>
    <w:rsid w:val="006A734F"/>
    <w:rsid w:val="006A7AE1"/>
    <w:rsid w:val="006B16E7"/>
    <w:rsid w:val="006B4038"/>
    <w:rsid w:val="006B524A"/>
    <w:rsid w:val="006B596A"/>
    <w:rsid w:val="006B6E18"/>
    <w:rsid w:val="006B783E"/>
    <w:rsid w:val="006B79A4"/>
    <w:rsid w:val="006B7B76"/>
    <w:rsid w:val="006C289A"/>
    <w:rsid w:val="006C346B"/>
    <w:rsid w:val="006C5DA4"/>
    <w:rsid w:val="006C6625"/>
    <w:rsid w:val="006C699C"/>
    <w:rsid w:val="006D008C"/>
    <w:rsid w:val="006D0A00"/>
    <w:rsid w:val="006D32A5"/>
    <w:rsid w:val="006D4644"/>
    <w:rsid w:val="006D49D5"/>
    <w:rsid w:val="006D58CC"/>
    <w:rsid w:val="006E4272"/>
    <w:rsid w:val="006E5441"/>
    <w:rsid w:val="006E6428"/>
    <w:rsid w:val="006E7330"/>
    <w:rsid w:val="006F0018"/>
    <w:rsid w:val="006F009E"/>
    <w:rsid w:val="006F10C0"/>
    <w:rsid w:val="006F137A"/>
    <w:rsid w:val="006F4B81"/>
    <w:rsid w:val="006F64F5"/>
    <w:rsid w:val="00700C96"/>
    <w:rsid w:val="00700FCE"/>
    <w:rsid w:val="00706246"/>
    <w:rsid w:val="00710897"/>
    <w:rsid w:val="007114E4"/>
    <w:rsid w:val="00713D50"/>
    <w:rsid w:val="00714647"/>
    <w:rsid w:val="00714E00"/>
    <w:rsid w:val="00715725"/>
    <w:rsid w:val="00715DDF"/>
    <w:rsid w:val="00716057"/>
    <w:rsid w:val="00721105"/>
    <w:rsid w:val="00723933"/>
    <w:rsid w:val="00730685"/>
    <w:rsid w:val="00731ABC"/>
    <w:rsid w:val="00734518"/>
    <w:rsid w:val="00736D0F"/>
    <w:rsid w:val="00736EA7"/>
    <w:rsid w:val="00737F56"/>
    <w:rsid w:val="00740E1D"/>
    <w:rsid w:val="00742E14"/>
    <w:rsid w:val="007458AB"/>
    <w:rsid w:val="00745F31"/>
    <w:rsid w:val="007468C1"/>
    <w:rsid w:val="007479C7"/>
    <w:rsid w:val="007523F8"/>
    <w:rsid w:val="007526E8"/>
    <w:rsid w:val="007559F1"/>
    <w:rsid w:val="0076127B"/>
    <w:rsid w:val="00761CCF"/>
    <w:rsid w:val="00761F0C"/>
    <w:rsid w:val="00763685"/>
    <w:rsid w:val="007647D7"/>
    <w:rsid w:val="0076499D"/>
    <w:rsid w:val="0076684F"/>
    <w:rsid w:val="0076731C"/>
    <w:rsid w:val="0077011F"/>
    <w:rsid w:val="0077061F"/>
    <w:rsid w:val="00770795"/>
    <w:rsid w:val="0077287B"/>
    <w:rsid w:val="007733DB"/>
    <w:rsid w:val="00775E07"/>
    <w:rsid w:val="0077620A"/>
    <w:rsid w:val="00776DE4"/>
    <w:rsid w:val="00776F48"/>
    <w:rsid w:val="00782196"/>
    <w:rsid w:val="007826B8"/>
    <w:rsid w:val="00783C01"/>
    <w:rsid w:val="0078409D"/>
    <w:rsid w:val="00784E76"/>
    <w:rsid w:val="00785033"/>
    <w:rsid w:val="007852BB"/>
    <w:rsid w:val="00785BE8"/>
    <w:rsid w:val="007875F2"/>
    <w:rsid w:val="007916F9"/>
    <w:rsid w:val="007917E7"/>
    <w:rsid w:val="00791947"/>
    <w:rsid w:val="00791B22"/>
    <w:rsid w:val="00792081"/>
    <w:rsid w:val="00792478"/>
    <w:rsid w:val="00792564"/>
    <w:rsid w:val="00795126"/>
    <w:rsid w:val="00795EE9"/>
    <w:rsid w:val="007970C1"/>
    <w:rsid w:val="007A00F9"/>
    <w:rsid w:val="007A095C"/>
    <w:rsid w:val="007A0A90"/>
    <w:rsid w:val="007A176A"/>
    <w:rsid w:val="007A2566"/>
    <w:rsid w:val="007A264E"/>
    <w:rsid w:val="007A350C"/>
    <w:rsid w:val="007A3BAC"/>
    <w:rsid w:val="007A5617"/>
    <w:rsid w:val="007A5B79"/>
    <w:rsid w:val="007A6FC6"/>
    <w:rsid w:val="007A7308"/>
    <w:rsid w:val="007B0136"/>
    <w:rsid w:val="007B0146"/>
    <w:rsid w:val="007B0303"/>
    <w:rsid w:val="007B28F1"/>
    <w:rsid w:val="007B2ECC"/>
    <w:rsid w:val="007B3212"/>
    <w:rsid w:val="007B36AD"/>
    <w:rsid w:val="007B4293"/>
    <w:rsid w:val="007B4739"/>
    <w:rsid w:val="007B7A3E"/>
    <w:rsid w:val="007B7B4A"/>
    <w:rsid w:val="007C1831"/>
    <w:rsid w:val="007C3565"/>
    <w:rsid w:val="007C580A"/>
    <w:rsid w:val="007C67E4"/>
    <w:rsid w:val="007C7552"/>
    <w:rsid w:val="007D03BB"/>
    <w:rsid w:val="007D043D"/>
    <w:rsid w:val="007D222D"/>
    <w:rsid w:val="007D5F1C"/>
    <w:rsid w:val="007D698A"/>
    <w:rsid w:val="007D7B72"/>
    <w:rsid w:val="007E1C0E"/>
    <w:rsid w:val="007E2290"/>
    <w:rsid w:val="007E45F2"/>
    <w:rsid w:val="007E4721"/>
    <w:rsid w:val="007E5F25"/>
    <w:rsid w:val="007E6285"/>
    <w:rsid w:val="007E694C"/>
    <w:rsid w:val="007E736A"/>
    <w:rsid w:val="007E7712"/>
    <w:rsid w:val="007E7D86"/>
    <w:rsid w:val="007F02CD"/>
    <w:rsid w:val="007F240A"/>
    <w:rsid w:val="007F408B"/>
    <w:rsid w:val="007F5D0A"/>
    <w:rsid w:val="007F7043"/>
    <w:rsid w:val="007F7122"/>
    <w:rsid w:val="007F7907"/>
    <w:rsid w:val="00801A85"/>
    <w:rsid w:val="00803047"/>
    <w:rsid w:val="008036DA"/>
    <w:rsid w:val="00803A36"/>
    <w:rsid w:val="008058A4"/>
    <w:rsid w:val="0080605E"/>
    <w:rsid w:val="0080759F"/>
    <w:rsid w:val="00807BD8"/>
    <w:rsid w:val="00810014"/>
    <w:rsid w:val="0081007B"/>
    <w:rsid w:val="008104D7"/>
    <w:rsid w:val="00810514"/>
    <w:rsid w:val="008115AA"/>
    <w:rsid w:val="00811AE8"/>
    <w:rsid w:val="00814506"/>
    <w:rsid w:val="008165BA"/>
    <w:rsid w:val="008172D3"/>
    <w:rsid w:val="0081772D"/>
    <w:rsid w:val="00817902"/>
    <w:rsid w:val="00817B9E"/>
    <w:rsid w:val="00821356"/>
    <w:rsid w:val="00821BE7"/>
    <w:rsid w:val="00821F66"/>
    <w:rsid w:val="0082202B"/>
    <w:rsid w:val="00822C39"/>
    <w:rsid w:val="00823123"/>
    <w:rsid w:val="0082315B"/>
    <w:rsid w:val="0082466F"/>
    <w:rsid w:val="00824795"/>
    <w:rsid w:val="008249C5"/>
    <w:rsid w:val="00824E9B"/>
    <w:rsid w:val="00825709"/>
    <w:rsid w:val="00825945"/>
    <w:rsid w:val="0082599E"/>
    <w:rsid w:val="00825EE5"/>
    <w:rsid w:val="008275B9"/>
    <w:rsid w:val="00827CB5"/>
    <w:rsid w:val="00830334"/>
    <w:rsid w:val="008305B6"/>
    <w:rsid w:val="00830C8D"/>
    <w:rsid w:val="008316E4"/>
    <w:rsid w:val="008335B6"/>
    <w:rsid w:val="0083370A"/>
    <w:rsid w:val="00837DE3"/>
    <w:rsid w:val="00840A85"/>
    <w:rsid w:val="008413F9"/>
    <w:rsid w:val="008414BB"/>
    <w:rsid w:val="0084182C"/>
    <w:rsid w:val="008424CD"/>
    <w:rsid w:val="00842ABC"/>
    <w:rsid w:val="008443B1"/>
    <w:rsid w:val="00845712"/>
    <w:rsid w:val="00846501"/>
    <w:rsid w:val="008468C2"/>
    <w:rsid w:val="008518A7"/>
    <w:rsid w:val="00852AD7"/>
    <w:rsid w:val="008554BC"/>
    <w:rsid w:val="008557F8"/>
    <w:rsid w:val="00857959"/>
    <w:rsid w:val="00857E15"/>
    <w:rsid w:val="00857EEB"/>
    <w:rsid w:val="0086028B"/>
    <w:rsid w:val="00860982"/>
    <w:rsid w:val="00860B90"/>
    <w:rsid w:val="008618F6"/>
    <w:rsid w:val="008622A7"/>
    <w:rsid w:val="00862AAB"/>
    <w:rsid w:val="008647F0"/>
    <w:rsid w:val="00864BDA"/>
    <w:rsid w:val="008653E0"/>
    <w:rsid w:val="00867BC5"/>
    <w:rsid w:val="008702C2"/>
    <w:rsid w:val="0087041D"/>
    <w:rsid w:val="008718E4"/>
    <w:rsid w:val="00872433"/>
    <w:rsid w:val="00873608"/>
    <w:rsid w:val="00873C54"/>
    <w:rsid w:val="00873E8C"/>
    <w:rsid w:val="008752D0"/>
    <w:rsid w:val="008754C6"/>
    <w:rsid w:val="00875A69"/>
    <w:rsid w:val="00880159"/>
    <w:rsid w:val="00880A20"/>
    <w:rsid w:val="00880D0A"/>
    <w:rsid w:val="008832FE"/>
    <w:rsid w:val="008855A2"/>
    <w:rsid w:val="00885ADE"/>
    <w:rsid w:val="0088610B"/>
    <w:rsid w:val="00891E24"/>
    <w:rsid w:val="008920A9"/>
    <w:rsid w:val="0089219F"/>
    <w:rsid w:val="00894700"/>
    <w:rsid w:val="00895235"/>
    <w:rsid w:val="008958D1"/>
    <w:rsid w:val="008958F2"/>
    <w:rsid w:val="008964C9"/>
    <w:rsid w:val="008A0E07"/>
    <w:rsid w:val="008A0F0A"/>
    <w:rsid w:val="008A1D33"/>
    <w:rsid w:val="008A2184"/>
    <w:rsid w:val="008A310C"/>
    <w:rsid w:val="008A358C"/>
    <w:rsid w:val="008A4323"/>
    <w:rsid w:val="008A5FCD"/>
    <w:rsid w:val="008A6258"/>
    <w:rsid w:val="008A635F"/>
    <w:rsid w:val="008A6D9B"/>
    <w:rsid w:val="008B07C8"/>
    <w:rsid w:val="008B1F66"/>
    <w:rsid w:val="008B361E"/>
    <w:rsid w:val="008B3CF4"/>
    <w:rsid w:val="008B4760"/>
    <w:rsid w:val="008B4AD3"/>
    <w:rsid w:val="008B58E1"/>
    <w:rsid w:val="008B6874"/>
    <w:rsid w:val="008B74C3"/>
    <w:rsid w:val="008B74C9"/>
    <w:rsid w:val="008B7976"/>
    <w:rsid w:val="008B7AE9"/>
    <w:rsid w:val="008B7D63"/>
    <w:rsid w:val="008C1638"/>
    <w:rsid w:val="008C433C"/>
    <w:rsid w:val="008C4B65"/>
    <w:rsid w:val="008D054D"/>
    <w:rsid w:val="008D1462"/>
    <w:rsid w:val="008D1A07"/>
    <w:rsid w:val="008D2D57"/>
    <w:rsid w:val="008D3F50"/>
    <w:rsid w:val="008D7582"/>
    <w:rsid w:val="008D77A8"/>
    <w:rsid w:val="008D7ACC"/>
    <w:rsid w:val="008D7FD8"/>
    <w:rsid w:val="008E2326"/>
    <w:rsid w:val="008E2968"/>
    <w:rsid w:val="008E2FBB"/>
    <w:rsid w:val="008E41F4"/>
    <w:rsid w:val="008E5B92"/>
    <w:rsid w:val="008E700B"/>
    <w:rsid w:val="008F009A"/>
    <w:rsid w:val="008F07F3"/>
    <w:rsid w:val="008F108B"/>
    <w:rsid w:val="008F1AA4"/>
    <w:rsid w:val="008F2AF6"/>
    <w:rsid w:val="008F39B3"/>
    <w:rsid w:val="008F4695"/>
    <w:rsid w:val="008F56CA"/>
    <w:rsid w:val="008F68A0"/>
    <w:rsid w:val="008F70D8"/>
    <w:rsid w:val="008F7A34"/>
    <w:rsid w:val="00900817"/>
    <w:rsid w:val="00902228"/>
    <w:rsid w:val="00902D77"/>
    <w:rsid w:val="00902F63"/>
    <w:rsid w:val="009032E3"/>
    <w:rsid w:val="0090334E"/>
    <w:rsid w:val="00904646"/>
    <w:rsid w:val="0090464A"/>
    <w:rsid w:val="009130DB"/>
    <w:rsid w:val="009138B9"/>
    <w:rsid w:val="00915060"/>
    <w:rsid w:val="00915FB3"/>
    <w:rsid w:val="00920213"/>
    <w:rsid w:val="009204E1"/>
    <w:rsid w:val="00921487"/>
    <w:rsid w:val="00922DE4"/>
    <w:rsid w:val="00922FC9"/>
    <w:rsid w:val="009231F9"/>
    <w:rsid w:val="009269EB"/>
    <w:rsid w:val="00926C97"/>
    <w:rsid w:val="009274AC"/>
    <w:rsid w:val="00930270"/>
    <w:rsid w:val="009303AF"/>
    <w:rsid w:val="00930E9C"/>
    <w:rsid w:val="00930F09"/>
    <w:rsid w:val="0093358C"/>
    <w:rsid w:val="009337EC"/>
    <w:rsid w:val="0093536B"/>
    <w:rsid w:val="009356C9"/>
    <w:rsid w:val="00935C1D"/>
    <w:rsid w:val="0093670E"/>
    <w:rsid w:val="00936D0F"/>
    <w:rsid w:val="009412DE"/>
    <w:rsid w:val="00941DB7"/>
    <w:rsid w:val="00941F63"/>
    <w:rsid w:val="009434C4"/>
    <w:rsid w:val="00943BEB"/>
    <w:rsid w:val="00943FEC"/>
    <w:rsid w:val="00945280"/>
    <w:rsid w:val="00947027"/>
    <w:rsid w:val="00947624"/>
    <w:rsid w:val="00950A78"/>
    <w:rsid w:val="00950E5A"/>
    <w:rsid w:val="00950F20"/>
    <w:rsid w:val="00951192"/>
    <w:rsid w:val="00952B48"/>
    <w:rsid w:val="0095303D"/>
    <w:rsid w:val="0095429A"/>
    <w:rsid w:val="009549E2"/>
    <w:rsid w:val="009558CF"/>
    <w:rsid w:val="009565AD"/>
    <w:rsid w:val="00957BD8"/>
    <w:rsid w:val="00960BA6"/>
    <w:rsid w:val="0096108E"/>
    <w:rsid w:val="00961D5A"/>
    <w:rsid w:val="0096322E"/>
    <w:rsid w:val="00963525"/>
    <w:rsid w:val="00966124"/>
    <w:rsid w:val="00967A1B"/>
    <w:rsid w:val="00967AA2"/>
    <w:rsid w:val="00974524"/>
    <w:rsid w:val="00974944"/>
    <w:rsid w:val="00975969"/>
    <w:rsid w:val="00976213"/>
    <w:rsid w:val="00980139"/>
    <w:rsid w:val="009805D0"/>
    <w:rsid w:val="00981EDC"/>
    <w:rsid w:val="009829B0"/>
    <w:rsid w:val="009832AE"/>
    <w:rsid w:val="00983718"/>
    <w:rsid w:val="009848F9"/>
    <w:rsid w:val="00985727"/>
    <w:rsid w:val="0098771D"/>
    <w:rsid w:val="00991FE5"/>
    <w:rsid w:val="00992CEC"/>
    <w:rsid w:val="00995766"/>
    <w:rsid w:val="00995BBD"/>
    <w:rsid w:val="00996046"/>
    <w:rsid w:val="00997F87"/>
    <w:rsid w:val="009A3952"/>
    <w:rsid w:val="009A67BF"/>
    <w:rsid w:val="009A7716"/>
    <w:rsid w:val="009A7723"/>
    <w:rsid w:val="009A78A0"/>
    <w:rsid w:val="009B0266"/>
    <w:rsid w:val="009B04B9"/>
    <w:rsid w:val="009B1544"/>
    <w:rsid w:val="009B2B4C"/>
    <w:rsid w:val="009B3EB7"/>
    <w:rsid w:val="009B42A9"/>
    <w:rsid w:val="009B4F51"/>
    <w:rsid w:val="009B5E42"/>
    <w:rsid w:val="009B62DC"/>
    <w:rsid w:val="009B6C87"/>
    <w:rsid w:val="009B77C8"/>
    <w:rsid w:val="009C120F"/>
    <w:rsid w:val="009C44C5"/>
    <w:rsid w:val="009C48FB"/>
    <w:rsid w:val="009C4E5E"/>
    <w:rsid w:val="009C62C9"/>
    <w:rsid w:val="009C6DA1"/>
    <w:rsid w:val="009D0FD3"/>
    <w:rsid w:val="009D16B6"/>
    <w:rsid w:val="009D20EC"/>
    <w:rsid w:val="009D22EC"/>
    <w:rsid w:val="009D328E"/>
    <w:rsid w:val="009D3575"/>
    <w:rsid w:val="009D3BDE"/>
    <w:rsid w:val="009D40F1"/>
    <w:rsid w:val="009D7877"/>
    <w:rsid w:val="009E24DF"/>
    <w:rsid w:val="009E27E4"/>
    <w:rsid w:val="009E30AD"/>
    <w:rsid w:val="009E442C"/>
    <w:rsid w:val="009E63AC"/>
    <w:rsid w:val="009F2549"/>
    <w:rsid w:val="009F3D5D"/>
    <w:rsid w:val="009F40CD"/>
    <w:rsid w:val="009F472A"/>
    <w:rsid w:val="009F5221"/>
    <w:rsid w:val="009F6039"/>
    <w:rsid w:val="009F6458"/>
    <w:rsid w:val="00A00281"/>
    <w:rsid w:val="00A02283"/>
    <w:rsid w:val="00A02CC4"/>
    <w:rsid w:val="00A032E7"/>
    <w:rsid w:val="00A04AC8"/>
    <w:rsid w:val="00A05788"/>
    <w:rsid w:val="00A0599F"/>
    <w:rsid w:val="00A10070"/>
    <w:rsid w:val="00A11200"/>
    <w:rsid w:val="00A11928"/>
    <w:rsid w:val="00A12E82"/>
    <w:rsid w:val="00A13919"/>
    <w:rsid w:val="00A13E5F"/>
    <w:rsid w:val="00A147DE"/>
    <w:rsid w:val="00A204B7"/>
    <w:rsid w:val="00A21B82"/>
    <w:rsid w:val="00A21CE5"/>
    <w:rsid w:val="00A2277B"/>
    <w:rsid w:val="00A22EFB"/>
    <w:rsid w:val="00A2382B"/>
    <w:rsid w:val="00A239FE"/>
    <w:rsid w:val="00A23F91"/>
    <w:rsid w:val="00A25341"/>
    <w:rsid w:val="00A2550F"/>
    <w:rsid w:val="00A263C3"/>
    <w:rsid w:val="00A324ED"/>
    <w:rsid w:val="00A32B34"/>
    <w:rsid w:val="00A3309A"/>
    <w:rsid w:val="00A351C6"/>
    <w:rsid w:val="00A35220"/>
    <w:rsid w:val="00A3625F"/>
    <w:rsid w:val="00A362EF"/>
    <w:rsid w:val="00A36404"/>
    <w:rsid w:val="00A37622"/>
    <w:rsid w:val="00A401B3"/>
    <w:rsid w:val="00A416B5"/>
    <w:rsid w:val="00A41B8A"/>
    <w:rsid w:val="00A462EF"/>
    <w:rsid w:val="00A506F7"/>
    <w:rsid w:val="00A50761"/>
    <w:rsid w:val="00A513A1"/>
    <w:rsid w:val="00A53231"/>
    <w:rsid w:val="00A53BFB"/>
    <w:rsid w:val="00A54930"/>
    <w:rsid w:val="00A5518B"/>
    <w:rsid w:val="00A577F8"/>
    <w:rsid w:val="00A57961"/>
    <w:rsid w:val="00A63C8D"/>
    <w:rsid w:val="00A64E7A"/>
    <w:rsid w:val="00A6504B"/>
    <w:rsid w:val="00A6529F"/>
    <w:rsid w:val="00A71623"/>
    <w:rsid w:val="00A727CD"/>
    <w:rsid w:val="00A72832"/>
    <w:rsid w:val="00A761D2"/>
    <w:rsid w:val="00A775EE"/>
    <w:rsid w:val="00A80630"/>
    <w:rsid w:val="00A83D21"/>
    <w:rsid w:val="00A84381"/>
    <w:rsid w:val="00A85B1B"/>
    <w:rsid w:val="00A860CC"/>
    <w:rsid w:val="00A86F89"/>
    <w:rsid w:val="00A8735D"/>
    <w:rsid w:val="00A87846"/>
    <w:rsid w:val="00A91C5D"/>
    <w:rsid w:val="00A921E1"/>
    <w:rsid w:val="00A92590"/>
    <w:rsid w:val="00A930FE"/>
    <w:rsid w:val="00A94469"/>
    <w:rsid w:val="00A956E7"/>
    <w:rsid w:val="00A9652C"/>
    <w:rsid w:val="00A96FCF"/>
    <w:rsid w:val="00A97CF8"/>
    <w:rsid w:val="00AA0368"/>
    <w:rsid w:val="00AA1A64"/>
    <w:rsid w:val="00AA2BDD"/>
    <w:rsid w:val="00AA37CE"/>
    <w:rsid w:val="00AA4857"/>
    <w:rsid w:val="00AA6C39"/>
    <w:rsid w:val="00AA7537"/>
    <w:rsid w:val="00AB02CC"/>
    <w:rsid w:val="00AB0A45"/>
    <w:rsid w:val="00AB0EB3"/>
    <w:rsid w:val="00AB115D"/>
    <w:rsid w:val="00AB1DFC"/>
    <w:rsid w:val="00AB33BB"/>
    <w:rsid w:val="00AB35FB"/>
    <w:rsid w:val="00AB3B22"/>
    <w:rsid w:val="00AB4CA2"/>
    <w:rsid w:val="00AB6716"/>
    <w:rsid w:val="00AB708B"/>
    <w:rsid w:val="00AB7F62"/>
    <w:rsid w:val="00AC00E9"/>
    <w:rsid w:val="00AC1C6A"/>
    <w:rsid w:val="00AC43D4"/>
    <w:rsid w:val="00AC5E2E"/>
    <w:rsid w:val="00AD08A8"/>
    <w:rsid w:val="00AD0C17"/>
    <w:rsid w:val="00AD12C9"/>
    <w:rsid w:val="00AD18C3"/>
    <w:rsid w:val="00AD1932"/>
    <w:rsid w:val="00AD1A01"/>
    <w:rsid w:val="00AD5B6F"/>
    <w:rsid w:val="00AD5BB4"/>
    <w:rsid w:val="00AD67C2"/>
    <w:rsid w:val="00AD67F4"/>
    <w:rsid w:val="00AD73E9"/>
    <w:rsid w:val="00AD7798"/>
    <w:rsid w:val="00AE00BA"/>
    <w:rsid w:val="00AE1AA8"/>
    <w:rsid w:val="00AE4021"/>
    <w:rsid w:val="00AE4912"/>
    <w:rsid w:val="00AE59E1"/>
    <w:rsid w:val="00AE5AD8"/>
    <w:rsid w:val="00AF019F"/>
    <w:rsid w:val="00AF0461"/>
    <w:rsid w:val="00AF0A5E"/>
    <w:rsid w:val="00AF206A"/>
    <w:rsid w:val="00AF6220"/>
    <w:rsid w:val="00AF6311"/>
    <w:rsid w:val="00AF6D2D"/>
    <w:rsid w:val="00AF76FE"/>
    <w:rsid w:val="00B00A98"/>
    <w:rsid w:val="00B0317A"/>
    <w:rsid w:val="00B0375E"/>
    <w:rsid w:val="00B04C34"/>
    <w:rsid w:val="00B05437"/>
    <w:rsid w:val="00B06449"/>
    <w:rsid w:val="00B06972"/>
    <w:rsid w:val="00B06C27"/>
    <w:rsid w:val="00B103CE"/>
    <w:rsid w:val="00B11269"/>
    <w:rsid w:val="00B11ABF"/>
    <w:rsid w:val="00B14AA7"/>
    <w:rsid w:val="00B165AD"/>
    <w:rsid w:val="00B16F03"/>
    <w:rsid w:val="00B205DE"/>
    <w:rsid w:val="00B213F5"/>
    <w:rsid w:val="00B2171F"/>
    <w:rsid w:val="00B2281C"/>
    <w:rsid w:val="00B2304F"/>
    <w:rsid w:val="00B2788F"/>
    <w:rsid w:val="00B30430"/>
    <w:rsid w:val="00B305E9"/>
    <w:rsid w:val="00B31F86"/>
    <w:rsid w:val="00B3217A"/>
    <w:rsid w:val="00B3401D"/>
    <w:rsid w:val="00B41105"/>
    <w:rsid w:val="00B41692"/>
    <w:rsid w:val="00B4217B"/>
    <w:rsid w:val="00B42837"/>
    <w:rsid w:val="00B42CBF"/>
    <w:rsid w:val="00B436F8"/>
    <w:rsid w:val="00B45205"/>
    <w:rsid w:val="00B50E1A"/>
    <w:rsid w:val="00B55ECA"/>
    <w:rsid w:val="00B56FF1"/>
    <w:rsid w:val="00B57784"/>
    <w:rsid w:val="00B57B3A"/>
    <w:rsid w:val="00B6069F"/>
    <w:rsid w:val="00B606FE"/>
    <w:rsid w:val="00B620C2"/>
    <w:rsid w:val="00B62293"/>
    <w:rsid w:val="00B634F4"/>
    <w:rsid w:val="00B63CCA"/>
    <w:rsid w:val="00B648E1"/>
    <w:rsid w:val="00B65923"/>
    <w:rsid w:val="00B65C06"/>
    <w:rsid w:val="00B669C3"/>
    <w:rsid w:val="00B66AF9"/>
    <w:rsid w:val="00B709A6"/>
    <w:rsid w:val="00B725A3"/>
    <w:rsid w:val="00B72A02"/>
    <w:rsid w:val="00B7369E"/>
    <w:rsid w:val="00B736D3"/>
    <w:rsid w:val="00B7482A"/>
    <w:rsid w:val="00B74FD9"/>
    <w:rsid w:val="00B754FC"/>
    <w:rsid w:val="00B758EF"/>
    <w:rsid w:val="00B7689E"/>
    <w:rsid w:val="00B811FD"/>
    <w:rsid w:val="00B829CC"/>
    <w:rsid w:val="00B82CD1"/>
    <w:rsid w:val="00B84110"/>
    <w:rsid w:val="00B843BC"/>
    <w:rsid w:val="00B8684D"/>
    <w:rsid w:val="00B87020"/>
    <w:rsid w:val="00B873D3"/>
    <w:rsid w:val="00B87612"/>
    <w:rsid w:val="00B87A95"/>
    <w:rsid w:val="00B90088"/>
    <w:rsid w:val="00B9071D"/>
    <w:rsid w:val="00B91046"/>
    <w:rsid w:val="00B91DD0"/>
    <w:rsid w:val="00B93338"/>
    <w:rsid w:val="00B95832"/>
    <w:rsid w:val="00B96974"/>
    <w:rsid w:val="00B96BC9"/>
    <w:rsid w:val="00B96C4A"/>
    <w:rsid w:val="00B97307"/>
    <w:rsid w:val="00B97B6C"/>
    <w:rsid w:val="00BA108A"/>
    <w:rsid w:val="00BA19E4"/>
    <w:rsid w:val="00BA23FF"/>
    <w:rsid w:val="00BA24CD"/>
    <w:rsid w:val="00BA2EE0"/>
    <w:rsid w:val="00BA626D"/>
    <w:rsid w:val="00BA62AE"/>
    <w:rsid w:val="00BB0FC3"/>
    <w:rsid w:val="00BB1B64"/>
    <w:rsid w:val="00BB1F46"/>
    <w:rsid w:val="00BB2B2E"/>
    <w:rsid w:val="00BB2B94"/>
    <w:rsid w:val="00BB300B"/>
    <w:rsid w:val="00BB367D"/>
    <w:rsid w:val="00BB45E7"/>
    <w:rsid w:val="00BB6183"/>
    <w:rsid w:val="00BB799B"/>
    <w:rsid w:val="00BB7BBE"/>
    <w:rsid w:val="00BC3299"/>
    <w:rsid w:val="00BC45D8"/>
    <w:rsid w:val="00BC4719"/>
    <w:rsid w:val="00BC471D"/>
    <w:rsid w:val="00BC4AE8"/>
    <w:rsid w:val="00BC64F5"/>
    <w:rsid w:val="00BC6F02"/>
    <w:rsid w:val="00BD02A1"/>
    <w:rsid w:val="00BD102E"/>
    <w:rsid w:val="00BD1E97"/>
    <w:rsid w:val="00BD25D6"/>
    <w:rsid w:val="00BD26E7"/>
    <w:rsid w:val="00BD4A40"/>
    <w:rsid w:val="00BD56C9"/>
    <w:rsid w:val="00BD5737"/>
    <w:rsid w:val="00BD70AC"/>
    <w:rsid w:val="00BD723D"/>
    <w:rsid w:val="00BE251B"/>
    <w:rsid w:val="00BE5878"/>
    <w:rsid w:val="00BE6F6B"/>
    <w:rsid w:val="00BF1C35"/>
    <w:rsid w:val="00BF2B1E"/>
    <w:rsid w:val="00BF2E44"/>
    <w:rsid w:val="00BF3187"/>
    <w:rsid w:val="00BF55B9"/>
    <w:rsid w:val="00BF5654"/>
    <w:rsid w:val="00BF6EB5"/>
    <w:rsid w:val="00BF6FDD"/>
    <w:rsid w:val="00BF792C"/>
    <w:rsid w:val="00BF7D8F"/>
    <w:rsid w:val="00C00186"/>
    <w:rsid w:val="00C00E2A"/>
    <w:rsid w:val="00C0142F"/>
    <w:rsid w:val="00C016BC"/>
    <w:rsid w:val="00C0179A"/>
    <w:rsid w:val="00C02518"/>
    <w:rsid w:val="00C04164"/>
    <w:rsid w:val="00C0537E"/>
    <w:rsid w:val="00C12B12"/>
    <w:rsid w:val="00C13058"/>
    <w:rsid w:val="00C14466"/>
    <w:rsid w:val="00C15063"/>
    <w:rsid w:val="00C16486"/>
    <w:rsid w:val="00C17A29"/>
    <w:rsid w:val="00C17AE4"/>
    <w:rsid w:val="00C23D4F"/>
    <w:rsid w:val="00C26F41"/>
    <w:rsid w:val="00C27D9C"/>
    <w:rsid w:val="00C27DA0"/>
    <w:rsid w:val="00C27E29"/>
    <w:rsid w:val="00C27FB7"/>
    <w:rsid w:val="00C31730"/>
    <w:rsid w:val="00C325CF"/>
    <w:rsid w:val="00C32D83"/>
    <w:rsid w:val="00C33D61"/>
    <w:rsid w:val="00C34C94"/>
    <w:rsid w:val="00C34F40"/>
    <w:rsid w:val="00C3611C"/>
    <w:rsid w:val="00C36A99"/>
    <w:rsid w:val="00C40285"/>
    <w:rsid w:val="00C40660"/>
    <w:rsid w:val="00C42A28"/>
    <w:rsid w:val="00C43576"/>
    <w:rsid w:val="00C4365B"/>
    <w:rsid w:val="00C43A63"/>
    <w:rsid w:val="00C4446E"/>
    <w:rsid w:val="00C45C16"/>
    <w:rsid w:val="00C462C6"/>
    <w:rsid w:val="00C47DD1"/>
    <w:rsid w:val="00C5002A"/>
    <w:rsid w:val="00C50672"/>
    <w:rsid w:val="00C51160"/>
    <w:rsid w:val="00C5143C"/>
    <w:rsid w:val="00C52D16"/>
    <w:rsid w:val="00C532F6"/>
    <w:rsid w:val="00C53CA7"/>
    <w:rsid w:val="00C53CDE"/>
    <w:rsid w:val="00C550B1"/>
    <w:rsid w:val="00C55349"/>
    <w:rsid w:val="00C56719"/>
    <w:rsid w:val="00C568ED"/>
    <w:rsid w:val="00C5704F"/>
    <w:rsid w:val="00C60EDE"/>
    <w:rsid w:val="00C61207"/>
    <w:rsid w:val="00C61445"/>
    <w:rsid w:val="00C61C50"/>
    <w:rsid w:val="00C62EFD"/>
    <w:rsid w:val="00C65320"/>
    <w:rsid w:val="00C65475"/>
    <w:rsid w:val="00C67CE3"/>
    <w:rsid w:val="00C7067B"/>
    <w:rsid w:val="00C7094F"/>
    <w:rsid w:val="00C70A50"/>
    <w:rsid w:val="00C717E7"/>
    <w:rsid w:val="00C73B8E"/>
    <w:rsid w:val="00C77FE5"/>
    <w:rsid w:val="00C800FD"/>
    <w:rsid w:val="00C80273"/>
    <w:rsid w:val="00C8037C"/>
    <w:rsid w:val="00C804B4"/>
    <w:rsid w:val="00C80531"/>
    <w:rsid w:val="00C8125F"/>
    <w:rsid w:val="00C81990"/>
    <w:rsid w:val="00C8313D"/>
    <w:rsid w:val="00C8354C"/>
    <w:rsid w:val="00C83F6C"/>
    <w:rsid w:val="00C876A0"/>
    <w:rsid w:val="00C90E1E"/>
    <w:rsid w:val="00C910A1"/>
    <w:rsid w:val="00C9154D"/>
    <w:rsid w:val="00C91D59"/>
    <w:rsid w:val="00C920FB"/>
    <w:rsid w:val="00C9234F"/>
    <w:rsid w:val="00C93719"/>
    <w:rsid w:val="00C95480"/>
    <w:rsid w:val="00C95702"/>
    <w:rsid w:val="00C959C4"/>
    <w:rsid w:val="00C9653B"/>
    <w:rsid w:val="00CA06A7"/>
    <w:rsid w:val="00CA23B1"/>
    <w:rsid w:val="00CA3C90"/>
    <w:rsid w:val="00CA46F0"/>
    <w:rsid w:val="00CA5BEC"/>
    <w:rsid w:val="00CB2688"/>
    <w:rsid w:val="00CB33B3"/>
    <w:rsid w:val="00CB4DE1"/>
    <w:rsid w:val="00CC0083"/>
    <w:rsid w:val="00CC09C1"/>
    <w:rsid w:val="00CC0A21"/>
    <w:rsid w:val="00CC370F"/>
    <w:rsid w:val="00CC420B"/>
    <w:rsid w:val="00CC43F2"/>
    <w:rsid w:val="00CC52C1"/>
    <w:rsid w:val="00CC61F8"/>
    <w:rsid w:val="00CC7280"/>
    <w:rsid w:val="00CD0CAE"/>
    <w:rsid w:val="00CD10BF"/>
    <w:rsid w:val="00CD15AD"/>
    <w:rsid w:val="00CD1B44"/>
    <w:rsid w:val="00CD1DED"/>
    <w:rsid w:val="00CD557E"/>
    <w:rsid w:val="00CD5B2E"/>
    <w:rsid w:val="00CD5C81"/>
    <w:rsid w:val="00CD5FD0"/>
    <w:rsid w:val="00CD6774"/>
    <w:rsid w:val="00CE0108"/>
    <w:rsid w:val="00CE31D1"/>
    <w:rsid w:val="00CE4559"/>
    <w:rsid w:val="00CE4BC9"/>
    <w:rsid w:val="00CE6862"/>
    <w:rsid w:val="00CE7088"/>
    <w:rsid w:val="00CF0907"/>
    <w:rsid w:val="00CF1CB4"/>
    <w:rsid w:val="00CF1D4E"/>
    <w:rsid w:val="00CF289B"/>
    <w:rsid w:val="00CF3676"/>
    <w:rsid w:val="00CF3B5B"/>
    <w:rsid w:val="00CF3BEA"/>
    <w:rsid w:val="00CF3F92"/>
    <w:rsid w:val="00CF435A"/>
    <w:rsid w:val="00CF4C32"/>
    <w:rsid w:val="00CF4D4B"/>
    <w:rsid w:val="00CF551F"/>
    <w:rsid w:val="00CF5A61"/>
    <w:rsid w:val="00CF7A21"/>
    <w:rsid w:val="00D01076"/>
    <w:rsid w:val="00D011FC"/>
    <w:rsid w:val="00D01965"/>
    <w:rsid w:val="00D01EA3"/>
    <w:rsid w:val="00D02715"/>
    <w:rsid w:val="00D03EE2"/>
    <w:rsid w:val="00D05DC8"/>
    <w:rsid w:val="00D06C0E"/>
    <w:rsid w:val="00D1345F"/>
    <w:rsid w:val="00D13FF9"/>
    <w:rsid w:val="00D14A45"/>
    <w:rsid w:val="00D152AC"/>
    <w:rsid w:val="00D160FB"/>
    <w:rsid w:val="00D170F1"/>
    <w:rsid w:val="00D20C1A"/>
    <w:rsid w:val="00D21D7A"/>
    <w:rsid w:val="00D22DF2"/>
    <w:rsid w:val="00D234DE"/>
    <w:rsid w:val="00D2465C"/>
    <w:rsid w:val="00D24B52"/>
    <w:rsid w:val="00D250A8"/>
    <w:rsid w:val="00D25254"/>
    <w:rsid w:val="00D26183"/>
    <w:rsid w:val="00D320FE"/>
    <w:rsid w:val="00D337A7"/>
    <w:rsid w:val="00D33D9B"/>
    <w:rsid w:val="00D3405B"/>
    <w:rsid w:val="00D3442C"/>
    <w:rsid w:val="00D34529"/>
    <w:rsid w:val="00D35886"/>
    <w:rsid w:val="00D358F9"/>
    <w:rsid w:val="00D365F3"/>
    <w:rsid w:val="00D36F2D"/>
    <w:rsid w:val="00D37F96"/>
    <w:rsid w:val="00D406B2"/>
    <w:rsid w:val="00D40A9A"/>
    <w:rsid w:val="00D40BD2"/>
    <w:rsid w:val="00D40D34"/>
    <w:rsid w:val="00D40EA3"/>
    <w:rsid w:val="00D415ED"/>
    <w:rsid w:val="00D42AE6"/>
    <w:rsid w:val="00D432C1"/>
    <w:rsid w:val="00D44B06"/>
    <w:rsid w:val="00D44F9F"/>
    <w:rsid w:val="00D45F0E"/>
    <w:rsid w:val="00D46F23"/>
    <w:rsid w:val="00D508ED"/>
    <w:rsid w:val="00D51E51"/>
    <w:rsid w:val="00D521CA"/>
    <w:rsid w:val="00D53CEF"/>
    <w:rsid w:val="00D542BE"/>
    <w:rsid w:val="00D5514B"/>
    <w:rsid w:val="00D5528B"/>
    <w:rsid w:val="00D554E0"/>
    <w:rsid w:val="00D60068"/>
    <w:rsid w:val="00D61784"/>
    <w:rsid w:val="00D62D44"/>
    <w:rsid w:val="00D62F9F"/>
    <w:rsid w:val="00D65F91"/>
    <w:rsid w:val="00D66579"/>
    <w:rsid w:val="00D707DE"/>
    <w:rsid w:val="00D7249B"/>
    <w:rsid w:val="00D72504"/>
    <w:rsid w:val="00D72F4F"/>
    <w:rsid w:val="00D73BBA"/>
    <w:rsid w:val="00D761C9"/>
    <w:rsid w:val="00D76969"/>
    <w:rsid w:val="00D76A9C"/>
    <w:rsid w:val="00D811DC"/>
    <w:rsid w:val="00D828A6"/>
    <w:rsid w:val="00D83A3D"/>
    <w:rsid w:val="00D84633"/>
    <w:rsid w:val="00D84E9C"/>
    <w:rsid w:val="00D86046"/>
    <w:rsid w:val="00D86EDA"/>
    <w:rsid w:val="00D874D8"/>
    <w:rsid w:val="00D8796A"/>
    <w:rsid w:val="00D87F5B"/>
    <w:rsid w:val="00D91286"/>
    <w:rsid w:val="00D914A4"/>
    <w:rsid w:val="00D9165D"/>
    <w:rsid w:val="00D92144"/>
    <w:rsid w:val="00D94A56"/>
    <w:rsid w:val="00DA0865"/>
    <w:rsid w:val="00DA1E14"/>
    <w:rsid w:val="00DA2989"/>
    <w:rsid w:val="00DA34F3"/>
    <w:rsid w:val="00DA4D3A"/>
    <w:rsid w:val="00DA6BAB"/>
    <w:rsid w:val="00DA6E98"/>
    <w:rsid w:val="00DA7BAA"/>
    <w:rsid w:val="00DA7C01"/>
    <w:rsid w:val="00DB0679"/>
    <w:rsid w:val="00DB0770"/>
    <w:rsid w:val="00DB0885"/>
    <w:rsid w:val="00DB1121"/>
    <w:rsid w:val="00DB1378"/>
    <w:rsid w:val="00DB22EF"/>
    <w:rsid w:val="00DB32F0"/>
    <w:rsid w:val="00DB41FD"/>
    <w:rsid w:val="00DB4BE6"/>
    <w:rsid w:val="00DC13ED"/>
    <w:rsid w:val="00DC1C87"/>
    <w:rsid w:val="00DC38C0"/>
    <w:rsid w:val="00DC54D7"/>
    <w:rsid w:val="00DC550F"/>
    <w:rsid w:val="00DC5581"/>
    <w:rsid w:val="00DC6CFE"/>
    <w:rsid w:val="00DC6FB1"/>
    <w:rsid w:val="00DC794C"/>
    <w:rsid w:val="00DD038E"/>
    <w:rsid w:val="00DD1016"/>
    <w:rsid w:val="00DD158F"/>
    <w:rsid w:val="00DD2806"/>
    <w:rsid w:val="00DD316F"/>
    <w:rsid w:val="00DD3D29"/>
    <w:rsid w:val="00DD4064"/>
    <w:rsid w:val="00DD52A8"/>
    <w:rsid w:val="00DD5BF0"/>
    <w:rsid w:val="00DD7AC2"/>
    <w:rsid w:val="00DE167E"/>
    <w:rsid w:val="00DE175C"/>
    <w:rsid w:val="00DE1A80"/>
    <w:rsid w:val="00DE2E72"/>
    <w:rsid w:val="00DE3651"/>
    <w:rsid w:val="00DE36B3"/>
    <w:rsid w:val="00DE4DF2"/>
    <w:rsid w:val="00DE7408"/>
    <w:rsid w:val="00DE7847"/>
    <w:rsid w:val="00DE7B92"/>
    <w:rsid w:val="00DF008B"/>
    <w:rsid w:val="00DF15A6"/>
    <w:rsid w:val="00DF2164"/>
    <w:rsid w:val="00DF24F8"/>
    <w:rsid w:val="00DF3414"/>
    <w:rsid w:val="00DF3584"/>
    <w:rsid w:val="00DF4AEC"/>
    <w:rsid w:val="00DF4CD9"/>
    <w:rsid w:val="00DF6753"/>
    <w:rsid w:val="00DF73C5"/>
    <w:rsid w:val="00E0039B"/>
    <w:rsid w:val="00E0088F"/>
    <w:rsid w:val="00E05C0D"/>
    <w:rsid w:val="00E102FD"/>
    <w:rsid w:val="00E1098F"/>
    <w:rsid w:val="00E129EA"/>
    <w:rsid w:val="00E137CC"/>
    <w:rsid w:val="00E13AE0"/>
    <w:rsid w:val="00E1503A"/>
    <w:rsid w:val="00E15E6A"/>
    <w:rsid w:val="00E219F5"/>
    <w:rsid w:val="00E23FD2"/>
    <w:rsid w:val="00E25C2B"/>
    <w:rsid w:val="00E3020E"/>
    <w:rsid w:val="00E30994"/>
    <w:rsid w:val="00E319E7"/>
    <w:rsid w:val="00E31DCD"/>
    <w:rsid w:val="00E33237"/>
    <w:rsid w:val="00E33EED"/>
    <w:rsid w:val="00E34F1C"/>
    <w:rsid w:val="00E35712"/>
    <w:rsid w:val="00E3726C"/>
    <w:rsid w:val="00E402CF"/>
    <w:rsid w:val="00E40D32"/>
    <w:rsid w:val="00E41168"/>
    <w:rsid w:val="00E41427"/>
    <w:rsid w:val="00E421F3"/>
    <w:rsid w:val="00E42E42"/>
    <w:rsid w:val="00E43C7B"/>
    <w:rsid w:val="00E44830"/>
    <w:rsid w:val="00E4560E"/>
    <w:rsid w:val="00E46494"/>
    <w:rsid w:val="00E5110F"/>
    <w:rsid w:val="00E51A93"/>
    <w:rsid w:val="00E51D40"/>
    <w:rsid w:val="00E5581E"/>
    <w:rsid w:val="00E5682B"/>
    <w:rsid w:val="00E576EB"/>
    <w:rsid w:val="00E600BC"/>
    <w:rsid w:val="00E61298"/>
    <w:rsid w:val="00E61DB5"/>
    <w:rsid w:val="00E62CB5"/>
    <w:rsid w:val="00E63172"/>
    <w:rsid w:val="00E64E7C"/>
    <w:rsid w:val="00E653D7"/>
    <w:rsid w:val="00E66F08"/>
    <w:rsid w:val="00E7052B"/>
    <w:rsid w:val="00E711CC"/>
    <w:rsid w:val="00E71DD5"/>
    <w:rsid w:val="00E72F3F"/>
    <w:rsid w:val="00E73CCC"/>
    <w:rsid w:val="00E74A83"/>
    <w:rsid w:val="00E76BA6"/>
    <w:rsid w:val="00E76D61"/>
    <w:rsid w:val="00E80384"/>
    <w:rsid w:val="00E81DCF"/>
    <w:rsid w:val="00E831D0"/>
    <w:rsid w:val="00E83F76"/>
    <w:rsid w:val="00E8684E"/>
    <w:rsid w:val="00E868AB"/>
    <w:rsid w:val="00E86E96"/>
    <w:rsid w:val="00E87177"/>
    <w:rsid w:val="00E87AA4"/>
    <w:rsid w:val="00E9019C"/>
    <w:rsid w:val="00E90745"/>
    <w:rsid w:val="00E90EE6"/>
    <w:rsid w:val="00E91CC9"/>
    <w:rsid w:val="00E927E3"/>
    <w:rsid w:val="00E950FD"/>
    <w:rsid w:val="00E9518D"/>
    <w:rsid w:val="00E967FF"/>
    <w:rsid w:val="00EA0135"/>
    <w:rsid w:val="00EA2C50"/>
    <w:rsid w:val="00EA456F"/>
    <w:rsid w:val="00EA54F2"/>
    <w:rsid w:val="00EB0183"/>
    <w:rsid w:val="00EB07F4"/>
    <w:rsid w:val="00EB14AF"/>
    <w:rsid w:val="00EB2A7A"/>
    <w:rsid w:val="00EB2AD2"/>
    <w:rsid w:val="00EB4CA2"/>
    <w:rsid w:val="00EB55EE"/>
    <w:rsid w:val="00EB7386"/>
    <w:rsid w:val="00EB78C1"/>
    <w:rsid w:val="00EB78DB"/>
    <w:rsid w:val="00EB7901"/>
    <w:rsid w:val="00EC069D"/>
    <w:rsid w:val="00EC0F6D"/>
    <w:rsid w:val="00EC2ED0"/>
    <w:rsid w:val="00EC4752"/>
    <w:rsid w:val="00ED1278"/>
    <w:rsid w:val="00ED209F"/>
    <w:rsid w:val="00ED322F"/>
    <w:rsid w:val="00ED446E"/>
    <w:rsid w:val="00ED4BF2"/>
    <w:rsid w:val="00ED57F4"/>
    <w:rsid w:val="00ED6326"/>
    <w:rsid w:val="00ED6BE5"/>
    <w:rsid w:val="00ED7485"/>
    <w:rsid w:val="00EE2023"/>
    <w:rsid w:val="00EE450D"/>
    <w:rsid w:val="00EE467E"/>
    <w:rsid w:val="00EE5C4D"/>
    <w:rsid w:val="00EE704A"/>
    <w:rsid w:val="00EF3B86"/>
    <w:rsid w:val="00EF7538"/>
    <w:rsid w:val="00F00820"/>
    <w:rsid w:val="00F00B94"/>
    <w:rsid w:val="00F01699"/>
    <w:rsid w:val="00F021AB"/>
    <w:rsid w:val="00F049AF"/>
    <w:rsid w:val="00F0651A"/>
    <w:rsid w:val="00F073CA"/>
    <w:rsid w:val="00F07410"/>
    <w:rsid w:val="00F101C4"/>
    <w:rsid w:val="00F104A3"/>
    <w:rsid w:val="00F11735"/>
    <w:rsid w:val="00F11A15"/>
    <w:rsid w:val="00F1210F"/>
    <w:rsid w:val="00F132BB"/>
    <w:rsid w:val="00F167A3"/>
    <w:rsid w:val="00F174B0"/>
    <w:rsid w:val="00F175AE"/>
    <w:rsid w:val="00F21C2D"/>
    <w:rsid w:val="00F22622"/>
    <w:rsid w:val="00F23911"/>
    <w:rsid w:val="00F26347"/>
    <w:rsid w:val="00F30469"/>
    <w:rsid w:val="00F319A9"/>
    <w:rsid w:val="00F31CCD"/>
    <w:rsid w:val="00F338D1"/>
    <w:rsid w:val="00F36875"/>
    <w:rsid w:val="00F36A21"/>
    <w:rsid w:val="00F373D6"/>
    <w:rsid w:val="00F404C9"/>
    <w:rsid w:val="00F416FD"/>
    <w:rsid w:val="00F43647"/>
    <w:rsid w:val="00F43BAC"/>
    <w:rsid w:val="00F4411E"/>
    <w:rsid w:val="00F44ED4"/>
    <w:rsid w:val="00F4791E"/>
    <w:rsid w:val="00F50E22"/>
    <w:rsid w:val="00F51485"/>
    <w:rsid w:val="00F51F4A"/>
    <w:rsid w:val="00F52475"/>
    <w:rsid w:val="00F5287F"/>
    <w:rsid w:val="00F5293B"/>
    <w:rsid w:val="00F53B78"/>
    <w:rsid w:val="00F540B5"/>
    <w:rsid w:val="00F54B6D"/>
    <w:rsid w:val="00F5586D"/>
    <w:rsid w:val="00F565C4"/>
    <w:rsid w:val="00F56C44"/>
    <w:rsid w:val="00F56D0C"/>
    <w:rsid w:val="00F57634"/>
    <w:rsid w:val="00F607A0"/>
    <w:rsid w:val="00F60B45"/>
    <w:rsid w:val="00F619B3"/>
    <w:rsid w:val="00F62062"/>
    <w:rsid w:val="00F661CC"/>
    <w:rsid w:val="00F671E3"/>
    <w:rsid w:val="00F679EE"/>
    <w:rsid w:val="00F70FA3"/>
    <w:rsid w:val="00F740D5"/>
    <w:rsid w:val="00F77118"/>
    <w:rsid w:val="00F7787A"/>
    <w:rsid w:val="00F778B1"/>
    <w:rsid w:val="00F816A4"/>
    <w:rsid w:val="00F81B02"/>
    <w:rsid w:val="00F81BE9"/>
    <w:rsid w:val="00F81E5B"/>
    <w:rsid w:val="00F8354F"/>
    <w:rsid w:val="00F83A38"/>
    <w:rsid w:val="00F844C2"/>
    <w:rsid w:val="00F87D11"/>
    <w:rsid w:val="00F9008B"/>
    <w:rsid w:val="00F90794"/>
    <w:rsid w:val="00F90D87"/>
    <w:rsid w:val="00F91515"/>
    <w:rsid w:val="00F9300A"/>
    <w:rsid w:val="00F93E3F"/>
    <w:rsid w:val="00F94904"/>
    <w:rsid w:val="00F94E66"/>
    <w:rsid w:val="00F95E3F"/>
    <w:rsid w:val="00F97205"/>
    <w:rsid w:val="00FA08A4"/>
    <w:rsid w:val="00FA08B8"/>
    <w:rsid w:val="00FA0DD6"/>
    <w:rsid w:val="00FA1A35"/>
    <w:rsid w:val="00FA2453"/>
    <w:rsid w:val="00FA29A6"/>
    <w:rsid w:val="00FA2D49"/>
    <w:rsid w:val="00FA2E59"/>
    <w:rsid w:val="00FA3005"/>
    <w:rsid w:val="00FA5C5B"/>
    <w:rsid w:val="00FB0B97"/>
    <w:rsid w:val="00FB2D22"/>
    <w:rsid w:val="00FB36A9"/>
    <w:rsid w:val="00FB4E7F"/>
    <w:rsid w:val="00FB5F54"/>
    <w:rsid w:val="00FB64A7"/>
    <w:rsid w:val="00FB6A02"/>
    <w:rsid w:val="00FB799C"/>
    <w:rsid w:val="00FB7C6D"/>
    <w:rsid w:val="00FB7D95"/>
    <w:rsid w:val="00FB7EC7"/>
    <w:rsid w:val="00FC03F6"/>
    <w:rsid w:val="00FC0757"/>
    <w:rsid w:val="00FC10B7"/>
    <w:rsid w:val="00FC2995"/>
    <w:rsid w:val="00FC2C7D"/>
    <w:rsid w:val="00FC3679"/>
    <w:rsid w:val="00FC38C2"/>
    <w:rsid w:val="00FC548E"/>
    <w:rsid w:val="00FC562E"/>
    <w:rsid w:val="00FC7134"/>
    <w:rsid w:val="00FC76EB"/>
    <w:rsid w:val="00FC7D49"/>
    <w:rsid w:val="00FD0D12"/>
    <w:rsid w:val="00FD171E"/>
    <w:rsid w:val="00FD3380"/>
    <w:rsid w:val="00FD36E3"/>
    <w:rsid w:val="00FD4420"/>
    <w:rsid w:val="00FD54BA"/>
    <w:rsid w:val="00FD58AE"/>
    <w:rsid w:val="00FD6289"/>
    <w:rsid w:val="00FD67D2"/>
    <w:rsid w:val="00FE0713"/>
    <w:rsid w:val="00FE2263"/>
    <w:rsid w:val="00FF024D"/>
    <w:rsid w:val="00FF0AD2"/>
    <w:rsid w:val="00FF3545"/>
    <w:rsid w:val="00FF46F4"/>
    <w:rsid w:val="00FF54BE"/>
    <w:rsid w:val="00FF586C"/>
    <w:rsid w:val="00FF58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3970E"/>
  <w15:chartTrackingRefBased/>
  <w15:docId w15:val="{85D9B8FD-A685-4D88-88B3-E3946A01A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091"/>
    <w:pPr>
      <w:spacing w:after="0" w:line="276" w:lineRule="auto"/>
      <w:ind w:left="357" w:hanging="357"/>
    </w:pPr>
    <w:rPr>
      <w:rFonts w:ascii="Calibri Light" w:eastAsiaTheme="minorEastAsia" w:hAnsi="Calibri Light" w:cs="Times New Roman"/>
      <w:sz w:val="20"/>
      <w:szCs w:val="24"/>
      <w:lang w:val="en-US"/>
    </w:rPr>
  </w:style>
  <w:style w:type="paragraph" w:styleId="Heading1">
    <w:name w:val="heading 1"/>
    <w:basedOn w:val="Normal"/>
    <w:next w:val="NoSpacing"/>
    <w:link w:val="Heading1Char"/>
    <w:uiPriority w:val="9"/>
    <w:qFormat/>
    <w:rsid w:val="00FA5C5B"/>
    <w:pPr>
      <w:pBdr>
        <w:top w:val="single" w:sz="24" w:space="0" w:color="69496F"/>
        <w:left w:val="single" w:sz="24" w:space="0" w:color="69496F"/>
        <w:bottom w:val="single" w:sz="24" w:space="0" w:color="69496F"/>
        <w:right w:val="single" w:sz="24" w:space="0" w:color="69496F"/>
      </w:pBdr>
      <w:shd w:val="clear" w:color="auto" w:fill="69496F"/>
      <w:spacing w:before="200"/>
      <w:jc w:val="both"/>
      <w:outlineLvl w:val="0"/>
    </w:pPr>
    <w:rPr>
      <w:rFonts w:cstheme="minorBidi"/>
      <w:b/>
      <w:bCs/>
      <w:caps/>
      <w:color w:val="FFFFFF" w:themeColor="background1"/>
      <w:spacing w:val="15"/>
      <w:szCs w:val="22"/>
      <w:lang w:val="en-CA"/>
    </w:rPr>
  </w:style>
  <w:style w:type="paragraph" w:styleId="Heading2">
    <w:name w:val="heading 2"/>
    <w:basedOn w:val="Normal"/>
    <w:next w:val="NoSpacing"/>
    <w:link w:val="Heading2Char"/>
    <w:unhideWhenUsed/>
    <w:rsid w:val="00293091"/>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200"/>
      <w:outlineLvl w:val="1"/>
    </w:pPr>
    <w:rPr>
      <w:rFonts w:cstheme="minorBidi"/>
      <w:caps/>
      <w:spacing w:val="15"/>
      <w:sz w:val="22"/>
      <w:szCs w:val="22"/>
      <w:lang w:val="en-CA"/>
    </w:rPr>
  </w:style>
  <w:style w:type="paragraph" w:styleId="Heading3">
    <w:name w:val="heading 3"/>
    <w:basedOn w:val="Normal"/>
    <w:next w:val="NoSpacing"/>
    <w:link w:val="Heading3Char"/>
    <w:unhideWhenUsed/>
    <w:qFormat/>
    <w:rsid w:val="002F0685"/>
    <w:pPr>
      <w:keepNext/>
      <w:keepLines/>
      <w:pBdr>
        <w:top w:val="single" w:sz="12" w:space="1" w:color="auto"/>
        <w:left w:val="single" w:sz="12" w:space="27" w:color="auto"/>
        <w:bottom w:val="single" w:sz="12" w:space="1" w:color="auto"/>
        <w:right w:val="single" w:sz="12" w:space="4" w:color="auto"/>
        <w:between w:val="single" w:sz="18" w:space="1" w:color="auto"/>
        <w:bar w:val="single" w:sz="18" w:color="auto"/>
      </w:pBdr>
      <w:spacing w:before="300"/>
      <w:ind w:left="720" w:firstLine="0"/>
      <w:jc w:val="center"/>
      <w:textAlignment w:val="center"/>
      <w:outlineLvl w:val="2"/>
    </w:pPr>
    <w:rPr>
      <w:rFonts w:eastAsiaTheme="majorEastAsia" w:cs="Calibri"/>
      <w:b/>
      <w:i/>
      <w:iCs/>
      <w:szCs w:val="20"/>
      <w:lang w:eastAsia="en-CA"/>
    </w:rPr>
  </w:style>
  <w:style w:type="paragraph" w:styleId="Heading4">
    <w:name w:val="heading 4"/>
    <w:basedOn w:val="Normal"/>
    <w:next w:val="Normal"/>
    <w:link w:val="Heading4Char"/>
    <w:unhideWhenUsed/>
    <w:qFormat/>
    <w:rsid w:val="00FD67D2"/>
    <w:pPr>
      <w:pBdr>
        <w:top w:val="dotted" w:sz="6" w:space="2" w:color="4472C4" w:themeColor="accent1"/>
        <w:left w:val="dotted" w:sz="6" w:space="2" w:color="4472C4" w:themeColor="accent1"/>
      </w:pBdr>
      <w:spacing w:before="300"/>
      <w:jc w:val="both"/>
      <w:outlineLvl w:val="3"/>
    </w:pPr>
    <w:rPr>
      <w:rFonts w:cstheme="minorBidi"/>
      <w:caps/>
      <w:color w:val="69496F"/>
      <w:spacing w:val="10"/>
      <w:szCs w:val="20"/>
      <w:lang w:val="en-CA" w:eastAsia="ko-KR" w:bidi="en-US"/>
    </w:rPr>
  </w:style>
  <w:style w:type="paragraph" w:styleId="Heading5">
    <w:name w:val="heading 5"/>
    <w:basedOn w:val="Normal"/>
    <w:next w:val="Normal"/>
    <w:link w:val="Heading5Char"/>
    <w:unhideWhenUsed/>
    <w:qFormat/>
    <w:rsid w:val="00293091"/>
    <w:pPr>
      <w:pBdr>
        <w:bottom w:val="single" w:sz="6" w:space="1" w:color="4472C4" w:themeColor="accent1"/>
      </w:pBdr>
      <w:spacing w:before="300"/>
      <w:outlineLvl w:val="4"/>
    </w:pPr>
    <w:rPr>
      <w:rFonts w:cstheme="minorBidi"/>
      <w:caps/>
      <w:color w:val="2F5496" w:themeColor="accent1" w:themeShade="BF"/>
      <w:spacing w:val="10"/>
      <w:sz w:val="22"/>
      <w:szCs w:val="22"/>
      <w:lang w:val="en-CA"/>
    </w:rPr>
  </w:style>
  <w:style w:type="paragraph" w:styleId="Heading6">
    <w:name w:val="heading 6"/>
    <w:basedOn w:val="Normal"/>
    <w:next w:val="Normal"/>
    <w:link w:val="Heading6Char"/>
    <w:uiPriority w:val="9"/>
    <w:unhideWhenUsed/>
    <w:qFormat/>
    <w:rsid w:val="00293091"/>
    <w:pPr>
      <w:pBdr>
        <w:bottom w:val="dotted" w:sz="6" w:space="1" w:color="4472C4" w:themeColor="accent1"/>
      </w:pBdr>
      <w:spacing w:before="300"/>
      <w:outlineLvl w:val="5"/>
    </w:pPr>
    <w:rPr>
      <w:rFonts w:cstheme="minorBidi"/>
      <w:caps/>
      <w:color w:val="2F5496" w:themeColor="accent1" w:themeShade="BF"/>
      <w:spacing w:val="10"/>
      <w:sz w:val="22"/>
      <w:szCs w:val="22"/>
      <w:lang w:val="en-CA"/>
    </w:rPr>
  </w:style>
  <w:style w:type="paragraph" w:styleId="Heading7">
    <w:name w:val="heading 7"/>
    <w:basedOn w:val="Normal"/>
    <w:next w:val="Normal"/>
    <w:link w:val="Heading7Char"/>
    <w:uiPriority w:val="9"/>
    <w:semiHidden/>
    <w:unhideWhenUsed/>
    <w:qFormat/>
    <w:rsid w:val="00293091"/>
    <w:pPr>
      <w:spacing w:before="300"/>
      <w:outlineLvl w:val="6"/>
    </w:pPr>
    <w:rPr>
      <w:caps/>
      <w:color w:val="2F5496" w:themeColor="accent1" w:themeShade="BF"/>
      <w:spacing w:val="10"/>
      <w:sz w:val="22"/>
      <w:szCs w:val="22"/>
    </w:rPr>
  </w:style>
  <w:style w:type="paragraph" w:styleId="Heading8">
    <w:name w:val="heading 8"/>
    <w:basedOn w:val="Normal"/>
    <w:next w:val="Normal"/>
    <w:link w:val="Heading8Char"/>
    <w:uiPriority w:val="9"/>
    <w:semiHidden/>
    <w:unhideWhenUsed/>
    <w:qFormat/>
    <w:rsid w:val="00293091"/>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293091"/>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5C5B"/>
    <w:rPr>
      <w:rFonts w:ascii="Calibri Light" w:eastAsiaTheme="minorEastAsia" w:hAnsi="Calibri Light"/>
      <w:b/>
      <w:bCs/>
      <w:caps/>
      <w:color w:val="FFFFFF" w:themeColor="background1"/>
      <w:spacing w:val="15"/>
      <w:sz w:val="20"/>
      <w:shd w:val="clear" w:color="auto" w:fill="69496F"/>
    </w:rPr>
  </w:style>
  <w:style w:type="character" w:customStyle="1" w:styleId="Heading2Char">
    <w:name w:val="Heading 2 Char"/>
    <w:basedOn w:val="DefaultParagraphFont"/>
    <w:link w:val="Heading2"/>
    <w:rsid w:val="00293091"/>
    <w:rPr>
      <w:rFonts w:ascii="Calibri Light" w:eastAsiaTheme="minorEastAsia" w:hAnsi="Calibri Light"/>
      <w:caps/>
      <w:spacing w:val="15"/>
      <w:shd w:val="clear" w:color="auto" w:fill="D9E2F3" w:themeFill="accent1" w:themeFillTint="33"/>
    </w:rPr>
  </w:style>
  <w:style w:type="character" w:customStyle="1" w:styleId="Heading3Char">
    <w:name w:val="Heading 3 Char"/>
    <w:basedOn w:val="DefaultParagraphFont"/>
    <w:link w:val="Heading3"/>
    <w:rsid w:val="002F0685"/>
    <w:rPr>
      <w:rFonts w:ascii="Calibri Light" w:eastAsiaTheme="majorEastAsia" w:hAnsi="Calibri Light" w:cs="Calibri"/>
      <w:b/>
      <w:i/>
      <w:iCs/>
      <w:sz w:val="20"/>
      <w:szCs w:val="20"/>
      <w:lang w:val="en-US" w:eastAsia="en-CA"/>
    </w:rPr>
  </w:style>
  <w:style w:type="character" w:customStyle="1" w:styleId="Heading4Char">
    <w:name w:val="Heading 4 Char"/>
    <w:basedOn w:val="DefaultParagraphFont"/>
    <w:link w:val="Heading4"/>
    <w:rsid w:val="00FD67D2"/>
    <w:rPr>
      <w:rFonts w:ascii="Calibri Light" w:eastAsiaTheme="minorEastAsia" w:hAnsi="Calibri Light"/>
      <w:caps/>
      <w:color w:val="69496F"/>
      <w:spacing w:val="10"/>
      <w:sz w:val="20"/>
      <w:szCs w:val="20"/>
      <w:lang w:eastAsia="ko-KR" w:bidi="en-US"/>
    </w:rPr>
  </w:style>
  <w:style w:type="character" w:customStyle="1" w:styleId="Heading5Char">
    <w:name w:val="Heading 5 Char"/>
    <w:basedOn w:val="DefaultParagraphFont"/>
    <w:link w:val="Heading5"/>
    <w:rsid w:val="00293091"/>
    <w:rPr>
      <w:rFonts w:ascii="Calibri Light" w:eastAsiaTheme="minorEastAsia" w:hAnsi="Calibri Light"/>
      <w:caps/>
      <w:color w:val="2F5496" w:themeColor="accent1" w:themeShade="BF"/>
      <w:spacing w:val="10"/>
    </w:rPr>
  </w:style>
  <w:style w:type="character" w:customStyle="1" w:styleId="Heading6Char">
    <w:name w:val="Heading 6 Char"/>
    <w:basedOn w:val="DefaultParagraphFont"/>
    <w:link w:val="Heading6"/>
    <w:uiPriority w:val="9"/>
    <w:rsid w:val="00293091"/>
    <w:rPr>
      <w:rFonts w:ascii="Calibri Light" w:eastAsiaTheme="minorEastAsia" w:hAnsi="Calibri Light"/>
      <w:caps/>
      <w:color w:val="2F5496" w:themeColor="accent1" w:themeShade="BF"/>
      <w:spacing w:val="10"/>
    </w:rPr>
  </w:style>
  <w:style w:type="character" w:customStyle="1" w:styleId="Heading7Char">
    <w:name w:val="Heading 7 Char"/>
    <w:basedOn w:val="DefaultParagraphFont"/>
    <w:link w:val="Heading7"/>
    <w:uiPriority w:val="9"/>
    <w:semiHidden/>
    <w:rsid w:val="00293091"/>
    <w:rPr>
      <w:rFonts w:ascii="Calibri Light" w:eastAsiaTheme="minorEastAsia" w:hAnsi="Calibri Light" w:cs="Times New Roman"/>
      <w:caps/>
      <w:color w:val="2F5496" w:themeColor="accent1" w:themeShade="BF"/>
      <w:spacing w:val="10"/>
      <w:lang w:val="en-US"/>
    </w:rPr>
  </w:style>
  <w:style w:type="character" w:customStyle="1" w:styleId="Heading8Char">
    <w:name w:val="Heading 8 Char"/>
    <w:basedOn w:val="DefaultParagraphFont"/>
    <w:link w:val="Heading8"/>
    <w:uiPriority w:val="9"/>
    <w:semiHidden/>
    <w:rsid w:val="00293091"/>
    <w:rPr>
      <w:rFonts w:ascii="Calibri Light" w:eastAsiaTheme="minorEastAsia" w:hAnsi="Calibri Light" w:cs="Times New Roman"/>
      <w:caps/>
      <w:spacing w:val="10"/>
      <w:sz w:val="18"/>
      <w:szCs w:val="18"/>
      <w:lang w:val="en-US"/>
    </w:rPr>
  </w:style>
  <w:style w:type="character" w:customStyle="1" w:styleId="Heading9Char">
    <w:name w:val="Heading 9 Char"/>
    <w:basedOn w:val="DefaultParagraphFont"/>
    <w:link w:val="Heading9"/>
    <w:uiPriority w:val="9"/>
    <w:semiHidden/>
    <w:rsid w:val="00293091"/>
    <w:rPr>
      <w:rFonts w:ascii="Calibri Light" w:eastAsiaTheme="minorEastAsia" w:hAnsi="Calibri Light" w:cs="Times New Roman"/>
      <w:i/>
      <w:caps/>
      <w:spacing w:val="10"/>
      <w:sz w:val="18"/>
      <w:szCs w:val="18"/>
      <w:lang w:val="en-US"/>
    </w:rPr>
  </w:style>
  <w:style w:type="paragraph" w:styleId="NoSpacing">
    <w:name w:val="No Spacing"/>
    <w:basedOn w:val="Normal"/>
    <w:link w:val="NoSpacingChar"/>
    <w:uiPriority w:val="1"/>
    <w:qFormat/>
    <w:rsid w:val="00293091"/>
    <w:rPr>
      <w:rFonts w:cstheme="minorBidi"/>
      <w:szCs w:val="20"/>
      <w:lang w:val="en-CA"/>
    </w:rPr>
  </w:style>
  <w:style w:type="character" w:customStyle="1" w:styleId="NoSpacingChar">
    <w:name w:val="No Spacing Char"/>
    <w:basedOn w:val="DefaultParagraphFont"/>
    <w:link w:val="NoSpacing"/>
    <w:uiPriority w:val="1"/>
    <w:rsid w:val="00293091"/>
    <w:rPr>
      <w:rFonts w:ascii="Calibri Light" w:eastAsiaTheme="minorEastAsia" w:hAnsi="Calibri Light"/>
      <w:sz w:val="20"/>
      <w:szCs w:val="20"/>
    </w:rPr>
  </w:style>
  <w:style w:type="paragraph" w:styleId="TOC1">
    <w:name w:val="toc 1"/>
    <w:basedOn w:val="Normal"/>
    <w:next w:val="Normal"/>
    <w:autoRedefine/>
    <w:uiPriority w:val="39"/>
    <w:unhideWhenUsed/>
    <w:rsid w:val="005F3206"/>
    <w:pPr>
      <w:tabs>
        <w:tab w:val="right" w:leader="dot" w:pos="10790"/>
      </w:tabs>
      <w:spacing w:before="200" w:after="100" w:line="240" w:lineRule="auto"/>
      <w:ind w:left="17"/>
    </w:pPr>
    <w:rPr>
      <w:rFonts w:cs="Calibri Light"/>
      <w:b/>
      <w:bCs/>
      <w:noProof/>
      <w:sz w:val="16"/>
      <w:szCs w:val="16"/>
      <w:lang w:val="en-CA"/>
    </w:rPr>
  </w:style>
  <w:style w:type="paragraph" w:styleId="Title">
    <w:name w:val="Title"/>
    <w:basedOn w:val="Normal"/>
    <w:next w:val="Normal"/>
    <w:link w:val="TitleChar"/>
    <w:uiPriority w:val="10"/>
    <w:qFormat/>
    <w:rsid w:val="00293091"/>
    <w:pPr>
      <w:spacing w:before="720" w:after="200"/>
    </w:pPr>
    <w:rPr>
      <w:rFonts w:cstheme="minorBidi"/>
      <w:b/>
      <w:caps/>
      <w:color w:val="4472C4" w:themeColor="accent1"/>
      <w:spacing w:val="10"/>
      <w:kern w:val="28"/>
      <w:sz w:val="40"/>
      <w:szCs w:val="52"/>
      <w:lang w:val="en-CA"/>
    </w:rPr>
  </w:style>
  <w:style w:type="character" w:customStyle="1" w:styleId="TitleChar">
    <w:name w:val="Title Char"/>
    <w:basedOn w:val="DefaultParagraphFont"/>
    <w:link w:val="Title"/>
    <w:uiPriority w:val="10"/>
    <w:rsid w:val="00293091"/>
    <w:rPr>
      <w:rFonts w:ascii="Calibri Light" w:eastAsiaTheme="minorEastAsia" w:hAnsi="Calibri Light"/>
      <w:b/>
      <w:caps/>
      <w:color w:val="4472C4" w:themeColor="accent1"/>
      <w:spacing w:val="10"/>
      <w:kern w:val="28"/>
      <w:sz w:val="40"/>
      <w:szCs w:val="52"/>
    </w:rPr>
  </w:style>
  <w:style w:type="paragraph" w:styleId="Subtitle">
    <w:name w:val="Subtitle"/>
    <w:basedOn w:val="Normal"/>
    <w:next w:val="Normal"/>
    <w:link w:val="SubtitleChar"/>
    <w:uiPriority w:val="11"/>
    <w:qFormat/>
    <w:rsid w:val="00293091"/>
    <w:pPr>
      <w:spacing w:before="200" w:after="1000"/>
    </w:pPr>
    <w:rPr>
      <w:rFonts w:cstheme="minorBidi"/>
      <w:caps/>
      <w:color w:val="595959" w:themeColor="text1" w:themeTint="A6"/>
      <w:spacing w:val="10"/>
      <w:lang w:val="en-CA"/>
    </w:rPr>
  </w:style>
  <w:style w:type="character" w:customStyle="1" w:styleId="SubtitleChar">
    <w:name w:val="Subtitle Char"/>
    <w:basedOn w:val="DefaultParagraphFont"/>
    <w:link w:val="Subtitle"/>
    <w:uiPriority w:val="11"/>
    <w:rsid w:val="00293091"/>
    <w:rPr>
      <w:rFonts w:ascii="Calibri Light" w:eastAsiaTheme="minorEastAsia" w:hAnsi="Calibri Light"/>
      <w:caps/>
      <w:color w:val="595959" w:themeColor="text1" w:themeTint="A6"/>
      <w:spacing w:val="10"/>
      <w:sz w:val="20"/>
      <w:szCs w:val="24"/>
    </w:rPr>
  </w:style>
  <w:style w:type="paragraph" w:styleId="BalloonText">
    <w:name w:val="Balloon Text"/>
    <w:basedOn w:val="Normal"/>
    <w:link w:val="BalloonTextChar"/>
    <w:uiPriority w:val="99"/>
    <w:semiHidden/>
    <w:unhideWhenUsed/>
    <w:rsid w:val="00293091"/>
    <w:rPr>
      <w:rFonts w:ascii="Tahoma" w:hAnsi="Tahoma" w:cs="Tahoma"/>
      <w:sz w:val="16"/>
      <w:szCs w:val="16"/>
    </w:rPr>
  </w:style>
  <w:style w:type="character" w:customStyle="1" w:styleId="BalloonTextChar">
    <w:name w:val="Balloon Text Char"/>
    <w:basedOn w:val="DefaultParagraphFont"/>
    <w:link w:val="BalloonText"/>
    <w:uiPriority w:val="99"/>
    <w:semiHidden/>
    <w:rsid w:val="00293091"/>
    <w:rPr>
      <w:rFonts w:ascii="Tahoma" w:eastAsiaTheme="minorEastAsia" w:hAnsi="Tahoma" w:cs="Tahoma"/>
      <w:sz w:val="16"/>
      <w:szCs w:val="16"/>
      <w:lang w:val="en-US"/>
    </w:rPr>
  </w:style>
  <w:style w:type="paragraph" w:styleId="Caption">
    <w:name w:val="caption"/>
    <w:basedOn w:val="Normal"/>
    <w:next w:val="Normal"/>
    <w:unhideWhenUsed/>
    <w:qFormat/>
    <w:rsid w:val="00293091"/>
    <w:rPr>
      <w:b/>
      <w:bCs/>
      <w:color w:val="2F5496" w:themeColor="accent1" w:themeShade="BF"/>
      <w:sz w:val="16"/>
      <w:szCs w:val="16"/>
    </w:rPr>
  </w:style>
  <w:style w:type="character" w:styleId="Strong">
    <w:name w:val="Strong"/>
    <w:uiPriority w:val="22"/>
    <w:qFormat/>
    <w:rsid w:val="00293091"/>
    <w:rPr>
      <w:b/>
      <w:bCs/>
    </w:rPr>
  </w:style>
  <w:style w:type="character" w:styleId="Emphasis">
    <w:name w:val="Emphasis"/>
    <w:uiPriority w:val="20"/>
    <w:qFormat/>
    <w:rsid w:val="00293091"/>
    <w:rPr>
      <w:caps/>
      <w:color w:val="1F3763" w:themeColor="accent1" w:themeShade="7F"/>
      <w:spacing w:val="5"/>
    </w:rPr>
  </w:style>
  <w:style w:type="paragraph" w:styleId="ListParagraph">
    <w:name w:val="List Paragraph"/>
    <w:basedOn w:val="Normal"/>
    <w:uiPriority w:val="34"/>
    <w:qFormat/>
    <w:rsid w:val="00293091"/>
    <w:pPr>
      <w:spacing w:before="200" w:after="200"/>
      <w:ind w:left="720"/>
      <w:contextualSpacing/>
    </w:pPr>
    <w:rPr>
      <w:rFonts w:cstheme="minorBidi"/>
      <w:szCs w:val="20"/>
      <w:lang w:val="en-CA"/>
    </w:rPr>
  </w:style>
  <w:style w:type="paragraph" w:styleId="Quote">
    <w:name w:val="Quote"/>
    <w:basedOn w:val="Normal"/>
    <w:next w:val="Normal"/>
    <w:link w:val="QuoteChar"/>
    <w:uiPriority w:val="29"/>
    <w:qFormat/>
    <w:rsid w:val="00293091"/>
    <w:pPr>
      <w:spacing w:before="200" w:after="200"/>
    </w:pPr>
    <w:rPr>
      <w:rFonts w:cstheme="minorBidi"/>
      <w:i/>
      <w:iCs/>
      <w:szCs w:val="20"/>
      <w:lang w:val="en-CA"/>
    </w:rPr>
  </w:style>
  <w:style w:type="character" w:customStyle="1" w:styleId="QuoteChar">
    <w:name w:val="Quote Char"/>
    <w:basedOn w:val="DefaultParagraphFont"/>
    <w:link w:val="Quote"/>
    <w:uiPriority w:val="29"/>
    <w:rsid w:val="00293091"/>
    <w:rPr>
      <w:rFonts w:ascii="Calibri Light" w:eastAsiaTheme="minorEastAsia" w:hAnsi="Calibri Light"/>
      <w:i/>
      <w:iCs/>
      <w:sz w:val="20"/>
      <w:szCs w:val="20"/>
    </w:rPr>
  </w:style>
  <w:style w:type="paragraph" w:styleId="IntenseQuote">
    <w:name w:val="Intense Quote"/>
    <w:basedOn w:val="Normal"/>
    <w:next w:val="Normal"/>
    <w:link w:val="IntenseQuoteChar"/>
    <w:uiPriority w:val="30"/>
    <w:qFormat/>
    <w:rsid w:val="00293091"/>
    <w:pPr>
      <w:pBdr>
        <w:top w:val="single" w:sz="4" w:space="10" w:color="4472C4" w:themeColor="accent1"/>
        <w:left w:val="single" w:sz="4" w:space="10" w:color="4472C4" w:themeColor="accent1"/>
      </w:pBdr>
      <w:spacing w:before="200"/>
      <w:ind w:left="1296" w:right="1152"/>
      <w:jc w:val="both"/>
    </w:pPr>
    <w:rPr>
      <w:rFonts w:cstheme="minorBidi"/>
      <w:i/>
      <w:iCs/>
      <w:color w:val="4472C4" w:themeColor="accent1"/>
      <w:szCs w:val="20"/>
      <w:lang w:val="en-CA"/>
    </w:rPr>
  </w:style>
  <w:style w:type="character" w:customStyle="1" w:styleId="IntenseQuoteChar">
    <w:name w:val="Intense Quote Char"/>
    <w:basedOn w:val="DefaultParagraphFont"/>
    <w:link w:val="IntenseQuote"/>
    <w:uiPriority w:val="30"/>
    <w:rsid w:val="00293091"/>
    <w:rPr>
      <w:rFonts w:ascii="Calibri Light" w:eastAsiaTheme="minorEastAsia" w:hAnsi="Calibri Light"/>
      <w:i/>
      <w:iCs/>
      <w:color w:val="4472C4" w:themeColor="accent1"/>
      <w:sz w:val="20"/>
      <w:szCs w:val="20"/>
    </w:rPr>
  </w:style>
  <w:style w:type="character" w:styleId="SubtleEmphasis">
    <w:name w:val="Subtle Emphasis"/>
    <w:uiPriority w:val="19"/>
    <w:qFormat/>
    <w:rsid w:val="00293091"/>
    <w:rPr>
      <w:i/>
      <w:iCs/>
      <w:color w:val="1F3763" w:themeColor="accent1" w:themeShade="7F"/>
    </w:rPr>
  </w:style>
  <w:style w:type="character" w:styleId="IntenseEmphasis">
    <w:name w:val="Intense Emphasis"/>
    <w:uiPriority w:val="21"/>
    <w:qFormat/>
    <w:rsid w:val="00293091"/>
    <w:rPr>
      <w:b/>
      <w:bCs/>
      <w:caps/>
      <w:color w:val="1F3763" w:themeColor="accent1" w:themeShade="7F"/>
      <w:spacing w:val="10"/>
    </w:rPr>
  </w:style>
  <w:style w:type="character" w:styleId="SubtleReference">
    <w:name w:val="Subtle Reference"/>
    <w:uiPriority w:val="31"/>
    <w:qFormat/>
    <w:rsid w:val="00293091"/>
    <w:rPr>
      <w:b/>
      <w:bCs/>
      <w:color w:val="4472C4" w:themeColor="accent1"/>
    </w:rPr>
  </w:style>
  <w:style w:type="character" w:styleId="IntenseReference">
    <w:name w:val="Intense Reference"/>
    <w:uiPriority w:val="32"/>
    <w:qFormat/>
    <w:rsid w:val="00293091"/>
    <w:rPr>
      <w:b/>
      <w:bCs/>
      <w:i/>
      <w:iCs/>
      <w:caps/>
      <w:color w:val="4472C4" w:themeColor="accent1"/>
    </w:rPr>
  </w:style>
  <w:style w:type="character" w:styleId="BookTitle">
    <w:name w:val="Book Title"/>
    <w:uiPriority w:val="33"/>
    <w:qFormat/>
    <w:rsid w:val="00293091"/>
    <w:rPr>
      <w:b/>
      <w:bCs/>
      <w:i/>
      <w:iCs/>
      <w:spacing w:val="9"/>
    </w:rPr>
  </w:style>
  <w:style w:type="paragraph" w:styleId="TOCHeading">
    <w:name w:val="TOC Heading"/>
    <w:basedOn w:val="Heading1"/>
    <w:next w:val="Normal"/>
    <w:uiPriority w:val="39"/>
    <w:unhideWhenUsed/>
    <w:qFormat/>
    <w:rsid w:val="00293091"/>
    <w:pPr>
      <w:outlineLvl w:val="9"/>
    </w:pPr>
    <w:rPr>
      <w:lang w:bidi="en-US"/>
    </w:rPr>
  </w:style>
  <w:style w:type="paragraph" w:styleId="Header">
    <w:name w:val="header"/>
    <w:basedOn w:val="Normal"/>
    <w:link w:val="HeaderChar"/>
    <w:unhideWhenUsed/>
    <w:rsid w:val="00293091"/>
    <w:pPr>
      <w:tabs>
        <w:tab w:val="center" w:pos="4680"/>
        <w:tab w:val="right" w:pos="9360"/>
      </w:tabs>
    </w:pPr>
    <w:rPr>
      <w:rFonts w:cstheme="minorBidi"/>
      <w:szCs w:val="20"/>
      <w:lang w:val="en-CA"/>
    </w:rPr>
  </w:style>
  <w:style w:type="character" w:customStyle="1" w:styleId="HeaderChar">
    <w:name w:val="Header Char"/>
    <w:basedOn w:val="DefaultParagraphFont"/>
    <w:link w:val="Header"/>
    <w:rsid w:val="00293091"/>
    <w:rPr>
      <w:rFonts w:ascii="Calibri Light" w:eastAsiaTheme="minorEastAsia" w:hAnsi="Calibri Light"/>
      <w:sz w:val="20"/>
      <w:szCs w:val="20"/>
    </w:rPr>
  </w:style>
  <w:style w:type="paragraph" w:styleId="Footer">
    <w:name w:val="footer"/>
    <w:basedOn w:val="Normal"/>
    <w:link w:val="FooterChar"/>
    <w:unhideWhenUsed/>
    <w:rsid w:val="00293091"/>
    <w:pPr>
      <w:tabs>
        <w:tab w:val="center" w:pos="4680"/>
        <w:tab w:val="right" w:pos="9360"/>
      </w:tabs>
    </w:pPr>
    <w:rPr>
      <w:rFonts w:cstheme="minorBidi"/>
      <w:szCs w:val="20"/>
      <w:lang w:val="en-CA"/>
    </w:rPr>
  </w:style>
  <w:style w:type="character" w:customStyle="1" w:styleId="FooterChar">
    <w:name w:val="Footer Char"/>
    <w:basedOn w:val="DefaultParagraphFont"/>
    <w:link w:val="Footer"/>
    <w:rsid w:val="00293091"/>
    <w:rPr>
      <w:rFonts w:ascii="Calibri Light" w:eastAsiaTheme="minorEastAsia" w:hAnsi="Calibri Light"/>
      <w:sz w:val="20"/>
      <w:szCs w:val="20"/>
    </w:rPr>
  </w:style>
  <w:style w:type="paragraph" w:customStyle="1" w:styleId="Head2">
    <w:name w:val="Head 2"/>
    <w:basedOn w:val="Heading3"/>
    <w:next w:val="NoSpacing"/>
    <w:uiPriority w:val="1"/>
    <w:qFormat/>
    <w:rsid w:val="00293091"/>
    <w:pPr>
      <w:ind w:left="900"/>
    </w:pPr>
    <w:rPr>
      <w:caps/>
    </w:rPr>
  </w:style>
  <w:style w:type="paragraph" w:customStyle="1" w:styleId="Heading10">
    <w:name w:val="Heading1"/>
    <w:basedOn w:val="Heading1"/>
    <w:link w:val="Heading1Char0"/>
    <w:rsid w:val="00293091"/>
    <w:pPr>
      <w:spacing w:before="0" w:line="240" w:lineRule="auto"/>
    </w:pPr>
    <w:rPr>
      <w:rFonts w:asciiTheme="majorHAnsi" w:hAnsiTheme="majorHAnsi" w:cstheme="majorBidi"/>
      <w:lang w:bidi="en-US"/>
    </w:rPr>
  </w:style>
  <w:style w:type="character" w:customStyle="1" w:styleId="Heading1Char0">
    <w:name w:val="Heading1 Char"/>
    <w:basedOn w:val="Heading1Char"/>
    <w:link w:val="Heading10"/>
    <w:rsid w:val="00293091"/>
    <w:rPr>
      <w:rFonts w:asciiTheme="majorHAnsi" w:eastAsiaTheme="minorEastAsia" w:hAnsiTheme="majorHAnsi" w:cstheme="majorBidi"/>
      <w:b/>
      <w:bCs/>
      <w:caps/>
      <w:color w:val="FFFFFF" w:themeColor="background1"/>
      <w:spacing w:val="15"/>
      <w:sz w:val="20"/>
      <w:shd w:val="clear" w:color="auto" w:fill="69496F"/>
      <w:lang w:bidi="en-US"/>
    </w:rPr>
  </w:style>
  <w:style w:type="paragraph" w:customStyle="1" w:styleId="Heading20">
    <w:name w:val="Heading2"/>
    <w:basedOn w:val="Heading2"/>
    <w:next w:val="NoSpacing"/>
    <w:link w:val="Heading2Char0"/>
    <w:autoRedefine/>
    <w:qFormat/>
    <w:rsid w:val="00406C64"/>
    <w:pPr>
      <w:pBdr>
        <w:top w:val="single" w:sz="24" w:space="0" w:color="E2D7E5"/>
        <w:left w:val="single" w:sz="24" w:space="0" w:color="E2D7E5"/>
        <w:bottom w:val="single" w:sz="24" w:space="0" w:color="E2D7E5"/>
        <w:right w:val="single" w:sz="24" w:space="0" w:color="E2D7E5"/>
      </w:pBdr>
      <w:shd w:val="clear" w:color="auto" w:fill="E2D7E5"/>
      <w:spacing w:before="0" w:line="240" w:lineRule="auto"/>
      <w:ind w:left="0" w:firstLine="0"/>
      <w:jc w:val="both"/>
    </w:pPr>
    <w:rPr>
      <w:rFonts w:eastAsiaTheme="majorEastAsia" w:cstheme="majorBidi"/>
      <w:bCs/>
      <w:i/>
      <w:iCs/>
      <w:sz w:val="20"/>
      <w:szCs w:val="20"/>
      <w:lang w:val="en-US" w:eastAsia="ko-KR" w:bidi="en-US"/>
    </w:rPr>
  </w:style>
  <w:style w:type="character" w:customStyle="1" w:styleId="Heading2Char0">
    <w:name w:val="Heading2 Char"/>
    <w:basedOn w:val="Heading2Char"/>
    <w:link w:val="Heading20"/>
    <w:rsid w:val="00406C64"/>
    <w:rPr>
      <w:rFonts w:ascii="Calibri Light" w:eastAsiaTheme="majorEastAsia" w:hAnsi="Calibri Light" w:cstheme="majorBidi"/>
      <w:bCs/>
      <w:i/>
      <w:iCs/>
      <w:caps/>
      <w:spacing w:val="15"/>
      <w:sz w:val="20"/>
      <w:szCs w:val="20"/>
      <w:shd w:val="clear" w:color="auto" w:fill="E2D7E5"/>
      <w:lang w:val="en-US" w:eastAsia="ko-KR" w:bidi="en-US"/>
    </w:rPr>
  </w:style>
  <w:style w:type="paragraph" w:customStyle="1" w:styleId="AB">
    <w:name w:val="AB"/>
    <w:basedOn w:val="Heading2"/>
    <w:rsid w:val="00293091"/>
    <w:pPr>
      <w:keepNext/>
      <w:keepLines/>
      <w:pBdr>
        <w:top w:val="none" w:sz="0" w:space="0" w:color="auto"/>
        <w:left w:val="none" w:sz="0" w:space="0" w:color="auto"/>
        <w:bottom w:val="none" w:sz="0" w:space="0" w:color="auto"/>
        <w:right w:val="none" w:sz="0" w:space="0" w:color="auto"/>
      </w:pBdr>
      <w:shd w:val="clear" w:color="auto" w:fill="auto"/>
      <w:spacing w:line="240" w:lineRule="auto"/>
    </w:pPr>
    <w:rPr>
      <w:rFonts w:eastAsiaTheme="majorEastAsia" w:cstheme="majorBidi"/>
      <w:b/>
      <w:bCs/>
      <w:caps w:val="0"/>
      <w:color w:val="4472C4" w:themeColor="accent1"/>
      <w:spacing w:val="0"/>
      <w:szCs w:val="26"/>
      <w:lang w:eastAsia="en-CA"/>
    </w:rPr>
  </w:style>
  <w:style w:type="paragraph" w:customStyle="1" w:styleId="Style1">
    <w:name w:val="Style1"/>
    <w:basedOn w:val="AB"/>
    <w:next w:val="NoSpacing"/>
    <w:qFormat/>
    <w:rsid w:val="00293091"/>
    <w:rPr>
      <w:color w:val="9C74A4"/>
      <w:sz w:val="24"/>
      <w:u w:val="single"/>
    </w:rPr>
  </w:style>
  <w:style w:type="paragraph" w:customStyle="1" w:styleId="Style2">
    <w:name w:val="Style2"/>
    <w:basedOn w:val="NoSpacing"/>
    <w:next w:val="NoSpacing"/>
    <w:link w:val="Style2Char"/>
    <w:qFormat/>
    <w:rsid w:val="00293091"/>
    <w:pPr>
      <w:pBdr>
        <w:bottom w:val="single" w:sz="4" w:space="4" w:color="6F4D76"/>
      </w:pBdr>
      <w:spacing w:after="280"/>
      <w:ind w:left="936" w:right="936"/>
    </w:pPr>
    <w:rPr>
      <w:rFonts w:eastAsia="MS Mincho" w:cs="Times New Roman"/>
      <w:b/>
      <w:bCs/>
      <w:iCs/>
      <w:color w:val="6F4D76"/>
      <w:szCs w:val="24"/>
      <w:lang w:val="en-US"/>
    </w:rPr>
  </w:style>
  <w:style w:type="character" w:customStyle="1" w:styleId="Style2Char">
    <w:name w:val="Style2 Char"/>
    <w:basedOn w:val="NoSpacingChar"/>
    <w:link w:val="Style2"/>
    <w:rsid w:val="00293091"/>
    <w:rPr>
      <w:rFonts w:ascii="Calibri Light" w:eastAsia="MS Mincho" w:hAnsi="Calibri Light" w:cs="Times New Roman"/>
      <w:b/>
      <w:bCs/>
      <w:iCs/>
      <w:color w:val="6F4D76"/>
      <w:sz w:val="20"/>
      <w:szCs w:val="24"/>
      <w:lang w:val="en-US"/>
    </w:rPr>
  </w:style>
  <w:style w:type="paragraph" w:styleId="TOC2">
    <w:name w:val="toc 2"/>
    <w:basedOn w:val="Normal"/>
    <w:next w:val="Normal"/>
    <w:autoRedefine/>
    <w:uiPriority w:val="39"/>
    <w:unhideWhenUsed/>
    <w:rsid w:val="005F3206"/>
    <w:pPr>
      <w:tabs>
        <w:tab w:val="right" w:leader="dot" w:pos="10790"/>
      </w:tabs>
      <w:spacing w:line="240" w:lineRule="auto"/>
      <w:ind w:left="210"/>
    </w:pPr>
    <w:rPr>
      <w:rFonts w:cstheme="minorBidi"/>
      <w:szCs w:val="20"/>
      <w:lang w:val="en-CA"/>
    </w:rPr>
  </w:style>
  <w:style w:type="paragraph" w:styleId="TOC3">
    <w:name w:val="toc 3"/>
    <w:basedOn w:val="Normal"/>
    <w:next w:val="Normal"/>
    <w:autoRedefine/>
    <w:uiPriority w:val="39"/>
    <w:unhideWhenUsed/>
    <w:rsid w:val="00AD08A8"/>
    <w:pPr>
      <w:tabs>
        <w:tab w:val="right" w:leader="dot" w:pos="10790"/>
      </w:tabs>
      <w:spacing w:before="200" w:after="100" w:line="240" w:lineRule="auto"/>
      <w:ind w:left="420"/>
    </w:pPr>
    <w:rPr>
      <w:rFonts w:cstheme="minorBidi"/>
      <w:i/>
      <w:iCs/>
      <w:noProof/>
      <w:szCs w:val="20"/>
      <w:lang w:val="en-CA"/>
    </w:rPr>
  </w:style>
  <w:style w:type="character" w:styleId="Hyperlink">
    <w:name w:val="Hyperlink"/>
    <w:basedOn w:val="DefaultParagraphFont"/>
    <w:uiPriority w:val="99"/>
    <w:unhideWhenUsed/>
    <w:rsid w:val="00293091"/>
    <w:rPr>
      <w:color w:val="0563C1" w:themeColor="hyperlink"/>
      <w:u w:val="single"/>
    </w:rPr>
  </w:style>
  <w:style w:type="paragraph" w:customStyle="1" w:styleId="CaseHeading">
    <w:name w:val="CaseHeading"/>
    <w:basedOn w:val="Heading2"/>
    <w:link w:val="CaseHeadingChar"/>
    <w:autoRedefine/>
    <w:rsid w:val="00293091"/>
    <w:pPr>
      <w:pBdr>
        <w:top w:val="single" w:sz="24" w:space="1" w:color="F7CAAC" w:themeColor="accent2" w:themeTint="66"/>
        <w:left w:val="single" w:sz="24" w:space="4" w:color="F7CAAC" w:themeColor="accent2" w:themeTint="66"/>
        <w:bottom w:val="single" w:sz="24" w:space="1" w:color="F7CAAC" w:themeColor="accent2" w:themeTint="66"/>
        <w:right w:val="single" w:sz="24" w:space="4" w:color="F7CAAC" w:themeColor="accent2" w:themeTint="66"/>
      </w:pBdr>
      <w:shd w:val="clear" w:color="auto" w:fill="FF99CC"/>
      <w:spacing w:before="0" w:line="240" w:lineRule="auto"/>
    </w:pPr>
    <w:rPr>
      <w:rFonts w:asciiTheme="majorHAnsi" w:eastAsiaTheme="majorEastAsia" w:hAnsiTheme="majorHAnsi" w:cstheme="majorBidi"/>
      <w:b/>
      <w:bCs/>
      <w:color w:val="FFFFFF" w:themeColor="background1"/>
      <w:lang w:eastAsia="ko-KR" w:bidi="en-US"/>
    </w:rPr>
  </w:style>
  <w:style w:type="character" w:customStyle="1" w:styleId="CaseHeadingChar">
    <w:name w:val="CaseHeading Char"/>
    <w:basedOn w:val="Heading2Char"/>
    <w:link w:val="CaseHeading"/>
    <w:rsid w:val="00293091"/>
    <w:rPr>
      <w:rFonts w:asciiTheme="majorHAnsi" w:eastAsiaTheme="majorEastAsia" w:hAnsiTheme="majorHAnsi" w:cstheme="majorBidi"/>
      <w:b/>
      <w:bCs/>
      <w:caps/>
      <w:color w:val="FFFFFF" w:themeColor="background1"/>
      <w:spacing w:val="15"/>
      <w:shd w:val="clear" w:color="auto" w:fill="FF99CC"/>
      <w:lang w:eastAsia="ko-KR" w:bidi="en-US"/>
    </w:rPr>
  </w:style>
  <w:style w:type="paragraph" w:customStyle="1" w:styleId="Cases">
    <w:name w:val="Cases"/>
    <w:basedOn w:val="Normal"/>
    <w:rsid w:val="00293091"/>
    <w:rPr>
      <w:rFonts w:eastAsia="Times New Roman"/>
      <w:lang w:val="en-CA" w:eastAsia="en-CA"/>
    </w:rPr>
  </w:style>
  <w:style w:type="table" w:styleId="TableGrid">
    <w:name w:val="Table Grid"/>
    <w:basedOn w:val="TableNormal"/>
    <w:uiPriority w:val="39"/>
    <w:rsid w:val="00293091"/>
    <w:pPr>
      <w:spacing w:after="0" w:line="240" w:lineRule="auto"/>
      <w:ind w:left="357" w:hanging="357"/>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note-e">
    <w:name w:val="headnote-e"/>
    <w:basedOn w:val="Normal"/>
    <w:rsid w:val="00293091"/>
    <w:pPr>
      <w:keepNext/>
      <w:keepLines/>
      <w:tabs>
        <w:tab w:val="left" w:pos="0"/>
      </w:tabs>
      <w:suppressAutoHyphens/>
      <w:spacing w:before="120" w:after="20" w:line="190" w:lineRule="exact"/>
    </w:pPr>
    <w:rPr>
      <w:rFonts w:eastAsia="Times New Roman"/>
      <w:b/>
      <w:snapToGrid w:val="0"/>
      <w:sz w:val="16"/>
      <w:szCs w:val="20"/>
      <w:lang w:val="en-GB"/>
    </w:rPr>
  </w:style>
  <w:style w:type="paragraph" w:customStyle="1" w:styleId="clause-e">
    <w:name w:val="clause-e"/>
    <w:rsid w:val="00293091"/>
    <w:pPr>
      <w:tabs>
        <w:tab w:val="right" w:pos="418"/>
        <w:tab w:val="left" w:pos="538"/>
      </w:tabs>
      <w:spacing w:before="111" w:after="0" w:line="209" w:lineRule="exact"/>
      <w:ind w:left="533" w:hanging="533"/>
      <w:jc w:val="both"/>
    </w:pPr>
    <w:rPr>
      <w:rFonts w:ascii="Times New Roman" w:eastAsia="Times New Roman" w:hAnsi="Times New Roman" w:cs="Times New Roman"/>
      <w:snapToGrid w:val="0"/>
      <w:sz w:val="20"/>
      <w:szCs w:val="20"/>
      <w:lang w:val="en-GB"/>
    </w:rPr>
  </w:style>
  <w:style w:type="character" w:customStyle="1" w:styleId="apple-converted-space">
    <w:name w:val="apple-converted-space"/>
    <w:basedOn w:val="DefaultParagraphFont"/>
    <w:rsid w:val="00293091"/>
  </w:style>
  <w:style w:type="paragraph" w:styleId="NormalWeb">
    <w:name w:val="Normal (Web)"/>
    <w:basedOn w:val="Normal"/>
    <w:uiPriority w:val="99"/>
    <w:unhideWhenUsed/>
    <w:rsid w:val="00293091"/>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293091"/>
    <w:rPr>
      <w:color w:val="954F72" w:themeColor="followedHyperlink"/>
      <w:u w:val="single"/>
    </w:rPr>
  </w:style>
  <w:style w:type="paragraph" w:customStyle="1" w:styleId="paranondepar-altn">
    <w:name w:val="paranondepar-altn"/>
    <w:basedOn w:val="Normal"/>
    <w:rsid w:val="00293091"/>
    <w:pPr>
      <w:spacing w:before="100" w:beforeAutospacing="1" w:after="100" w:afterAutospacing="1"/>
    </w:pPr>
    <w:rPr>
      <w:rFonts w:eastAsia="Times New Roman"/>
    </w:rPr>
  </w:style>
  <w:style w:type="paragraph" w:customStyle="1" w:styleId="citation-altc">
    <w:name w:val="citation-altc"/>
    <w:basedOn w:val="Normal"/>
    <w:rsid w:val="00293091"/>
    <w:pPr>
      <w:spacing w:before="100" w:beforeAutospacing="1" w:after="100" w:afterAutospacing="1"/>
    </w:pPr>
    <w:rPr>
      <w:rFonts w:eastAsia="Times New Roman"/>
    </w:rPr>
  </w:style>
  <w:style w:type="paragraph" w:styleId="TOC4">
    <w:name w:val="toc 4"/>
    <w:basedOn w:val="Normal"/>
    <w:next w:val="Normal"/>
    <w:autoRedefine/>
    <w:uiPriority w:val="39"/>
    <w:unhideWhenUsed/>
    <w:rsid w:val="00293091"/>
    <w:pPr>
      <w:spacing w:after="100" w:line="259" w:lineRule="auto"/>
      <w:ind w:left="660"/>
    </w:pPr>
    <w:rPr>
      <w:rFonts w:asciiTheme="minorHAnsi" w:hAnsiTheme="minorHAnsi" w:cstheme="minorBidi"/>
      <w:sz w:val="22"/>
      <w:szCs w:val="22"/>
    </w:rPr>
  </w:style>
  <w:style w:type="paragraph" w:styleId="TOC5">
    <w:name w:val="toc 5"/>
    <w:basedOn w:val="Normal"/>
    <w:next w:val="Normal"/>
    <w:autoRedefine/>
    <w:uiPriority w:val="39"/>
    <w:unhideWhenUsed/>
    <w:rsid w:val="00293091"/>
    <w:pPr>
      <w:spacing w:after="100" w:line="259" w:lineRule="auto"/>
      <w:ind w:left="880"/>
    </w:pPr>
    <w:rPr>
      <w:rFonts w:asciiTheme="minorHAnsi" w:hAnsiTheme="minorHAnsi" w:cstheme="minorBidi"/>
      <w:sz w:val="22"/>
      <w:szCs w:val="22"/>
    </w:rPr>
  </w:style>
  <w:style w:type="paragraph" w:styleId="TOC6">
    <w:name w:val="toc 6"/>
    <w:basedOn w:val="Normal"/>
    <w:next w:val="Normal"/>
    <w:autoRedefine/>
    <w:uiPriority w:val="39"/>
    <w:unhideWhenUsed/>
    <w:rsid w:val="00293091"/>
    <w:pPr>
      <w:spacing w:after="100" w:line="259" w:lineRule="auto"/>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293091"/>
    <w:pPr>
      <w:spacing w:after="100" w:line="259" w:lineRule="auto"/>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293091"/>
    <w:pPr>
      <w:spacing w:after="100" w:line="259"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293091"/>
    <w:pPr>
      <w:spacing w:after="100" w:line="259" w:lineRule="auto"/>
      <w:ind w:left="1760"/>
    </w:pPr>
    <w:rPr>
      <w:rFonts w:asciiTheme="minorHAnsi" w:hAnsiTheme="minorHAnsi" w:cstheme="minorBidi"/>
      <w:sz w:val="22"/>
      <w:szCs w:val="22"/>
    </w:rPr>
  </w:style>
  <w:style w:type="paragraph" w:customStyle="1" w:styleId="rulei-e">
    <w:name w:val="rulei-e"/>
    <w:basedOn w:val="Normal"/>
    <w:rsid w:val="00293091"/>
    <w:pPr>
      <w:spacing w:before="100" w:beforeAutospacing="1" w:after="100" w:afterAutospacing="1"/>
    </w:pPr>
    <w:rPr>
      <w:rFonts w:eastAsia="Times New Roman"/>
      <w:lang w:val="en-CA" w:eastAsia="en-CA"/>
    </w:rPr>
  </w:style>
  <w:style w:type="paragraph" w:customStyle="1" w:styleId="NoSpacing1">
    <w:name w:val="No Spacing1"/>
    <w:uiPriority w:val="1"/>
    <w:rsid w:val="00293091"/>
    <w:pPr>
      <w:spacing w:after="0" w:line="240" w:lineRule="auto"/>
      <w:ind w:left="357" w:hanging="357"/>
    </w:pPr>
    <w:rPr>
      <w:rFonts w:ascii="Times New Roman" w:eastAsia="Calibri" w:hAnsi="Times New Roman" w:cs="Times New Roman"/>
      <w:sz w:val="24"/>
    </w:rPr>
  </w:style>
  <w:style w:type="numbering" w:customStyle="1" w:styleId="MASTERQS">
    <w:name w:val="MASTERQS"/>
    <w:uiPriority w:val="99"/>
    <w:rsid w:val="00293091"/>
    <w:pPr>
      <w:numPr>
        <w:numId w:val="2"/>
      </w:numPr>
    </w:pPr>
  </w:style>
  <w:style w:type="character" w:styleId="PageNumber">
    <w:name w:val="page number"/>
    <w:basedOn w:val="DefaultParagraphFont"/>
    <w:rsid w:val="00293091"/>
  </w:style>
  <w:style w:type="paragraph" w:styleId="BodyTextIndent">
    <w:name w:val="Body Text Indent"/>
    <w:basedOn w:val="Normal"/>
    <w:link w:val="BodyTextIndentChar"/>
    <w:rsid w:val="00293091"/>
    <w:pPr>
      <w:ind w:left="720"/>
    </w:pPr>
    <w:rPr>
      <w:rFonts w:eastAsia="Times New Roman"/>
      <w:i/>
      <w:szCs w:val="20"/>
    </w:rPr>
  </w:style>
  <w:style w:type="character" w:customStyle="1" w:styleId="BodyTextIndentChar">
    <w:name w:val="Body Text Indent Char"/>
    <w:basedOn w:val="DefaultParagraphFont"/>
    <w:link w:val="BodyTextIndent"/>
    <w:rsid w:val="00293091"/>
    <w:rPr>
      <w:rFonts w:ascii="Calibri Light" w:eastAsia="Times New Roman" w:hAnsi="Calibri Light" w:cs="Times New Roman"/>
      <w:i/>
      <w:sz w:val="20"/>
      <w:szCs w:val="20"/>
      <w:lang w:val="en-US"/>
    </w:rPr>
  </w:style>
  <w:style w:type="paragraph" w:customStyle="1" w:styleId="subsection-e">
    <w:name w:val="subsection-e"/>
    <w:basedOn w:val="Normal"/>
    <w:rsid w:val="00293091"/>
    <w:pPr>
      <w:spacing w:before="100" w:beforeAutospacing="1" w:after="100" w:afterAutospacing="1"/>
    </w:pPr>
    <w:rPr>
      <w:rFonts w:eastAsia="Times New Roman"/>
    </w:rPr>
  </w:style>
  <w:style w:type="paragraph" w:styleId="BodyTextIndent3">
    <w:name w:val="Body Text Indent 3"/>
    <w:basedOn w:val="Normal"/>
    <w:link w:val="BodyTextIndent3Char"/>
    <w:rsid w:val="00293091"/>
    <w:pPr>
      <w:ind w:left="2160"/>
    </w:pPr>
    <w:rPr>
      <w:rFonts w:eastAsia="Times New Roman"/>
      <w:szCs w:val="20"/>
    </w:rPr>
  </w:style>
  <w:style w:type="character" w:customStyle="1" w:styleId="BodyTextIndent3Char">
    <w:name w:val="Body Text Indent 3 Char"/>
    <w:basedOn w:val="DefaultParagraphFont"/>
    <w:link w:val="BodyTextIndent3"/>
    <w:rsid w:val="00293091"/>
    <w:rPr>
      <w:rFonts w:ascii="Calibri Light" w:eastAsia="Times New Roman" w:hAnsi="Calibri Light" w:cs="Times New Roman"/>
      <w:sz w:val="20"/>
      <w:szCs w:val="20"/>
      <w:lang w:val="en-US"/>
    </w:rPr>
  </w:style>
  <w:style w:type="character" w:customStyle="1" w:styleId="normaltextfont">
    <w:name w:val="normaltextfont"/>
    <w:basedOn w:val="DefaultParagraphFont"/>
    <w:rsid w:val="00293091"/>
  </w:style>
  <w:style w:type="paragraph" w:customStyle="1" w:styleId="section-e">
    <w:name w:val="section-e"/>
    <w:basedOn w:val="Normal"/>
    <w:link w:val="section-eChar"/>
    <w:rsid w:val="00293091"/>
    <w:pPr>
      <w:spacing w:before="100" w:beforeAutospacing="1" w:after="100" w:afterAutospacing="1"/>
    </w:pPr>
    <w:rPr>
      <w:rFonts w:eastAsia="Times New Roman"/>
    </w:rPr>
  </w:style>
  <w:style w:type="paragraph" w:styleId="BodyTextIndent2">
    <w:name w:val="Body Text Indent 2"/>
    <w:basedOn w:val="Normal"/>
    <w:link w:val="BodyTextIndent2Char"/>
    <w:rsid w:val="00293091"/>
    <w:pPr>
      <w:spacing w:after="120" w:line="480" w:lineRule="auto"/>
      <w:ind w:left="283"/>
    </w:pPr>
    <w:rPr>
      <w:rFonts w:eastAsia="Times New Roman"/>
    </w:rPr>
  </w:style>
  <w:style w:type="character" w:customStyle="1" w:styleId="BodyTextIndent2Char">
    <w:name w:val="Body Text Indent 2 Char"/>
    <w:basedOn w:val="DefaultParagraphFont"/>
    <w:link w:val="BodyTextIndent2"/>
    <w:rsid w:val="00293091"/>
    <w:rPr>
      <w:rFonts w:ascii="Calibri Light" w:eastAsia="Times New Roman" w:hAnsi="Calibri Light" w:cs="Times New Roman"/>
      <w:sz w:val="20"/>
      <w:szCs w:val="24"/>
      <w:lang w:val="en-US"/>
    </w:rPr>
  </w:style>
  <w:style w:type="character" w:customStyle="1" w:styleId="st1">
    <w:name w:val="st1"/>
    <w:rsid w:val="00293091"/>
    <w:rPr>
      <w:shd w:val="clear" w:color="auto" w:fill="FFFF00"/>
    </w:rPr>
  </w:style>
  <w:style w:type="paragraph" w:customStyle="1" w:styleId="subclause-e">
    <w:name w:val="subclause-e"/>
    <w:basedOn w:val="Normal"/>
    <w:rsid w:val="00293091"/>
    <w:pPr>
      <w:spacing w:before="100" w:beforeAutospacing="1" w:after="100" w:afterAutospacing="1"/>
    </w:pPr>
    <w:rPr>
      <w:rFonts w:eastAsia="Times New Roman"/>
    </w:rPr>
  </w:style>
  <w:style w:type="paragraph" w:customStyle="1" w:styleId="Case">
    <w:name w:val="Case"/>
    <w:basedOn w:val="Normal"/>
    <w:next w:val="Normal"/>
    <w:rsid w:val="00293091"/>
    <w:rPr>
      <w:rFonts w:eastAsia="Times New Roman"/>
      <w:i/>
      <w:szCs w:val="20"/>
      <w:u w:val="single"/>
    </w:rPr>
  </w:style>
  <w:style w:type="paragraph" w:customStyle="1" w:styleId="Legislation">
    <w:name w:val="Legislation"/>
    <w:basedOn w:val="Normal"/>
    <w:next w:val="Normal"/>
    <w:autoRedefine/>
    <w:rsid w:val="00293091"/>
    <w:pPr>
      <w:tabs>
        <w:tab w:val="left" w:pos="360"/>
      </w:tabs>
    </w:pPr>
    <w:rPr>
      <w:rFonts w:ascii="Arial" w:eastAsia="Times New Roman" w:hAnsi="Arial" w:cs="Arial"/>
      <w:b/>
      <w:iCs/>
      <w:color w:val="0000FF"/>
    </w:rPr>
  </w:style>
  <w:style w:type="paragraph" w:customStyle="1" w:styleId="Statute">
    <w:name w:val="Statute"/>
    <w:basedOn w:val="Normal"/>
    <w:autoRedefine/>
    <w:rsid w:val="00293091"/>
    <w:rPr>
      <w:rFonts w:ascii="Arial" w:eastAsia="Times New Roman" w:hAnsi="Arial" w:cs="Arial"/>
      <w:lang w:val="en-CA"/>
    </w:rPr>
  </w:style>
  <w:style w:type="paragraph" w:customStyle="1" w:styleId="paragraph-e">
    <w:name w:val="paragraph-e"/>
    <w:basedOn w:val="Normal"/>
    <w:rsid w:val="00293091"/>
    <w:pPr>
      <w:spacing w:before="100" w:beforeAutospacing="1" w:after="100" w:afterAutospacing="1"/>
    </w:pPr>
    <w:rPr>
      <w:rFonts w:eastAsia="Times New Roman"/>
      <w:lang w:val="en-CA" w:eastAsia="en-CA"/>
    </w:rPr>
  </w:style>
  <w:style w:type="paragraph" w:customStyle="1" w:styleId="rulel-e">
    <w:name w:val="rulel-e"/>
    <w:basedOn w:val="Normal"/>
    <w:rsid w:val="00293091"/>
    <w:pPr>
      <w:spacing w:before="100" w:beforeAutospacing="1" w:after="100" w:afterAutospacing="1"/>
    </w:pPr>
    <w:rPr>
      <w:rFonts w:eastAsia="Times New Roman"/>
      <w:lang w:val="en-CA" w:eastAsia="en-CA"/>
    </w:rPr>
  </w:style>
  <w:style w:type="paragraph" w:customStyle="1" w:styleId="TOCHeading1">
    <w:name w:val="TOC Heading1"/>
    <w:basedOn w:val="Heading1"/>
    <w:next w:val="Normal"/>
    <w:uiPriority w:val="39"/>
    <w:unhideWhenUsed/>
    <w:qFormat/>
    <w:rsid w:val="00293091"/>
    <w:pPr>
      <w:keepNext/>
      <w:keepLines/>
      <w:pBdr>
        <w:top w:val="none" w:sz="0" w:space="0" w:color="auto"/>
        <w:left w:val="none" w:sz="0" w:space="0" w:color="auto"/>
        <w:bottom w:val="none" w:sz="0" w:space="0" w:color="auto"/>
        <w:right w:val="none" w:sz="0" w:space="0" w:color="auto"/>
      </w:pBdr>
      <w:shd w:val="clear" w:color="auto" w:fill="auto"/>
      <w:spacing w:before="480"/>
      <w:outlineLvl w:val="9"/>
    </w:pPr>
    <w:rPr>
      <w:rFonts w:ascii="Calibri" w:eastAsia="MS Gothic" w:hAnsi="Calibri" w:cs="Times New Roman"/>
      <w:caps w:val="0"/>
      <w:color w:val="365F91"/>
      <w:spacing w:val="0"/>
      <w:sz w:val="28"/>
      <w:szCs w:val="28"/>
      <w:lang w:val="en-US"/>
    </w:rPr>
  </w:style>
  <w:style w:type="character" w:styleId="CommentReference">
    <w:name w:val="annotation reference"/>
    <w:basedOn w:val="DefaultParagraphFont"/>
    <w:uiPriority w:val="99"/>
    <w:semiHidden/>
    <w:unhideWhenUsed/>
    <w:rsid w:val="00293091"/>
    <w:rPr>
      <w:sz w:val="16"/>
      <w:szCs w:val="16"/>
    </w:rPr>
  </w:style>
  <w:style w:type="paragraph" w:styleId="CommentText">
    <w:name w:val="annotation text"/>
    <w:basedOn w:val="Normal"/>
    <w:link w:val="CommentTextChar"/>
    <w:uiPriority w:val="99"/>
    <w:semiHidden/>
    <w:unhideWhenUsed/>
    <w:rsid w:val="00293091"/>
    <w:pPr>
      <w:spacing w:before="200" w:after="200"/>
    </w:pPr>
    <w:rPr>
      <w:rFonts w:cstheme="minorBidi"/>
      <w:szCs w:val="20"/>
      <w:lang w:val="en-CA"/>
    </w:rPr>
  </w:style>
  <w:style w:type="character" w:customStyle="1" w:styleId="CommentTextChar">
    <w:name w:val="Comment Text Char"/>
    <w:basedOn w:val="DefaultParagraphFont"/>
    <w:link w:val="CommentText"/>
    <w:uiPriority w:val="99"/>
    <w:semiHidden/>
    <w:rsid w:val="00293091"/>
    <w:rPr>
      <w:rFonts w:ascii="Calibri Light" w:eastAsiaTheme="minorEastAsia" w:hAnsi="Calibri Light"/>
      <w:sz w:val="20"/>
      <w:szCs w:val="20"/>
    </w:rPr>
  </w:style>
  <w:style w:type="paragraph" w:styleId="CommentSubject">
    <w:name w:val="annotation subject"/>
    <w:basedOn w:val="CommentText"/>
    <w:next w:val="CommentText"/>
    <w:link w:val="CommentSubjectChar"/>
    <w:uiPriority w:val="99"/>
    <w:semiHidden/>
    <w:unhideWhenUsed/>
    <w:rsid w:val="00293091"/>
    <w:rPr>
      <w:b/>
      <w:bCs/>
    </w:rPr>
  </w:style>
  <w:style w:type="character" w:customStyle="1" w:styleId="CommentSubjectChar">
    <w:name w:val="Comment Subject Char"/>
    <w:basedOn w:val="CommentTextChar"/>
    <w:link w:val="CommentSubject"/>
    <w:uiPriority w:val="99"/>
    <w:semiHidden/>
    <w:rsid w:val="00293091"/>
    <w:rPr>
      <w:rFonts w:ascii="Calibri Light" w:eastAsiaTheme="minorEastAsia" w:hAnsi="Calibri Light"/>
      <w:b/>
      <w:bCs/>
      <w:sz w:val="20"/>
      <w:szCs w:val="20"/>
    </w:rPr>
  </w:style>
  <w:style w:type="paragraph" w:styleId="Revision">
    <w:name w:val="Revision"/>
    <w:hidden/>
    <w:uiPriority w:val="99"/>
    <w:semiHidden/>
    <w:rsid w:val="00293091"/>
    <w:pPr>
      <w:spacing w:after="0" w:line="240" w:lineRule="auto"/>
      <w:ind w:left="357" w:hanging="357"/>
    </w:pPr>
    <w:rPr>
      <w:rFonts w:ascii="Calibri Light" w:eastAsiaTheme="minorEastAsia" w:hAnsi="Calibri Light"/>
      <w:sz w:val="20"/>
      <w:szCs w:val="20"/>
    </w:rPr>
  </w:style>
  <w:style w:type="character" w:customStyle="1" w:styleId="ovitalic">
    <w:name w:val="ovitalic"/>
    <w:rsid w:val="00293091"/>
    <w:rPr>
      <w:i/>
    </w:rPr>
  </w:style>
  <w:style w:type="character" w:styleId="UnresolvedMention">
    <w:name w:val="Unresolved Mention"/>
    <w:basedOn w:val="DefaultParagraphFont"/>
    <w:uiPriority w:val="99"/>
    <w:semiHidden/>
    <w:unhideWhenUsed/>
    <w:rsid w:val="00293091"/>
    <w:rPr>
      <w:color w:val="808080"/>
      <w:shd w:val="clear" w:color="auto" w:fill="E6E6E6"/>
    </w:rPr>
  </w:style>
  <w:style w:type="paragraph" w:customStyle="1" w:styleId="section">
    <w:name w:val="section"/>
    <w:rsid w:val="00293091"/>
    <w:pPr>
      <w:spacing w:before="100" w:after="0" w:line="209" w:lineRule="exact"/>
      <w:ind w:left="357" w:hanging="357"/>
      <w:jc w:val="both"/>
    </w:pPr>
    <w:rPr>
      <w:rFonts w:ascii="Times New Roman" w:eastAsia="Times New Roman" w:hAnsi="Times New Roman" w:cs="Times New Roman"/>
      <w:sz w:val="20"/>
      <w:szCs w:val="20"/>
    </w:rPr>
  </w:style>
  <w:style w:type="paragraph" w:customStyle="1" w:styleId="table">
    <w:name w:val="table"/>
    <w:rsid w:val="00293091"/>
    <w:pPr>
      <w:suppressAutoHyphens/>
      <w:spacing w:before="11" w:after="0" w:line="189" w:lineRule="exact"/>
      <w:ind w:left="357" w:hanging="357"/>
    </w:pPr>
    <w:rPr>
      <w:rFonts w:ascii="Times New Roman" w:eastAsia="Times New Roman" w:hAnsi="Times New Roman" w:cs="Times New Roman"/>
      <w:sz w:val="18"/>
      <w:szCs w:val="20"/>
    </w:rPr>
  </w:style>
  <w:style w:type="character" w:customStyle="1" w:styleId="section-eChar">
    <w:name w:val="section-e Char"/>
    <w:link w:val="section-e"/>
    <w:rsid w:val="00293091"/>
    <w:rPr>
      <w:rFonts w:ascii="Calibri Light" w:eastAsia="Times New Roman" w:hAnsi="Calibri Light" w:cs="Times New Roman"/>
      <w:sz w:val="20"/>
      <w:szCs w:val="24"/>
      <w:lang w:val="en-US"/>
    </w:rPr>
  </w:style>
  <w:style w:type="paragraph" w:customStyle="1" w:styleId="subsection">
    <w:name w:val="subsection"/>
    <w:basedOn w:val="section"/>
    <w:link w:val="subsectionChar"/>
    <w:rsid w:val="00293091"/>
    <w:pPr>
      <w:ind w:left="0" w:firstLine="0"/>
    </w:pPr>
  </w:style>
  <w:style w:type="character" w:customStyle="1" w:styleId="subsectionChar">
    <w:name w:val="subsection Char"/>
    <w:link w:val="subsection"/>
    <w:locked/>
    <w:rsid w:val="00293091"/>
    <w:rPr>
      <w:rFonts w:ascii="Times New Roman" w:eastAsia="Times New Roman" w:hAnsi="Times New Roman" w:cs="Times New Roman"/>
      <w:sz w:val="20"/>
      <w:szCs w:val="20"/>
    </w:rPr>
  </w:style>
  <w:style w:type="paragraph" w:customStyle="1" w:styleId="subpara-e">
    <w:name w:val="subpara-e"/>
    <w:basedOn w:val="paragraph-e"/>
    <w:rsid w:val="00293091"/>
    <w:pPr>
      <w:tabs>
        <w:tab w:val="right" w:pos="837"/>
        <w:tab w:val="left" w:pos="956"/>
      </w:tabs>
      <w:spacing w:before="111" w:beforeAutospacing="0" w:after="0" w:afterAutospacing="0" w:line="209" w:lineRule="exact"/>
      <w:ind w:left="955" w:hanging="955"/>
      <w:jc w:val="both"/>
    </w:pPr>
    <w:rPr>
      <w:rFonts w:ascii="Times New Roman" w:hAnsi="Times New Roman"/>
      <w:snapToGrid w:val="0"/>
      <w:szCs w:val="20"/>
      <w:lang w:val="en-GB" w:eastAsia="en-US"/>
    </w:rPr>
  </w:style>
  <w:style w:type="paragraph" w:customStyle="1" w:styleId="BodyA">
    <w:name w:val="Body A"/>
    <w:rsid w:val="004D45CD"/>
    <w:pPr>
      <w:pBdr>
        <w:top w:val="nil"/>
        <w:left w:val="nil"/>
        <w:bottom w:val="nil"/>
        <w:right w:val="nil"/>
        <w:between w:val="nil"/>
        <w:bar w:val="nil"/>
      </w:pBdr>
      <w:spacing w:after="0" w:line="240" w:lineRule="auto"/>
    </w:pPr>
    <w:rPr>
      <w:rFonts w:ascii="Times New Roman" w:eastAsia="Times New Roman" w:hAnsi="Times New Roman" w:cs="Times New Roman"/>
      <w:color w:val="000000"/>
      <w:sz w:val="14"/>
      <w:szCs w:val="14"/>
      <w:u w:color="000000"/>
      <w:bdr w:val="nil"/>
      <w:lang w:val="en-US" w:eastAsia="en-CA"/>
    </w:rPr>
  </w:style>
  <w:style w:type="paragraph" w:customStyle="1" w:styleId="paragraph">
    <w:name w:val="paragraph"/>
    <w:basedOn w:val="Normal"/>
    <w:rsid w:val="00684AC0"/>
    <w:pPr>
      <w:spacing w:before="100" w:beforeAutospacing="1" w:after="100" w:afterAutospacing="1" w:line="240" w:lineRule="auto"/>
      <w:ind w:left="0" w:firstLine="0"/>
    </w:pPr>
    <w:rPr>
      <w:rFonts w:ascii="Times New Roman" w:eastAsia="Times New Roman" w:hAnsi="Times New Roman"/>
      <w:sz w:val="24"/>
      <w:lang w:val="en-CA" w:eastAsia="en-CA"/>
    </w:rPr>
  </w:style>
  <w:style w:type="character" w:customStyle="1" w:styleId="lawlabel">
    <w:name w:val="lawlabel"/>
    <w:basedOn w:val="DefaultParagraphFont"/>
    <w:rsid w:val="00684AC0"/>
  </w:style>
  <w:style w:type="paragraph" w:customStyle="1" w:styleId="marginalnote">
    <w:name w:val="marginalnote"/>
    <w:basedOn w:val="Normal"/>
    <w:rsid w:val="00684AC0"/>
    <w:pPr>
      <w:spacing w:before="100" w:beforeAutospacing="1" w:after="100" w:afterAutospacing="1" w:line="240" w:lineRule="auto"/>
      <w:ind w:left="0" w:firstLine="0"/>
    </w:pPr>
    <w:rPr>
      <w:rFonts w:ascii="Times New Roman" w:eastAsia="Times New Roman" w:hAnsi="Times New Roman"/>
      <w:sz w:val="24"/>
      <w:lang w:val="en-CA" w:eastAsia="en-CA"/>
    </w:rPr>
  </w:style>
  <w:style w:type="character" w:customStyle="1" w:styleId="wb-invisible">
    <w:name w:val="wb-invisible"/>
    <w:basedOn w:val="DefaultParagraphFont"/>
    <w:rsid w:val="00684AC0"/>
  </w:style>
  <w:style w:type="paragraph" w:customStyle="1" w:styleId="subparagraph">
    <w:name w:val="subparagraph"/>
    <w:basedOn w:val="Normal"/>
    <w:rsid w:val="00684AC0"/>
    <w:pPr>
      <w:spacing w:before="100" w:beforeAutospacing="1" w:after="100" w:afterAutospacing="1" w:line="240" w:lineRule="auto"/>
      <w:ind w:left="0" w:firstLine="0"/>
    </w:pPr>
    <w:rPr>
      <w:rFonts w:ascii="Times New Roman" w:eastAsia="Times New Roman" w:hAnsi="Times New Roman"/>
      <w:sz w:val="24"/>
      <w:lang w:val="en-CA" w:eastAsia="en-CA"/>
    </w:rPr>
  </w:style>
  <w:style w:type="character" w:customStyle="1" w:styleId="sectionlabel">
    <w:name w:val="sectionlabel"/>
    <w:basedOn w:val="DefaultParagraphFont"/>
    <w:rsid w:val="00684AC0"/>
  </w:style>
  <w:style w:type="paragraph" w:customStyle="1" w:styleId="historicalnotesubitem">
    <w:name w:val="historicalnotesubitem"/>
    <w:basedOn w:val="Normal"/>
    <w:rsid w:val="00684AC0"/>
    <w:pPr>
      <w:spacing w:before="100" w:beforeAutospacing="1" w:after="100" w:afterAutospacing="1" w:line="240" w:lineRule="auto"/>
      <w:ind w:left="0" w:firstLine="0"/>
    </w:pPr>
    <w:rPr>
      <w:rFonts w:ascii="Times New Roman" w:eastAsia="Times New Roman" w:hAnsi="Times New Roman"/>
      <w:sz w:val="24"/>
      <w:lang w:val="en-CA" w:eastAsia="en-CA"/>
    </w:rPr>
  </w:style>
  <w:style w:type="paragraph" w:customStyle="1" w:styleId="definition">
    <w:name w:val="definition"/>
    <w:basedOn w:val="Normal"/>
    <w:rsid w:val="00684AC0"/>
    <w:pPr>
      <w:spacing w:before="100" w:beforeAutospacing="1" w:after="100" w:afterAutospacing="1" w:line="240" w:lineRule="auto"/>
      <w:ind w:left="0" w:firstLine="0"/>
    </w:pPr>
    <w:rPr>
      <w:rFonts w:ascii="Times New Roman" w:eastAsia="Times New Roman" w:hAnsi="Times New Roman"/>
      <w:sz w:val="24"/>
      <w:lang w:val="en-CA" w:eastAsia="en-CA"/>
    </w:rPr>
  </w:style>
  <w:style w:type="character" w:styleId="HTMLDefinition">
    <w:name w:val="HTML Definition"/>
    <w:basedOn w:val="DefaultParagraphFont"/>
    <w:uiPriority w:val="99"/>
    <w:semiHidden/>
    <w:unhideWhenUsed/>
    <w:rsid w:val="00684AC0"/>
    <w:rPr>
      <w:i/>
      <w:iCs/>
    </w:rPr>
  </w:style>
  <w:style w:type="character" w:customStyle="1" w:styleId="definedtermlink">
    <w:name w:val="definedtermlink"/>
    <w:basedOn w:val="DefaultParagraphFont"/>
    <w:rsid w:val="00684AC0"/>
  </w:style>
  <w:style w:type="character" w:styleId="HTMLCite">
    <w:name w:val="HTML Cite"/>
    <w:basedOn w:val="DefaultParagraphFont"/>
    <w:uiPriority w:val="99"/>
    <w:semiHidden/>
    <w:unhideWhenUsed/>
    <w:rsid w:val="00684AC0"/>
    <w:rPr>
      <w:i/>
      <w:iCs/>
    </w:rPr>
  </w:style>
  <w:style w:type="paragraph" w:customStyle="1" w:styleId="definition-e">
    <w:name w:val="definition-e"/>
    <w:basedOn w:val="Normal"/>
    <w:rsid w:val="007E6285"/>
    <w:pPr>
      <w:spacing w:before="100" w:beforeAutospacing="1" w:after="100" w:afterAutospacing="1" w:line="240" w:lineRule="auto"/>
      <w:ind w:left="0" w:firstLine="0"/>
    </w:pPr>
    <w:rPr>
      <w:rFonts w:ascii="Times New Roman" w:eastAsia="Times New Roman" w:hAnsi="Times New Roman"/>
      <w:sz w:val="24"/>
      <w:lang w:val="en-CA" w:eastAsia="en-CA"/>
    </w:rPr>
  </w:style>
  <w:style w:type="paragraph" w:customStyle="1" w:styleId="subsubpara-e">
    <w:name w:val="subsubpara-e"/>
    <w:basedOn w:val="Normal"/>
    <w:rsid w:val="007E6285"/>
    <w:pPr>
      <w:spacing w:before="100" w:beforeAutospacing="1" w:after="100" w:afterAutospacing="1" w:line="240" w:lineRule="auto"/>
      <w:ind w:left="0" w:firstLine="0"/>
    </w:pPr>
    <w:rPr>
      <w:rFonts w:ascii="Times New Roman" w:eastAsia="Times New Roman" w:hAnsi="Times New Roman"/>
      <w:sz w:val="24"/>
      <w:lang w:val="en-CA" w:eastAsia="en-CA"/>
    </w:rPr>
  </w:style>
  <w:style w:type="character" w:customStyle="1" w:styleId="pullquote">
    <w:name w:val="pullquote"/>
    <w:basedOn w:val="DefaultParagraphFont"/>
    <w:rsid w:val="00405FA5"/>
  </w:style>
  <w:style w:type="character" w:customStyle="1" w:styleId="decisia-reflex2-icon">
    <w:name w:val="decisia-reflex2-icon"/>
    <w:basedOn w:val="DefaultParagraphFont"/>
    <w:rsid w:val="00D337A7"/>
  </w:style>
  <w:style w:type="paragraph" w:customStyle="1" w:styleId="sccnormaldoublespacing">
    <w:name w:val="sccnormaldoublespacing"/>
    <w:basedOn w:val="Normal"/>
    <w:rsid w:val="001F360C"/>
    <w:pPr>
      <w:spacing w:before="100" w:beforeAutospacing="1" w:after="100" w:afterAutospacing="1" w:line="240" w:lineRule="auto"/>
      <w:ind w:left="0" w:firstLine="0"/>
    </w:pPr>
    <w:rPr>
      <w:rFonts w:ascii="Times New Roman" w:eastAsia="Times New Roman" w:hAnsi="Times New Roman"/>
      <w:sz w:val="24"/>
      <w:lang w:val="en-CA" w:eastAsia="en-CA"/>
    </w:rPr>
  </w:style>
  <w:style w:type="paragraph" w:customStyle="1" w:styleId="summary">
    <w:name w:val="summary"/>
    <w:basedOn w:val="Normal"/>
    <w:rsid w:val="00C43A63"/>
    <w:pPr>
      <w:spacing w:before="100" w:beforeAutospacing="1" w:after="100" w:afterAutospacing="1" w:line="240" w:lineRule="auto"/>
      <w:ind w:left="0" w:firstLine="0"/>
    </w:pPr>
    <w:rPr>
      <w:rFonts w:ascii="Times New Roman" w:eastAsia="Times New Roman" w:hAnsi="Times New Roman"/>
      <w:sz w:val="24"/>
      <w:lang w:val="en-CA" w:eastAsia="en-CA"/>
    </w:rPr>
  </w:style>
  <w:style w:type="paragraph" w:customStyle="1" w:styleId="continuedsectionsubsection">
    <w:name w:val="continuedsectionsubsection"/>
    <w:basedOn w:val="Normal"/>
    <w:rsid w:val="00B96BC9"/>
    <w:pPr>
      <w:spacing w:before="100" w:beforeAutospacing="1" w:after="100" w:afterAutospacing="1" w:line="240" w:lineRule="auto"/>
      <w:ind w:left="0" w:firstLine="0"/>
    </w:pPr>
    <w:rPr>
      <w:rFonts w:ascii="Times New Roman" w:eastAsia="Times New Roman" w:hAnsi="Times New Roman"/>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33274">
      <w:bodyDiv w:val="1"/>
      <w:marLeft w:val="0"/>
      <w:marRight w:val="0"/>
      <w:marTop w:val="0"/>
      <w:marBottom w:val="0"/>
      <w:divBdr>
        <w:top w:val="none" w:sz="0" w:space="0" w:color="auto"/>
        <w:left w:val="none" w:sz="0" w:space="0" w:color="auto"/>
        <w:bottom w:val="none" w:sz="0" w:space="0" w:color="auto"/>
        <w:right w:val="none" w:sz="0" w:space="0" w:color="auto"/>
      </w:divBdr>
    </w:div>
    <w:div w:id="70080095">
      <w:bodyDiv w:val="1"/>
      <w:marLeft w:val="0"/>
      <w:marRight w:val="0"/>
      <w:marTop w:val="0"/>
      <w:marBottom w:val="0"/>
      <w:divBdr>
        <w:top w:val="none" w:sz="0" w:space="0" w:color="auto"/>
        <w:left w:val="none" w:sz="0" w:space="0" w:color="auto"/>
        <w:bottom w:val="none" w:sz="0" w:space="0" w:color="auto"/>
        <w:right w:val="none" w:sz="0" w:space="0" w:color="auto"/>
      </w:divBdr>
    </w:div>
    <w:div w:id="89665861">
      <w:bodyDiv w:val="1"/>
      <w:marLeft w:val="0"/>
      <w:marRight w:val="0"/>
      <w:marTop w:val="0"/>
      <w:marBottom w:val="0"/>
      <w:divBdr>
        <w:top w:val="none" w:sz="0" w:space="0" w:color="auto"/>
        <w:left w:val="none" w:sz="0" w:space="0" w:color="auto"/>
        <w:bottom w:val="none" w:sz="0" w:space="0" w:color="auto"/>
        <w:right w:val="none" w:sz="0" w:space="0" w:color="auto"/>
      </w:divBdr>
    </w:div>
    <w:div w:id="106973907">
      <w:bodyDiv w:val="1"/>
      <w:marLeft w:val="0"/>
      <w:marRight w:val="0"/>
      <w:marTop w:val="0"/>
      <w:marBottom w:val="0"/>
      <w:divBdr>
        <w:top w:val="none" w:sz="0" w:space="0" w:color="auto"/>
        <w:left w:val="none" w:sz="0" w:space="0" w:color="auto"/>
        <w:bottom w:val="none" w:sz="0" w:space="0" w:color="auto"/>
        <w:right w:val="none" w:sz="0" w:space="0" w:color="auto"/>
      </w:divBdr>
    </w:div>
    <w:div w:id="143393551">
      <w:bodyDiv w:val="1"/>
      <w:marLeft w:val="0"/>
      <w:marRight w:val="0"/>
      <w:marTop w:val="0"/>
      <w:marBottom w:val="0"/>
      <w:divBdr>
        <w:top w:val="none" w:sz="0" w:space="0" w:color="auto"/>
        <w:left w:val="none" w:sz="0" w:space="0" w:color="auto"/>
        <w:bottom w:val="none" w:sz="0" w:space="0" w:color="auto"/>
        <w:right w:val="none" w:sz="0" w:space="0" w:color="auto"/>
      </w:divBdr>
    </w:div>
    <w:div w:id="226765686">
      <w:bodyDiv w:val="1"/>
      <w:marLeft w:val="0"/>
      <w:marRight w:val="0"/>
      <w:marTop w:val="0"/>
      <w:marBottom w:val="0"/>
      <w:divBdr>
        <w:top w:val="none" w:sz="0" w:space="0" w:color="auto"/>
        <w:left w:val="none" w:sz="0" w:space="0" w:color="auto"/>
        <w:bottom w:val="none" w:sz="0" w:space="0" w:color="auto"/>
        <w:right w:val="none" w:sz="0" w:space="0" w:color="auto"/>
      </w:divBdr>
      <w:divsChild>
        <w:div w:id="641227231">
          <w:blockQuote w:val="1"/>
          <w:marLeft w:val="0"/>
          <w:marRight w:val="0"/>
          <w:marTop w:val="0"/>
          <w:marBottom w:val="300"/>
          <w:divBdr>
            <w:top w:val="none" w:sz="0" w:space="0" w:color="auto"/>
            <w:left w:val="none" w:sz="0" w:space="0" w:color="auto"/>
            <w:bottom w:val="none" w:sz="0" w:space="0" w:color="auto"/>
            <w:right w:val="none" w:sz="0" w:space="0" w:color="auto"/>
          </w:divBdr>
        </w:div>
        <w:div w:id="818233037">
          <w:blockQuote w:val="1"/>
          <w:marLeft w:val="0"/>
          <w:marRight w:val="0"/>
          <w:marTop w:val="0"/>
          <w:marBottom w:val="300"/>
          <w:divBdr>
            <w:top w:val="none" w:sz="0" w:space="0" w:color="auto"/>
            <w:left w:val="none" w:sz="0" w:space="0" w:color="auto"/>
            <w:bottom w:val="none" w:sz="0" w:space="0" w:color="auto"/>
            <w:right w:val="none" w:sz="0" w:space="0" w:color="auto"/>
          </w:divBdr>
        </w:div>
        <w:div w:id="1362437673">
          <w:blockQuote w:val="1"/>
          <w:marLeft w:val="0"/>
          <w:marRight w:val="0"/>
          <w:marTop w:val="0"/>
          <w:marBottom w:val="300"/>
          <w:divBdr>
            <w:top w:val="none" w:sz="0" w:space="0" w:color="auto"/>
            <w:left w:val="none" w:sz="0" w:space="0" w:color="auto"/>
            <w:bottom w:val="none" w:sz="0" w:space="0" w:color="auto"/>
            <w:right w:val="none" w:sz="0" w:space="0" w:color="auto"/>
          </w:divBdr>
        </w:div>
        <w:div w:id="1942881732">
          <w:blockQuote w:val="1"/>
          <w:marLeft w:val="0"/>
          <w:marRight w:val="0"/>
          <w:marTop w:val="0"/>
          <w:marBottom w:val="300"/>
          <w:divBdr>
            <w:top w:val="none" w:sz="0" w:space="0" w:color="auto"/>
            <w:left w:val="none" w:sz="0" w:space="0" w:color="auto"/>
            <w:bottom w:val="none" w:sz="0" w:space="0" w:color="auto"/>
            <w:right w:val="none" w:sz="0" w:space="0" w:color="auto"/>
          </w:divBdr>
        </w:div>
        <w:div w:id="2103063266">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321348618">
      <w:bodyDiv w:val="1"/>
      <w:marLeft w:val="0"/>
      <w:marRight w:val="0"/>
      <w:marTop w:val="0"/>
      <w:marBottom w:val="0"/>
      <w:divBdr>
        <w:top w:val="none" w:sz="0" w:space="0" w:color="auto"/>
        <w:left w:val="none" w:sz="0" w:space="0" w:color="auto"/>
        <w:bottom w:val="none" w:sz="0" w:space="0" w:color="auto"/>
        <w:right w:val="none" w:sz="0" w:space="0" w:color="auto"/>
      </w:divBdr>
    </w:div>
    <w:div w:id="379867864">
      <w:bodyDiv w:val="1"/>
      <w:marLeft w:val="0"/>
      <w:marRight w:val="0"/>
      <w:marTop w:val="0"/>
      <w:marBottom w:val="0"/>
      <w:divBdr>
        <w:top w:val="none" w:sz="0" w:space="0" w:color="auto"/>
        <w:left w:val="none" w:sz="0" w:space="0" w:color="auto"/>
        <w:bottom w:val="none" w:sz="0" w:space="0" w:color="auto"/>
        <w:right w:val="none" w:sz="0" w:space="0" w:color="auto"/>
      </w:divBdr>
    </w:div>
    <w:div w:id="432284540">
      <w:bodyDiv w:val="1"/>
      <w:marLeft w:val="0"/>
      <w:marRight w:val="0"/>
      <w:marTop w:val="0"/>
      <w:marBottom w:val="0"/>
      <w:divBdr>
        <w:top w:val="none" w:sz="0" w:space="0" w:color="auto"/>
        <w:left w:val="none" w:sz="0" w:space="0" w:color="auto"/>
        <w:bottom w:val="none" w:sz="0" w:space="0" w:color="auto"/>
        <w:right w:val="none" w:sz="0" w:space="0" w:color="auto"/>
      </w:divBdr>
    </w:div>
    <w:div w:id="448865938">
      <w:bodyDiv w:val="1"/>
      <w:marLeft w:val="0"/>
      <w:marRight w:val="0"/>
      <w:marTop w:val="0"/>
      <w:marBottom w:val="0"/>
      <w:divBdr>
        <w:top w:val="none" w:sz="0" w:space="0" w:color="auto"/>
        <w:left w:val="none" w:sz="0" w:space="0" w:color="auto"/>
        <w:bottom w:val="none" w:sz="0" w:space="0" w:color="auto"/>
        <w:right w:val="none" w:sz="0" w:space="0" w:color="auto"/>
      </w:divBdr>
    </w:div>
    <w:div w:id="488596159">
      <w:bodyDiv w:val="1"/>
      <w:marLeft w:val="0"/>
      <w:marRight w:val="0"/>
      <w:marTop w:val="0"/>
      <w:marBottom w:val="0"/>
      <w:divBdr>
        <w:top w:val="none" w:sz="0" w:space="0" w:color="auto"/>
        <w:left w:val="none" w:sz="0" w:space="0" w:color="auto"/>
        <w:bottom w:val="none" w:sz="0" w:space="0" w:color="auto"/>
        <w:right w:val="none" w:sz="0" w:space="0" w:color="auto"/>
      </w:divBdr>
    </w:div>
    <w:div w:id="494997025">
      <w:bodyDiv w:val="1"/>
      <w:marLeft w:val="0"/>
      <w:marRight w:val="0"/>
      <w:marTop w:val="0"/>
      <w:marBottom w:val="0"/>
      <w:divBdr>
        <w:top w:val="none" w:sz="0" w:space="0" w:color="auto"/>
        <w:left w:val="none" w:sz="0" w:space="0" w:color="auto"/>
        <w:bottom w:val="none" w:sz="0" w:space="0" w:color="auto"/>
        <w:right w:val="none" w:sz="0" w:space="0" w:color="auto"/>
      </w:divBdr>
    </w:div>
    <w:div w:id="501090184">
      <w:bodyDiv w:val="1"/>
      <w:marLeft w:val="0"/>
      <w:marRight w:val="0"/>
      <w:marTop w:val="0"/>
      <w:marBottom w:val="0"/>
      <w:divBdr>
        <w:top w:val="none" w:sz="0" w:space="0" w:color="auto"/>
        <w:left w:val="none" w:sz="0" w:space="0" w:color="auto"/>
        <w:bottom w:val="none" w:sz="0" w:space="0" w:color="auto"/>
        <w:right w:val="none" w:sz="0" w:space="0" w:color="auto"/>
      </w:divBdr>
    </w:div>
    <w:div w:id="599489945">
      <w:bodyDiv w:val="1"/>
      <w:marLeft w:val="0"/>
      <w:marRight w:val="0"/>
      <w:marTop w:val="0"/>
      <w:marBottom w:val="0"/>
      <w:divBdr>
        <w:top w:val="none" w:sz="0" w:space="0" w:color="auto"/>
        <w:left w:val="none" w:sz="0" w:space="0" w:color="auto"/>
        <w:bottom w:val="none" w:sz="0" w:space="0" w:color="auto"/>
        <w:right w:val="none" w:sz="0" w:space="0" w:color="auto"/>
      </w:divBdr>
    </w:div>
    <w:div w:id="605308775">
      <w:bodyDiv w:val="1"/>
      <w:marLeft w:val="0"/>
      <w:marRight w:val="0"/>
      <w:marTop w:val="0"/>
      <w:marBottom w:val="0"/>
      <w:divBdr>
        <w:top w:val="none" w:sz="0" w:space="0" w:color="auto"/>
        <w:left w:val="none" w:sz="0" w:space="0" w:color="auto"/>
        <w:bottom w:val="none" w:sz="0" w:space="0" w:color="auto"/>
        <w:right w:val="none" w:sz="0" w:space="0" w:color="auto"/>
      </w:divBdr>
    </w:div>
    <w:div w:id="610551407">
      <w:bodyDiv w:val="1"/>
      <w:marLeft w:val="0"/>
      <w:marRight w:val="0"/>
      <w:marTop w:val="0"/>
      <w:marBottom w:val="0"/>
      <w:divBdr>
        <w:top w:val="none" w:sz="0" w:space="0" w:color="auto"/>
        <w:left w:val="none" w:sz="0" w:space="0" w:color="auto"/>
        <w:bottom w:val="none" w:sz="0" w:space="0" w:color="auto"/>
        <w:right w:val="none" w:sz="0" w:space="0" w:color="auto"/>
      </w:divBdr>
    </w:div>
    <w:div w:id="685402444">
      <w:bodyDiv w:val="1"/>
      <w:marLeft w:val="0"/>
      <w:marRight w:val="0"/>
      <w:marTop w:val="0"/>
      <w:marBottom w:val="0"/>
      <w:divBdr>
        <w:top w:val="none" w:sz="0" w:space="0" w:color="auto"/>
        <w:left w:val="none" w:sz="0" w:space="0" w:color="auto"/>
        <w:bottom w:val="none" w:sz="0" w:space="0" w:color="auto"/>
        <w:right w:val="none" w:sz="0" w:space="0" w:color="auto"/>
      </w:divBdr>
    </w:div>
    <w:div w:id="688264645">
      <w:bodyDiv w:val="1"/>
      <w:marLeft w:val="0"/>
      <w:marRight w:val="0"/>
      <w:marTop w:val="0"/>
      <w:marBottom w:val="0"/>
      <w:divBdr>
        <w:top w:val="none" w:sz="0" w:space="0" w:color="auto"/>
        <w:left w:val="none" w:sz="0" w:space="0" w:color="auto"/>
        <w:bottom w:val="none" w:sz="0" w:space="0" w:color="auto"/>
        <w:right w:val="none" w:sz="0" w:space="0" w:color="auto"/>
      </w:divBdr>
    </w:div>
    <w:div w:id="720978270">
      <w:bodyDiv w:val="1"/>
      <w:marLeft w:val="0"/>
      <w:marRight w:val="0"/>
      <w:marTop w:val="0"/>
      <w:marBottom w:val="0"/>
      <w:divBdr>
        <w:top w:val="none" w:sz="0" w:space="0" w:color="auto"/>
        <w:left w:val="none" w:sz="0" w:space="0" w:color="auto"/>
        <w:bottom w:val="none" w:sz="0" w:space="0" w:color="auto"/>
        <w:right w:val="none" w:sz="0" w:space="0" w:color="auto"/>
      </w:divBdr>
      <w:divsChild>
        <w:div w:id="807285961">
          <w:marLeft w:val="0"/>
          <w:marRight w:val="0"/>
          <w:marTop w:val="0"/>
          <w:marBottom w:val="0"/>
          <w:divBdr>
            <w:top w:val="none" w:sz="0" w:space="0" w:color="auto"/>
            <w:left w:val="none" w:sz="0" w:space="0" w:color="auto"/>
            <w:bottom w:val="none" w:sz="0" w:space="0" w:color="auto"/>
            <w:right w:val="none" w:sz="0" w:space="0" w:color="auto"/>
          </w:divBdr>
          <w:divsChild>
            <w:div w:id="1688750924">
              <w:marLeft w:val="0"/>
              <w:marRight w:val="0"/>
              <w:marTop w:val="0"/>
              <w:marBottom w:val="0"/>
              <w:divBdr>
                <w:top w:val="none" w:sz="0" w:space="0" w:color="auto"/>
                <w:left w:val="none" w:sz="0" w:space="0" w:color="auto"/>
                <w:bottom w:val="none" w:sz="0" w:space="0" w:color="auto"/>
                <w:right w:val="none" w:sz="0" w:space="0" w:color="auto"/>
              </w:divBdr>
              <w:divsChild>
                <w:div w:id="1045061091">
                  <w:marLeft w:val="0"/>
                  <w:marRight w:val="0"/>
                  <w:marTop w:val="0"/>
                  <w:marBottom w:val="0"/>
                  <w:divBdr>
                    <w:top w:val="none" w:sz="0" w:space="0" w:color="auto"/>
                    <w:left w:val="none" w:sz="0" w:space="0" w:color="auto"/>
                    <w:bottom w:val="none" w:sz="0" w:space="0" w:color="auto"/>
                    <w:right w:val="none" w:sz="0" w:space="0" w:color="auto"/>
                  </w:divBdr>
                  <w:divsChild>
                    <w:div w:id="2047214006">
                      <w:marLeft w:val="0"/>
                      <w:marRight w:val="0"/>
                      <w:marTop w:val="0"/>
                      <w:marBottom w:val="0"/>
                      <w:divBdr>
                        <w:top w:val="none" w:sz="0" w:space="0" w:color="auto"/>
                        <w:left w:val="none" w:sz="0" w:space="0" w:color="auto"/>
                        <w:bottom w:val="none" w:sz="0" w:space="0" w:color="auto"/>
                        <w:right w:val="none" w:sz="0" w:space="0" w:color="auto"/>
                      </w:divBdr>
                      <w:divsChild>
                        <w:div w:id="46061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901193">
      <w:bodyDiv w:val="1"/>
      <w:marLeft w:val="0"/>
      <w:marRight w:val="0"/>
      <w:marTop w:val="0"/>
      <w:marBottom w:val="0"/>
      <w:divBdr>
        <w:top w:val="none" w:sz="0" w:space="0" w:color="auto"/>
        <w:left w:val="none" w:sz="0" w:space="0" w:color="auto"/>
        <w:bottom w:val="none" w:sz="0" w:space="0" w:color="auto"/>
        <w:right w:val="none" w:sz="0" w:space="0" w:color="auto"/>
      </w:divBdr>
    </w:div>
    <w:div w:id="781799414">
      <w:bodyDiv w:val="1"/>
      <w:marLeft w:val="0"/>
      <w:marRight w:val="0"/>
      <w:marTop w:val="0"/>
      <w:marBottom w:val="0"/>
      <w:divBdr>
        <w:top w:val="none" w:sz="0" w:space="0" w:color="auto"/>
        <w:left w:val="none" w:sz="0" w:space="0" w:color="auto"/>
        <w:bottom w:val="none" w:sz="0" w:space="0" w:color="auto"/>
        <w:right w:val="none" w:sz="0" w:space="0" w:color="auto"/>
      </w:divBdr>
    </w:div>
    <w:div w:id="917405398">
      <w:bodyDiv w:val="1"/>
      <w:marLeft w:val="0"/>
      <w:marRight w:val="0"/>
      <w:marTop w:val="0"/>
      <w:marBottom w:val="0"/>
      <w:divBdr>
        <w:top w:val="none" w:sz="0" w:space="0" w:color="auto"/>
        <w:left w:val="none" w:sz="0" w:space="0" w:color="auto"/>
        <w:bottom w:val="none" w:sz="0" w:space="0" w:color="auto"/>
        <w:right w:val="none" w:sz="0" w:space="0" w:color="auto"/>
      </w:divBdr>
    </w:div>
    <w:div w:id="967857004">
      <w:bodyDiv w:val="1"/>
      <w:marLeft w:val="0"/>
      <w:marRight w:val="0"/>
      <w:marTop w:val="0"/>
      <w:marBottom w:val="0"/>
      <w:divBdr>
        <w:top w:val="none" w:sz="0" w:space="0" w:color="auto"/>
        <w:left w:val="none" w:sz="0" w:space="0" w:color="auto"/>
        <w:bottom w:val="none" w:sz="0" w:space="0" w:color="auto"/>
        <w:right w:val="none" w:sz="0" w:space="0" w:color="auto"/>
      </w:divBdr>
    </w:div>
    <w:div w:id="1029181274">
      <w:bodyDiv w:val="1"/>
      <w:marLeft w:val="0"/>
      <w:marRight w:val="0"/>
      <w:marTop w:val="0"/>
      <w:marBottom w:val="0"/>
      <w:divBdr>
        <w:top w:val="none" w:sz="0" w:space="0" w:color="auto"/>
        <w:left w:val="none" w:sz="0" w:space="0" w:color="auto"/>
        <w:bottom w:val="none" w:sz="0" w:space="0" w:color="auto"/>
        <w:right w:val="none" w:sz="0" w:space="0" w:color="auto"/>
      </w:divBdr>
    </w:div>
    <w:div w:id="1057126455">
      <w:bodyDiv w:val="1"/>
      <w:marLeft w:val="0"/>
      <w:marRight w:val="0"/>
      <w:marTop w:val="0"/>
      <w:marBottom w:val="0"/>
      <w:divBdr>
        <w:top w:val="none" w:sz="0" w:space="0" w:color="auto"/>
        <w:left w:val="none" w:sz="0" w:space="0" w:color="auto"/>
        <w:bottom w:val="none" w:sz="0" w:space="0" w:color="auto"/>
        <w:right w:val="none" w:sz="0" w:space="0" w:color="auto"/>
      </w:divBdr>
    </w:div>
    <w:div w:id="1098141332">
      <w:bodyDiv w:val="1"/>
      <w:marLeft w:val="0"/>
      <w:marRight w:val="0"/>
      <w:marTop w:val="0"/>
      <w:marBottom w:val="0"/>
      <w:divBdr>
        <w:top w:val="none" w:sz="0" w:space="0" w:color="auto"/>
        <w:left w:val="none" w:sz="0" w:space="0" w:color="auto"/>
        <w:bottom w:val="none" w:sz="0" w:space="0" w:color="auto"/>
        <w:right w:val="none" w:sz="0" w:space="0" w:color="auto"/>
      </w:divBdr>
    </w:div>
    <w:div w:id="1155072100">
      <w:bodyDiv w:val="1"/>
      <w:marLeft w:val="0"/>
      <w:marRight w:val="0"/>
      <w:marTop w:val="0"/>
      <w:marBottom w:val="0"/>
      <w:divBdr>
        <w:top w:val="none" w:sz="0" w:space="0" w:color="auto"/>
        <w:left w:val="none" w:sz="0" w:space="0" w:color="auto"/>
        <w:bottom w:val="none" w:sz="0" w:space="0" w:color="auto"/>
        <w:right w:val="none" w:sz="0" w:space="0" w:color="auto"/>
      </w:divBdr>
    </w:div>
    <w:div w:id="1205367221">
      <w:bodyDiv w:val="1"/>
      <w:marLeft w:val="0"/>
      <w:marRight w:val="0"/>
      <w:marTop w:val="0"/>
      <w:marBottom w:val="0"/>
      <w:divBdr>
        <w:top w:val="none" w:sz="0" w:space="0" w:color="auto"/>
        <w:left w:val="none" w:sz="0" w:space="0" w:color="auto"/>
        <w:bottom w:val="none" w:sz="0" w:space="0" w:color="auto"/>
        <w:right w:val="none" w:sz="0" w:space="0" w:color="auto"/>
      </w:divBdr>
    </w:div>
    <w:div w:id="1234857456">
      <w:bodyDiv w:val="1"/>
      <w:marLeft w:val="0"/>
      <w:marRight w:val="0"/>
      <w:marTop w:val="0"/>
      <w:marBottom w:val="0"/>
      <w:divBdr>
        <w:top w:val="none" w:sz="0" w:space="0" w:color="auto"/>
        <w:left w:val="none" w:sz="0" w:space="0" w:color="auto"/>
        <w:bottom w:val="none" w:sz="0" w:space="0" w:color="auto"/>
        <w:right w:val="none" w:sz="0" w:space="0" w:color="auto"/>
      </w:divBdr>
    </w:div>
    <w:div w:id="1237352165">
      <w:bodyDiv w:val="1"/>
      <w:marLeft w:val="0"/>
      <w:marRight w:val="0"/>
      <w:marTop w:val="0"/>
      <w:marBottom w:val="0"/>
      <w:divBdr>
        <w:top w:val="none" w:sz="0" w:space="0" w:color="auto"/>
        <w:left w:val="none" w:sz="0" w:space="0" w:color="auto"/>
        <w:bottom w:val="none" w:sz="0" w:space="0" w:color="auto"/>
        <w:right w:val="none" w:sz="0" w:space="0" w:color="auto"/>
      </w:divBdr>
      <w:divsChild>
        <w:div w:id="1170680389">
          <w:marLeft w:val="0"/>
          <w:marRight w:val="0"/>
          <w:marTop w:val="0"/>
          <w:marBottom w:val="0"/>
          <w:divBdr>
            <w:top w:val="none" w:sz="0" w:space="0" w:color="auto"/>
            <w:left w:val="none" w:sz="0" w:space="0" w:color="auto"/>
            <w:bottom w:val="none" w:sz="0" w:space="0" w:color="auto"/>
            <w:right w:val="none" w:sz="0" w:space="0" w:color="auto"/>
          </w:divBdr>
          <w:divsChild>
            <w:div w:id="1344933707">
              <w:marLeft w:val="-225"/>
              <w:marRight w:val="-225"/>
              <w:marTop w:val="0"/>
              <w:marBottom w:val="0"/>
              <w:divBdr>
                <w:top w:val="none" w:sz="0" w:space="0" w:color="auto"/>
                <w:left w:val="none" w:sz="0" w:space="0" w:color="auto"/>
                <w:bottom w:val="none" w:sz="0" w:space="0" w:color="auto"/>
                <w:right w:val="none" w:sz="0" w:space="0" w:color="auto"/>
              </w:divBdr>
              <w:divsChild>
                <w:div w:id="1468082715">
                  <w:marLeft w:val="0"/>
                  <w:marRight w:val="0"/>
                  <w:marTop w:val="0"/>
                  <w:marBottom w:val="0"/>
                  <w:divBdr>
                    <w:top w:val="none" w:sz="0" w:space="0" w:color="auto"/>
                    <w:left w:val="none" w:sz="0" w:space="0" w:color="auto"/>
                    <w:bottom w:val="none" w:sz="0" w:space="0" w:color="auto"/>
                    <w:right w:val="none" w:sz="0" w:space="0" w:color="auto"/>
                  </w:divBdr>
                  <w:divsChild>
                    <w:div w:id="1638410532">
                      <w:marLeft w:val="0"/>
                      <w:marRight w:val="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 w:id="1307592199">
      <w:bodyDiv w:val="1"/>
      <w:marLeft w:val="0"/>
      <w:marRight w:val="0"/>
      <w:marTop w:val="0"/>
      <w:marBottom w:val="0"/>
      <w:divBdr>
        <w:top w:val="none" w:sz="0" w:space="0" w:color="auto"/>
        <w:left w:val="none" w:sz="0" w:space="0" w:color="auto"/>
        <w:bottom w:val="none" w:sz="0" w:space="0" w:color="auto"/>
        <w:right w:val="none" w:sz="0" w:space="0" w:color="auto"/>
      </w:divBdr>
    </w:div>
    <w:div w:id="1319966506">
      <w:bodyDiv w:val="1"/>
      <w:marLeft w:val="0"/>
      <w:marRight w:val="0"/>
      <w:marTop w:val="0"/>
      <w:marBottom w:val="0"/>
      <w:divBdr>
        <w:top w:val="none" w:sz="0" w:space="0" w:color="auto"/>
        <w:left w:val="none" w:sz="0" w:space="0" w:color="auto"/>
        <w:bottom w:val="none" w:sz="0" w:space="0" w:color="auto"/>
        <w:right w:val="none" w:sz="0" w:space="0" w:color="auto"/>
      </w:divBdr>
    </w:div>
    <w:div w:id="1342589358">
      <w:bodyDiv w:val="1"/>
      <w:marLeft w:val="0"/>
      <w:marRight w:val="0"/>
      <w:marTop w:val="0"/>
      <w:marBottom w:val="0"/>
      <w:divBdr>
        <w:top w:val="none" w:sz="0" w:space="0" w:color="auto"/>
        <w:left w:val="none" w:sz="0" w:space="0" w:color="auto"/>
        <w:bottom w:val="none" w:sz="0" w:space="0" w:color="auto"/>
        <w:right w:val="none" w:sz="0" w:space="0" w:color="auto"/>
      </w:divBdr>
    </w:div>
    <w:div w:id="1350450916">
      <w:bodyDiv w:val="1"/>
      <w:marLeft w:val="0"/>
      <w:marRight w:val="0"/>
      <w:marTop w:val="0"/>
      <w:marBottom w:val="0"/>
      <w:divBdr>
        <w:top w:val="none" w:sz="0" w:space="0" w:color="auto"/>
        <w:left w:val="none" w:sz="0" w:space="0" w:color="auto"/>
        <w:bottom w:val="none" w:sz="0" w:space="0" w:color="auto"/>
        <w:right w:val="none" w:sz="0" w:space="0" w:color="auto"/>
      </w:divBdr>
    </w:div>
    <w:div w:id="1353918450">
      <w:bodyDiv w:val="1"/>
      <w:marLeft w:val="0"/>
      <w:marRight w:val="0"/>
      <w:marTop w:val="0"/>
      <w:marBottom w:val="0"/>
      <w:divBdr>
        <w:top w:val="none" w:sz="0" w:space="0" w:color="auto"/>
        <w:left w:val="none" w:sz="0" w:space="0" w:color="auto"/>
        <w:bottom w:val="none" w:sz="0" w:space="0" w:color="auto"/>
        <w:right w:val="none" w:sz="0" w:space="0" w:color="auto"/>
      </w:divBdr>
    </w:div>
    <w:div w:id="1396319701">
      <w:bodyDiv w:val="1"/>
      <w:marLeft w:val="0"/>
      <w:marRight w:val="0"/>
      <w:marTop w:val="0"/>
      <w:marBottom w:val="0"/>
      <w:divBdr>
        <w:top w:val="none" w:sz="0" w:space="0" w:color="auto"/>
        <w:left w:val="none" w:sz="0" w:space="0" w:color="auto"/>
        <w:bottom w:val="none" w:sz="0" w:space="0" w:color="auto"/>
        <w:right w:val="none" w:sz="0" w:space="0" w:color="auto"/>
      </w:divBdr>
    </w:div>
    <w:div w:id="1458377209">
      <w:bodyDiv w:val="1"/>
      <w:marLeft w:val="0"/>
      <w:marRight w:val="0"/>
      <w:marTop w:val="0"/>
      <w:marBottom w:val="0"/>
      <w:divBdr>
        <w:top w:val="none" w:sz="0" w:space="0" w:color="auto"/>
        <w:left w:val="none" w:sz="0" w:space="0" w:color="auto"/>
        <w:bottom w:val="none" w:sz="0" w:space="0" w:color="auto"/>
        <w:right w:val="none" w:sz="0" w:space="0" w:color="auto"/>
      </w:divBdr>
      <w:divsChild>
        <w:div w:id="1079595873">
          <w:marLeft w:val="0"/>
          <w:marRight w:val="0"/>
          <w:marTop w:val="0"/>
          <w:marBottom w:val="0"/>
          <w:divBdr>
            <w:top w:val="none" w:sz="0" w:space="0" w:color="auto"/>
            <w:left w:val="none" w:sz="0" w:space="0" w:color="auto"/>
            <w:bottom w:val="none" w:sz="0" w:space="0" w:color="auto"/>
            <w:right w:val="none" w:sz="0" w:space="0" w:color="auto"/>
          </w:divBdr>
          <w:divsChild>
            <w:div w:id="745226213">
              <w:marLeft w:val="0"/>
              <w:marRight w:val="0"/>
              <w:marTop w:val="0"/>
              <w:marBottom w:val="0"/>
              <w:divBdr>
                <w:top w:val="none" w:sz="0" w:space="0" w:color="auto"/>
                <w:left w:val="none" w:sz="0" w:space="0" w:color="auto"/>
                <w:bottom w:val="none" w:sz="0" w:space="0" w:color="auto"/>
                <w:right w:val="none" w:sz="0" w:space="0" w:color="auto"/>
              </w:divBdr>
              <w:divsChild>
                <w:div w:id="660623156">
                  <w:marLeft w:val="0"/>
                  <w:marRight w:val="0"/>
                  <w:marTop w:val="0"/>
                  <w:marBottom w:val="0"/>
                  <w:divBdr>
                    <w:top w:val="none" w:sz="0" w:space="0" w:color="auto"/>
                    <w:left w:val="none" w:sz="0" w:space="0" w:color="auto"/>
                    <w:bottom w:val="none" w:sz="0" w:space="0" w:color="auto"/>
                    <w:right w:val="none" w:sz="0" w:space="0" w:color="auto"/>
                  </w:divBdr>
                  <w:divsChild>
                    <w:div w:id="2003003784">
                      <w:marLeft w:val="0"/>
                      <w:marRight w:val="0"/>
                      <w:marTop w:val="0"/>
                      <w:marBottom w:val="0"/>
                      <w:divBdr>
                        <w:top w:val="none" w:sz="0" w:space="0" w:color="auto"/>
                        <w:left w:val="none" w:sz="0" w:space="0" w:color="auto"/>
                        <w:bottom w:val="none" w:sz="0" w:space="0" w:color="auto"/>
                        <w:right w:val="none" w:sz="0" w:space="0" w:color="auto"/>
                      </w:divBdr>
                      <w:divsChild>
                        <w:div w:id="213903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115947">
      <w:bodyDiv w:val="1"/>
      <w:marLeft w:val="0"/>
      <w:marRight w:val="0"/>
      <w:marTop w:val="0"/>
      <w:marBottom w:val="0"/>
      <w:divBdr>
        <w:top w:val="none" w:sz="0" w:space="0" w:color="auto"/>
        <w:left w:val="none" w:sz="0" w:space="0" w:color="auto"/>
        <w:bottom w:val="none" w:sz="0" w:space="0" w:color="auto"/>
        <w:right w:val="none" w:sz="0" w:space="0" w:color="auto"/>
      </w:divBdr>
    </w:div>
    <w:div w:id="1487434346">
      <w:bodyDiv w:val="1"/>
      <w:marLeft w:val="0"/>
      <w:marRight w:val="0"/>
      <w:marTop w:val="0"/>
      <w:marBottom w:val="0"/>
      <w:divBdr>
        <w:top w:val="none" w:sz="0" w:space="0" w:color="auto"/>
        <w:left w:val="none" w:sz="0" w:space="0" w:color="auto"/>
        <w:bottom w:val="none" w:sz="0" w:space="0" w:color="auto"/>
        <w:right w:val="none" w:sz="0" w:space="0" w:color="auto"/>
      </w:divBdr>
    </w:div>
    <w:div w:id="1513102362">
      <w:bodyDiv w:val="1"/>
      <w:marLeft w:val="0"/>
      <w:marRight w:val="0"/>
      <w:marTop w:val="0"/>
      <w:marBottom w:val="0"/>
      <w:divBdr>
        <w:top w:val="none" w:sz="0" w:space="0" w:color="auto"/>
        <w:left w:val="none" w:sz="0" w:space="0" w:color="auto"/>
        <w:bottom w:val="none" w:sz="0" w:space="0" w:color="auto"/>
        <w:right w:val="none" w:sz="0" w:space="0" w:color="auto"/>
      </w:divBdr>
    </w:div>
    <w:div w:id="1542666402">
      <w:bodyDiv w:val="1"/>
      <w:marLeft w:val="0"/>
      <w:marRight w:val="0"/>
      <w:marTop w:val="0"/>
      <w:marBottom w:val="0"/>
      <w:divBdr>
        <w:top w:val="none" w:sz="0" w:space="0" w:color="auto"/>
        <w:left w:val="none" w:sz="0" w:space="0" w:color="auto"/>
        <w:bottom w:val="none" w:sz="0" w:space="0" w:color="auto"/>
        <w:right w:val="none" w:sz="0" w:space="0" w:color="auto"/>
      </w:divBdr>
    </w:div>
    <w:div w:id="1550458265">
      <w:bodyDiv w:val="1"/>
      <w:marLeft w:val="0"/>
      <w:marRight w:val="0"/>
      <w:marTop w:val="0"/>
      <w:marBottom w:val="0"/>
      <w:divBdr>
        <w:top w:val="none" w:sz="0" w:space="0" w:color="auto"/>
        <w:left w:val="none" w:sz="0" w:space="0" w:color="auto"/>
        <w:bottom w:val="none" w:sz="0" w:space="0" w:color="auto"/>
        <w:right w:val="none" w:sz="0" w:space="0" w:color="auto"/>
      </w:divBdr>
    </w:div>
    <w:div w:id="1564948223">
      <w:bodyDiv w:val="1"/>
      <w:marLeft w:val="0"/>
      <w:marRight w:val="0"/>
      <w:marTop w:val="0"/>
      <w:marBottom w:val="0"/>
      <w:divBdr>
        <w:top w:val="none" w:sz="0" w:space="0" w:color="auto"/>
        <w:left w:val="none" w:sz="0" w:space="0" w:color="auto"/>
        <w:bottom w:val="none" w:sz="0" w:space="0" w:color="auto"/>
        <w:right w:val="none" w:sz="0" w:space="0" w:color="auto"/>
      </w:divBdr>
    </w:div>
    <w:div w:id="1609122344">
      <w:bodyDiv w:val="1"/>
      <w:marLeft w:val="0"/>
      <w:marRight w:val="0"/>
      <w:marTop w:val="0"/>
      <w:marBottom w:val="0"/>
      <w:divBdr>
        <w:top w:val="none" w:sz="0" w:space="0" w:color="auto"/>
        <w:left w:val="none" w:sz="0" w:space="0" w:color="auto"/>
        <w:bottom w:val="none" w:sz="0" w:space="0" w:color="auto"/>
        <w:right w:val="none" w:sz="0" w:space="0" w:color="auto"/>
      </w:divBdr>
    </w:div>
    <w:div w:id="1655530905">
      <w:bodyDiv w:val="1"/>
      <w:marLeft w:val="0"/>
      <w:marRight w:val="0"/>
      <w:marTop w:val="0"/>
      <w:marBottom w:val="0"/>
      <w:divBdr>
        <w:top w:val="none" w:sz="0" w:space="0" w:color="auto"/>
        <w:left w:val="none" w:sz="0" w:space="0" w:color="auto"/>
        <w:bottom w:val="none" w:sz="0" w:space="0" w:color="auto"/>
        <w:right w:val="none" w:sz="0" w:space="0" w:color="auto"/>
      </w:divBdr>
    </w:div>
    <w:div w:id="1704552962">
      <w:bodyDiv w:val="1"/>
      <w:marLeft w:val="0"/>
      <w:marRight w:val="0"/>
      <w:marTop w:val="0"/>
      <w:marBottom w:val="0"/>
      <w:divBdr>
        <w:top w:val="none" w:sz="0" w:space="0" w:color="auto"/>
        <w:left w:val="none" w:sz="0" w:space="0" w:color="auto"/>
        <w:bottom w:val="none" w:sz="0" w:space="0" w:color="auto"/>
        <w:right w:val="none" w:sz="0" w:space="0" w:color="auto"/>
      </w:divBdr>
    </w:div>
    <w:div w:id="1780371320">
      <w:bodyDiv w:val="1"/>
      <w:marLeft w:val="0"/>
      <w:marRight w:val="0"/>
      <w:marTop w:val="0"/>
      <w:marBottom w:val="0"/>
      <w:divBdr>
        <w:top w:val="none" w:sz="0" w:space="0" w:color="auto"/>
        <w:left w:val="none" w:sz="0" w:space="0" w:color="auto"/>
        <w:bottom w:val="none" w:sz="0" w:space="0" w:color="auto"/>
        <w:right w:val="none" w:sz="0" w:space="0" w:color="auto"/>
      </w:divBdr>
    </w:div>
    <w:div w:id="1809930987">
      <w:bodyDiv w:val="1"/>
      <w:marLeft w:val="0"/>
      <w:marRight w:val="0"/>
      <w:marTop w:val="0"/>
      <w:marBottom w:val="0"/>
      <w:divBdr>
        <w:top w:val="none" w:sz="0" w:space="0" w:color="auto"/>
        <w:left w:val="none" w:sz="0" w:space="0" w:color="auto"/>
        <w:bottom w:val="none" w:sz="0" w:space="0" w:color="auto"/>
        <w:right w:val="none" w:sz="0" w:space="0" w:color="auto"/>
      </w:divBdr>
    </w:div>
    <w:div w:id="1849637120">
      <w:bodyDiv w:val="1"/>
      <w:marLeft w:val="0"/>
      <w:marRight w:val="0"/>
      <w:marTop w:val="0"/>
      <w:marBottom w:val="0"/>
      <w:divBdr>
        <w:top w:val="none" w:sz="0" w:space="0" w:color="auto"/>
        <w:left w:val="none" w:sz="0" w:space="0" w:color="auto"/>
        <w:bottom w:val="none" w:sz="0" w:space="0" w:color="auto"/>
        <w:right w:val="none" w:sz="0" w:space="0" w:color="auto"/>
      </w:divBdr>
    </w:div>
    <w:div w:id="1974291036">
      <w:bodyDiv w:val="1"/>
      <w:marLeft w:val="0"/>
      <w:marRight w:val="0"/>
      <w:marTop w:val="0"/>
      <w:marBottom w:val="0"/>
      <w:divBdr>
        <w:top w:val="none" w:sz="0" w:space="0" w:color="auto"/>
        <w:left w:val="none" w:sz="0" w:space="0" w:color="auto"/>
        <w:bottom w:val="none" w:sz="0" w:space="0" w:color="auto"/>
        <w:right w:val="none" w:sz="0" w:space="0" w:color="auto"/>
      </w:divBdr>
      <w:divsChild>
        <w:div w:id="83480001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12037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s-lois.justice.gc.ca/eng/acts/P-8.6" TargetMode="External"/><Relationship Id="rId13" Type="http://schemas.openxmlformats.org/officeDocument/2006/relationships/hyperlink" Target="https://qweri.lexum.com/calegis/rsc-1985-c-c-5-en" TargetMode="External"/><Relationship Id="rId18" Type="http://schemas.openxmlformats.org/officeDocument/2006/relationships/hyperlink" Target="https://qweri.lexum.com/calegis/rsc-1985-c-c-5-e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qweri.lexum.com/calegis/rsc-1985-c-c-5-en" TargetMode="External"/><Relationship Id="rId17" Type="http://schemas.openxmlformats.org/officeDocument/2006/relationships/hyperlink" Target="https://qweri.lexum.com/calegis/rsc-1985-c-c-5-en" TargetMode="External"/><Relationship Id="rId2" Type="http://schemas.openxmlformats.org/officeDocument/2006/relationships/numbering" Target="numbering.xml"/><Relationship Id="rId16" Type="http://schemas.openxmlformats.org/officeDocument/2006/relationships/hyperlink" Target="https://qweri.lexum.com/calegis/schedule-b-to-the-canada-act-1982-uk-1982-c-11-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qweri.lexum.com/calegis/rsc-1985-c-c-5-e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qweri.lexum.com/calegis/schedule-b-to-the-canada-act-1982-uk-1982-c-11-en"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qweri.lexum.com/calegis/schedule-b-to-the-canada-act-1982-uk-1982-c-11-en" TargetMode="External"/><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hyperlink" Target="https://qweri.lexum.com/calegis/rsc-1985-c-c-5-en" TargetMode="External"/><Relationship Id="rId22" Type="http://schemas.openxmlformats.org/officeDocument/2006/relationships/footer" Target="footer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4-12T01:35:03.752"/>
    </inkml:context>
    <inkml:brush xml:id="br0">
      <inkml:brushProperty name="width" value="0.05" units="cm"/>
      <inkml:brushProperty name="height" value="0.05" units="cm"/>
      <inkml:brushProperty name="color" value="#FF0066"/>
    </inkml:brush>
  </inkml:definitions>
  <inkml:trace contextRef="#ctx0" brushRef="#br0">1 2885 19543,'30'27'3368,"-29"-26"-1408,2-2 501,5-5-3256,0-26 1008,-2-1 0,0 0 0,-2 0 1,-2-1-1,-1-16-213,-11-162 762,6 163-755,-16-189 125,0-69-765,13 190 586,2-163-26,8 164 57,6-128 748,-4 149-1464,-4-172 461,9 78 1038,8-127-2697,-17 307 1788,1-11 330,2 1 0,0 1 0,1-1 0,4-9-188,3-9-1380,-12 36 2762,0 1-63,0 0-1367,0 0-446,0 0-435,0 0 254,0 0 1436,0 0 203,0 0-623,0 0-371,0 0-883,0 0 115,0 0 1330,0 0 269,0 0-249,0 0-332,0 0-1096,0 0 219,0 0 1954,0 0-1,0 0-1977,-20-35 77,12 15-529,-9-17-3494,7 19-10872</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71218-24A1-4153-917B-A90B7E8CC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30519</TotalTime>
  <Pages>5</Pages>
  <Words>90111</Words>
  <Characters>513639</Characters>
  <Application>Microsoft Office Word</Application>
  <DocSecurity>0</DocSecurity>
  <Lines>4280</Lines>
  <Paragraphs>1205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Harvey</dc:creator>
  <cp:keywords/>
  <dc:description/>
  <cp:lastModifiedBy>Lauren Harvey</cp:lastModifiedBy>
  <cp:revision>6</cp:revision>
  <dcterms:created xsi:type="dcterms:W3CDTF">2020-03-06T15:44:00Z</dcterms:created>
  <dcterms:modified xsi:type="dcterms:W3CDTF">2020-09-21T20:45:00Z</dcterms:modified>
</cp:coreProperties>
</file>