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9520A" w14:textId="77777777" w:rsidR="003902A1" w:rsidRDefault="008A3AD7">
      <w:pPr>
        <w:pStyle w:val="Body"/>
        <w:jc w:val="center"/>
      </w:pPr>
      <w:r>
        <w:rPr>
          <w:noProof/>
        </w:rPr>
        <mc:AlternateContent>
          <mc:Choice Requires="wps">
            <w:drawing>
              <wp:anchor distT="57150" distB="57150" distL="57150" distR="57150" simplePos="0" relativeHeight="251663360" behindDoc="0" locked="0" layoutInCell="1" allowOverlap="1" wp14:anchorId="351AA8A7" wp14:editId="5AC4CDE8">
                <wp:simplePos x="0" y="0"/>
                <wp:positionH relativeFrom="margin">
                  <wp:posOffset>-189229</wp:posOffset>
                </wp:positionH>
                <wp:positionV relativeFrom="line">
                  <wp:posOffset>-57150</wp:posOffset>
                </wp:positionV>
                <wp:extent cx="7223760" cy="2235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8EB4E3"/>
                        </a:solidFill>
                        <a:ln w="12700" cap="flat">
                          <a:noFill/>
                          <a:miter lim="400000"/>
                        </a:ln>
                        <a:effectLst/>
                      </wps:spPr>
                      <wps:bodyPr/>
                    </wps:wsp>
                  </a:graphicData>
                </a:graphic>
              </wp:anchor>
            </w:drawing>
          </mc:Choice>
          <mc:Fallback>
            <w:pict>
              <v:rect id="_x0000_s1026" style="visibility:visible;position:absolute;margin-left:-14.9pt;margin-top:-4.5pt;width:568.8pt;height:17.6pt;z-index:251663360;mso-position-horizontal:absolute;mso-position-horizontal-relative:margin;mso-position-vertical:absolute;mso-position-vertical-relative:line;mso-wrap-distance-left:4.5pt;mso-wrap-distance-top:4.5pt;mso-wrap-distance-right:4.5pt;mso-wrap-distance-bottom:4.5pt;">
                <v:fill color="#8EB4E3"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noProof/>
        </w:rPr>
        <mc:AlternateContent>
          <mc:Choice Requires="wpg">
            <w:drawing>
              <wp:anchor distT="0" distB="0" distL="0" distR="0" simplePos="0" relativeHeight="251664384" behindDoc="0" locked="0" layoutInCell="1" allowOverlap="1" wp14:anchorId="4B1C22CF" wp14:editId="11703DC3">
                <wp:simplePos x="0" y="0"/>
                <wp:positionH relativeFrom="margin">
                  <wp:posOffset>4480559</wp:posOffset>
                </wp:positionH>
                <wp:positionV relativeFrom="line">
                  <wp:posOffset>71120</wp:posOffset>
                </wp:positionV>
                <wp:extent cx="2377441" cy="77660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77441" cy="776606"/>
                          <a:chOff x="0" y="0"/>
                          <a:chExt cx="2377440" cy="776605"/>
                        </a:xfrm>
                      </wpg:grpSpPr>
                      <wps:wsp>
                        <wps:cNvPr id="1073741826" name="Shape 1073741826"/>
                        <wps:cNvSpPr/>
                        <wps:spPr>
                          <a:xfrm>
                            <a:off x="-1" y="123825"/>
                            <a:ext cx="1257936" cy="517526"/>
                          </a:xfrm>
                          <a:prstGeom prst="rect">
                            <a:avLst/>
                          </a:prstGeom>
                          <a:noFill/>
                          <a:ln w="12700" cap="flat">
                            <a:noFill/>
                            <a:miter lim="400000"/>
                          </a:ln>
                          <a:effectLst/>
                        </wps:spPr>
                        <wps:txbx>
                          <w:txbxContent>
                            <w:p w14:paraId="42221824" w14:textId="77777777" w:rsidR="003902A1" w:rsidRDefault="008A3AD7">
                              <w:pPr>
                                <w:pStyle w:val="Body"/>
                                <w:keepNext/>
                                <w:keepLines/>
                                <w:spacing w:after="200" w:line="276" w:lineRule="auto"/>
                                <w:jc w:val="right"/>
                                <w:outlineLvl w:val="2"/>
                              </w:pPr>
                              <w:r>
                                <w:rPr>
                                  <w:rFonts w:ascii="Calibri" w:eastAsia="Calibri" w:hAnsi="Calibri" w:cs="Calibri"/>
                                  <w:b/>
                                  <w:bCs/>
                                  <w:color w:val="808080"/>
                                  <w:sz w:val="32"/>
                                  <w:szCs w:val="32"/>
                                  <w:u w:color="808080"/>
                                </w:rPr>
                                <w:t>Winter</w:t>
                              </w:r>
                            </w:p>
                          </w:txbxContent>
                        </wps:txbx>
                        <wps:bodyPr wrap="square" lIns="0" tIns="0" rIns="0" bIns="0" numCol="1" anchor="t">
                          <a:noAutofit/>
                        </wps:bodyPr>
                      </wps:wsp>
                      <wps:wsp>
                        <wps:cNvPr id="1073741827" name="Shape 1073741827"/>
                        <wps:cNvSpPr/>
                        <wps:spPr>
                          <a:xfrm>
                            <a:off x="1381124" y="-1"/>
                            <a:ext cx="996316" cy="756922"/>
                          </a:xfrm>
                          <a:prstGeom prst="rect">
                            <a:avLst/>
                          </a:prstGeom>
                          <a:noFill/>
                          <a:ln w="12700" cap="flat">
                            <a:noFill/>
                            <a:miter lim="400000"/>
                          </a:ln>
                          <a:effectLst/>
                        </wps:spPr>
                        <wps:txbx>
                          <w:txbxContent>
                            <w:p w14:paraId="24FA78A2" w14:textId="77777777" w:rsidR="003902A1" w:rsidRDefault="008A3AD7">
                              <w:pPr>
                                <w:pStyle w:val="Body"/>
                                <w:keepNext/>
                                <w:keepLines/>
                                <w:spacing w:after="200" w:line="276" w:lineRule="auto"/>
                                <w:outlineLvl w:val="2"/>
                              </w:pPr>
                              <w:r>
                                <w:rPr>
                                  <w:rFonts w:ascii="Calibri" w:eastAsia="Calibri" w:hAnsi="Calibri" w:cs="Calibri"/>
                                  <w:color w:val="548DD4"/>
                                  <w:sz w:val="92"/>
                                  <w:szCs w:val="92"/>
                                  <w:u w:color="548DD4"/>
                                </w:rPr>
                                <w:t>19</w:t>
                              </w:r>
                            </w:p>
                          </w:txbxContent>
                        </wps:txbx>
                        <wps:bodyPr wrap="square" lIns="0" tIns="0" rIns="0" bIns="0" numCol="1" anchor="t">
                          <a:noAutofit/>
                        </wps:bodyPr>
                      </wps:wsp>
                      <wps:wsp>
                        <wps:cNvPr id="1073741828" name="Shape 1073741828"/>
                        <wps:cNvCnPr/>
                        <wps:spPr>
                          <a:xfrm flipH="1">
                            <a:off x="1333499" y="190500"/>
                            <a:ext cx="1" cy="586106"/>
                          </a:xfrm>
                          <a:prstGeom prst="line">
                            <a:avLst/>
                          </a:prstGeom>
                          <a:noFill/>
                          <a:ln w="19050" cap="flat">
                            <a:solidFill>
                              <a:srgbClr val="808080"/>
                            </a:solidFill>
                            <a:prstDash val="solid"/>
                            <a:round/>
                          </a:ln>
                          <a:effectLst/>
                        </wps:spPr>
                        <wps:bodyPr/>
                      </wps:wsp>
                    </wpg:wgp>
                  </a:graphicData>
                </a:graphic>
              </wp:anchor>
            </w:drawing>
          </mc:Choice>
          <mc:Fallback>
            <w:pict>
              <v:group id="_x0000_s1027" style="visibility:visible;position:absolute;margin-left:352.8pt;margin-top:5.6pt;width:187.2pt;height:61.2pt;z-index:251664384;mso-position-horizontal:absolute;mso-position-horizontal-relative:margin;mso-position-vertical:absolute;mso-position-vertical-relative:line;mso-wrap-distance-left:0.0pt;mso-wrap-distance-top:0.0pt;mso-wrap-distance-right:0.0pt;mso-wrap-distance-bottom:0.0pt;" coordorigin="0,0" coordsize="2377440,776605">
                <w10:wrap type="none" side="bothSides" anchorx="margin"/>
                <v:rect id="_x0000_s1028" style="position:absolute;left:0;top:123825;width:1257935;height:517525;">
                  <v:fill on="f"/>
                  <v:stroke on="f" weight="1.0pt" dashstyle="solid" endcap="flat" miterlimit="400.0%" joinstyle="miter" linestyle="single" startarrow="none" startarrowwidth="medium" startarrowlength="medium" endarrow="none" endarrowwidth="medium" endarrowlength="medium"/>
                  <v:textbox>
                    <w:txbxContent>
                      <w:p>
                        <w:pPr>
                          <w:pStyle w:val="Body"/>
                          <w:keepNext w:val="1"/>
                          <w:keepLines w:val="1"/>
                          <w:spacing w:before="100" w:after="200" w:line="276" w:lineRule="auto"/>
                          <w:jc w:val="right"/>
                          <w:outlineLvl w:val="2"/>
                        </w:pPr>
                        <w:r>
                          <w:rPr>
                            <w:rFonts w:ascii="Calibri" w:cs="Calibri" w:hAnsi="Calibri" w:eastAsia="Calibri"/>
                            <w:b w:val="1"/>
                            <w:bCs w:val="1"/>
                            <w:color w:val="808080"/>
                            <w:sz w:val="32"/>
                            <w:szCs w:val="32"/>
                            <w:u w:color="808080"/>
                            <w:rtl w:val="0"/>
                            <w:lang w:val="en-US"/>
                          </w:rPr>
                          <w:t>Winter</w:t>
                        </w:r>
                      </w:p>
                    </w:txbxContent>
                  </v:textbox>
                </v:rect>
                <v:rect id="_x0000_s1029" style="position:absolute;left:1381125;top:0;width:996315;height:756920;">
                  <v:fill on="f"/>
                  <v:stroke on="f" weight="1.0pt" dashstyle="solid" endcap="flat" miterlimit="400.0%" joinstyle="miter" linestyle="single" startarrow="none" startarrowwidth="medium" startarrowlength="medium" endarrow="none" endarrowwidth="medium" endarrowlength="medium"/>
                  <v:textbox>
                    <w:txbxContent>
                      <w:p>
                        <w:pPr>
                          <w:pStyle w:val="Body"/>
                          <w:keepNext w:val="1"/>
                          <w:keepLines w:val="1"/>
                          <w:spacing w:before="100" w:after="200" w:line="276" w:lineRule="auto"/>
                          <w:outlineLvl w:val="2"/>
                        </w:pPr>
                        <w:r>
                          <w:rPr>
                            <w:rFonts w:ascii="Calibri" w:cs="Calibri" w:hAnsi="Calibri" w:eastAsia="Calibri"/>
                            <w:color w:val="548dd4"/>
                            <w:sz w:val="92"/>
                            <w:szCs w:val="92"/>
                            <w:u w:color="548dd4"/>
                            <w:rtl w:val="0"/>
                            <w:lang w:val="en-US"/>
                          </w:rPr>
                          <w:t>19</w:t>
                        </w:r>
                      </w:p>
                    </w:txbxContent>
                  </v:textbox>
                </v:rect>
                <v:line id="_x0000_s1030" style="position:absolute;left:1333500;top:190500;width:0;height:586105;flip:x;">
                  <v:fill on="f"/>
                  <v:stroke filltype="solid" color="#808080" opacity="100.0%" weight="1.5pt" dashstyle="solid" endcap="flat" joinstyle="round" linestyle="single" startarrow="none" startarrowwidth="medium" startarrowlength="medium" endarrow="none" endarrowwidth="medium" endarrowlength="medium"/>
                </v:line>
              </v:group>
            </w:pict>
          </mc:Fallback>
        </mc:AlternateContent>
      </w:r>
    </w:p>
    <w:p w14:paraId="584D3DFF" w14:textId="77777777" w:rsidR="003902A1" w:rsidRDefault="003902A1">
      <w:pPr>
        <w:pStyle w:val="Body"/>
        <w:jc w:val="center"/>
        <w:sectPr w:rsidR="003902A1">
          <w:headerReference w:type="default" r:id="rId7"/>
          <w:footerReference w:type="default" r:id="rId8"/>
          <w:pgSz w:w="12240" w:h="15840"/>
          <w:pgMar w:top="1080" w:right="720" w:bottom="720" w:left="720" w:header="708" w:footer="708" w:gutter="0"/>
          <w:cols w:space="720"/>
        </w:sectPr>
      </w:pPr>
    </w:p>
    <w:p w14:paraId="26503CD9" w14:textId="77777777" w:rsidR="003902A1" w:rsidRDefault="003902A1">
      <w:pPr>
        <w:pStyle w:val="Body"/>
        <w:keepNext/>
        <w:keepLines/>
        <w:spacing w:before="200" w:line="288" w:lineRule="auto"/>
        <w:outlineLvl w:val="2"/>
      </w:pPr>
    </w:p>
    <w:p w14:paraId="6F3B292C" w14:textId="77777777" w:rsidR="003902A1" w:rsidRDefault="003902A1">
      <w:pPr>
        <w:pStyle w:val="Body"/>
        <w:keepNext/>
        <w:keepLines/>
        <w:spacing w:before="200" w:line="288" w:lineRule="auto"/>
        <w:outlineLvl w:val="2"/>
      </w:pPr>
    </w:p>
    <w:p w14:paraId="4BA75CBE" w14:textId="77777777" w:rsidR="003902A1" w:rsidRDefault="003902A1">
      <w:pPr>
        <w:pStyle w:val="Body"/>
        <w:keepNext/>
        <w:keepLines/>
        <w:spacing w:before="200" w:line="288" w:lineRule="auto"/>
        <w:outlineLvl w:val="2"/>
      </w:pPr>
    </w:p>
    <w:p w14:paraId="6E9DC441" w14:textId="77777777" w:rsidR="003902A1" w:rsidRDefault="003902A1">
      <w:pPr>
        <w:pStyle w:val="Body"/>
        <w:keepNext/>
        <w:keepLines/>
        <w:spacing w:before="200" w:line="288" w:lineRule="auto"/>
        <w:outlineLvl w:val="2"/>
      </w:pPr>
    </w:p>
    <w:p w14:paraId="357EECA6" w14:textId="77777777" w:rsidR="003902A1" w:rsidRDefault="003902A1">
      <w:pPr>
        <w:pStyle w:val="Body"/>
        <w:keepNext/>
        <w:keepLines/>
        <w:spacing w:before="200" w:line="288" w:lineRule="auto"/>
        <w:outlineLvl w:val="2"/>
      </w:pPr>
    </w:p>
    <w:p w14:paraId="614959AB" w14:textId="77777777" w:rsidR="003902A1" w:rsidRDefault="003902A1">
      <w:pPr>
        <w:pStyle w:val="Body"/>
        <w:keepNext/>
        <w:keepLines/>
        <w:spacing w:before="200" w:line="288" w:lineRule="auto"/>
        <w:outlineLvl w:val="2"/>
        <w:sectPr w:rsidR="003902A1">
          <w:headerReference w:type="default" r:id="rId9"/>
          <w:footerReference w:type="default" r:id="rId10"/>
          <w:type w:val="continuous"/>
          <w:pgSz w:w="12240" w:h="15840"/>
          <w:pgMar w:top="1080" w:right="720" w:bottom="720" w:left="720" w:header="708" w:footer="708" w:gutter="0"/>
          <w:cols w:space="720"/>
        </w:sectPr>
      </w:pPr>
    </w:p>
    <w:p w14:paraId="5601EC42" w14:textId="77777777" w:rsidR="003902A1" w:rsidRDefault="003902A1">
      <w:pPr>
        <w:pStyle w:val="Body"/>
        <w:jc w:val="center"/>
      </w:pPr>
    </w:p>
    <w:p w14:paraId="22D1727A" w14:textId="77777777" w:rsidR="003902A1" w:rsidRDefault="003902A1">
      <w:pPr>
        <w:pStyle w:val="Body"/>
        <w:jc w:val="center"/>
      </w:pPr>
    </w:p>
    <w:p w14:paraId="58216545" w14:textId="77777777" w:rsidR="003902A1" w:rsidRDefault="003902A1">
      <w:pPr>
        <w:pStyle w:val="Body"/>
        <w:jc w:val="center"/>
      </w:pPr>
    </w:p>
    <w:p w14:paraId="1436F5B1" w14:textId="77777777" w:rsidR="003902A1" w:rsidRDefault="008A3AD7">
      <w:pPr>
        <w:pStyle w:val="Body"/>
        <w:jc w:val="center"/>
      </w:pPr>
      <w:r>
        <w:rPr>
          <w:noProof/>
        </w:rPr>
        <mc:AlternateContent>
          <mc:Choice Requires="wps">
            <w:drawing>
              <wp:anchor distT="57150" distB="57150" distL="57150" distR="57150" simplePos="0" relativeHeight="251665408" behindDoc="0" locked="0" layoutInCell="1" allowOverlap="1" wp14:anchorId="19FE1E29" wp14:editId="44D7C6D6">
                <wp:simplePos x="0" y="0"/>
                <wp:positionH relativeFrom="margin">
                  <wp:posOffset>-6350</wp:posOffset>
                </wp:positionH>
                <wp:positionV relativeFrom="line">
                  <wp:posOffset>189547</wp:posOffset>
                </wp:positionV>
                <wp:extent cx="5897880" cy="341820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wps:spPr>
                      <wps:txbx>
                        <w:txbxContent>
                          <w:p w14:paraId="73540A9C" w14:textId="77777777" w:rsidR="003902A1" w:rsidRDefault="008A3AD7">
                            <w:pPr>
                              <w:pStyle w:val="Body"/>
                              <w:keepNext/>
                              <w:keepLines/>
                              <w:spacing w:after="200" w:line="276" w:lineRule="auto"/>
                              <w:outlineLvl w:val="2"/>
                              <w:rPr>
                                <w:rFonts w:ascii="Calibri" w:eastAsia="Calibri" w:hAnsi="Calibri" w:cs="Calibri"/>
                                <w:sz w:val="56"/>
                                <w:szCs w:val="56"/>
                                <w:u w:color="4F81BD"/>
                              </w:rPr>
                            </w:pPr>
                            <w:r>
                              <w:rPr>
                                <w:rFonts w:ascii="Calibri" w:eastAsia="Calibri" w:hAnsi="Calibri" w:cs="Calibri"/>
                                <w:sz w:val="56"/>
                                <w:szCs w:val="56"/>
                                <w:u w:color="4F81BD"/>
                              </w:rPr>
                              <w:t>Constitutional Law Summary</w:t>
                            </w:r>
                          </w:p>
                          <w:p w14:paraId="7A28075E" w14:textId="77777777" w:rsidR="003902A1" w:rsidRDefault="008A3AD7">
                            <w:pPr>
                              <w:pStyle w:val="Body"/>
                              <w:keepNext/>
                              <w:keepLines/>
                              <w:spacing w:after="200" w:line="276" w:lineRule="auto"/>
                              <w:outlineLvl w:val="2"/>
                            </w:pPr>
                            <w:r>
                              <w:rPr>
                                <w:rFonts w:ascii="Calibri" w:eastAsia="Calibri" w:hAnsi="Calibri" w:cs="Calibri"/>
                                <w:u w:color="4F81BD"/>
                              </w:rPr>
                              <w:t>Professor Wright</w:t>
                            </w:r>
                          </w:p>
                        </w:txbxContent>
                      </wps:txbx>
                      <wps:bodyPr wrap="square" lIns="45718" tIns="45718" rIns="45718" bIns="45718" numCol="1" anchor="t">
                        <a:noAutofit/>
                      </wps:bodyPr>
                    </wps:wsp>
                  </a:graphicData>
                </a:graphic>
              </wp:anchor>
            </w:drawing>
          </mc:Choice>
          <mc:Fallback>
            <w:pict>
              <v:rect w14:anchorId="19FE1E29" id="_x0000_s1030" style="position:absolute;left:0;text-align:left;margin-left:-.5pt;margin-top:14.9pt;width:464.4pt;height:269.15pt;z-index:251665408;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" filled="f" stroked="f" strokeweight="1pt">
                <v:stroke miterlimit="4"/>
                <v:textbox inset="1.2699mm,1.2699mm,1.2699mm,1.2699mm">
                  <w:txbxContent>
                    <w:p w14:paraId="73540A9C" w14:textId="77777777" w:rsidR="003902A1" w:rsidRDefault="008A3AD7">
                      <w:pPr>
                        <w:pStyle w:val="Body"/>
                        <w:keepNext/>
                        <w:keepLines/>
                        <w:spacing w:after="200" w:line="276" w:lineRule="auto"/>
                        <w:outlineLvl w:val="2"/>
                        <w:rPr>
                          <w:rFonts w:ascii="Calibri" w:eastAsia="Calibri" w:hAnsi="Calibri" w:cs="Calibri"/>
                          <w:sz w:val="56"/>
                          <w:szCs w:val="56"/>
                          <w:u w:color="4F81BD"/>
                        </w:rPr>
                      </w:pPr>
                      <w:r>
                        <w:rPr>
                          <w:rFonts w:ascii="Calibri" w:eastAsia="Calibri" w:hAnsi="Calibri" w:cs="Calibri"/>
                          <w:sz w:val="56"/>
                          <w:szCs w:val="56"/>
                          <w:u w:color="4F81BD"/>
                        </w:rPr>
                        <w:t>Constitutional Law Summary</w:t>
                      </w:r>
                    </w:p>
                    <w:p w14:paraId="7A28075E" w14:textId="77777777" w:rsidR="003902A1" w:rsidRDefault="008A3AD7">
                      <w:pPr>
                        <w:pStyle w:val="Body"/>
                        <w:keepNext/>
                        <w:keepLines/>
                        <w:spacing w:after="200" w:line="276" w:lineRule="auto"/>
                        <w:outlineLvl w:val="2"/>
                      </w:pPr>
                      <w:r>
                        <w:rPr>
                          <w:rFonts w:ascii="Calibri" w:eastAsia="Calibri" w:hAnsi="Calibri" w:cs="Calibri"/>
                          <w:u w:color="4F81BD"/>
                        </w:rPr>
                        <w:t>Professor Wright</w:t>
                      </w:r>
                    </w:p>
                  </w:txbxContent>
                </v:textbox>
                <w10:wrap anchorx="margin" anchory="line"/>
              </v:rect>
            </w:pict>
          </mc:Fallback>
        </mc:AlternateContent>
      </w:r>
    </w:p>
    <w:p w14:paraId="1B7C30D0" w14:textId="77777777" w:rsidR="003902A1" w:rsidRDefault="003902A1">
      <w:pPr>
        <w:pStyle w:val="Body"/>
        <w:jc w:val="center"/>
      </w:pPr>
    </w:p>
    <w:p w14:paraId="0669672B" w14:textId="77777777" w:rsidR="003902A1" w:rsidRDefault="003902A1">
      <w:pPr>
        <w:pStyle w:val="Body"/>
        <w:jc w:val="center"/>
      </w:pPr>
    </w:p>
    <w:p w14:paraId="14A79AAA" w14:textId="77777777" w:rsidR="003902A1" w:rsidRDefault="003902A1">
      <w:pPr>
        <w:pStyle w:val="Body"/>
        <w:jc w:val="center"/>
      </w:pPr>
    </w:p>
    <w:p w14:paraId="7CE52E84" w14:textId="77777777" w:rsidR="003902A1" w:rsidRDefault="003902A1">
      <w:pPr>
        <w:pStyle w:val="Body"/>
        <w:jc w:val="center"/>
      </w:pPr>
    </w:p>
    <w:p w14:paraId="7F367815" w14:textId="77777777" w:rsidR="003902A1" w:rsidRDefault="003902A1">
      <w:pPr>
        <w:pStyle w:val="Body"/>
        <w:jc w:val="center"/>
      </w:pPr>
    </w:p>
    <w:p w14:paraId="67A9C0D4" w14:textId="77777777" w:rsidR="003902A1" w:rsidRDefault="003902A1">
      <w:pPr>
        <w:pStyle w:val="Body"/>
        <w:jc w:val="center"/>
      </w:pPr>
    </w:p>
    <w:p w14:paraId="765760F3" w14:textId="77777777" w:rsidR="003902A1" w:rsidRDefault="003902A1">
      <w:pPr>
        <w:pStyle w:val="Body"/>
        <w:jc w:val="center"/>
      </w:pPr>
    </w:p>
    <w:p w14:paraId="112F459D" w14:textId="77777777" w:rsidR="003902A1" w:rsidRDefault="003902A1">
      <w:pPr>
        <w:pStyle w:val="Body"/>
        <w:jc w:val="center"/>
      </w:pPr>
    </w:p>
    <w:p w14:paraId="5D8E4AE9" w14:textId="77777777" w:rsidR="003902A1" w:rsidRDefault="003902A1">
      <w:pPr>
        <w:pStyle w:val="Body"/>
        <w:jc w:val="center"/>
      </w:pPr>
    </w:p>
    <w:p w14:paraId="36DCB34C" w14:textId="77777777" w:rsidR="003902A1" w:rsidRDefault="003902A1">
      <w:pPr>
        <w:pStyle w:val="Body"/>
        <w:jc w:val="center"/>
      </w:pPr>
    </w:p>
    <w:p w14:paraId="4BD73E9B" w14:textId="77777777" w:rsidR="003902A1" w:rsidRDefault="003902A1">
      <w:pPr>
        <w:pStyle w:val="Body"/>
        <w:jc w:val="center"/>
      </w:pPr>
    </w:p>
    <w:p w14:paraId="1B898B8A" w14:textId="77777777" w:rsidR="003902A1" w:rsidRDefault="003902A1">
      <w:pPr>
        <w:pStyle w:val="Body"/>
        <w:jc w:val="center"/>
      </w:pPr>
    </w:p>
    <w:p w14:paraId="06BAEEB3" w14:textId="77777777" w:rsidR="003902A1" w:rsidRDefault="003902A1">
      <w:pPr>
        <w:pStyle w:val="Body"/>
        <w:jc w:val="center"/>
      </w:pPr>
    </w:p>
    <w:p w14:paraId="4C63FA08" w14:textId="77777777" w:rsidR="003902A1" w:rsidRDefault="003902A1">
      <w:pPr>
        <w:pStyle w:val="Body"/>
        <w:jc w:val="center"/>
      </w:pPr>
    </w:p>
    <w:p w14:paraId="327BD6CE" w14:textId="77777777" w:rsidR="003902A1" w:rsidRDefault="003902A1">
      <w:pPr>
        <w:pStyle w:val="Body"/>
        <w:jc w:val="center"/>
      </w:pPr>
    </w:p>
    <w:p w14:paraId="53EC64C4" w14:textId="77777777" w:rsidR="003902A1" w:rsidRDefault="003902A1">
      <w:pPr>
        <w:pStyle w:val="Body"/>
        <w:jc w:val="center"/>
      </w:pPr>
    </w:p>
    <w:p w14:paraId="2EE29B6E" w14:textId="77777777" w:rsidR="003902A1" w:rsidRDefault="003902A1">
      <w:pPr>
        <w:pStyle w:val="Body"/>
        <w:jc w:val="center"/>
      </w:pPr>
    </w:p>
    <w:p w14:paraId="467197D6" w14:textId="77777777" w:rsidR="003902A1" w:rsidRDefault="003902A1">
      <w:pPr>
        <w:pStyle w:val="Body"/>
        <w:jc w:val="center"/>
      </w:pPr>
    </w:p>
    <w:p w14:paraId="0EDAD485" w14:textId="77777777" w:rsidR="003902A1" w:rsidRDefault="003902A1">
      <w:pPr>
        <w:pStyle w:val="Body"/>
        <w:jc w:val="center"/>
      </w:pPr>
    </w:p>
    <w:p w14:paraId="7C17BBBE" w14:textId="77777777" w:rsidR="003902A1" w:rsidRDefault="003902A1">
      <w:pPr>
        <w:pStyle w:val="Body"/>
        <w:jc w:val="center"/>
      </w:pPr>
    </w:p>
    <w:p w14:paraId="358A6887" w14:textId="77777777" w:rsidR="003902A1" w:rsidRDefault="003902A1">
      <w:pPr>
        <w:pStyle w:val="Body"/>
        <w:jc w:val="center"/>
      </w:pPr>
    </w:p>
    <w:p w14:paraId="19D8CA4D" w14:textId="77777777" w:rsidR="003902A1" w:rsidRDefault="003902A1">
      <w:pPr>
        <w:pStyle w:val="Body"/>
        <w:jc w:val="center"/>
      </w:pPr>
    </w:p>
    <w:p w14:paraId="2CD5BBD9" w14:textId="77777777" w:rsidR="003902A1" w:rsidRDefault="003902A1">
      <w:pPr>
        <w:pStyle w:val="Body"/>
        <w:jc w:val="center"/>
      </w:pPr>
    </w:p>
    <w:p w14:paraId="1E943F70" w14:textId="77777777" w:rsidR="003902A1" w:rsidRDefault="003902A1">
      <w:pPr>
        <w:pStyle w:val="Body"/>
        <w:jc w:val="center"/>
      </w:pPr>
    </w:p>
    <w:p w14:paraId="385269BB" w14:textId="77777777" w:rsidR="003902A1" w:rsidRDefault="003902A1">
      <w:pPr>
        <w:pStyle w:val="Body"/>
        <w:jc w:val="center"/>
        <w:sectPr w:rsidR="003902A1">
          <w:headerReference w:type="default" r:id="rId11"/>
          <w:footerReference w:type="default" r:id="rId12"/>
          <w:type w:val="continuous"/>
          <w:pgSz w:w="12240" w:h="15840"/>
          <w:pgMar w:top="1080" w:right="720" w:bottom="720" w:left="720" w:header="708" w:footer="708" w:gutter="0"/>
          <w:cols w:space="720"/>
        </w:sectPr>
      </w:pPr>
    </w:p>
    <w:p w14:paraId="4CAEEDB2" w14:textId="77777777" w:rsidR="003902A1" w:rsidRDefault="003902A1">
      <w:pPr>
        <w:pStyle w:val="Body"/>
        <w:jc w:val="center"/>
      </w:pPr>
    </w:p>
    <w:p w14:paraId="6DE1996E" w14:textId="77777777" w:rsidR="003902A1" w:rsidRDefault="003902A1">
      <w:pPr>
        <w:pStyle w:val="BodyA"/>
      </w:pPr>
    </w:p>
    <w:p w14:paraId="02C81404" w14:textId="77777777" w:rsidR="003902A1" w:rsidRDefault="008A3AD7" w:rsidP="008A3AD7">
      <w:pPr>
        <w:pStyle w:val="TOCHeading"/>
        <w:jc w:val="center"/>
      </w:pPr>
      <w:r>
        <w:rPr>
          <w:sz w:val="22"/>
          <w:szCs w:val="22"/>
        </w:rPr>
        <w:lastRenderedPageBreak/>
        <w:t>Table of Contents</w:t>
      </w:r>
      <w:bookmarkStart w:id="0" w:name="_GoBack"/>
      <w:bookmarkEnd w:id="0"/>
      <w:r>
        <w:rPr>
          <w:sz w:val="22"/>
          <w:szCs w:val="22"/>
        </w:rPr>
        <w:fldChar w:fldCharType="begin"/>
      </w:r>
      <w:r>
        <w:rPr>
          <w:sz w:val="22"/>
          <w:szCs w:val="22"/>
        </w:rPr>
        <w:instrText xml:space="preserve"> TOC \o 2-3 \t "Heading 1.1, 4,Title, 5"</w:instrText>
      </w:r>
      <w:r>
        <w:rPr>
          <w:sz w:val="22"/>
          <w:szCs w:val="22"/>
        </w:rPr>
        <w:fldChar w:fldCharType="separate"/>
      </w:r>
    </w:p>
    <w:p w14:paraId="50B48517"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I. Federalism</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5</w:t>
      </w:r>
      <w:r>
        <w:rPr>
          <w:rFonts w:ascii="Calibri" w:eastAsia="Calibri" w:hAnsi="Calibri" w:cs="Calibri"/>
          <w:b/>
          <w:bCs/>
          <w:i/>
          <w:iCs/>
          <w:color w:val="000000"/>
          <w:sz w:val="22"/>
          <w:szCs w:val="22"/>
          <w:u w:color="000000"/>
        </w:rPr>
        <w:fldChar w:fldCharType="end"/>
      </w:r>
    </w:p>
    <w:p w14:paraId="3862A092"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Introduction</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5</w:t>
      </w:r>
      <w:r>
        <w:rPr>
          <w:rFonts w:ascii="Calibri" w:eastAsia="Calibri" w:hAnsi="Calibri" w:cs="Calibri"/>
          <w:color w:val="000000"/>
          <w:sz w:val="18"/>
          <w:szCs w:val="18"/>
          <w:u w:color="000000"/>
        </w:rPr>
        <w:fldChar w:fldCharType="end"/>
      </w:r>
    </w:p>
    <w:p w14:paraId="3AB6CA05"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Division of Powers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_Toc2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5</w:t>
      </w:r>
      <w:r>
        <w:rPr>
          <w:rFonts w:ascii="Calibri" w:eastAsia="Calibri" w:hAnsi="Calibri" w:cs="Calibri"/>
          <w:color w:val="000000"/>
          <w:sz w:val="18"/>
          <w:szCs w:val="18"/>
          <w:u w:color="000000"/>
        </w:rPr>
        <w:fldChar w:fldCharType="end"/>
      </w:r>
    </w:p>
    <w:p w14:paraId="1170F883"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Debates About Division of Powers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_Toc3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w:t>
      </w:r>
      <w:r>
        <w:rPr>
          <w:rFonts w:ascii="Calibri" w:eastAsia="Calibri" w:hAnsi="Calibri" w:cs="Calibri"/>
          <w:color w:val="000000"/>
          <w:sz w:val="18"/>
          <w:szCs w:val="18"/>
          <w:u w:color="000000"/>
        </w:rPr>
        <w:fldChar w:fldCharType="end"/>
      </w:r>
    </w:p>
    <w:p w14:paraId="35FA7323"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Types of Federalism Challenges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_Toc4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7</w:t>
      </w:r>
      <w:r>
        <w:rPr>
          <w:rFonts w:ascii="Calibri" w:eastAsia="Calibri" w:hAnsi="Calibri" w:cs="Calibri"/>
          <w:color w:val="000000"/>
          <w:sz w:val="18"/>
          <w:szCs w:val="18"/>
          <w:u w:color="000000"/>
        </w:rPr>
        <w:fldChar w:fldCharType="end"/>
      </w:r>
    </w:p>
    <w:p w14:paraId="641FCC5F"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Interpretive Paradigms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_Toc5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8</w:t>
      </w:r>
      <w:r>
        <w:rPr>
          <w:rFonts w:ascii="Calibri" w:eastAsia="Calibri" w:hAnsi="Calibri" w:cs="Calibri"/>
          <w:color w:val="000000"/>
          <w:sz w:val="18"/>
          <w:szCs w:val="18"/>
          <w:u w:color="000000"/>
        </w:rPr>
        <w:fldChar w:fldCharType="end"/>
      </w:r>
    </w:p>
    <w:p w14:paraId="32F03D5E"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Validity</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_Toc6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8</w:t>
      </w:r>
      <w:r>
        <w:rPr>
          <w:rFonts w:ascii="Calibri" w:eastAsia="Calibri" w:hAnsi="Calibri" w:cs="Calibri"/>
          <w:b/>
          <w:bCs/>
          <w:i/>
          <w:iCs/>
          <w:color w:val="000000"/>
          <w:sz w:val="22"/>
          <w:szCs w:val="22"/>
          <w:u w:color="000000"/>
        </w:rPr>
        <w:fldChar w:fldCharType="end"/>
      </w:r>
    </w:p>
    <w:p w14:paraId="456F055B"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Pith and Substance Doctrine</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_Toc7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8</w:t>
      </w:r>
      <w:r>
        <w:rPr>
          <w:rFonts w:ascii="Calibri" w:eastAsia="Calibri" w:hAnsi="Calibri" w:cs="Calibri"/>
          <w:color w:val="000000"/>
          <w:sz w:val="18"/>
          <w:szCs w:val="18"/>
          <w:u w:color="000000"/>
        </w:rPr>
        <w:fldChar w:fldCharType="end"/>
      </w:r>
    </w:p>
    <w:p w14:paraId="4F2D5577" w14:textId="77777777" w:rsidR="003902A1" w:rsidRDefault="008A3AD7">
      <w:pPr>
        <w:pStyle w:val="TOC2"/>
      </w:pPr>
      <w:r>
        <w:t>R v Morgentaler, 1993 SCC – Analysis for Pith and Substance</w:t>
      </w:r>
      <w:r>
        <w:tab/>
      </w:r>
      <w:r>
        <w:fldChar w:fldCharType="begin"/>
      </w:r>
      <w:r>
        <w:instrText xml:space="preserve"> PAGEREF _Toc8 \h </w:instrText>
      </w:r>
      <w:r>
        <w:fldChar w:fldCharType="separate"/>
      </w:r>
      <w:r>
        <w:t>9</w:t>
      </w:r>
      <w:r>
        <w:fldChar w:fldCharType="end"/>
      </w:r>
    </w:p>
    <w:p w14:paraId="1934952B"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Doctrine of Colourability</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_Toc9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11</w:t>
      </w:r>
      <w:r>
        <w:rPr>
          <w:rFonts w:ascii="Calibri" w:eastAsia="Calibri" w:hAnsi="Calibri" w:cs="Calibri"/>
          <w:color w:val="000000"/>
          <w:sz w:val="18"/>
          <w:szCs w:val="18"/>
          <w:u w:color="000000"/>
        </w:rPr>
        <w:fldChar w:fldCharType="end"/>
      </w:r>
    </w:p>
    <w:p w14:paraId="114B4B6B" w14:textId="77777777" w:rsidR="003902A1" w:rsidRDefault="008A3AD7">
      <w:pPr>
        <w:pStyle w:val="TOC2"/>
      </w:pPr>
      <w:r>
        <w:t xml:space="preserve">Re Employment Insurance Act (Can), 2005 SCC – Generous, Purposive Approach to Interpret s. 91/92, evidence Of original intent is relevant but not conCLUSIVE. </w:t>
      </w:r>
      <w:r>
        <w:tab/>
      </w:r>
      <w:r>
        <w:fldChar w:fldCharType="begin"/>
      </w:r>
      <w:r>
        <w:instrText xml:space="preserve"> PAGEREF _Toc10 \h </w:instrText>
      </w:r>
      <w:r>
        <w:fldChar w:fldCharType="separate"/>
      </w:r>
      <w:r>
        <w:t>11</w:t>
      </w:r>
      <w:r>
        <w:fldChar w:fldCharType="end"/>
      </w:r>
    </w:p>
    <w:p w14:paraId="10991593"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Double Aspect Doctrine</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_Toc11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11</w:t>
      </w:r>
      <w:r>
        <w:rPr>
          <w:rFonts w:ascii="Calibri" w:eastAsia="Calibri" w:hAnsi="Calibri" w:cs="Calibri"/>
          <w:color w:val="000000"/>
          <w:sz w:val="18"/>
          <w:szCs w:val="18"/>
          <w:u w:color="000000"/>
        </w:rPr>
        <w:fldChar w:fldCharType="end"/>
      </w:r>
    </w:p>
    <w:p w14:paraId="5BDD69BD" w14:textId="77777777" w:rsidR="003902A1" w:rsidRDefault="008A3AD7">
      <w:pPr>
        <w:pStyle w:val="TOC2"/>
      </w:pPr>
      <w:r>
        <w:t>Multiple Access Ltd v McCutcheon, 1982 SCC – Division of Powers used as shield to litigation</w:t>
      </w:r>
      <w:r>
        <w:tab/>
      </w:r>
      <w:r>
        <w:fldChar w:fldCharType="begin"/>
      </w:r>
      <w:r>
        <w:instrText xml:space="preserve"> PAGEREF _Toc12 \h </w:instrText>
      </w:r>
      <w:r>
        <w:fldChar w:fldCharType="separate"/>
      </w:r>
      <w:r>
        <w:t>13</w:t>
      </w:r>
      <w:r>
        <w:fldChar w:fldCharType="end"/>
      </w:r>
    </w:p>
    <w:p w14:paraId="582E607C"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Necessarily Incidental/Ancillary Powers Doctrine</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_Toc13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13</w:t>
      </w:r>
      <w:r>
        <w:rPr>
          <w:rFonts w:ascii="Calibri" w:eastAsia="Calibri" w:hAnsi="Calibri" w:cs="Calibri"/>
          <w:color w:val="000000"/>
          <w:sz w:val="18"/>
          <w:szCs w:val="18"/>
          <w:u w:color="000000"/>
        </w:rPr>
        <w:fldChar w:fldCharType="end"/>
      </w:r>
    </w:p>
    <w:p w14:paraId="0638534F"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ANALYSIS FOR ANCILLARY POWERS DOCTRINE:</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w:instrText>
      </w:r>
      <w:r>
        <w:rPr>
          <w:rFonts w:ascii="Calibri" w:eastAsia="Calibri" w:hAnsi="Calibri" w:cs="Calibri"/>
          <w:color w:val="000000"/>
          <w:sz w:val="18"/>
          <w:szCs w:val="18"/>
          <w:u w:color="000000"/>
        </w:rPr>
        <w:instrText xml:space="preserve">AGEREF _Toc14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14</w:t>
      </w:r>
      <w:r>
        <w:rPr>
          <w:rFonts w:ascii="Calibri" w:eastAsia="Calibri" w:hAnsi="Calibri" w:cs="Calibri"/>
          <w:color w:val="000000"/>
          <w:sz w:val="18"/>
          <w:szCs w:val="18"/>
          <w:u w:color="000000"/>
        </w:rPr>
        <w:fldChar w:fldCharType="end"/>
      </w:r>
    </w:p>
    <w:p w14:paraId="39E0C482" w14:textId="77777777" w:rsidR="003902A1" w:rsidRDefault="008A3AD7">
      <w:pPr>
        <w:pStyle w:val="TOC2"/>
      </w:pPr>
      <w:r>
        <w:t>General Motors v City National Leasing, 1989 SCC – Analysis for Ancillary Powers Doctrine</w:t>
      </w:r>
      <w:r>
        <w:tab/>
      </w:r>
      <w:r>
        <w:fldChar w:fldCharType="begin"/>
      </w:r>
      <w:r>
        <w:instrText xml:space="preserve"> PAGEREF _Toc15 \h </w:instrText>
      </w:r>
      <w:r>
        <w:fldChar w:fldCharType="separate"/>
      </w:r>
      <w:r>
        <w:t>14</w:t>
      </w:r>
      <w:r>
        <w:fldChar w:fldCharType="end"/>
      </w:r>
    </w:p>
    <w:p w14:paraId="7EDF7BA6" w14:textId="77777777" w:rsidR="003902A1" w:rsidRDefault="008A3AD7">
      <w:pPr>
        <w:pStyle w:val="TOC2"/>
      </w:pPr>
      <w:r>
        <w:t xml:space="preserve">Quebec (Attorney General) v Lacombe, 2010 SCC – Amendments to General Motors Test </w:t>
      </w:r>
      <w:r>
        <w:tab/>
      </w:r>
      <w:r>
        <w:fldChar w:fldCharType="begin"/>
      </w:r>
      <w:r>
        <w:instrText xml:space="preserve"> PAGEREF _Toc16 \h </w:instrText>
      </w:r>
      <w:r>
        <w:fldChar w:fldCharType="separate"/>
      </w:r>
      <w:r>
        <w:t>15</w:t>
      </w:r>
      <w:r>
        <w:fldChar w:fldCharType="end"/>
      </w:r>
    </w:p>
    <w:p w14:paraId="5E9799FF"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Applicability</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_Toc17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16</w:t>
      </w:r>
      <w:r>
        <w:rPr>
          <w:rFonts w:ascii="Calibri" w:eastAsia="Calibri" w:hAnsi="Calibri" w:cs="Calibri"/>
          <w:b/>
          <w:bCs/>
          <w:i/>
          <w:iCs/>
          <w:color w:val="000000"/>
          <w:sz w:val="22"/>
          <w:szCs w:val="22"/>
          <w:u w:color="000000"/>
        </w:rPr>
        <w:fldChar w:fldCharType="end"/>
      </w:r>
    </w:p>
    <w:p w14:paraId="78FBADDD"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Interjurisdictional Immunity Doctrine</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_Toc18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16</w:t>
      </w:r>
      <w:r>
        <w:rPr>
          <w:rFonts w:ascii="Calibri" w:eastAsia="Calibri" w:hAnsi="Calibri" w:cs="Calibri"/>
          <w:color w:val="000000"/>
          <w:sz w:val="18"/>
          <w:szCs w:val="18"/>
          <w:u w:color="000000"/>
        </w:rPr>
        <w:fldChar w:fldCharType="end"/>
      </w:r>
    </w:p>
    <w:p w14:paraId="6A49FC81"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Analysis for IJI:</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_Toc19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16</w:t>
      </w:r>
      <w:r>
        <w:rPr>
          <w:rFonts w:ascii="Calibri" w:eastAsia="Calibri" w:hAnsi="Calibri" w:cs="Calibri"/>
          <w:color w:val="000000"/>
          <w:sz w:val="18"/>
          <w:szCs w:val="18"/>
          <w:u w:color="000000"/>
        </w:rPr>
        <w:fldChar w:fldCharType="end"/>
      </w:r>
    </w:p>
    <w:p w14:paraId="3368DF91" w14:textId="77777777" w:rsidR="003902A1" w:rsidRDefault="008A3AD7">
      <w:pPr>
        <w:pStyle w:val="TOC2"/>
      </w:pPr>
      <w:r>
        <w:t>McKay v The Queen, 1965 SCC</w:t>
      </w:r>
      <w:r>
        <w:tab/>
      </w:r>
      <w:r>
        <w:fldChar w:fldCharType="begin"/>
      </w:r>
      <w:r>
        <w:instrText xml:space="preserve"> PAGEREF _Toc20 \h </w:instrText>
      </w:r>
      <w:r>
        <w:fldChar w:fldCharType="separate"/>
      </w:r>
      <w:r>
        <w:t>17</w:t>
      </w:r>
      <w:r>
        <w:fldChar w:fldCharType="end"/>
      </w:r>
    </w:p>
    <w:p w14:paraId="59559D6F" w14:textId="77777777" w:rsidR="003902A1" w:rsidRDefault="008A3AD7">
      <w:pPr>
        <w:pStyle w:val="TOC2"/>
      </w:pPr>
      <w:r>
        <w:t>Commission Du Salaire Minimum v Bell Telephone Co of Canada (Bell #1), 1966 SCC</w:t>
      </w:r>
      <w:r>
        <w:tab/>
      </w:r>
      <w:r>
        <w:fldChar w:fldCharType="begin"/>
      </w:r>
      <w:r>
        <w:instrText xml:space="preserve"> PAGEREF _Toc21 \h </w:instrText>
      </w:r>
      <w:r>
        <w:fldChar w:fldCharType="separate"/>
      </w:r>
      <w:r>
        <w:t>17</w:t>
      </w:r>
      <w:r>
        <w:fldChar w:fldCharType="end"/>
      </w:r>
    </w:p>
    <w:p w14:paraId="44858A69" w14:textId="77777777" w:rsidR="003902A1" w:rsidRDefault="008A3AD7">
      <w:pPr>
        <w:pStyle w:val="TOC2"/>
      </w:pPr>
      <w:r>
        <w:t xml:space="preserve">Canadian Western bank v Alberta, 2007 SCC – Modern Conception of IJI, Standard of </w:t>
      </w:r>
      <w:r>
        <w:t>Impairment</w:t>
      </w:r>
      <w:r>
        <w:tab/>
      </w:r>
      <w:r>
        <w:fldChar w:fldCharType="begin"/>
      </w:r>
      <w:r>
        <w:instrText xml:space="preserve"> PAGEREF _Toc22 \h </w:instrText>
      </w:r>
      <w:r>
        <w:fldChar w:fldCharType="separate"/>
      </w:r>
      <w:r>
        <w:t>18</w:t>
      </w:r>
      <w:r>
        <w:fldChar w:fldCharType="end"/>
      </w:r>
    </w:p>
    <w:p w14:paraId="521BA4E0" w14:textId="77777777" w:rsidR="003902A1" w:rsidRDefault="008A3AD7">
      <w:pPr>
        <w:pStyle w:val="TOC2"/>
      </w:pPr>
      <w:r>
        <w:t>Quebec v COPA, 2010 SCC</w:t>
      </w:r>
      <w:r>
        <w:tab/>
      </w:r>
      <w:r>
        <w:fldChar w:fldCharType="begin"/>
      </w:r>
      <w:r>
        <w:instrText xml:space="preserve"> PAGEREF _Toc23 \h </w:instrText>
      </w:r>
      <w:r>
        <w:fldChar w:fldCharType="separate"/>
      </w:r>
      <w:r>
        <w:t>19</w:t>
      </w:r>
      <w:r>
        <w:fldChar w:fldCharType="end"/>
      </w:r>
    </w:p>
    <w:p w14:paraId="09911133"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Operability</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_Toc24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20</w:t>
      </w:r>
      <w:r>
        <w:rPr>
          <w:rFonts w:ascii="Calibri" w:eastAsia="Calibri" w:hAnsi="Calibri" w:cs="Calibri"/>
          <w:b/>
          <w:bCs/>
          <w:i/>
          <w:iCs/>
          <w:color w:val="000000"/>
          <w:sz w:val="22"/>
          <w:szCs w:val="22"/>
          <w:u w:color="000000"/>
        </w:rPr>
        <w:fldChar w:fldCharType="end"/>
      </w:r>
    </w:p>
    <w:p w14:paraId="1D4D939E"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 xml:space="preserve">Federal Paramountcy </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_Toc25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20</w:t>
      </w:r>
      <w:r>
        <w:rPr>
          <w:rFonts w:ascii="Calibri" w:eastAsia="Calibri" w:hAnsi="Calibri" w:cs="Calibri"/>
          <w:color w:val="000000"/>
          <w:sz w:val="18"/>
          <w:szCs w:val="18"/>
          <w:u w:color="000000"/>
        </w:rPr>
        <w:fldChar w:fldCharType="end"/>
      </w:r>
    </w:p>
    <w:p w14:paraId="4424CFD1"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What Constitutes a “Conflict”?</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_Toc26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20</w:t>
      </w:r>
      <w:r>
        <w:rPr>
          <w:rFonts w:ascii="Calibri" w:eastAsia="Calibri" w:hAnsi="Calibri" w:cs="Calibri"/>
          <w:color w:val="000000"/>
          <w:sz w:val="18"/>
          <w:szCs w:val="18"/>
          <w:u w:color="000000"/>
        </w:rPr>
        <w:fldChar w:fldCharType="end"/>
      </w:r>
    </w:p>
    <w:p w14:paraId="53456056" w14:textId="77777777" w:rsidR="003902A1" w:rsidRDefault="008A3AD7">
      <w:pPr>
        <w:pStyle w:val="TOC2"/>
      </w:pPr>
      <w:r>
        <w:t>Multiple Access v McCutcheon, 1982 SCC – Duplication does NOT cause conflict</w:t>
      </w:r>
      <w:r>
        <w:tab/>
      </w:r>
      <w:r>
        <w:fldChar w:fldCharType="begin"/>
      </w:r>
      <w:r>
        <w:instrText xml:space="preserve"> PAGEREF _Toc27 \h </w:instrText>
      </w:r>
      <w:r>
        <w:fldChar w:fldCharType="separate"/>
      </w:r>
      <w:r>
        <w:t>21</w:t>
      </w:r>
      <w:r>
        <w:fldChar w:fldCharType="end"/>
      </w:r>
    </w:p>
    <w:p w14:paraId="278DB429" w14:textId="77777777" w:rsidR="003902A1" w:rsidRDefault="008A3AD7">
      <w:pPr>
        <w:pStyle w:val="TOC2"/>
      </w:pPr>
      <w:r>
        <w:t>BMO v Hall, 1990 SCC – Frustration of Federal Purpose test for conflict?</w:t>
      </w:r>
      <w:r>
        <w:tab/>
      </w:r>
      <w:r>
        <w:fldChar w:fldCharType="begin"/>
      </w:r>
      <w:r>
        <w:instrText xml:space="preserve"> PAGEREF _Toc28 \h </w:instrText>
      </w:r>
      <w:r>
        <w:fldChar w:fldCharType="separate"/>
      </w:r>
      <w:r>
        <w:t>22</w:t>
      </w:r>
      <w:r>
        <w:fldChar w:fldCharType="end"/>
      </w:r>
    </w:p>
    <w:p w14:paraId="02455879" w14:textId="77777777" w:rsidR="003902A1" w:rsidRDefault="008A3AD7">
      <w:pPr>
        <w:pStyle w:val="TOC2"/>
      </w:pPr>
      <w:r>
        <w:t>M &amp; D Farm v MACC, 1999 SCC – Impossibility of giving dual effect test</w:t>
      </w:r>
      <w:r>
        <w:tab/>
      </w:r>
      <w:r>
        <w:fldChar w:fldCharType="begin"/>
      </w:r>
      <w:r>
        <w:instrText xml:space="preserve"> PAGEREF _T</w:instrText>
      </w:r>
      <w:r>
        <w:instrText xml:space="preserve">oc29 \h </w:instrText>
      </w:r>
      <w:r>
        <w:fldChar w:fldCharType="separate"/>
      </w:r>
      <w:r>
        <w:t>22</w:t>
      </w:r>
      <w:r>
        <w:fldChar w:fldCharType="end"/>
      </w:r>
    </w:p>
    <w:p w14:paraId="395FC9B0" w14:textId="77777777" w:rsidR="003902A1" w:rsidRDefault="008A3AD7">
      <w:pPr>
        <w:pStyle w:val="TOC2"/>
      </w:pPr>
      <w:r>
        <w:t>Rothmans, Benson &amp; Hedges v Saskatchewan, 2005 SCC – Frustration of federal purpose test</w:t>
      </w:r>
      <w:r>
        <w:tab/>
      </w:r>
      <w:r>
        <w:fldChar w:fldCharType="begin"/>
      </w:r>
      <w:r>
        <w:instrText xml:space="preserve"> PAGEREF _Toc30 \h </w:instrText>
      </w:r>
      <w:r>
        <w:fldChar w:fldCharType="separate"/>
      </w:r>
      <w:r>
        <w:t>23</w:t>
      </w:r>
      <w:r>
        <w:fldChar w:fldCharType="end"/>
      </w:r>
    </w:p>
    <w:p w14:paraId="2AC93377" w14:textId="77777777" w:rsidR="003902A1" w:rsidRDefault="008A3AD7">
      <w:pPr>
        <w:pStyle w:val="TOC2"/>
      </w:pPr>
      <w:r>
        <w:t>Quebec v COPA, 2010 SCC – Test for frustration of federal purpose</w:t>
      </w:r>
      <w:r>
        <w:tab/>
      </w:r>
      <w:r>
        <w:fldChar w:fldCharType="begin"/>
      </w:r>
      <w:r>
        <w:instrText xml:space="preserve"> PAGEREF _Toc31 \h </w:instrText>
      </w:r>
      <w:r>
        <w:fldChar w:fldCharType="separate"/>
      </w:r>
      <w:r>
        <w:t>23</w:t>
      </w:r>
      <w:r>
        <w:fldChar w:fldCharType="end"/>
      </w:r>
    </w:p>
    <w:p w14:paraId="03C83480" w14:textId="77777777" w:rsidR="003902A1" w:rsidRDefault="008A3AD7">
      <w:pPr>
        <w:pStyle w:val="TOC2"/>
      </w:pPr>
      <w:r>
        <w:t>Alberta (Attorney General) v Maloney, 2015 SCC</w:t>
      </w:r>
      <w:r>
        <w:tab/>
      </w:r>
      <w:r>
        <w:fldChar w:fldCharType="begin"/>
      </w:r>
      <w:r>
        <w:instrText xml:space="preserve"> PA</w:instrText>
      </w:r>
      <w:r>
        <w:instrText xml:space="preserve">GEREF _Toc32 \h </w:instrText>
      </w:r>
      <w:r>
        <w:fldChar w:fldCharType="separate"/>
      </w:r>
      <w:r>
        <w:t>23</w:t>
      </w:r>
      <w:r>
        <w:fldChar w:fldCharType="end"/>
      </w:r>
    </w:p>
    <w:p w14:paraId="3292C4EE"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Interpreting Heads of Powers</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_Toc33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24</w:t>
      </w:r>
      <w:r>
        <w:rPr>
          <w:rFonts w:ascii="Calibri" w:eastAsia="Calibri" w:hAnsi="Calibri" w:cs="Calibri"/>
          <w:b/>
          <w:bCs/>
          <w:i/>
          <w:iCs/>
          <w:color w:val="000000"/>
          <w:sz w:val="22"/>
          <w:szCs w:val="22"/>
          <w:u w:color="000000"/>
        </w:rPr>
        <w:fldChar w:fldCharType="end"/>
      </w:r>
    </w:p>
    <w:p w14:paraId="43999B4E"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POGG Power</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_Toc34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24</w:t>
      </w:r>
      <w:r>
        <w:rPr>
          <w:rFonts w:ascii="Calibri" w:eastAsia="Calibri" w:hAnsi="Calibri" w:cs="Calibri"/>
          <w:b/>
          <w:bCs/>
          <w:i/>
          <w:iCs/>
          <w:color w:val="000000"/>
          <w:sz w:val="22"/>
          <w:szCs w:val="22"/>
          <w:u w:color="000000"/>
        </w:rPr>
        <w:fldChar w:fldCharType="end"/>
      </w:r>
    </w:p>
    <w:p w14:paraId="76E7C5B1"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Three Branches of POGG:</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_Toc35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25</w:t>
      </w:r>
      <w:r>
        <w:rPr>
          <w:rFonts w:ascii="Calibri" w:eastAsia="Calibri" w:hAnsi="Calibri" w:cs="Calibri"/>
          <w:color w:val="000000"/>
          <w:sz w:val="18"/>
          <w:szCs w:val="18"/>
          <w:u w:color="000000"/>
        </w:rPr>
        <w:fldChar w:fldCharType="end"/>
      </w:r>
    </w:p>
    <w:p w14:paraId="349806A5"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POGG Disputes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_Toc36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25</w:t>
      </w:r>
      <w:r>
        <w:rPr>
          <w:rFonts w:ascii="Calibri" w:eastAsia="Calibri" w:hAnsi="Calibri" w:cs="Calibri"/>
          <w:color w:val="000000"/>
          <w:sz w:val="18"/>
          <w:szCs w:val="18"/>
          <w:u w:color="000000"/>
        </w:rPr>
        <w:fldChar w:fldCharType="end"/>
      </w:r>
    </w:p>
    <w:p w14:paraId="4743BEC8"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POGG History</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_Toc37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25</w:t>
      </w:r>
      <w:r>
        <w:rPr>
          <w:rFonts w:ascii="Calibri" w:eastAsia="Calibri" w:hAnsi="Calibri" w:cs="Calibri"/>
          <w:color w:val="000000"/>
          <w:sz w:val="18"/>
          <w:szCs w:val="18"/>
          <w:u w:color="000000"/>
        </w:rPr>
        <w:fldChar w:fldCharType="end"/>
      </w:r>
    </w:p>
    <w:p w14:paraId="0CFAEC81" w14:textId="77777777" w:rsidR="003902A1" w:rsidRDefault="008A3AD7">
      <w:pPr>
        <w:pStyle w:val="TOC2"/>
      </w:pPr>
      <w:r>
        <w:t>1. Gap</w:t>
      </w:r>
      <w:r>
        <w:t xml:space="preserve"> Branch</w:t>
      </w:r>
      <w:r>
        <w:tab/>
      </w:r>
      <w:r>
        <w:fldChar w:fldCharType="begin"/>
      </w:r>
      <w:r>
        <w:instrText xml:space="preserve"> PAGEREF _Toc38 \h </w:instrText>
      </w:r>
      <w:r>
        <w:fldChar w:fldCharType="separate"/>
      </w:r>
      <w:r>
        <w:t>26</w:t>
      </w:r>
      <w:r>
        <w:fldChar w:fldCharType="end"/>
      </w:r>
    </w:p>
    <w:p w14:paraId="114FCF48" w14:textId="77777777" w:rsidR="003902A1" w:rsidRDefault="008A3AD7">
      <w:pPr>
        <w:pStyle w:val="TOC2"/>
      </w:pPr>
      <w:r>
        <w:t>2. Emergency Branch</w:t>
      </w:r>
      <w:r>
        <w:tab/>
      </w:r>
      <w:r>
        <w:fldChar w:fldCharType="begin"/>
      </w:r>
      <w:r>
        <w:instrText xml:space="preserve"> PAGEREF _Toc39 \h </w:instrText>
      </w:r>
      <w:r>
        <w:fldChar w:fldCharType="separate"/>
      </w:r>
      <w:r>
        <w:t>26</w:t>
      </w:r>
      <w:r>
        <w:fldChar w:fldCharType="end"/>
      </w:r>
    </w:p>
    <w:p w14:paraId="3DCFBC65"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ANALYSIS of National Emergency Branch:</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_Toc40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27</w:t>
      </w:r>
      <w:r>
        <w:rPr>
          <w:rFonts w:ascii="Calibri" w:eastAsia="Calibri" w:hAnsi="Calibri" w:cs="Calibri"/>
          <w:color w:val="000000"/>
          <w:sz w:val="18"/>
          <w:szCs w:val="18"/>
          <w:u w:color="000000"/>
        </w:rPr>
        <w:fldChar w:fldCharType="end"/>
      </w:r>
    </w:p>
    <w:p w14:paraId="657B5438" w14:textId="77777777" w:rsidR="003902A1" w:rsidRDefault="008A3AD7">
      <w:pPr>
        <w:pStyle w:val="TOC2"/>
      </w:pPr>
      <w:r>
        <w:lastRenderedPageBreak/>
        <w:t>Reference Re Anti-Inflation Act, 1976 SCC – Scope of Emergency Branch</w:t>
      </w:r>
      <w:r>
        <w:tab/>
      </w:r>
      <w:r>
        <w:fldChar w:fldCharType="begin"/>
      </w:r>
      <w:r>
        <w:instrText xml:space="preserve"> PAGEREF _Toc41 \h </w:instrText>
      </w:r>
      <w:r>
        <w:fldChar w:fldCharType="separate"/>
      </w:r>
      <w:r>
        <w:t>27</w:t>
      </w:r>
      <w:r>
        <w:fldChar w:fldCharType="end"/>
      </w:r>
    </w:p>
    <w:p w14:paraId="475AC6E7" w14:textId="77777777" w:rsidR="003902A1" w:rsidRDefault="008A3AD7">
      <w:pPr>
        <w:pStyle w:val="TOC2"/>
      </w:pPr>
      <w:r>
        <w:t>3. National Concern Branch</w:t>
      </w:r>
      <w:r>
        <w:tab/>
      </w:r>
      <w:r>
        <w:fldChar w:fldCharType="begin"/>
      </w:r>
      <w:r>
        <w:instrText xml:space="preserve"> PAGEREF _Toc42 \h </w:instrText>
      </w:r>
      <w:r>
        <w:fldChar w:fldCharType="separate"/>
      </w:r>
      <w:r>
        <w:t>29</w:t>
      </w:r>
      <w:r>
        <w:fldChar w:fldCharType="end"/>
      </w:r>
    </w:p>
    <w:p w14:paraId="008D6E9A" w14:textId="77777777" w:rsidR="003902A1" w:rsidRDefault="008A3AD7">
      <w:pPr>
        <w:pStyle w:val="TOC2"/>
      </w:pPr>
      <w:r>
        <w:t>Johannesson v Rural Municipality of West St Paul, 1952 SCC</w:t>
      </w:r>
      <w:r>
        <w:tab/>
      </w:r>
      <w:r>
        <w:fldChar w:fldCharType="begin"/>
      </w:r>
      <w:r>
        <w:instrText xml:space="preserve"> PAGEREF _Toc43 \h </w:instrText>
      </w:r>
      <w:r>
        <w:fldChar w:fldCharType="separate"/>
      </w:r>
      <w:r>
        <w:t>30</w:t>
      </w:r>
      <w:r>
        <w:fldChar w:fldCharType="end"/>
      </w:r>
    </w:p>
    <w:p w14:paraId="4CD8C5E3" w14:textId="77777777" w:rsidR="003902A1" w:rsidRDefault="008A3AD7">
      <w:pPr>
        <w:pStyle w:val="TOC2"/>
      </w:pPr>
      <w:r>
        <w:t>Munro v National Capital Commission, 1966 SCC</w:t>
      </w:r>
      <w:r>
        <w:tab/>
      </w:r>
      <w:r>
        <w:fldChar w:fldCharType="begin"/>
      </w:r>
      <w:r>
        <w:instrText xml:space="preserve"> PAGEREF _Toc44 \h </w:instrText>
      </w:r>
      <w:r>
        <w:fldChar w:fldCharType="separate"/>
      </w:r>
      <w:r>
        <w:t>30</w:t>
      </w:r>
      <w:r>
        <w:fldChar w:fldCharType="end"/>
      </w:r>
    </w:p>
    <w:p w14:paraId="332C7B4B" w14:textId="77777777" w:rsidR="003902A1" w:rsidRDefault="008A3AD7">
      <w:pPr>
        <w:pStyle w:val="TOC2"/>
      </w:pPr>
      <w:r>
        <w:t>Jones v AG New Brunswick, 1975 SCC</w:t>
      </w:r>
      <w:r>
        <w:tab/>
      </w:r>
      <w:r>
        <w:fldChar w:fldCharType="begin"/>
      </w:r>
      <w:r>
        <w:instrText xml:space="preserve"> PAGEREF _Toc45 \h </w:instrText>
      </w:r>
      <w:r>
        <w:fldChar w:fldCharType="separate"/>
      </w:r>
      <w:r>
        <w:t>30</w:t>
      </w:r>
      <w:r>
        <w:fldChar w:fldCharType="end"/>
      </w:r>
    </w:p>
    <w:p w14:paraId="4C82CBC7" w14:textId="77777777" w:rsidR="003902A1" w:rsidRDefault="008A3AD7">
      <w:pPr>
        <w:pStyle w:val="TOC2"/>
      </w:pPr>
      <w:r>
        <w:t>R v Crown Zellerbach Canada Ltd, 1988 SCC</w:t>
      </w:r>
      <w:r>
        <w:tab/>
      </w:r>
      <w:r>
        <w:fldChar w:fldCharType="begin"/>
      </w:r>
      <w:r>
        <w:instrText xml:space="preserve"> PAGEREF _Toc4</w:instrText>
      </w:r>
      <w:r>
        <w:instrText xml:space="preserve">6 \h </w:instrText>
      </w:r>
      <w:r>
        <w:fldChar w:fldCharType="separate"/>
      </w:r>
      <w:r>
        <w:t>30</w:t>
      </w:r>
      <w:r>
        <w:fldChar w:fldCharType="end"/>
      </w:r>
    </w:p>
    <w:p w14:paraId="50D081D6" w14:textId="77777777" w:rsidR="003902A1" w:rsidRDefault="008A3AD7">
      <w:pPr>
        <w:pStyle w:val="TOC2"/>
      </w:pPr>
      <w:r>
        <w:t>Friends of the Oldman River Society v Canada (Minister of Transport), 1992 SCC</w:t>
      </w:r>
      <w:r>
        <w:tab/>
      </w:r>
      <w:r>
        <w:fldChar w:fldCharType="begin"/>
      </w:r>
      <w:r>
        <w:instrText xml:space="preserve"> PAGEREF _Toc47 \h </w:instrText>
      </w:r>
      <w:r>
        <w:fldChar w:fldCharType="separate"/>
      </w:r>
      <w:r>
        <w:t>32</w:t>
      </w:r>
      <w:r>
        <w:fldChar w:fldCharType="end"/>
      </w:r>
    </w:p>
    <w:p w14:paraId="6A11C1D6"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 xml:space="preserve">Remaining Questions about </w:t>
      </w:r>
      <w:r>
        <w:rPr>
          <w:rFonts w:ascii="Calibri" w:eastAsia="Calibri" w:hAnsi="Calibri" w:cs="Calibri"/>
          <w:color w:val="000000"/>
          <w:sz w:val="18"/>
          <w:szCs w:val="18"/>
          <w:u w:color="000000"/>
        </w:rPr>
        <w:t>the National Concern Branch</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_Toc48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32</w:t>
      </w:r>
      <w:r>
        <w:rPr>
          <w:rFonts w:ascii="Calibri" w:eastAsia="Calibri" w:hAnsi="Calibri" w:cs="Calibri"/>
          <w:color w:val="000000"/>
          <w:sz w:val="18"/>
          <w:szCs w:val="18"/>
          <w:u w:color="000000"/>
        </w:rPr>
        <w:fldChar w:fldCharType="end"/>
      </w:r>
    </w:p>
    <w:p w14:paraId="46461971"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Criminal Law Power – s. 91(27)</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_Toc49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32</w:t>
      </w:r>
      <w:r>
        <w:rPr>
          <w:rFonts w:ascii="Calibri" w:eastAsia="Calibri" w:hAnsi="Calibri" w:cs="Calibri"/>
          <w:b/>
          <w:bCs/>
          <w:i/>
          <w:iCs/>
          <w:color w:val="000000"/>
          <w:sz w:val="22"/>
          <w:szCs w:val="22"/>
          <w:u w:color="000000"/>
        </w:rPr>
        <w:fldChar w:fldCharType="end"/>
      </w:r>
    </w:p>
    <w:p w14:paraId="0A4AD0B5"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ANALYSIS: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_Toc50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33</w:t>
      </w:r>
      <w:r>
        <w:rPr>
          <w:rFonts w:ascii="Calibri" w:eastAsia="Calibri" w:hAnsi="Calibri" w:cs="Calibri"/>
          <w:color w:val="000000"/>
          <w:sz w:val="18"/>
          <w:szCs w:val="18"/>
          <w:u w:color="000000"/>
        </w:rPr>
        <w:fldChar w:fldCharType="end"/>
      </w:r>
    </w:p>
    <w:p w14:paraId="73355C42"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 xml:space="preserve">Early Interpretation of the Criminal Law Power </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_Toc51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33</w:t>
      </w:r>
      <w:r>
        <w:rPr>
          <w:rFonts w:ascii="Calibri" w:eastAsia="Calibri" w:hAnsi="Calibri" w:cs="Calibri"/>
          <w:color w:val="000000"/>
          <w:sz w:val="18"/>
          <w:szCs w:val="18"/>
          <w:u w:color="000000"/>
        </w:rPr>
        <w:fldChar w:fldCharType="end"/>
      </w:r>
    </w:p>
    <w:p w14:paraId="61214C22" w14:textId="77777777" w:rsidR="003902A1" w:rsidRDefault="008A3AD7">
      <w:pPr>
        <w:pStyle w:val="TOC2"/>
      </w:pPr>
      <w:r>
        <w:t xml:space="preserve">Margarine Reference, 1949 SCC (aff’d PC) – Test for Criminal Law Power </w:t>
      </w:r>
      <w:r>
        <w:tab/>
      </w:r>
      <w:r>
        <w:fldChar w:fldCharType="begin"/>
      </w:r>
      <w:r>
        <w:instrText xml:space="preserve"> PAGEREF _Toc52 \h </w:instrText>
      </w:r>
      <w:r>
        <w:fldChar w:fldCharType="separate"/>
      </w:r>
      <w:r>
        <w:t>34</w:t>
      </w:r>
      <w:r>
        <w:fldChar w:fldCharType="end"/>
      </w:r>
    </w:p>
    <w:p w14:paraId="55728D71" w14:textId="77777777" w:rsidR="003902A1" w:rsidRDefault="008A3AD7">
      <w:pPr>
        <w:pStyle w:val="TOC2"/>
      </w:pPr>
      <w:r>
        <w:t>RJR-MacDonald Inc v Canada (Attorney General</w:t>
      </w:r>
      <w:r>
        <w:t>), 1995 SCC – Broadens scope of crim. law power</w:t>
      </w:r>
      <w:r>
        <w:tab/>
      </w:r>
      <w:r>
        <w:fldChar w:fldCharType="begin"/>
      </w:r>
      <w:r>
        <w:instrText xml:space="preserve"> PAGEREF _Toc53 \h </w:instrText>
      </w:r>
      <w:r>
        <w:fldChar w:fldCharType="separate"/>
      </w:r>
      <w:r>
        <w:t>34</w:t>
      </w:r>
      <w:r>
        <w:fldChar w:fldCharType="end"/>
      </w:r>
    </w:p>
    <w:p w14:paraId="26A900C5" w14:textId="77777777" w:rsidR="003902A1" w:rsidRDefault="008A3AD7">
      <w:pPr>
        <w:pStyle w:val="TOC2"/>
      </w:pPr>
      <w:r>
        <w:t>R v Hydro-Quebec, 1997 SCC – Broad reading of criminal law power, Enviro Protection = crim law</w:t>
      </w:r>
      <w:r>
        <w:tab/>
      </w:r>
      <w:r>
        <w:fldChar w:fldCharType="begin"/>
      </w:r>
      <w:r>
        <w:instrText xml:space="preserve"> PAGEREF _Toc54 \h </w:instrText>
      </w:r>
      <w:r>
        <w:fldChar w:fldCharType="separate"/>
      </w:r>
      <w:r>
        <w:t>35</w:t>
      </w:r>
      <w:r>
        <w:fldChar w:fldCharType="end"/>
      </w:r>
    </w:p>
    <w:p w14:paraId="3C8F3B71" w14:textId="77777777" w:rsidR="003902A1" w:rsidRDefault="008A3AD7">
      <w:pPr>
        <w:pStyle w:val="TOC2"/>
      </w:pPr>
      <w:r>
        <w:t>Reference Re Assisted Human Reproduction Act, 2010 SCC</w:t>
      </w:r>
      <w:r>
        <w:tab/>
      </w:r>
      <w:r>
        <w:fldChar w:fldCharType="begin"/>
      </w:r>
      <w:r>
        <w:instrText xml:space="preserve"> PAGEREF _Toc55 \h </w:instrText>
      </w:r>
      <w:r>
        <w:fldChar w:fldCharType="separate"/>
      </w:r>
      <w:r>
        <w:t>35</w:t>
      </w:r>
      <w:r>
        <w:fldChar w:fldCharType="end"/>
      </w:r>
    </w:p>
    <w:p w14:paraId="5DE82887"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Provincial Power over Morality and Public Order – s. 92(15)</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_Toc56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36</w:t>
      </w:r>
      <w:r>
        <w:rPr>
          <w:rFonts w:ascii="Calibri" w:eastAsia="Calibri" w:hAnsi="Calibri" w:cs="Calibri"/>
          <w:b/>
          <w:bCs/>
          <w:i/>
          <w:iCs/>
          <w:color w:val="000000"/>
          <w:sz w:val="22"/>
          <w:szCs w:val="22"/>
          <w:u w:color="000000"/>
        </w:rPr>
        <w:fldChar w:fldCharType="end"/>
      </w:r>
    </w:p>
    <w:p w14:paraId="2E67B203" w14:textId="77777777" w:rsidR="003902A1" w:rsidRDefault="008A3AD7">
      <w:pPr>
        <w:pStyle w:val="TOC2"/>
      </w:pPr>
      <w:r>
        <w:t>Re Nova Scotia Board of Censors v McNeil, 1978 SCC</w:t>
      </w:r>
      <w:r>
        <w:tab/>
      </w:r>
      <w:r>
        <w:fldChar w:fldCharType="begin"/>
      </w:r>
      <w:r>
        <w:instrText xml:space="preserve"> PAGEREF _Toc57 \h </w:instrText>
      </w:r>
      <w:r>
        <w:fldChar w:fldCharType="separate"/>
      </w:r>
      <w:r>
        <w:t>37</w:t>
      </w:r>
      <w:r>
        <w:fldChar w:fldCharType="end"/>
      </w:r>
    </w:p>
    <w:p w14:paraId="5B24F74D" w14:textId="77777777" w:rsidR="003902A1" w:rsidRDefault="008A3AD7">
      <w:pPr>
        <w:pStyle w:val="TOC2"/>
      </w:pPr>
      <w:r>
        <w:t>Westendorp v The Queen, 1983 SCC</w:t>
      </w:r>
      <w:r>
        <w:tab/>
      </w:r>
      <w:r>
        <w:fldChar w:fldCharType="begin"/>
      </w:r>
      <w:r>
        <w:instrText xml:space="preserve"> PAGERE</w:instrText>
      </w:r>
      <w:r>
        <w:instrText xml:space="preserve">F _Toc58 \h </w:instrText>
      </w:r>
      <w:r>
        <w:fldChar w:fldCharType="separate"/>
      </w:r>
      <w:r>
        <w:t>37</w:t>
      </w:r>
      <w:r>
        <w:fldChar w:fldCharType="end"/>
      </w:r>
    </w:p>
    <w:p w14:paraId="3430397D" w14:textId="77777777" w:rsidR="003902A1" w:rsidRDefault="008A3AD7">
      <w:pPr>
        <w:pStyle w:val="TOC2"/>
      </w:pPr>
      <w:r>
        <w:t>Chatterjee v Ontario (Attorney General), 2009 SCC</w:t>
      </w:r>
      <w:r>
        <w:tab/>
      </w:r>
      <w:r>
        <w:fldChar w:fldCharType="begin"/>
      </w:r>
      <w:r>
        <w:instrText xml:space="preserve"> PAGEREF _Toc59 \h </w:instrText>
      </w:r>
      <w:r>
        <w:fldChar w:fldCharType="separate"/>
      </w:r>
      <w:r>
        <w:t>37</w:t>
      </w:r>
      <w:r>
        <w:fldChar w:fldCharType="end"/>
      </w:r>
    </w:p>
    <w:p w14:paraId="391A3532"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Economic Regulation – s. 92(13) &amp; 91(2)</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w:instrText>
      </w:r>
      <w:r>
        <w:rPr>
          <w:rFonts w:ascii="Calibri" w:eastAsia="Calibri" w:hAnsi="Calibri" w:cs="Calibri"/>
          <w:b/>
          <w:bCs/>
          <w:i/>
          <w:iCs/>
          <w:color w:val="000000"/>
          <w:sz w:val="22"/>
          <w:szCs w:val="22"/>
          <w:u w:color="000000"/>
        </w:rPr>
        <w:instrText xml:space="preserve"> _Toc60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38</w:t>
      </w:r>
      <w:r>
        <w:rPr>
          <w:rFonts w:ascii="Calibri" w:eastAsia="Calibri" w:hAnsi="Calibri" w:cs="Calibri"/>
          <w:b/>
          <w:bCs/>
          <w:i/>
          <w:iCs/>
          <w:color w:val="000000"/>
          <w:sz w:val="22"/>
          <w:szCs w:val="22"/>
          <w:u w:color="000000"/>
        </w:rPr>
        <w:fldChar w:fldCharType="end"/>
      </w:r>
    </w:p>
    <w:p w14:paraId="3D778F43"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Property and Civil Rights – s. 92(13)</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_Toc61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38</w:t>
      </w:r>
      <w:r>
        <w:rPr>
          <w:rFonts w:ascii="Calibri" w:eastAsia="Calibri" w:hAnsi="Calibri" w:cs="Calibri"/>
          <w:b/>
          <w:bCs/>
          <w:i/>
          <w:iCs/>
          <w:color w:val="000000"/>
          <w:sz w:val="22"/>
          <w:szCs w:val="22"/>
          <w:u w:color="000000"/>
        </w:rPr>
        <w:fldChar w:fldCharType="end"/>
      </w:r>
    </w:p>
    <w:p w14:paraId="2EBFDDD9" w14:textId="77777777" w:rsidR="003902A1" w:rsidRDefault="008A3AD7">
      <w:pPr>
        <w:pStyle w:val="TOC2"/>
      </w:pPr>
      <w:r>
        <w:t>Carnation Co Ltd v Quebec Agricultural Marketing Board, 1968 SCC</w:t>
      </w:r>
      <w:r>
        <w:tab/>
      </w:r>
      <w:r>
        <w:fldChar w:fldCharType="begin"/>
      </w:r>
      <w:r>
        <w:instrText xml:space="preserve"> PAGEREF _Toc62 \h </w:instrText>
      </w:r>
      <w:r>
        <w:fldChar w:fldCharType="separate"/>
      </w:r>
      <w:r>
        <w:t>39</w:t>
      </w:r>
      <w:r>
        <w:fldChar w:fldCharType="end"/>
      </w:r>
    </w:p>
    <w:p w14:paraId="11AEA5E0"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Trade and Commerce – s. 91(2)</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_Toc63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4</w:t>
      </w:r>
      <w:r>
        <w:rPr>
          <w:rFonts w:ascii="Calibri" w:eastAsia="Calibri" w:hAnsi="Calibri" w:cs="Calibri"/>
          <w:b/>
          <w:bCs/>
          <w:i/>
          <w:iCs/>
          <w:color w:val="000000"/>
          <w:sz w:val="22"/>
          <w:szCs w:val="22"/>
          <w:u w:color="000000"/>
        </w:rPr>
        <w:t>0</w:t>
      </w:r>
      <w:r>
        <w:rPr>
          <w:rFonts w:ascii="Calibri" w:eastAsia="Calibri" w:hAnsi="Calibri" w:cs="Calibri"/>
          <w:b/>
          <w:bCs/>
          <w:i/>
          <w:iCs/>
          <w:color w:val="000000"/>
          <w:sz w:val="22"/>
          <w:szCs w:val="22"/>
          <w:u w:color="000000"/>
        </w:rPr>
        <w:fldChar w:fldCharType="end"/>
      </w:r>
    </w:p>
    <w:p w14:paraId="741E4642"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First Branch: Inter-provincial and International Trade</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_Toc64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40</w:t>
      </w:r>
      <w:r>
        <w:rPr>
          <w:rFonts w:ascii="Calibri" w:eastAsia="Calibri" w:hAnsi="Calibri" w:cs="Calibri"/>
          <w:color w:val="000000"/>
          <w:sz w:val="18"/>
          <w:szCs w:val="18"/>
          <w:u w:color="000000"/>
        </w:rPr>
        <w:fldChar w:fldCharType="end"/>
      </w:r>
    </w:p>
    <w:p w14:paraId="487A418B"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Second Branch: General Regulation of Trade</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_Toc65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41</w:t>
      </w:r>
      <w:r>
        <w:rPr>
          <w:rFonts w:ascii="Calibri" w:eastAsia="Calibri" w:hAnsi="Calibri" w:cs="Calibri"/>
          <w:color w:val="000000"/>
          <w:sz w:val="18"/>
          <w:szCs w:val="18"/>
          <w:u w:color="000000"/>
        </w:rPr>
        <w:fldChar w:fldCharType="end"/>
      </w:r>
    </w:p>
    <w:p w14:paraId="15315D2C" w14:textId="77777777" w:rsidR="003902A1" w:rsidRDefault="008A3AD7">
      <w:pPr>
        <w:pStyle w:val="TOC2"/>
      </w:pPr>
      <w:r>
        <w:t>General Motors of Canada Ltd v City National Leasing, 1989 SCC</w:t>
      </w:r>
      <w:r>
        <w:tab/>
      </w:r>
      <w:r>
        <w:fldChar w:fldCharType="begin"/>
      </w:r>
      <w:r>
        <w:instrText xml:space="preserve"> PAGEREF </w:instrText>
      </w:r>
      <w:r>
        <w:instrText xml:space="preserve">_Toc66 \h </w:instrText>
      </w:r>
      <w:r>
        <w:fldChar w:fldCharType="separate"/>
      </w:r>
      <w:r>
        <w:t>41</w:t>
      </w:r>
      <w:r>
        <w:fldChar w:fldCharType="end"/>
      </w:r>
    </w:p>
    <w:p w14:paraId="21D01523" w14:textId="77777777" w:rsidR="003902A1" w:rsidRDefault="008A3AD7">
      <w:pPr>
        <w:pStyle w:val="TOC2"/>
      </w:pPr>
      <w:r>
        <w:t>Reference Re Securities Act, 2011 SCC</w:t>
      </w:r>
      <w:r>
        <w:tab/>
      </w:r>
      <w:r>
        <w:fldChar w:fldCharType="begin"/>
      </w:r>
      <w:r>
        <w:instrText xml:space="preserve"> PAGEREF _Toc67 \h </w:instrText>
      </w:r>
      <w:r>
        <w:fldChar w:fldCharType="separate"/>
      </w:r>
      <w:r>
        <w:t>42</w:t>
      </w:r>
      <w:r>
        <w:fldChar w:fldCharType="end"/>
      </w:r>
    </w:p>
    <w:p w14:paraId="46C7A360"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Constitution Act s. 91- Powers of Parliament</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_Toc68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45</w:t>
      </w:r>
      <w:r>
        <w:rPr>
          <w:rFonts w:ascii="Calibri" w:eastAsia="Calibri" w:hAnsi="Calibri" w:cs="Calibri"/>
          <w:b/>
          <w:bCs/>
          <w:i/>
          <w:iCs/>
          <w:color w:val="000000"/>
          <w:sz w:val="22"/>
          <w:szCs w:val="22"/>
          <w:u w:color="000000"/>
        </w:rPr>
        <w:fldChar w:fldCharType="end"/>
      </w:r>
    </w:p>
    <w:p w14:paraId="73D37489"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Constitution Act s. 92- Powers of the Provincial Legislature</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_Toc69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46</w:t>
      </w:r>
      <w:r>
        <w:rPr>
          <w:rFonts w:ascii="Calibri" w:eastAsia="Calibri" w:hAnsi="Calibri" w:cs="Calibri"/>
          <w:b/>
          <w:bCs/>
          <w:i/>
          <w:iCs/>
          <w:color w:val="000000"/>
          <w:sz w:val="22"/>
          <w:szCs w:val="22"/>
          <w:u w:color="000000"/>
        </w:rPr>
        <w:fldChar w:fldCharType="end"/>
      </w:r>
    </w:p>
    <w:p w14:paraId="122AA3BC"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Indians, and Lands Reserved fo</w:t>
      </w:r>
      <w:r>
        <w:rPr>
          <w:rFonts w:ascii="Calibri" w:eastAsia="Calibri" w:hAnsi="Calibri" w:cs="Calibri"/>
          <w:b/>
          <w:bCs/>
          <w:i/>
          <w:iCs/>
          <w:color w:val="000000"/>
          <w:sz w:val="22"/>
          <w:szCs w:val="22"/>
          <w:u w:color="000000"/>
        </w:rPr>
        <w:t>r the Indians – s. 91(24)</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_Toc70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47</w:t>
      </w:r>
      <w:r>
        <w:rPr>
          <w:rFonts w:ascii="Calibri" w:eastAsia="Calibri" w:hAnsi="Calibri" w:cs="Calibri"/>
          <w:b/>
          <w:bCs/>
          <w:i/>
          <w:iCs/>
          <w:color w:val="000000"/>
          <w:sz w:val="22"/>
          <w:szCs w:val="22"/>
          <w:u w:color="000000"/>
        </w:rPr>
        <w:fldChar w:fldCharType="end"/>
      </w:r>
    </w:p>
    <w:p w14:paraId="08D80F6F" w14:textId="77777777" w:rsidR="003902A1" w:rsidRDefault="008A3AD7">
      <w:pPr>
        <w:pStyle w:val="TOC2"/>
      </w:pPr>
      <w:r>
        <w:t>Delgamuukw v BC, 1997 SCC – Scope of s. 91(24) &amp; Extinguishment of title &amp; rights</w:t>
      </w:r>
      <w:r>
        <w:tab/>
      </w:r>
      <w:r>
        <w:fldChar w:fldCharType="begin"/>
      </w:r>
      <w:r>
        <w:instrText xml:space="preserve"> PAGEREF _Toc71 \h </w:instrText>
      </w:r>
      <w:r>
        <w:fldChar w:fldCharType="separate"/>
      </w:r>
      <w:r>
        <w:t>47</w:t>
      </w:r>
      <w:r>
        <w:fldChar w:fldCharType="end"/>
      </w:r>
    </w:p>
    <w:p w14:paraId="63D4C846" w14:textId="77777777" w:rsidR="003902A1" w:rsidRDefault="008A3AD7">
      <w:pPr>
        <w:pStyle w:val="TOC2"/>
      </w:pPr>
      <w:r>
        <w:t>Tsilhqot’in Nation v BC, 2014 SCC – Broadens Provinces’ scope on aboriginal &amp; treaty rights</w:t>
      </w:r>
      <w:r>
        <w:tab/>
      </w:r>
      <w:r>
        <w:fldChar w:fldCharType="begin"/>
      </w:r>
      <w:r>
        <w:instrText xml:space="preserve"> PAGEREF _Toc72 \h </w:instrText>
      </w:r>
      <w:r>
        <w:fldChar w:fldCharType="separate"/>
      </w:r>
      <w:r>
        <w:t>48</w:t>
      </w:r>
      <w:r>
        <w:fldChar w:fldCharType="end"/>
      </w:r>
    </w:p>
    <w:p w14:paraId="7514130C"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TRC, 2015: Call to Actio</w:t>
      </w:r>
      <w:r>
        <w:rPr>
          <w:rFonts w:ascii="Calibri" w:eastAsia="Calibri" w:hAnsi="Calibri" w:cs="Calibri"/>
          <w:b/>
          <w:bCs/>
          <w:i/>
          <w:iCs/>
          <w:color w:val="000000"/>
          <w:sz w:val="22"/>
          <w:szCs w:val="22"/>
          <w:u w:color="000000"/>
        </w:rPr>
        <w:t>n 28“</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_Toc73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48</w:t>
      </w:r>
      <w:r>
        <w:rPr>
          <w:rFonts w:ascii="Calibri" w:eastAsia="Calibri" w:hAnsi="Calibri" w:cs="Calibri"/>
          <w:b/>
          <w:bCs/>
          <w:i/>
          <w:iCs/>
          <w:color w:val="000000"/>
          <w:sz w:val="22"/>
          <w:szCs w:val="22"/>
          <w:u w:color="000000"/>
        </w:rPr>
        <w:fldChar w:fldCharType="end"/>
      </w:r>
    </w:p>
    <w:p w14:paraId="1E2BA999"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Indigenous Peoples and the Constitution</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_Toc74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49</w:t>
      </w:r>
      <w:r>
        <w:rPr>
          <w:rFonts w:ascii="Calibri" w:eastAsia="Calibri" w:hAnsi="Calibri" w:cs="Calibri"/>
          <w:b/>
          <w:bCs/>
          <w:i/>
          <w:iCs/>
          <w:color w:val="000000"/>
          <w:sz w:val="22"/>
          <w:szCs w:val="22"/>
          <w:u w:color="000000"/>
        </w:rPr>
        <w:fldChar w:fldCharType="end"/>
      </w:r>
    </w:p>
    <w:p w14:paraId="0C161E57"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 xml:space="preserve">P. Macklem, Indigenous Difference and the </w:t>
      </w:r>
      <w:r>
        <w:rPr>
          <w:rFonts w:ascii="Calibri" w:eastAsia="Calibri" w:hAnsi="Calibri" w:cs="Calibri"/>
          <w:color w:val="000000"/>
          <w:sz w:val="18"/>
          <w:szCs w:val="18"/>
          <w:u w:color="000000"/>
        </w:rPr>
        <w:t>Constitution of Canada, 2001</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_Toc75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49</w:t>
      </w:r>
      <w:r>
        <w:rPr>
          <w:rFonts w:ascii="Calibri" w:eastAsia="Calibri" w:hAnsi="Calibri" w:cs="Calibri"/>
          <w:color w:val="000000"/>
          <w:sz w:val="18"/>
          <w:szCs w:val="18"/>
          <w:u w:color="000000"/>
        </w:rPr>
        <w:fldChar w:fldCharType="end"/>
      </w:r>
    </w:p>
    <w:p w14:paraId="47969538"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s. 35 of the Constitution Act, 1982</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_Toc76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50</w:t>
      </w:r>
      <w:r>
        <w:rPr>
          <w:rFonts w:ascii="Calibri" w:eastAsia="Calibri" w:hAnsi="Calibri" w:cs="Calibri"/>
          <w:b/>
          <w:bCs/>
          <w:i/>
          <w:iCs/>
          <w:color w:val="000000"/>
          <w:sz w:val="22"/>
          <w:szCs w:val="22"/>
          <w:u w:color="000000"/>
        </w:rPr>
        <w:fldChar w:fldCharType="end"/>
      </w:r>
    </w:p>
    <w:p w14:paraId="76E76639"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 xml:space="preserve">Two (of Many) Big </w:t>
      </w:r>
      <w:r>
        <w:rPr>
          <w:rFonts w:ascii="Calibri" w:eastAsia="Calibri" w:hAnsi="Calibri" w:cs="Calibri"/>
          <w:color w:val="000000"/>
          <w:sz w:val="18"/>
          <w:szCs w:val="18"/>
          <w:u w:color="000000"/>
        </w:rPr>
        <w:t>Issues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_Toc77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50</w:t>
      </w:r>
      <w:r>
        <w:rPr>
          <w:rFonts w:ascii="Calibri" w:eastAsia="Calibri" w:hAnsi="Calibri" w:cs="Calibri"/>
          <w:color w:val="000000"/>
          <w:sz w:val="18"/>
          <w:szCs w:val="18"/>
          <w:u w:color="000000"/>
        </w:rPr>
        <w:fldChar w:fldCharType="end"/>
      </w:r>
    </w:p>
    <w:p w14:paraId="26499397" w14:textId="77777777" w:rsidR="003902A1" w:rsidRDefault="008A3AD7">
      <w:pPr>
        <w:pStyle w:val="TOC2"/>
      </w:pPr>
      <w:r>
        <w:t>Aboriginal Rights</w:t>
      </w:r>
      <w:r>
        <w:tab/>
      </w:r>
      <w:r>
        <w:fldChar w:fldCharType="begin"/>
      </w:r>
      <w:r>
        <w:instrText xml:space="preserve"> PAGEREF _Toc78 \h </w:instrText>
      </w:r>
      <w:r>
        <w:fldChar w:fldCharType="separate"/>
      </w:r>
      <w:r>
        <w:t>51</w:t>
      </w:r>
      <w:r>
        <w:fldChar w:fldCharType="end"/>
      </w:r>
    </w:p>
    <w:p w14:paraId="6FAFDD7F"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ANALYSIS for aboriginal rights: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_Toc79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51</w:t>
      </w:r>
      <w:r>
        <w:rPr>
          <w:rFonts w:ascii="Calibri" w:eastAsia="Calibri" w:hAnsi="Calibri" w:cs="Calibri"/>
          <w:color w:val="000000"/>
          <w:sz w:val="18"/>
          <w:szCs w:val="18"/>
          <w:u w:color="000000"/>
        </w:rPr>
        <w:fldChar w:fldCharType="end"/>
      </w:r>
    </w:p>
    <w:p w14:paraId="48D14294"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Sources of Aboriginal Rights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_Toc80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52</w:t>
      </w:r>
      <w:r>
        <w:rPr>
          <w:rFonts w:ascii="Calibri" w:eastAsia="Calibri" w:hAnsi="Calibri" w:cs="Calibri"/>
          <w:color w:val="000000"/>
          <w:sz w:val="18"/>
          <w:szCs w:val="18"/>
          <w:u w:color="000000"/>
        </w:rPr>
        <w:fldChar w:fldCharType="end"/>
      </w:r>
    </w:p>
    <w:p w14:paraId="1EF401E8"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 xml:space="preserve">John Borrows’ Lecture </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_Toc81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53</w:t>
      </w:r>
      <w:r>
        <w:rPr>
          <w:rFonts w:ascii="Calibri" w:eastAsia="Calibri" w:hAnsi="Calibri" w:cs="Calibri"/>
          <w:color w:val="000000"/>
          <w:sz w:val="18"/>
          <w:szCs w:val="18"/>
          <w:u w:color="000000"/>
        </w:rPr>
        <w:fldChar w:fldCharType="end"/>
      </w:r>
    </w:p>
    <w:p w14:paraId="11F9E877" w14:textId="77777777" w:rsidR="003902A1" w:rsidRDefault="008A3AD7">
      <w:pPr>
        <w:pStyle w:val="TOC2"/>
      </w:pPr>
      <w:r>
        <w:t>R v Sparrow, 1990 SCC – establishes the s. 35 test</w:t>
      </w:r>
      <w:r>
        <w:tab/>
      </w:r>
      <w:r>
        <w:fldChar w:fldCharType="begin"/>
      </w:r>
      <w:r>
        <w:instrText xml:space="preserve"> PAGEREF _Toc82 \h </w:instrText>
      </w:r>
      <w:r>
        <w:fldChar w:fldCharType="separate"/>
      </w:r>
      <w:r>
        <w:t>54</w:t>
      </w:r>
      <w:r>
        <w:fldChar w:fldCharType="end"/>
      </w:r>
    </w:p>
    <w:p w14:paraId="3B57E623" w14:textId="77777777" w:rsidR="003902A1" w:rsidRDefault="008A3AD7">
      <w:pPr>
        <w:pStyle w:val="TOC2"/>
      </w:pPr>
      <w:r>
        <w:t>R v Van der Peet, 1996 SCC</w:t>
      </w:r>
      <w:r>
        <w:tab/>
      </w:r>
      <w:r>
        <w:fldChar w:fldCharType="begin"/>
      </w:r>
      <w:r>
        <w:instrText xml:space="preserve"> PAGEREF _Toc83 \h </w:instrText>
      </w:r>
      <w:r>
        <w:fldChar w:fldCharType="separate"/>
      </w:r>
      <w:r>
        <w:t>56</w:t>
      </w:r>
      <w:r>
        <w:fldChar w:fldCharType="end"/>
      </w:r>
    </w:p>
    <w:p w14:paraId="36249C71" w14:textId="77777777" w:rsidR="003902A1" w:rsidRDefault="008A3AD7">
      <w:pPr>
        <w:pStyle w:val="TOC2"/>
      </w:pPr>
      <w:r>
        <w:t>R v Gladstone, 1996 SCC</w:t>
      </w:r>
      <w:r>
        <w:tab/>
      </w:r>
      <w:r>
        <w:fldChar w:fldCharType="begin"/>
      </w:r>
      <w:r>
        <w:instrText xml:space="preserve"> PAGEREF _Toc84 \h </w:instrText>
      </w:r>
      <w:r>
        <w:fldChar w:fldCharType="separate"/>
      </w:r>
      <w:r>
        <w:t>59</w:t>
      </w:r>
      <w:r>
        <w:fldChar w:fldCharType="end"/>
      </w:r>
    </w:p>
    <w:p w14:paraId="359258B8"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 xml:space="preserve">Aboriginal Rights Test Summary </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_Toc85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61</w:t>
      </w:r>
      <w:r>
        <w:rPr>
          <w:rFonts w:ascii="Calibri" w:eastAsia="Calibri" w:hAnsi="Calibri" w:cs="Calibri"/>
          <w:color w:val="000000"/>
          <w:sz w:val="18"/>
          <w:szCs w:val="18"/>
          <w:u w:color="000000"/>
        </w:rPr>
        <w:fldChar w:fldCharType="end"/>
      </w:r>
    </w:p>
    <w:p w14:paraId="4A625120"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Criticisms of Van der Peet Test</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_Toc86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61</w:t>
      </w:r>
      <w:r>
        <w:rPr>
          <w:rFonts w:ascii="Calibri" w:eastAsia="Calibri" w:hAnsi="Calibri" w:cs="Calibri"/>
          <w:color w:val="000000"/>
          <w:sz w:val="18"/>
          <w:szCs w:val="18"/>
          <w:u w:color="000000"/>
        </w:rPr>
        <w:fldChar w:fldCharType="end"/>
      </w:r>
    </w:p>
    <w:p w14:paraId="38CF2100"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Aboriginal Title</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_Toc87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62</w:t>
      </w:r>
      <w:r>
        <w:rPr>
          <w:rFonts w:ascii="Calibri" w:eastAsia="Calibri" w:hAnsi="Calibri" w:cs="Calibri"/>
          <w:b/>
          <w:bCs/>
          <w:i/>
          <w:iCs/>
          <w:color w:val="000000"/>
          <w:sz w:val="22"/>
          <w:szCs w:val="22"/>
          <w:u w:color="000000"/>
        </w:rPr>
        <w:fldChar w:fldCharType="end"/>
      </w:r>
    </w:p>
    <w:p w14:paraId="7D31D7CF"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Background About Aboriginal title and it’s roots prior to s. 35</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_Toc88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62</w:t>
      </w:r>
      <w:r>
        <w:rPr>
          <w:rFonts w:ascii="Calibri" w:eastAsia="Calibri" w:hAnsi="Calibri" w:cs="Calibri"/>
          <w:color w:val="000000"/>
          <w:sz w:val="18"/>
          <w:szCs w:val="18"/>
          <w:u w:color="000000"/>
        </w:rPr>
        <w:fldChar w:fldCharType="end"/>
      </w:r>
    </w:p>
    <w:p w14:paraId="7C312618"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Treaty Coverage and Aboriginal Title</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_Toc89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62</w:t>
      </w:r>
      <w:r>
        <w:rPr>
          <w:rFonts w:ascii="Calibri" w:eastAsia="Calibri" w:hAnsi="Calibri" w:cs="Calibri"/>
          <w:color w:val="000000"/>
          <w:sz w:val="18"/>
          <w:szCs w:val="18"/>
          <w:u w:color="000000"/>
        </w:rPr>
        <w:fldChar w:fldCharType="end"/>
      </w:r>
    </w:p>
    <w:p w14:paraId="048F5757"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Source of Aboriginal Title</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_Toc90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63</w:t>
      </w:r>
      <w:r>
        <w:rPr>
          <w:rFonts w:ascii="Calibri" w:eastAsia="Calibri" w:hAnsi="Calibri" w:cs="Calibri"/>
          <w:color w:val="000000"/>
          <w:sz w:val="18"/>
          <w:szCs w:val="18"/>
          <w:u w:color="000000"/>
        </w:rPr>
        <w:fldChar w:fldCharType="end"/>
      </w:r>
    </w:p>
    <w:p w14:paraId="0A165862"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ANALYSIS for aboriginal title and for ALL s. 25(1) claims: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_Toc91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63</w:t>
      </w:r>
      <w:r>
        <w:rPr>
          <w:rFonts w:ascii="Calibri" w:eastAsia="Calibri" w:hAnsi="Calibri" w:cs="Calibri"/>
          <w:color w:val="000000"/>
          <w:sz w:val="18"/>
          <w:szCs w:val="18"/>
          <w:u w:color="000000"/>
        </w:rPr>
        <w:fldChar w:fldCharType="end"/>
      </w:r>
    </w:p>
    <w:p w14:paraId="16496EC9"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Remedies (tsilhquot’in)</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_Toc92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64</w:t>
      </w:r>
      <w:r>
        <w:rPr>
          <w:rFonts w:ascii="Calibri" w:eastAsia="Calibri" w:hAnsi="Calibri" w:cs="Calibri"/>
          <w:color w:val="000000"/>
          <w:sz w:val="18"/>
          <w:szCs w:val="18"/>
          <w:u w:color="000000"/>
        </w:rPr>
        <w:fldChar w:fldCharType="end"/>
      </w:r>
    </w:p>
    <w:p w14:paraId="1A2BDDED"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Source of aboriginal title:</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_Toc93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65</w:t>
      </w:r>
      <w:r>
        <w:rPr>
          <w:rFonts w:ascii="Calibri" w:eastAsia="Calibri" w:hAnsi="Calibri" w:cs="Calibri"/>
          <w:color w:val="000000"/>
          <w:sz w:val="18"/>
          <w:szCs w:val="18"/>
          <w:u w:color="000000"/>
        </w:rPr>
        <w:fldChar w:fldCharType="end"/>
      </w:r>
    </w:p>
    <w:p w14:paraId="1FED9CD3"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 xml:space="preserve">Aboriginal title as “sui generis”: (Delgamuukw) </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_Toc94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65</w:t>
      </w:r>
      <w:r>
        <w:rPr>
          <w:rFonts w:ascii="Calibri" w:eastAsia="Calibri" w:hAnsi="Calibri" w:cs="Calibri"/>
          <w:color w:val="000000"/>
          <w:sz w:val="18"/>
          <w:szCs w:val="18"/>
          <w:u w:color="000000"/>
        </w:rPr>
        <w:fldChar w:fldCharType="end"/>
      </w:r>
    </w:p>
    <w:p w14:paraId="79A60851" w14:textId="77777777" w:rsidR="003902A1" w:rsidRDefault="008A3AD7">
      <w:pPr>
        <w:pStyle w:val="TOC2"/>
      </w:pPr>
      <w:r>
        <w:t>R v Adams, 1996 SCC</w:t>
      </w:r>
      <w:r>
        <w:tab/>
      </w:r>
      <w:r>
        <w:fldChar w:fldCharType="begin"/>
      </w:r>
      <w:r>
        <w:instrText xml:space="preserve"> PAGEREF _Toc95 \h </w:instrText>
      </w:r>
      <w:r>
        <w:fldChar w:fldCharType="separate"/>
      </w:r>
      <w:r>
        <w:t>65</w:t>
      </w:r>
      <w:r>
        <w:fldChar w:fldCharType="end"/>
      </w:r>
    </w:p>
    <w:p w14:paraId="7199F812" w14:textId="77777777" w:rsidR="003902A1" w:rsidRDefault="008A3AD7">
      <w:pPr>
        <w:pStyle w:val="TOC2"/>
      </w:pPr>
      <w:r>
        <w:t>Delgamuukw v BC, 1997 SCC</w:t>
      </w:r>
      <w:r>
        <w:tab/>
      </w:r>
      <w:r>
        <w:fldChar w:fldCharType="begin"/>
      </w:r>
      <w:r>
        <w:instrText xml:space="preserve"> PAGEREF _Toc96 \h </w:instrText>
      </w:r>
      <w:r>
        <w:fldChar w:fldCharType="separate"/>
      </w:r>
      <w:r>
        <w:t>66</w:t>
      </w:r>
      <w:r>
        <w:fldChar w:fldCharType="end"/>
      </w:r>
    </w:p>
    <w:p w14:paraId="3ACEB311"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Test for proof of aboriginal title:</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_Toc97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68</w:t>
      </w:r>
      <w:r>
        <w:rPr>
          <w:rFonts w:ascii="Calibri" w:eastAsia="Calibri" w:hAnsi="Calibri" w:cs="Calibri"/>
          <w:color w:val="000000"/>
          <w:sz w:val="18"/>
          <w:szCs w:val="18"/>
          <w:u w:color="000000"/>
        </w:rPr>
        <w:fldChar w:fldCharType="end"/>
      </w:r>
    </w:p>
    <w:p w14:paraId="26B855A4"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Justification of Infringements on aboriginal title (Step 4 of aboriginal title analysis):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_Toc98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69</w:t>
      </w:r>
      <w:r>
        <w:rPr>
          <w:rFonts w:ascii="Calibri" w:eastAsia="Calibri" w:hAnsi="Calibri" w:cs="Calibri"/>
          <w:color w:val="000000"/>
          <w:sz w:val="18"/>
          <w:szCs w:val="18"/>
          <w:u w:color="000000"/>
        </w:rPr>
        <w:fldChar w:fldCharType="end"/>
      </w:r>
    </w:p>
    <w:p w14:paraId="08BA2C7A" w14:textId="77777777" w:rsidR="003902A1" w:rsidRDefault="008A3AD7">
      <w:pPr>
        <w:pStyle w:val="TOC2"/>
      </w:pPr>
      <w:r>
        <w:t xml:space="preserve">Tsilhqot’in Nation v BC, 2014 SCC – deals with </w:t>
      </w:r>
      <w:r>
        <w:t>WHETHER SEMI NOMADIC PEOPLES COULD PROVE OCCUPATION OF LAND sufficient TO MEET DELGAMUUKW CASE</w:t>
      </w:r>
      <w:r>
        <w:tab/>
      </w:r>
      <w:r>
        <w:fldChar w:fldCharType="begin"/>
      </w:r>
      <w:r>
        <w:instrText xml:space="preserve"> PAGEREF _Toc99 \h </w:instrText>
      </w:r>
      <w:r>
        <w:fldChar w:fldCharType="separate"/>
      </w:r>
      <w:r>
        <w:t>70</w:t>
      </w:r>
      <w:r>
        <w:fldChar w:fldCharType="end"/>
      </w:r>
    </w:p>
    <w:p w14:paraId="69490B20"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 xml:space="preserve">TRC Calls to Action </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_Toc100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72</w:t>
      </w:r>
      <w:r>
        <w:rPr>
          <w:rFonts w:ascii="Calibri" w:eastAsia="Calibri" w:hAnsi="Calibri" w:cs="Calibri"/>
          <w:color w:val="000000"/>
          <w:sz w:val="18"/>
          <w:szCs w:val="18"/>
          <w:u w:color="000000"/>
        </w:rPr>
        <w:fldChar w:fldCharType="end"/>
      </w:r>
    </w:p>
    <w:p w14:paraId="323CBD6B"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United Nations Declaration on the Right of Indigenous Peoples  (UNDRIP), Article 26</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_Toc101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72</w:t>
      </w:r>
      <w:r>
        <w:rPr>
          <w:rFonts w:ascii="Calibri" w:eastAsia="Calibri" w:hAnsi="Calibri" w:cs="Calibri"/>
          <w:color w:val="000000"/>
          <w:sz w:val="18"/>
          <w:szCs w:val="18"/>
          <w:u w:color="000000"/>
        </w:rPr>
        <w:fldChar w:fldCharType="end"/>
      </w:r>
    </w:p>
    <w:p w14:paraId="5F3B6FD6"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United Nations Declaration on the Right of Indigenous Peoples</w:t>
      </w:r>
      <w:r>
        <w:rPr>
          <w:rFonts w:ascii="Calibri" w:eastAsia="Calibri" w:hAnsi="Calibri" w:cs="Calibri"/>
          <w:color w:val="000000"/>
          <w:sz w:val="18"/>
          <w:szCs w:val="18"/>
          <w:u w:color="000000"/>
        </w:rPr>
        <w:t xml:space="preserve">  (UNDRIP), Article 32</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_Toc102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72</w:t>
      </w:r>
      <w:r>
        <w:rPr>
          <w:rFonts w:ascii="Calibri" w:eastAsia="Calibri" w:hAnsi="Calibri" w:cs="Calibri"/>
          <w:color w:val="000000"/>
          <w:sz w:val="18"/>
          <w:szCs w:val="18"/>
          <w:u w:color="000000"/>
        </w:rPr>
        <w:fldChar w:fldCharType="end"/>
      </w:r>
    </w:p>
    <w:p w14:paraId="063E46E7"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Treaty Rights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_Toc103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73</w:t>
      </w:r>
      <w:r>
        <w:rPr>
          <w:rFonts w:ascii="Calibri" w:eastAsia="Calibri" w:hAnsi="Calibri" w:cs="Calibri"/>
          <w:color w:val="000000"/>
          <w:sz w:val="18"/>
          <w:szCs w:val="18"/>
          <w:u w:color="000000"/>
        </w:rPr>
        <w:fldChar w:fldCharType="end"/>
      </w:r>
    </w:p>
    <w:p w14:paraId="1E32BD73"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ANALYSIS for treaty rights: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_Toc104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73</w:t>
      </w:r>
      <w:r>
        <w:rPr>
          <w:rFonts w:ascii="Calibri" w:eastAsia="Calibri" w:hAnsi="Calibri" w:cs="Calibri"/>
          <w:color w:val="000000"/>
          <w:sz w:val="18"/>
          <w:szCs w:val="18"/>
          <w:u w:color="000000"/>
        </w:rPr>
        <w:fldChar w:fldCharType="end"/>
      </w:r>
    </w:p>
    <w:p w14:paraId="1B9A9ABA"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3 Treaty Eras: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_Toc105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73</w:t>
      </w:r>
      <w:r>
        <w:rPr>
          <w:rFonts w:ascii="Calibri" w:eastAsia="Calibri" w:hAnsi="Calibri" w:cs="Calibri"/>
          <w:color w:val="000000"/>
          <w:sz w:val="18"/>
          <w:szCs w:val="18"/>
          <w:u w:color="000000"/>
        </w:rPr>
        <w:fldChar w:fldCharType="end"/>
      </w:r>
    </w:p>
    <w:p w14:paraId="152EA305"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Treatment of Treaties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_Toc106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74</w:t>
      </w:r>
      <w:r>
        <w:rPr>
          <w:rFonts w:ascii="Calibri" w:eastAsia="Calibri" w:hAnsi="Calibri" w:cs="Calibri"/>
          <w:color w:val="000000"/>
          <w:sz w:val="18"/>
          <w:szCs w:val="18"/>
          <w:u w:color="000000"/>
        </w:rPr>
        <w:fldChar w:fldCharType="end"/>
      </w:r>
    </w:p>
    <w:p w14:paraId="3930BB4D"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Features of Treaties</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_Toc107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74</w:t>
      </w:r>
      <w:r>
        <w:rPr>
          <w:rFonts w:ascii="Calibri" w:eastAsia="Calibri" w:hAnsi="Calibri" w:cs="Calibri"/>
          <w:color w:val="000000"/>
          <w:sz w:val="18"/>
          <w:szCs w:val="18"/>
          <w:u w:color="000000"/>
        </w:rPr>
        <w:fldChar w:fldCharType="end"/>
      </w:r>
    </w:p>
    <w:p w14:paraId="1D8E5390"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Principles for treaty interpretation: (from R v Badger, 1996)</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_Toc108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75</w:t>
      </w:r>
      <w:r>
        <w:rPr>
          <w:rFonts w:ascii="Calibri" w:eastAsia="Calibri" w:hAnsi="Calibri" w:cs="Calibri"/>
          <w:color w:val="000000"/>
          <w:sz w:val="18"/>
          <w:szCs w:val="18"/>
          <w:u w:color="000000"/>
        </w:rPr>
        <w:fldChar w:fldCharType="end"/>
      </w:r>
    </w:p>
    <w:p w14:paraId="782885F0" w14:textId="77777777" w:rsidR="003902A1" w:rsidRDefault="008A3AD7">
      <w:pPr>
        <w:pStyle w:val="TOC2"/>
      </w:pPr>
      <w:r>
        <w:t>R v Marshall, 1999 SCC</w:t>
      </w:r>
      <w:r>
        <w:tab/>
      </w:r>
      <w:r>
        <w:fldChar w:fldCharType="begin"/>
      </w:r>
      <w:r>
        <w:instrText xml:space="preserve"> PAGEREF _Toc109 \h </w:instrText>
      </w:r>
      <w:r>
        <w:fldChar w:fldCharType="separate"/>
      </w:r>
      <w:r>
        <w:t>75</w:t>
      </w:r>
      <w:r>
        <w:fldChar w:fldCharType="end"/>
      </w:r>
    </w:p>
    <w:p w14:paraId="45A74518" w14:textId="77777777" w:rsidR="003902A1" w:rsidRDefault="008A3AD7">
      <w:pPr>
        <w:tabs>
          <w:tab w:val="right" w:leader="dot" w:pos="10780"/>
        </w:tabs>
        <w:spacing w:before="120"/>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Duty to Consult</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fldChar w:fldCharType="begin"/>
      </w:r>
      <w:r>
        <w:rPr>
          <w:rFonts w:ascii="Calibri" w:eastAsia="Calibri" w:hAnsi="Calibri" w:cs="Calibri"/>
          <w:b/>
          <w:bCs/>
          <w:i/>
          <w:iCs/>
          <w:color w:val="000000"/>
          <w:sz w:val="22"/>
          <w:szCs w:val="22"/>
          <w:u w:color="000000"/>
        </w:rPr>
        <w:instrText xml:space="preserve"> PAGEREF _Toc110 \h </w:instrText>
      </w:r>
      <w:r>
        <w:rPr>
          <w:rFonts w:ascii="Calibri" w:eastAsia="Calibri" w:hAnsi="Calibri" w:cs="Calibri"/>
          <w:b/>
          <w:bCs/>
          <w:i/>
          <w:iCs/>
          <w:color w:val="000000"/>
          <w:sz w:val="22"/>
          <w:szCs w:val="22"/>
          <w:u w:color="000000"/>
        </w:rPr>
      </w:r>
      <w:r>
        <w:rPr>
          <w:rFonts w:ascii="Calibri" w:eastAsia="Calibri" w:hAnsi="Calibri" w:cs="Calibri"/>
          <w:b/>
          <w:bCs/>
          <w:i/>
          <w:iCs/>
          <w:color w:val="000000"/>
          <w:sz w:val="22"/>
          <w:szCs w:val="22"/>
          <w:u w:color="000000"/>
        </w:rPr>
        <w:fldChar w:fldCharType="separate"/>
      </w:r>
      <w:r>
        <w:rPr>
          <w:rFonts w:ascii="Calibri" w:eastAsia="Calibri" w:hAnsi="Calibri" w:cs="Calibri"/>
          <w:b/>
          <w:bCs/>
          <w:i/>
          <w:iCs/>
          <w:color w:val="000000"/>
          <w:sz w:val="22"/>
          <w:szCs w:val="22"/>
          <w:u w:color="000000"/>
        </w:rPr>
        <w:t>76</w:t>
      </w:r>
      <w:r>
        <w:rPr>
          <w:rFonts w:ascii="Calibri" w:eastAsia="Calibri" w:hAnsi="Calibri" w:cs="Calibri"/>
          <w:b/>
          <w:bCs/>
          <w:i/>
          <w:iCs/>
          <w:color w:val="000000"/>
          <w:sz w:val="22"/>
          <w:szCs w:val="22"/>
          <w:u w:color="000000"/>
        </w:rPr>
        <w:fldChar w:fldCharType="end"/>
      </w:r>
    </w:p>
    <w:p w14:paraId="3D127BC4" w14:textId="77777777" w:rsidR="003902A1" w:rsidRDefault="008A3AD7">
      <w:pPr>
        <w:tabs>
          <w:tab w:val="right" w:leader="dot" w:pos="10780"/>
        </w:tabs>
        <w:ind w:left="480"/>
        <w:rPr>
          <w:rFonts w:ascii="Calibri" w:eastAsia="Calibri" w:hAnsi="Calibri" w:cs="Calibri"/>
          <w:color w:val="000000"/>
          <w:sz w:val="18"/>
          <w:szCs w:val="18"/>
          <w:u w:color="000000"/>
        </w:rPr>
      </w:pPr>
      <w:r>
        <w:rPr>
          <w:rFonts w:ascii="Calibri" w:eastAsia="Calibri" w:hAnsi="Calibri" w:cs="Calibri"/>
          <w:color w:val="000000"/>
          <w:sz w:val="18"/>
          <w:szCs w:val="18"/>
          <w:u w:color="000000"/>
        </w:rPr>
        <w:t>ANALYSIS for Duty to Consult:</w:t>
      </w:r>
      <w:r>
        <w:rPr>
          <w:rFonts w:ascii="Calibri" w:eastAsia="Calibri" w:hAnsi="Calibri" w:cs="Calibri"/>
          <w:color w:val="000000"/>
          <w:sz w:val="18"/>
          <w:szCs w:val="18"/>
          <w:u w:color="000000"/>
        </w:rPr>
        <w:tab/>
      </w:r>
      <w:r>
        <w:rPr>
          <w:rFonts w:ascii="Calibri" w:eastAsia="Calibri" w:hAnsi="Calibri" w:cs="Calibri"/>
          <w:color w:val="000000"/>
          <w:sz w:val="18"/>
          <w:szCs w:val="18"/>
          <w:u w:color="000000"/>
        </w:rPr>
        <w:fldChar w:fldCharType="begin"/>
      </w:r>
      <w:r>
        <w:rPr>
          <w:rFonts w:ascii="Calibri" w:eastAsia="Calibri" w:hAnsi="Calibri" w:cs="Calibri"/>
          <w:color w:val="000000"/>
          <w:sz w:val="18"/>
          <w:szCs w:val="18"/>
          <w:u w:color="000000"/>
        </w:rPr>
        <w:instrText xml:space="preserve"> PAGEREF _Toc111 \h </w:instrText>
      </w:r>
      <w:r>
        <w:rPr>
          <w:rFonts w:ascii="Calibri" w:eastAsia="Calibri" w:hAnsi="Calibri" w:cs="Calibri"/>
          <w:color w:val="000000"/>
          <w:sz w:val="18"/>
          <w:szCs w:val="18"/>
          <w:u w:color="000000"/>
        </w:rPr>
      </w:r>
      <w:r>
        <w:rPr>
          <w:rFonts w:ascii="Calibri" w:eastAsia="Calibri" w:hAnsi="Calibri" w:cs="Calibri"/>
          <w:color w:val="000000"/>
          <w:sz w:val="18"/>
          <w:szCs w:val="18"/>
          <w:u w:color="000000"/>
        </w:rPr>
        <w:fldChar w:fldCharType="separate"/>
      </w:r>
      <w:r>
        <w:rPr>
          <w:rFonts w:ascii="Calibri" w:eastAsia="Calibri" w:hAnsi="Calibri" w:cs="Calibri"/>
          <w:color w:val="000000"/>
          <w:sz w:val="18"/>
          <w:szCs w:val="18"/>
          <w:u w:color="000000"/>
        </w:rPr>
        <w:t>76</w:t>
      </w:r>
      <w:r>
        <w:rPr>
          <w:rFonts w:ascii="Calibri" w:eastAsia="Calibri" w:hAnsi="Calibri" w:cs="Calibri"/>
          <w:color w:val="000000"/>
          <w:sz w:val="18"/>
          <w:szCs w:val="18"/>
          <w:u w:color="000000"/>
        </w:rPr>
        <w:fldChar w:fldCharType="end"/>
      </w:r>
    </w:p>
    <w:p w14:paraId="0922E413" w14:textId="77777777" w:rsidR="003902A1" w:rsidRDefault="008A3AD7">
      <w:pPr>
        <w:pStyle w:val="TOC2"/>
      </w:pPr>
      <w:r>
        <w:t>Haida Nation v British Columbia (Minister of Forests), 2004 SCC</w:t>
      </w:r>
      <w:r>
        <w:tab/>
      </w:r>
      <w:r>
        <w:fldChar w:fldCharType="begin"/>
      </w:r>
      <w:r>
        <w:instrText xml:space="preserve"> PAGEREF _Toc112 \h </w:instrText>
      </w:r>
      <w:r>
        <w:fldChar w:fldCharType="separate"/>
      </w:r>
      <w:r>
        <w:t>77</w:t>
      </w:r>
      <w:r>
        <w:fldChar w:fldCharType="end"/>
      </w:r>
    </w:p>
    <w:p w14:paraId="1A946686" w14:textId="77777777" w:rsidR="003902A1" w:rsidRDefault="008A3AD7">
      <w:pPr>
        <w:pStyle w:val="TOC2"/>
      </w:pPr>
      <w:r>
        <w:t>Taku River Tlingit First Nation v BC, 2004 SCC</w:t>
      </w:r>
      <w:r>
        <w:tab/>
      </w:r>
      <w:r>
        <w:fldChar w:fldCharType="begin"/>
      </w:r>
      <w:r>
        <w:instrText xml:space="preserve"> PAGEREF _Toc113 \h </w:instrText>
      </w:r>
      <w:r>
        <w:fldChar w:fldCharType="separate"/>
      </w:r>
      <w:r>
        <w:t>81</w:t>
      </w:r>
      <w:r>
        <w:fldChar w:fldCharType="end"/>
      </w:r>
    </w:p>
    <w:p w14:paraId="4A2DF04E" w14:textId="77777777" w:rsidR="003902A1" w:rsidRDefault="008A3AD7">
      <w:pPr>
        <w:pStyle w:val="TOC2"/>
      </w:pPr>
      <w:r>
        <w:t>Mikisew Cree First Nation v Canada, 200</w:t>
      </w:r>
      <w:r>
        <w:t>5 SCC</w:t>
      </w:r>
      <w:r>
        <w:tab/>
      </w:r>
      <w:r>
        <w:fldChar w:fldCharType="begin"/>
      </w:r>
      <w:r>
        <w:instrText xml:space="preserve"> PAGEREF _Toc114 \h </w:instrText>
      </w:r>
      <w:r>
        <w:fldChar w:fldCharType="separate"/>
      </w:r>
      <w:r>
        <w:t>81</w:t>
      </w:r>
      <w:r>
        <w:fldChar w:fldCharType="end"/>
      </w:r>
    </w:p>
    <w:p w14:paraId="5F68C111" w14:textId="77777777" w:rsidR="003902A1" w:rsidRDefault="008A3AD7">
      <w:pPr>
        <w:pStyle w:val="TOC2"/>
      </w:pPr>
      <w:r>
        <w:t>Beckman v Little Salmon, 2010 SCC</w:t>
      </w:r>
      <w:r>
        <w:tab/>
      </w:r>
      <w:r>
        <w:fldChar w:fldCharType="begin"/>
      </w:r>
      <w:r>
        <w:instrText xml:space="preserve"> PAGEREF _Toc115 \h </w:instrText>
      </w:r>
      <w:r>
        <w:fldChar w:fldCharType="separate"/>
      </w:r>
      <w:r>
        <w:t>81</w:t>
      </w:r>
      <w:r>
        <w:fldChar w:fldCharType="end"/>
      </w:r>
    </w:p>
    <w:p w14:paraId="50C3961F" w14:textId="77777777" w:rsidR="003902A1" w:rsidRDefault="008A3AD7">
      <w:pPr>
        <w:pStyle w:val="TOC2"/>
      </w:pPr>
      <w:r>
        <w:t>Tsilhqot’in Nation v BC, 2014 SCC</w:t>
      </w:r>
      <w:r>
        <w:tab/>
      </w:r>
      <w:r>
        <w:fldChar w:fldCharType="begin"/>
      </w:r>
      <w:r>
        <w:instrText xml:space="preserve"> PAGEREF _Toc116 \h </w:instrText>
      </w:r>
      <w:r>
        <w:fldChar w:fldCharType="separate"/>
      </w:r>
      <w:r>
        <w:t>82</w:t>
      </w:r>
      <w:r>
        <w:fldChar w:fldCharType="end"/>
      </w:r>
    </w:p>
    <w:p w14:paraId="7A630125" w14:textId="77777777" w:rsidR="003902A1" w:rsidRDefault="008A3AD7">
      <w:pPr>
        <w:pStyle w:val="BodyA"/>
      </w:pPr>
      <w:r>
        <w:rPr>
          <w:sz w:val="22"/>
          <w:szCs w:val="22"/>
        </w:rPr>
        <w:fldChar w:fldCharType="end"/>
      </w:r>
    </w:p>
    <w:p w14:paraId="432FD922" w14:textId="77777777" w:rsidR="003902A1" w:rsidRDefault="003902A1">
      <w:pPr>
        <w:pStyle w:val="Title"/>
      </w:pPr>
    </w:p>
    <w:p w14:paraId="1DA9CE63" w14:textId="77777777" w:rsidR="003902A1" w:rsidRDefault="003902A1">
      <w:pPr>
        <w:pStyle w:val="BodyA"/>
      </w:pPr>
    </w:p>
    <w:p w14:paraId="165F680F" w14:textId="77777777" w:rsidR="003902A1" w:rsidRDefault="003902A1">
      <w:pPr>
        <w:pStyle w:val="BodyA"/>
      </w:pPr>
    </w:p>
    <w:p w14:paraId="6527D4D9" w14:textId="77777777" w:rsidR="003902A1" w:rsidRDefault="003902A1">
      <w:pPr>
        <w:pStyle w:val="BodyA"/>
      </w:pPr>
    </w:p>
    <w:p w14:paraId="441D7B06" w14:textId="77777777" w:rsidR="003902A1" w:rsidRDefault="003902A1">
      <w:pPr>
        <w:pStyle w:val="BodyA"/>
      </w:pPr>
    </w:p>
    <w:p w14:paraId="3A056820" w14:textId="77777777" w:rsidR="003902A1" w:rsidRDefault="003902A1">
      <w:pPr>
        <w:pStyle w:val="BodyA"/>
      </w:pPr>
    </w:p>
    <w:p w14:paraId="7C787062" w14:textId="77777777" w:rsidR="003902A1" w:rsidRDefault="003902A1">
      <w:pPr>
        <w:pStyle w:val="BodyA"/>
      </w:pPr>
    </w:p>
    <w:p w14:paraId="337C5ADC" w14:textId="77777777" w:rsidR="003902A1" w:rsidRDefault="003902A1">
      <w:pPr>
        <w:pStyle w:val="BodyA"/>
      </w:pPr>
    </w:p>
    <w:p w14:paraId="44B67C1E" w14:textId="77777777" w:rsidR="003902A1" w:rsidRDefault="003902A1">
      <w:pPr>
        <w:pStyle w:val="BodyA"/>
      </w:pPr>
    </w:p>
    <w:p w14:paraId="27C46EB4" w14:textId="77777777" w:rsidR="003902A1" w:rsidRDefault="003902A1">
      <w:pPr>
        <w:pStyle w:val="BodyA"/>
      </w:pPr>
    </w:p>
    <w:p w14:paraId="35D7C722" w14:textId="77777777" w:rsidR="003902A1" w:rsidRDefault="003902A1">
      <w:pPr>
        <w:pStyle w:val="BodyA"/>
      </w:pPr>
    </w:p>
    <w:p w14:paraId="31FF31BA" w14:textId="77777777" w:rsidR="003902A1" w:rsidRDefault="003902A1">
      <w:pPr>
        <w:pStyle w:val="BodyA"/>
      </w:pPr>
    </w:p>
    <w:p w14:paraId="26238643" w14:textId="77777777" w:rsidR="003902A1" w:rsidRDefault="003902A1">
      <w:pPr>
        <w:pStyle w:val="BodyA"/>
      </w:pPr>
    </w:p>
    <w:p w14:paraId="3BE27C13" w14:textId="77777777" w:rsidR="003902A1" w:rsidRDefault="003902A1">
      <w:pPr>
        <w:pStyle w:val="BodyA"/>
      </w:pPr>
    </w:p>
    <w:p w14:paraId="7ABEC688" w14:textId="77777777" w:rsidR="003902A1" w:rsidRDefault="003902A1">
      <w:pPr>
        <w:pStyle w:val="BodyA"/>
      </w:pPr>
    </w:p>
    <w:p w14:paraId="03D34340" w14:textId="77777777" w:rsidR="003902A1" w:rsidRDefault="003902A1">
      <w:pPr>
        <w:pStyle w:val="BodyA"/>
      </w:pPr>
    </w:p>
    <w:p w14:paraId="5AC79AD5" w14:textId="77777777" w:rsidR="003902A1" w:rsidRDefault="003902A1">
      <w:pPr>
        <w:pStyle w:val="BodyA"/>
      </w:pPr>
    </w:p>
    <w:p w14:paraId="368BBA24" w14:textId="77777777" w:rsidR="003902A1" w:rsidRDefault="003902A1">
      <w:pPr>
        <w:pStyle w:val="BodyA"/>
      </w:pPr>
    </w:p>
    <w:p w14:paraId="2970CBF9" w14:textId="77777777" w:rsidR="003902A1" w:rsidRDefault="003902A1">
      <w:pPr>
        <w:pStyle w:val="BodyA"/>
      </w:pPr>
    </w:p>
    <w:p w14:paraId="674DE194" w14:textId="77777777" w:rsidR="003902A1" w:rsidRDefault="003902A1">
      <w:pPr>
        <w:pStyle w:val="BodyA"/>
      </w:pPr>
    </w:p>
    <w:p w14:paraId="31D3C79A" w14:textId="77777777" w:rsidR="003902A1" w:rsidRDefault="003902A1">
      <w:pPr>
        <w:pStyle w:val="BodyA"/>
      </w:pPr>
    </w:p>
    <w:p w14:paraId="249D3ACF" w14:textId="77777777" w:rsidR="003902A1" w:rsidRDefault="003902A1">
      <w:pPr>
        <w:pStyle w:val="BodyA"/>
      </w:pPr>
    </w:p>
    <w:p w14:paraId="3EE5E533" w14:textId="77777777" w:rsidR="003902A1" w:rsidRDefault="003902A1">
      <w:pPr>
        <w:pStyle w:val="BodyA"/>
      </w:pPr>
    </w:p>
    <w:p w14:paraId="1496B2BE" w14:textId="77777777" w:rsidR="003902A1" w:rsidRDefault="003902A1">
      <w:pPr>
        <w:pStyle w:val="BodyA"/>
      </w:pPr>
    </w:p>
    <w:p w14:paraId="7453D4FF" w14:textId="77777777" w:rsidR="003902A1" w:rsidRDefault="003902A1">
      <w:pPr>
        <w:pStyle w:val="BodyA"/>
      </w:pPr>
    </w:p>
    <w:p w14:paraId="4F1F40C2" w14:textId="77777777" w:rsidR="003902A1" w:rsidRDefault="003902A1">
      <w:pPr>
        <w:pStyle w:val="BodyA"/>
      </w:pPr>
    </w:p>
    <w:p w14:paraId="7D0431B5" w14:textId="77777777" w:rsidR="003902A1" w:rsidRDefault="003902A1">
      <w:pPr>
        <w:pStyle w:val="BodyA"/>
      </w:pPr>
    </w:p>
    <w:p w14:paraId="24F3E7CA" w14:textId="77777777" w:rsidR="003902A1" w:rsidRDefault="003902A1">
      <w:pPr>
        <w:pStyle w:val="BodyA"/>
      </w:pPr>
    </w:p>
    <w:p w14:paraId="3C0FEDC0" w14:textId="77777777" w:rsidR="003902A1" w:rsidRDefault="003902A1">
      <w:pPr>
        <w:pStyle w:val="BodyA"/>
      </w:pPr>
    </w:p>
    <w:p w14:paraId="4A20AF86" w14:textId="77777777" w:rsidR="003902A1" w:rsidRDefault="008A3AD7">
      <w:pPr>
        <w:pStyle w:val="Heading11"/>
      </w:pPr>
      <w:bookmarkStart w:id="1" w:name="_Toc"/>
      <w:r>
        <w:rPr>
          <w:rFonts w:eastAsia="Arial Unicode MS" w:cs="Arial Unicode MS"/>
        </w:rPr>
        <w:t>I. Federalism</w:t>
      </w:r>
      <w:bookmarkEnd w:id="1"/>
    </w:p>
    <w:p w14:paraId="62FA7A2D" w14:textId="77777777" w:rsidR="003902A1" w:rsidRDefault="008A3AD7">
      <w:pPr>
        <w:pStyle w:val="Heading3"/>
      </w:pPr>
      <w:bookmarkStart w:id="2" w:name="_Toc1"/>
      <w:r>
        <w:rPr>
          <w:rFonts w:eastAsia="Arial Unicode MS" w:cs="Arial Unicode MS"/>
          <w:lang w:val="en-US"/>
        </w:rPr>
        <w:t>Introduction</w:t>
      </w:r>
      <w:bookmarkEnd w:id="2"/>
    </w:p>
    <w:p w14:paraId="3E2DE9AA" w14:textId="77777777" w:rsidR="003902A1" w:rsidRDefault="003902A1">
      <w:pPr>
        <w:pStyle w:val="Subtitle"/>
      </w:pPr>
    </w:p>
    <w:p w14:paraId="0269E605" w14:textId="77777777" w:rsidR="003902A1" w:rsidRDefault="008A3AD7">
      <w:pPr>
        <w:pStyle w:val="Body"/>
        <w:numPr>
          <w:ilvl w:val="0"/>
          <w:numId w:val="2"/>
        </w:numPr>
      </w:pPr>
      <w:r>
        <w:rPr>
          <w:b/>
          <w:bCs/>
        </w:rPr>
        <w:t>Federalism:</w:t>
      </w:r>
      <w:r>
        <w:t xml:space="preserve"> The method of dividing powers so that the general and regional governments are each within a sphere coordinate and independent – K.C. Wheare</w:t>
      </w:r>
    </w:p>
    <w:p w14:paraId="33A9F754" w14:textId="77777777" w:rsidR="003902A1" w:rsidRDefault="008A3AD7">
      <w:pPr>
        <w:pStyle w:val="Body"/>
        <w:numPr>
          <w:ilvl w:val="0"/>
          <w:numId w:val="2"/>
        </w:numPr>
      </w:pPr>
      <w:r>
        <w:t>Three features</w:t>
      </w:r>
    </w:p>
    <w:p w14:paraId="1A821D20" w14:textId="77777777" w:rsidR="003902A1" w:rsidRDefault="008A3AD7">
      <w:pPr>
        <w:pStyle w:val="Body"/>
        <w:numPr>
          <w:ilvl w:val="1"/>
          <w:numId w:val="2"/>
        </w:numPr>
      </w:pPr>
      <w:r>
        <w:t>Distribution of legislative powers between two orders of government – central and region</w:t>
      </w:r>
      <w:r>
        <w:t>al</w:t>
      </w:r>
    </w:p>
    <w:p w14:paraId="0CA4034F" w14:textId="77777777" w:rsidR="003902A1" w:rsidRDefault="008A3AD7">
      <w:pPr>
        <w:pStyle w:val="Body"/>
        <w:numPr>
          <w:ilvl w:val="1"/>
          <w:numId w:val="2"/>
        </w:numPr>
      </w:pPr>
      <w:r>
        <w:t>Both orders are “coordinate and independent”</w:t>
      </w:r>
    </w:p>
    <w:p w14:paraId="0B1FA766" w14:textId="77777777" w:rsidR="003902A1" w:rsidRDefault="008A3AD7">
      <w:pPr>
        <w:pStyle w:val="Body"/>
        <w:numPr>
          <w:ilvl w:val="1"/>
          <w:numId w:val="2"/>
        </w:numPr>
      </w:pPr>
      <w:r>
        <w:t xml:space="preserve">Citizens are subject to laws of both orders </w:t>
      </w:r>
    </w:p>
    <w:p w14:paraId="5865A249" w14:textId="77777777" w:rsidR="003902A1" w:rsidRDefault="008A3AD7">
      <w:pPr>
        <w:pStyle w:val="Body"/>
        <w:numPr>
          <w:ilvl w:val="0"/>
          <w:numId w:val="2"/>
        </w:numPr>
      </w:pPr>
      <w:r>
        <w:t>Federal systems are distinct from:</w:t>
      </w:r>
    </w:p>
    <w:p w14:paraId="4E0FA721" w14:textId="77777777" w:rsidR="003902A1" w:rsidRDefault="008A3AD7">
      <w:pPr>
        <w:pStyle w:val="Body"/>
        <w:numPr>
          <w:ilvl w:val="1"/>
          <w:numId w:val="2"/>
        </w:numPr>
      </w:pPr>
      <w:r>
        <w:rPr>
          <w:b/>
          <w:bCs/>
        </w:rPr>
        <w:t>Unitary states</w:t>
      </w:r>
      <w:r>
        <w:t>: ultimate political authority rests with the central government. Local governments exist but are not entrenched b</w:t>
      </w:r>
      <w:r>
        <w:t>y a constitution so can be changed or abolished unilaterally by central government</w:t>
      </w:r>
    </w:p>
    <w:p w14:paraId="498B8A4F" w14:textId="77777777" w:rsidR="003902A1" w:rsidRDefault="008A3AD7">
      <w:pPr>
        <w:pStyle w:val="Body"/>
        <w:numPr>
          <w:ilvl w:val="2"/>
          <w:numId w:val="2"/>
        </w:numPr>
      </w:pPr>
      <w:r>
        <w:t>E.g. France, New Zealand</w:t>
      </w:r>
    </w:p>
    <w:p w14:paraId="0945D311" w14:textId="77777777" w:rsidR="003902A1" w:rsidRDefault="008A3AD7">
      <w:pPr>
        <w:pStyle w:val="Body"/>
        <w:numPr>
          <w:ilvl w:val="1"/>
          <w:numId w:val="2"/>
        </w:numPr>
      </w:pPr>
      <w:r>
        <w:rPr>
          <w:b/>
          <w:bCs/>
        </w:rPr>
        <w:t>Confederal states</w:t>
      </w:r>
      <w:r>
        <w:t xml:space="preserve">: ultimate political authority rests with regional governments, not central government </w:t>
      </w:r>
    </w:p>
    <w:p w14:paraId="56BEE8E6" w14:textId="77777777" w:rsidR="003902A1" w:rsidRDefault="008A3AD7">
      <w:pPr>
        <w:pStyle w:val="Body"/>
        <w:numPr>
          <w:ilvl w:val="2"/>
          <w:numId w:val="2"/>
        </w:numPr>
      </w:pPr>
      <w:r>
        <w:t>E.g. USA from 1777-87</w:t>
      </w:r>
    </w:p>
    <w:p w14:paraId="74F9A275" w14:textId="77777777" w:rsidR="003902A1" w:rsidRDefault="008A3AD7">
      <w:pPr>
        <w:pStyle w:val="Body"/>
        <w:numPr>
          <w:ilvl w:val="0"/>
          <w:numId w:val="2"/>
        </w:numPr>
      </w:pPr>
      <w:r>
        <w:t xml:space="preserve">Why </w:t>
      </w:r>
      <w:r>
        <w:t>federalism for Canada?</w:t>
      </w:r>
    </w:p>
    <w:p w14:paraId="27DA59B7" w14:textId="77777777" w:rsidR="003902A1" w:rsidRDefault="008A3AD7">
      <w:pPr>
        <w:pStyle w:val="Body"/>
        <w:numPr>
          <w:ilvl w:val="1"/>
          <w:numId w:val="2"/>
        </w:numPr>
      </w:pPr>
      <w:r>
        <w:t xml:space="preserve">Delegates from Quebec were keen to protect their French language and civil legal system. </w:t>
      </w:r>
    </w:p>
    <w:p w14:paraId="7EB09B04" w14:textId="77777777" w:rsidR="003902A1" w:rsidRDefault="008A3AD7">
      <w:pPr>
        <w:pStyle w:val="Body"/>
        <w:numPr>
          <w:ilvl w:val="1"/>
          <w:numId w:val="2"/>
        </w:numPr>
      </w:pPr>
      <w:r>
        <w:t>Maritime provinces were likewise concerned about protecting their local customs</w:t>
      </w:r>
    </w:p>
    <w:p w14:paraId="5837EAFA" w14:textId="77777777" w:rsidR="003902A1" w:rsidRDefault="008A3AD7">
      <w:pPr>
        <w:pStyle w:val="Body"/>
        <w:numPr>
          <w:ilvl w:val="1"/>
          <w:numId w:val="2"/>
        </w:numPr>
      </w:pPr>
      <w:r>
        <w:t>adoption of a federal system was a political compromise between</w:t>
      </w:r>
      <w:r>
        <w:t xml:space="preserve"> Ontario, who would have been happy with a central government, and Quebec and maritime provinces would wanted provincial governments to hold power </w:t>
      </w:r>
    </w:p>
    <w:p w14:paraId="743E62D7" w14:textId="77777777" w:rsidR="003902A1" w:rsidRDefault="008A3AD7">
      <w:pPr>
        <w:pStyle w:val="Body"/>
        <w:numPr>
          <w:ilvl w:val="1"/>
          <w:numId w:val="2"/>
        </w:numPr>
      </w:pPr>
      <w:r>
        <w:t>“The significance of the adoption of a federal form of government cannot be exaggerated. Without it, neither</w:t>
      </w:r>
      <w:r>
        <w:t xml:space="preserve"> the agreement of the delegates from Canada East [Quebec] nor that of the delegates from the maritime colonies could have been obtained” (</w:t>
      </w:r>
      <w:r>
        <w:rPr>
          <w:i/>
          <w:iCs/>
        </w:rPr>
        <w:t>Secession Reference</w:t>
      </w:r>
      <w:r>
        <w:t>, 1998 SCC)</w:t>
      </w:r>
    </w:p>
    <w:p w14:paraId="1862D322" w14:textId="77777777" w:rsidR="003902A1" w:rsidRDefault="008A3AD7">
      <w:pPr>
        <w:pStyle w:val="Heading3"/>
      </w:pPr>
      <w:bookmarkStart w:id="3" w:name="_Toc2"/>
      <w:r>
        <w:rPr>
          <w:rStyle w:val="PageNumber"/>
          <w:rFonts w:eastAsia="Arial Unicode MS" w:cs="Arial Unicode MS"/>
        </w:rPr>
        <w:t>Division of Powers</w:t>
      </w:r>
      <w:bookmarkEnd w:id="3"/>
    </w:p>
    <w:p w14:paraId="224A911A" w14:textId="77777777" w:rsidR="003902A1" w:rsidRDefault="008A3AD7">
      <w:pPr>
        <w:pStyle w:val="Body"/>
      </w:pPr>
      <w:r>
        <w:rPr>
          <w:rStyle w:val="PageNumber"/>
          <w:rFonts w:ascii="Arial" w:hAnsi="Arial"/>
        </w:rPr>
        <w:t>At the heart of the federal system in Canada are ss. 91 and 92 of th</w:t>
      </w:r>
      <w:r>
        <w:rPr>
          <w:rStyle w:val="PageNumber"/>
          <w:rFonts w:ascii="Arial" w:hAnsi="Arial"/>
        </w:rPr>
        <w:t xml:space="preserve">e </w:t>
      </w:r>
      <w:r>
        <w:rPr>
          <w:rFonts w:ascii="Arial" w:hAnsi="Arial"/>
          <w:i/>
          <w:iCs/>
          <w:lang w:val="fr-FR"/>
        </w:rPr>
        <w:t>Constitution Act, 1867</w:t>
      </w:r>
    </w:p>
    <w:p w14:paraId="21AD4C71" w14:textId="77777777" w:rsidR="003902A1" w:rsidRDefault="008A3AD7">
      <w:pPr>
        <w:pStyle w:val="Body"/>
      </w:pPr>
      <w:r>
        <w:rPr>
          <w:rFonts w:ascii="Arial" w:hAnsi="Arial"/>
          <w:b/>
          <w:bCs/>
          <w:lang w:val="pt-PT"/>
        </w:rPr>
        <w:t>s. 91</w:t>
      </w:r>
      <w:r>
        <w:rPr>
          <w:rStyle w:val="PageNumber"/>
          <w:rFonts w:ascii="Arial" w:hAnsi="Arial"/>
        </w:rPr>
        <w:t xml:space="preserve"> – </w:t>
      </w:r>
      <w:r>
        <w:rPr>
          <w:rStyle w:val="PageNumber"/>
          <w:rFonts w:ascii="Arial" w:hAnsi="Arial"/>
        </w:rPr>
        <w:t>Federal Legislative Authority</w:t>
      </w:r>
    </w:p>
    <w:p w14:paraId="105A5528" w14:textId="77777777" w:rsidR="003902A1" w:rsidRDefault="008A3AD7">
      <w:pPr>
        <w:pStyle w:val="Body"/>
        <w:numPr>
          <w:ilvl w:val="0"/>
          <w:numId w:val="4"/>
        </w:numPr>
        <w:rPr>
          <w:rFonts w:ascii="Arial" w:hAnsi="Arial"/>
        </w:rPr>
      </w:pPr>
      <w:r>
        <w:rPr>
          <w:rFonts w:ascii="Arial" w:hAnsi="Arial"/>
        </w:rPr>
        <w:t>Two distinct parts:</w:t>
      </w:r>
    </w:p>
    <w:p w14:paraId="7481ABA8" w14:textId="77777777" w:rsidR="003902A1" w:rsidRDefault="008A3AD7">
      <w:pPr>
        <w:pStyle w:val="Body"/>
        <w:numPr>
          <w:ilvl w:val="1"/>
          <w:numId w:val="4"/>
        </w:numPr>
        <w:rPr>
          <w:rFonts w:ascii="Arial" w:hAnsi="Arial"/>
        </w:rPr>
      </w:pPr>
      <w:r>
        <w:rPr>
          <w:rFonts w:ascii="Arial" w:hAnsi="Arial"/>
        </w:rPr>
        <w:t>POGG/Residuary clause</w:t>
      </w:r>
    </w:p>
    <w:p w14:paraId="2DA33ADA" w14:textId="77777777" w:rsidR="003902A1" w:rsidRDefault="008A3AD7">
      <w:pPr>
        <w:pStyle w:val="Body"/>
        <w:numPr>
          <w:ilvl w:val="2"/>
          <w:numId w:val="4"/>
        </w:numPr>
        <w:rPr>
          <w:rFonts w:ascii="Arial" w:hAnsi="Arial"/>
        </w:rPr>
      </w:pPr>
      <w:r>
        <w:rPr>
          <w:rFonts w:ascii="Arial" w:hAnsi="Arial"/>
        </w:rPr>
        <w:t xml:space="preserve">The federal Parliament may make laws </w:t>
      </w:r>
      <w:r>
        <w:rPr>
          <w:rFonts w:ascii="Arial" w:hAnsi="Arial"/>
        </w:rPr>
        <w:t>“</w:t>
      </w:r>
      <w:r>
        <w:rPr>
          <w:rFonts w:ascii="Arial" w:hAnsi="Arial"/>
        </w:rPr>
        <w:t xml:space="preserve">for the Peace, Order and good Government of Canada, in relation to all Matters not coming within the </w:t>
      </w:r>
      <w:r>
        <w:rPr>
          <w:rFonts w:ascii="Arial" w:hAnsi="Arial"/>
        </w:rPr>
        <w:t>classes of subjects by this Act assigned exclusively to the Legislatures of the Provinces</w:t>
      </w:r>
      <w:r>
        <w:rPr>
          <w:rFonts w:ascii="Arial" w:hAnsi="Arial"/>
        </w:rPr>
        <w:t xml:space="preserve">” </w:t>
      </w:r>
    </w:p>
    <w:p w14:paraId="6A15898C" w14:textId="77777777" w:rsidR="003902A1" w:rsidRDefault="008A3AD7">
      <w:pPr>
        <w:pStyle w:val="Body"/>
        <w:numPr>
          <w:ilvl w:val="2"/>
          <w:numId w:val="4"/>
        </w:numPr>
        <w:rPr>
          <w:rFonts w:ascii="Arial" w:hAnsi="Arial"/>
        </w:rPr>
      </w:pPr>
      <w:r>
        <w:rPr>
          <w:rFonts w:ascii="Arial" w:hAnsi="Arial"/>
        </w:rPr>
        <w:t xml:space="preserve">The effect of this clause is to confer residual power on parliament </w:t>
      </w:r>
      <w:r>
        <w:rPr>
          <w:rFonts w:ascii="Arial" w:hAnsi="Arial"/>
        </w:rPr>
        <w:t xml:space="preserve">– </w:t>
      </w:r>
      <w:r>
        <w:rPr>
          <w:rFonts w:ascii="Arial" w:hAnsi="Arial"/>
        </w:rPr>
        <w:t>so if the provincial government</w:t>
      </w:r>
      <w:r>
        <w:rPr>
          <w:rFonts w:ascii="Arial" w:hAnsi="Arial"/>
        </w:rPr>
        <w:t>’</w:t>
      </w:r>
      <w:r>
        <w:rPr>
          <w:rFonts w:ascii="Arial" w:hAnsi="Arial"/>
        </w:rPr>
        <w:t>s can</w:t>
      </w:r>
      <w:r>
        <w:rPr>
          <w:rFonts w:ascii="Arial" w:hAnsi="Arial"/>
        </w:rPr>
        <w:t>’</w:t>
      </w:r>
      <w:r>
        <w:rPr>
          <w:rFonts w:ascii="Arial" w:hAnsi="Arial"/>
        </w:rPr>
        <w:t xml:space="preserve">t do it, the federal government can. </w:t>
      </w:r>
    </w:p>
    <w:p w14:paraId="574A9D38" w14:textId="77777777" w:rsidR="003902A1" w:rsidRDefault="008A3AD7">
      <w:pPr>
        <w:pStyle w:val="Body"/>
        <w:numPr>
          <w:ilvl w:val="1"/>
          <w:numId w:val="4"/>
        </w:numPr>
        <w:rPr>
          <w:rFonts w:ascii="Arial" w:hAnsi="Arial"/>
        </w:rPr>
      </w:pPr>
      <w:r>
        <w:rPr>
          <w:rFonts w:ascii="Arial" w:hAnsi="Arial"/>
        </w:rPr>
        <w:t>Classes of subject</w:t>
      </w:r>
      <w:r>
        <w:rPr>
          <w:rFonts w:ascii="Arial" w:hAnsi="Arial"/>
        </w:rPr>
        <w:t>s</w:t>
      </w:r>
    </w:p>
    <w:p w14:paraId="647E539E" w14:textId="77777777" w:rsidR="003902A1" w:rsidRDefault="008A3AD7">
      <w:pPr>
        <w:pStyle w:val="Body"/>
        <w:numPr>
          <w:ilvl w:val="2"/>
          <w:numId w:val="4"/>
        </w:numPr>
        <w:rPr>
          <w:rFonts w:ascii="Arial" w:hAnsi="Arial"/>
        </w:rPr>
      </w:pPr>
      <w:r>
        <w:rPr>
          <w:rFonts w:ascii="Arial" w:hAnsi="Arial"/>
        </w:rPr>
        <w:t xml:space="preserve">Assigns exclusive legislative authority over 30 classes of subjects to parliament </w:t>
      </w:r>
    </w:p>
    <w:p w14:paraId="5D5AD247" w14:textId="77777777" w:rsidR="003902A1" w:rsidRDefault="008A3AD7">
      <w:pPr>
        <w:pStyle w:val="Body"/>
        <w:numPr>
          <w:ilvl w:val="2"/>
          <w:numId w:val="4"/>
        </w:numPr>
        <w:rPr>
          <w:rFonts w:ascii="Arial" w:hAnsi="Arial"/>
        </w:rPr>
      </w:pPr>
      <w:r>
        <w:rPr>
          <w:rFonts w:ascii="Arial" w:hAnsi="Arial"/>
        </w:rPr>
        <w:t>Many are economic in nature or are related to transportation</w:t>
      </w:r>
    </w:p>
    <w:p w14:paraId="0041CDA1" w14:textId="77777777" w:rsidR="003902A1" w:rsidRDefault="008A3AD7">
      <w:pPr>
        <w:pStyle w:val="Body"/>
        <w:numPr>
          <w:ilvl w:val="2"/>
          <w:numId w:val="4"/>
        </w:numPr>
        <w:rPr>
          <w:rFonts w:ascii="Arial" w:hAnsi="Arial"/>
        </w:rPr>
      </w:pPr>
      <w:r>
        <w:rPr>
          <w:rFonts w:ascii="Arial" w:hAnsi="Arial"/>
        </w:rPr>
        <w:t xml:space="preserve">Our focus: POGG, Trade and Commerce, Crim, Indians </w:t>
      </w:r>
    </w:p>
    <w:p w14:paraId="777A592D" w14:textId="77777777" w:rsidR="003902A1" w:rsidRDefault="008A3AD7">
      <w:pPr>
        <w:pStyle w:val="Body"/>
      </w:pPr>
      <w:r>
        <w:rPr>
          <w:rFonts w:ascii="Arial" w:hAnsi="Arial"/>
          <w:b/>
          <w:bCs/>
          <w:lang w:val="pt-PT"/>
        </w:rPr>
        <w:t>s. 92</w:t>
      </w:r>
      <w:r>
        <w:rPr>
          <w:rStyle w:val="PageNumber"/>
          <w:rFonts w:ascii="Arial" w:hAnsi="Arial"/>
        </w:rPr>
        <w:t xml:space="preserve"> – </w:t>
      </w:r>
      <w:r>
        <w:rPr>
          <w:rStyle w:val="PageNumber"/>
          <w:rFonts w:ascii="Arial" w:hAnsi="Arial"/>
        </w:rPr>
        <w:t xml:space="preserve">Provincial legislative authority </w:t>
      </w:r>
    </w:p>
    <w:p w14:paraId="2BBBFC53" w14:textId="77777777" w:rsidR="003902A1" w:rsidRDefault="008A3AD7">
      <w:pPr>
        <w:pStyle w:val="Body"/>
        <w:numPr>
          <w:ilvl w:val="0"/>
          <w:numId w:val="4"/>
        </w:numPr>
        <w:rPr>
          <w:rFonts w:ascii="Arial" w:hAnsi="Arial"/>
        </w:rPr>
      </w:pPr>
      <w:r>
        <w:rPr>
          <w:rFonts w:ascii="Arial" w:hAnsi="Arial"/>
        </w:rPr>
        <w:t>Assigns exclusiv</w:t>
      </w:r>
      <w:r>
        <w:rPr>
          <w:rFonts w:ascii="Arial" w:hAnsi="Arial"/>
        </w:rPr>
        <w:t xml:space="preserve">e legislative authority over 16 </w:t>
      </w:r>
      <w:r>
        <w:rPr>
          <w:rFonts w:ascii="Arial" w:hAnsi="Arial"/>
        </w:rPr>
        <w:t>“</w:t>
      </w:r>
      <w:r>
        <w:rPr>
          <w:rFonts w:ascii="Arial" w:hAnsi="Arial"/>
        </w:rPr>
        <w:t>classes of subjects</w:t>
      </w:r>
      <w:r>
        <w:rPr>
          <w:rFonts w:ascii="Arial" w:hAnsi="Arial"/>
        </w:rPr>
        <w:t xml:space="preserve">” </w:t>
      </w:r>
      <w:r>
        <w:rPr>
          <w:rFonts w:ascii="Arial" w:hAnsi="Arial"/>
        </w:rPr>
        <w:t xml:space="preserve">to the provinces </w:t>
      </w:r>
    </w:p>
    <w:p w14:paraId="65CBD072" w14:textId="77777777" w:rsidR="003902A1" w:rsidRDefault="008A3AD7">
      <w:pPr>
        <w:pStyle w:val="Body"/>
        <w:numPr>
          <w:ilvl w:val="0"/>
          <w:numId w:val="4"/>
        </w:numPr>
        <w:rPr>
          <w:rFonts w:ascii="Arial" w:hAnsi="Arial"/>
        </w:rPr>
      </w:pPr>
      <w:r>
        <w:rPr>
          <w:rFonts w:ascii="Arial" w:hAnsi="Arial"/>
        </w:rPr>
        <w:t xml:space="preserve">S. 92(13) </w:t>
      </w:r>
      <w:r>
        <w:rPr>
          <w:rFonts w:ascii="Arial" w:hAnsi="Arial"/>
        </w:rPr>
        <w:t xml:space="preserve">– </w:t>
      </w:r>
      <w:r>
        <w:rPr>
          <w:rFonts w:ascii="Arial" w:hAnsi="Arial"/>
          <w:u w:val="single"/>
        </w:rPr>
        <w:t>property and civil rights</w:t>
      </w:r>
      <w:r>
        <w:rPr>
          <w:rFonts w:ascii="Arial" w:hAnsi="Arial"/>
        </w:rPr>
        <w:t xml:space="preserve"> in the provinces has often been interpreted to capture all of private law. So, in practice, this might be the actual residuary power because it is so broad. </w:t>
      </w:r>
    </w:p>
    <w:p w14:paraId="57088C84" w14:textId="77777777" w:rsidR="003902A1" w:rsidRDefault="008A3AD7">
      <w:pPr>
        <w:pStyle w:val="Body"/>
        <w:numPr>
          <w:ilvl w:val="0"/>
          <w:numId w:val="4"/>
        </w:numPr>
        <w:rPr>
          <w:rFonts w:ascii="Arial" w:hAnsi="Arial"/>
        </w:rPr>
      </w:pPr>
      <w:r>
        <w:rPr>
          <w:rFonts w:ascii="Arial" w:hAnsi="Arial"/>
        </w:rPr>
        <w:t xml:space="preserve">Property and civil rights, matters of a merely local or private nature, other important ones </w:t>
      </w:r>
      <w:r>
        <w:rPr>
          <w:rFonts w:ascii="Arial" w:hAnsi="Arial"/>
        </w:rPr>
        <w:t xml:space="preserve">– </w:t>
      </w:r>
      <w:r>
        <w:rPr>
          <w:rFonts w:ascii="Arial" w:hAnsi="Arial"/>
        </w:rPr>
        <w:t>mu</w:t>
      </w:r>
      <w:r>
        <w:rPr>
          <w:rFonts w:ascii="Arial" w:hAnsi="Arial"/>
        </w:rPr>
        <w:t xml:space="preserve">nicipal institutions, admin of justice in province. </w:t>
      </w:r>
    </w:p>
    <w:p w14:paraId="7E037B64" w14:textId="77777777" w:rsidR="003902A1" w:rsidRDefault="008A3AD7">
      <w:pPr>
        <w:pStyle w:val="Heading3"/>
      </w:pPr>
      <w:bookmarkStart w:id="4" w:name="_Toc3"/>
      <w:r>
        <w:rPr>
          <w:rFonts w:eastAsia="Arial Unicode MS" w:cs="Arial Unicode MS"/>
          <w:lang w:val="en-US"/>
        </w:rPr>
        <w:t>Debates About Division of Powers</w:t>
      </w:r>
      <w:bookmarkEnd w:id="4"/>
    </w:p>
    <w:p w14:paraId="66A1AA8E" w14:textId="77777777" w:rsidR="003902A1" w:rsidRDefault="008A3AD7">
      <w:pPr>
        <w:pStyle w:val="BodyA"/>
        <w:spacing w:after="120" w:line="20" w:lineRule="atLeast"/>
      </w:pPr>
      <w:r>
        <w:rPr>
          <w:rFonts w:ascii="Arial" w:hAnsi="Arial"/>
          <w:b/>
          <w:bCs/>
          <w:sz w:val="20"/>
          <w:szCs w:val="20"/>
        </w:rPr>
        <w:t>Debate #1</w:t>
      </w:r>
      <w:r>
        <w:rPr>
          <w:rFonts w:ascii="Arial" w:hAnsi="Arial"/>
          <w:sz w:val="20"/>
          <w:szCs w:val="20"/>
        </w:rPr>
        <w:t xml:space="preserve"> – </w:t>
      </w:r>
      <w:r>
        <w:rPr>
          <w:rFonts w:ascii="Arial" w:hAnsi="Arial"/>
          <w:sz w:val="20"/>
          <w:szCs w:val="20"/>
        </w:rPr>
        <w:t>Different perspectives about Canada as a political community/nation</w:t>
      </w:r>
    </w:p>
    <w:p w14:paraId="6318F3E8" w14:textId="77777777" w:rsidR="003902A1" w:rsidRDefault="008A3AD7">
      <w:pPr>
        <w:pStyle w:val="ListParagraph"/>
        <w:numPr>
          <w:ilvl w:val="0"/>
          <w:numId w:val="6"/>
        </w:numPr>
        <w:spacing w:before="100" w:after="120" w:line="20" w:lineRule="atLeast"/>
        <w:rPr>
          <w:rFonts w:ascii="Arial" w:hAnsi="Arial"/>
          <w:sz w:val="20"/>
          <w:szCs w:val="20"/>
        </w:rPr>
      </w:pPr>
      <w:r>
        <w:rPr>
          <w:rFonts w:ascii="Arial" w:hAnsi="Arial"/>
          <w:sz w:val="20"/>
          <w:szCs w:val="20"/>
        </w:rPr>
        <w:t>Provincial equality view</w:t>
      </w:r>
    </w:p>
    <w:p w14:paraId="4F5201D1" w14:textId="77777777" w:rsidR="003902A1" w:rsidRDefault="008A3AD7">
      <w:pPr>
        <w:pStyle w:val="ListParagraph"/>
        <w:numPr>
          <w:ilvl w:val="1"/>
          <w:numId w:val="6"/>
        </w:numPr>
        <w:spacing w:before="100" w:after="120" w:line="20" w:lineRule="atLeast"/>
        <w:rPr>
          <w:rFonts w:ascii="Arial" w:hAnsi="Arial"/>
          <w:sz w:val="20"/>
          <w:szCs w:val="20"/>
        </w:rPr>
      </w:pPr>
      <w:r>
        <w:rPr>
          <w:rFonts w:ascii="Arial" w:hAnsi="Arial"/>
          <w:sz w:val="20"/>
          <w:szCs w:val="20"/>
        </w:rPr>
        <w:t>Pro-provincial jurisdiction - provinces, as institutions, are the</w:t>
      </w:r>
      <w:r>
        <w:rPr>
          <w:rFonts w:ascii="Arial" w:hAnsi="Arial"/>
          <w:sz w:val="20"/>
          <w:szCs w:val="20"/>
        </w:rPr>
        <w:t xml:space="preserve"> central focus of Canada as a nation</w:t>
      </w:r>
    </w:p>
    <w:p w14:paraId="181C9668" w14:textId="77777777" w:rsidR="003902A1" w:rsidRDefault="008A3AD7">
      <w:pPr>
        <w:pStyle w:val="ListParagraph"/>
        <w:numPr>
          <w:ilvl w:val="1"/>
          <w:numId w:val="6"/>
        </w:numPr>
        <w:spacing w:before="100" w:after="120" w:line="20" w:lineRule="atLeast"/>
        <w:rPr>
          <w:rFonts w:ascii="Arial" w:hAnsi="Arial"/>
          <w:sz w:val="20"/>
          <w:szCs w:val="20"/>
        </w:rPr>
      </w:pPr>
      <w:r>
        <w:rPr>
          <w:rFonts w:ascii="Arial" w:hAnsi="Arial"/>
          <w:sz w:val="20"/>
          <w:szCs w:val="20"/>
        </w:rPr>
        <w:t>This view conceives of the provinces as equal territorial units</w:t>
      </w:r>
    </w:p>
    <w:p w14:paraId="1BC2C157" w14:textId="77777777" w:rsidR="003902A1" w:rsidRDefault="008A3AD7">
      <w:pPr>
        <w:pStyle w:val="ListParagraph"/>
        <w:numPr>
          <w:ilvl w:val="1"/>
          <w:numId w:val="6"/>
        </w:numPr>
        <w:spacing w:before="100" w:after="120" w:line="20" w:lineRule="atLeast"/>
        <w:rPr>
          <w:rFonts w:ascii="Arial" w:hAnsi="Arial"/>
          <w:sz w:val="20"/>
          <w:szCs w:val="20"/>
        </w:rPr>
      </w:pPr>
      <w:r>
        <w:rPr>
          <w:rFonts w:ascii="Arial" w:hAnsi="Arial"/>
          <w:sz w:val="20"/>
          <w:szCs w:val="20"/>
        </w:rPr>
        <w:t>This is accepted outside of Quebec, mostly in Alberta and among political conservatives</w:t>
      </w:r>
    </w:p>
    <w:p w14:paraId="197FEADE" w14:textId="77777777" w:rsidR="003902A1" w:rsidRDefault="008A3AD7">
      <w:pPr>
        <w:pStyle w:val="ListParagraph"/>
        <w:numPr>
          <w:ilvl w:val="0"/>
          <w:numId w:val="6"/>
        </w:numPr>
        <w:spacing w:before="100" w:after="120" w:line="20" w:lineRule="atLeast"/>
        <w:rPr>
          <w:rFonts w:ascii="Arial" w:hAnsi="Arial"/>
          <w:sz w:val="20"/>
          <w:szCs w:val="20"/>
        </w:rPr>
      </w:pPr>
      <w:r>
        <w:rPr>
          <w:rFonts w:ascii="Arial" w:hAnsi="Arial"/>
          <w:sz w:val="20"/>
          <w:szCs w:val="20"/>
        </w:rPr>
        <w:t>Pan-Canadian view</w:t>
      </w:r>
    </w:p>
    <w:p w14:paraId="5B620C55" w14:textId="77777777" w:rsidR="003902A1" w:rsidRDefault="008A3AD7">
      <w:pPr>
        <w:pStyle w:val="ListParagraph"/>
        <w:numPr>
          <w:ilvl w:val="1"/>
          <w:numId w:val="6"/>
        </w:numPr>
        <w:spacing w:before="100" w:after="120" w:line="20" w:lineRule="atLeast"/>
        <w:rPr>
          <w:rFonts w:ascii="Arial" w:hAnsi="Arial"/>
          <w:sz w:val="20"/>
          <w:szCs w:val="20"/>
        </w:rPr>
      </w:pPr>
      <w:r>
        <w:rPr>
          <w:rFonts w:ascii="Arial" w:hAnsi="Arial"/>
          <w:sz w:val="20"/>
          <w:szCs w:val="20"/>
        </w:rPr>
        <w:t>Pro-federal jurisdiction</w:t>
      </w:r>
    </w:p>
    <w:p w14:paraId="5B7FEFDF" w14:textId="77777777" w:rsidR="003902A1" w:rsidRDefault="008A3AD7">
      <w:pPr>
        <w:pStyle w:val="ListParagraph"/>
        <w:numPr>
          <w:ilvl w:val="1"/>
          <w:numId w:val="6"/>
        </w:numPr>
        <w:spacing w:before="100" w:after="120" w:line="20" w:lineRule="atLeast"/>
        <w:rPr>
          <w:rFonts w:ascii="Arial" w:hAnsi="Arial"/>
          <w:sz w:val="20"/>
          <w:szCs w:val="20"/>
        </w:rPr>
      </w:pPr>
      <w:r>
        <w:rPr>
          <w:rFonts w:ascii="Arial" w:hAnsi="Arial"/>
          <w:sz w:val="20"/>
          <w:szCs w:val="20"/>
        </w:rPr>
        <w:t>This view conceives of C</w:t>
      </w:r>
      <w:r>
        <w:rPr>
          <w:rFonts w:ascii="Arial" w:hAnsi="Arial"/>
          <w:sz w:val="20"/>
          <w:szCs w:val="20"/>
        </w:rPr>
        <w:t>anada as a union of people, not a union of provinces</w:t>
      </w:r>
    </w:p>
    <w:p w14:paraId="5622136E" w14:textId="77777777" w:rsidR="003902A1" w:rsidRDefault="008A3AD7">
      <w:pPr>
        <w:pStyle w:val="ListParagraph"/>
        <w:numPr>
          <w:ilvl w:val="1"/>
          <w:numId w:val="6"/>
        </w:numPr>
        <w:spacing w:before="100" w:after="120" w:line="20" w:lineRule="atLeast"/>
        <w:rPr>
          <w:rFonts w:ascii="Arial" w:hAnsi="Arial"/>
          <w:sz w:val="20"/>
          <w:szCs w:val="20"/>
        </w:rPr>
      </w:pPr>
      <w:r>
        <w:rPr>
          <w:rFonts w:ascii="Arial" w:hAnsi="Arial"/>
          <w:sz w:val="20"/>
          <w:szCs w:val="20"/>
        </w:rPr>
        <w:t>The focus is on the people who form one political community, not on the provinces</w:t>
      </w:r>
    </w:p>
    <w:p w14:paraId="74503F7F" w14:textId="77777777" w:rsidR="003902A1" w:rsidRDefault="008A3AD7">
      <w:pPr>
        <w:pStyle w:val="ListParagraph"/>
        <w:numPr>
          <w:ilvl w:val="1"/>
          <w:numId w:val="6"/>
        </w:numPr>
        <w:spacing w:before="100" w:after="120" w:line="20" w:lineRule="atLeast"/>
        <w:rPr>
          <w:rFonts w:ascii="Arial" w:hAnsi="Arial"/>
          <w:sz w:val="20"/>
          <w:szCs w:val="20"/>
        </w:rPr>
      </w:pPr>
      <w:r>
        <w:rPr>
          <w:rFonts w:ascii="Arial" w:hAnsi="Arial"/>
          <w:sz w:val="20"/>
          <w:szCs w:val="20"/>
        </w:rPr>
        <w:t xml:space="preserve">Accepted more outside of Quebec </w:t>
      </w:r>
    </w:p>
    <w:p w14:paraId="45A0D17D" w14:textId="77777777" w:rsidR="003902A1" w:rsidRDefault="008A3AD7">
      <w:pPr>
        <w:pStyle w:val="ListParagraph"/>
        <w:numPr>
          <w:ilvl w:val="0"/>
          <w:numId w:val="6"/>
        </w:numPr>
        <w:spacing w:before="100" w:after="120" w:line="20" w:lineRule="atLeast"/>
        <w:rPr>
          <w:rFonts w:ascii="Arial" w:hAnsi="Arial"/>
          <w:sz w:val="20"/>
          <w:szCs w:val="20"/>
        </w:rPr>
      </w:pPr>
      <w:r>
        <w:rPr>
          <w:rFonts w:ascii="Arial" w:hAnsi="Arial"/>
          <w:sz w:val="20"/>
          <w:szCs w:val="20"/>
        </w:rPr>
        <w:t xml:space="preserve">Two nation view </w:t>
      </w:r>
      <w:r>
        <w:rPr>
          <w:rFonts w:ascii="Arial" w:hAnsi="Arial"/>
          <w:sz w:val="20"/>
          <w:szCs w:val="20"/>
        </w:rPr>
        <w:t xml:space="preserve">– </w:t>
      </w:r>
      <w:r>
        <w:rPr>
          <w:rFonts w:ascii="Arial" w:hAnsi="Arial"/>
          <w:sz w:val="20"/>
          <w:szCs w:val="20"/>
        </w:rPr>
        <w:t>English and French</w:t>
      </w:r>
    </w:p>
    <w:p w14:paraId="4591870B" w14:textId="77777777" w:rsidR="003902A1" w:rsidRDefault="008A3AD7">
      <w:pPr>
        <w:pStyle w:val="ListParagraph"/>
        <w:numPr>
          <w:ilvl w:val="1"/>
          <w:numId w:val="6"/>
        </w:numPr>
        <w:spacing w:before="100" w:after="120" w:line="20" w:lineRule="atLeast"/>
        <w:rPr>
          <w:rFonts w:ascii="Arial" w:hAnsi="Arial"/>
          <w:sz w:val="20"/>
          <w:szCs w:val="20"/>
        </w:rPr>
      </w:pPr>
      <w:r>
        <w:rPr>
          <w:rFonts w:ascii="Arial" w:hAnsi="Arial"/>
          <w:sz w:val="20"/>
          <w:szCs w:val="20"/>
        </w:rPr>
        <w:t xml:space="preserve">Canada viewed as a compact between two nations living in a single state </w:t>
      </w:r>
      <w:r>
        <w:rPr>
          <w:rFonts w:ascii="Arial" w:hAnsi="Arial"/>
          <w:sz w:val="20"/>
          <w:szCs w:val="20"/>
        </w:rPr>
        <w:t xml:space="preserve">– </w:t>
      </w:r>
      <w:r>
        <w:rPr>
          <w:rFonts w:ascii="Arial" w:hAnsi="Arial"/>
          <w:sz w:val="20"/>
          <w:szCs w:val="20"/>
        </w:rPr>
        <w:t xml:space="preserve">the English majority and French minority </w:t>
      </w:r>
    </w:p>
    <w:p w14:paraId="7AF69AA4" w14:textId="77777777" w:rsidR="003902A1" w:rsidRDefault="008A3AD7">
      <w:pPr>
        <w:pStyle w:val="ListParagraph"/>
        <w:numPr>
          <w:ilvl w:val="1"/>
          <w:numId w:val="6"/>
        </w:numPr>
        <w:spacing w:before="100" w:after="120" w:line="20" w:lineRule="atLeast"/>
        <w:rPr>
          <w:rFonts w:ascii="Arial" w:hAnsi="Arial"/>
          <w:sz w:val="20"/>
          <w:szCs w:val="20"/>
        </w:rPr>
      </w:pPr>
      <w:r>
        <w:rPr>
          <w:rFonts w:ascii="Arial" w:hAnsi="Arial"/>
          <w:sz w:val="20"/>
          <w:szCs w:val="20"/>
        </w:rPr>
        <w:t>This view favours granting special protection to minority French population</w:t>
      </w:r>
    </w:p>
    <w:p w14:paraId="61978A20" w14:textId="77777777" w:rsidR="003902A1" w:rsidRDefault="008A3AD7">
      <w:pPr>
        <w:pStyle w:val="ListParagraph"/>
        <w:numPr>
          <w:ilvl w:val="1"/>
          <w:numId w:val="6"/>
        </w:numPr>
        <w:spacing w:before="100" w:after="120" w:line="20" w:lineRule="atLeast"/>
        <w:rPr>
          <w:rFonts w:ascii="Arial" w:hAnsi="Arial"/>
          <w:sz w:val="20"/>
          <w:szCs w:val="20"/>
        </w:rPr>
      </w:pPr>
      <w:r>
        <w:rPr>
          <w:rFonts w:ascii="Arial" w:hAnsi="Arial"/>
          <w:sz w:val="20"/>
          <w:szCs w:val="20"/>
        </w:rPr>
        <w:t>Popular view in Quebec</w:t>
      </w:r>
    </w:p>
    <w:p w14:paraId="0D9AD3E8" w14:textId="77777777" w:rsidR="003902A1" w:rsidRDefault="008A3AD7">
      <w:pPr>
        <w:pStyle w:val="ListParagraph"/>
        <w:numPr>
          <w:ilvl w:val="0"/>
          <w:numId w:val="6"/>
        </w:numPr>
        <w:spacing w:before="100" w:after="120" w:line="20" w:lineRule="atLeast"/>
        <w:rPr>
          <w:rFonts w:ascii="Arial" w:hAnsi="Arial"/>
          <w:sz w:val="20"/>
          <w:szCs w:val="20"/>
        </w:rPr>
      </w:pPr>
      <w:r>
        <w:rPr>
          <w:rFonts w:ascii="Arial" w:hAnsi="Arial"/>
          <w:sz w:val="20"/>
          <w:szCs w:val="20"/>
        </w:rPr>
        <w:t>Three or more nations view</w:t>
      </w:r>
    </w:p>
    <w:p w14:paraId="07C01C70" w14:textId="77777777" w:rsidR="003902A1" w:rsidRDefault="008A3AD7">
      <w:pPr>
        <w:pStyle w:val="ListParagraph"/>
        <w:numPr>
          <w:ilvl w:val="1"/>
          <w:numId w:val="6"/>
        </w:numPr>
        <w:spacing w:before="100" w:after="120" w:line="20" w:lineRule="atLeast"/>
        <w:rPr>
          <w:rFonts w:ascii="Arial" w:hAnsi="Arial"/>
          <w:sz w:val="20"/>
          <w:szCs w:val="20"/>
        </w:rPr>
      </w:pPr>
      <w:r>
        <w:rPr>
          <w:rFonts w:ascii="Arial" w:hAnsi="Arial"/>
          <w:sz w:val="20"/>
          <w:szCs w:val="20"/>
        </w:rPr>
        <w:t>View favours p</w:t>
      </w:r>
      <w:r>
        <w:rPr>
          <w:rFonts w:ascii="Arial" w:hAnsi="Arial"/>
          <w:sz w:val="20"/>
          <w:szCs w:val="20"/>
        </w:rPr>
        <w:t>rotections for Indigenous communities</w:t>
      </w:r>
    </w:p>
    <w:p w14:paraId="700FAE28" w14:textId="77777777" w:rsidR="003902A1" w:rsidRDefault="008A3AD7">
      <w:pPr>
        <w:pStyle w:val="BodyA"/>
        <w:spacing w:after="120" w:line="20" w:lineRule="atLeast"/>
      </w:pPr>
      <w:r>
        <w:rPr>
          <w:rFonts w:ascii="Arial" w:hAnsi="Arial"/>
          <w:b/>
          <w:bCs/>
          <w:sz w:val="20"/>
          <w:szCs w:val="20"/>
        </w:rPr>
        <w:t>Debate #2</w:t>
      </w:r>
      <w:r>
        <w:rPr>
          <w:rFonts w:ascii="Arial" w:hAnsi="Arial"/>
          <w:sz w:val="20"/>
          <w:szCs w:val="20"/>
        </w:rPr>
        <w:t xml:space="preserve"> – </w:t>
      </w:r>
      <w:r>
        <w:rPr>
          <w:rFonts w:ascii="Arial" w:hAnsi="Arial"/>
          <w:sz w:val="20"/>
          <w:szCs w:val="20"/>
        </w:rPr>
        <w:t>Different perspectives about the role of/how to evaluate federalism (Richard Simeon)</w:t>
      </w:r>
    </w:p>
    <w:p w14:paraId="24991A96" w14:textId="77777777" w:rsidR="003902A1" w:rsidRDefault="008A3AD7">
      <w:pPr>
        <w:pStyle w:val="ListParagraph"/>
        <w:numPr>
          <w:ilvl w:val="0"/>
          <w:numId w:val="8"/>
        </w:numPr>
        <w:spacing w:before="100" w:after="120" w:line="20" w:lineRule="atLeast"/>
        <w:rPr>
          <w:rFonts w:ascii="Arial" w:hAnsi="Arial"/>
          <w:sz w:val="20"/>
          <w:szCs w:val="20"/>
        </w:rPr>
      </w:pPr>
      <w:r>
        <w:rPr>
          <w:rFonts w:ascii="Arial" w:hAnsi="Arial"/>
          <w:sz w:val="20"/>
          <w:szCs w:val="20"/>
        </w:rPr>
        <w:t>Community</w:t>
      </w:r>
    </w:p>
    <w:p w14:paraId="209DAF41" w14:textId="77777777" w:rsidR="003902A1" w:rsidRDefault="008A3AD7">
      <w:pPr>
        <w:pStyle w:val="ListParagraph"/>
        <w:numPr>
          <w:ilvl w:val="1"/>
          <w:numId w:val="8"/>
        </w:numPr>
        <w:spacing w:before="100" w:after="120" w:line="20" w:lineRule="atLeast"/>
        <w:rPr>
          <w:rFonts w:ascii="Arial" w:hAnsi="Arial"/>
          <w:sz w:val="20"/>
          <w:szCs w:val="20"/>
        </w:rPr>
      </w:pPr>
      <w:r>
        <w:rPr>
          <w:rFonts w:ascii="Arial" w:hAnsi="Arial"/>
          <w:sz w:val="20"/>
          <w:szCs w:val="20"/>
        </w:rPr>
        <w:t xml:space="preserve">Allocations of power are defended or criticized on their ability to protect certain political communities </w:t>
      </w:r>
    </w:p>
    <w:p w14:paraId="5C592462" w14:textId="77777777" w:rsidR="003902A1" w:rsidRDefault="008A3AD7">
      <w:pPr>
        <w:pStyle w:val="ListParagraph"/>
        <w:numPr>
          <w:ilvl w:val="1"/>
          <w:numId w:val="8"/>
        </w:numPr>
        <w:spacing w:before="100" w:after="120" w:line="20" w:lineRule="atLeast"/>
        <w:rPr>
          <w:rFonts w:ascii="Arial" w:hAnsi="Arial"/>
          <w:sz w:val="20"/>
          <w:szCs w:val="20"/>
        </w:rPr>
      </w:pPr>
      <w:r>
        <w:rPr>
          <w:rFonts w:ascii="Arial" w:hAnsi="Arial"/>
          <w:sz w:val="20"/>
          <w:szCs w:val="20"/>
        </w:rPr>
        <w:t>Conf</w:t>
      </w:r>
      <w:r>
        <w:rPr>
          <w:rFonts w:ascii="Arial" w:hAnsi="Arial"/>
          <w:sz w:val="20"/>
          <w:szCs w:val="20"/>
        </w:rPr>
        <w:t>lict arises out of competing models of community: between a single pan-Canadian community, a union of 10 provincial communities, two national communities</w:t>
      </w:r>
    </w:p>
    <w:p w14:paraId="62D5A049" w14:textId="77777777" w:rsidR="003902A1" w:rsidRDefault="008A3AD7">
      <w:pPr>
        <w:pStyle w:val="ListParagraph"/>
        <w:numPr>
          <w:ilvl w:val="1"/>
          <w:numId w:val="8"/>
        </w:numPr>
        <w:spacing w:before="100" w:after="120" w:line="20" w:lineRule="atLeast"/>
        <w:rPr>
          <w:rFonts w:ascii="Arial" w:hAnsi="Arial"/>
          <w:sz w:val="20"/>
          <w:szCs w:val="20"/>
        </w:rPr>
      </w:pPr>
      <w:r>
        <w:rPr>
          <w:rFonts w:ascii="Arial" w:hAnsi="Arial"/>
          <w:sz w:val="20"/>
          <w:szCs w:val="20"/>
        </w:rPr>
        <w:t>Also, controversy about whether to define communities in political terms or in the relationship of lin</w:t>
      </w:r>
      <w:r>
        <w:rPr>
          <w:rFonts w:ascii="Arial" w:hAnsi="Arial"/>
          <w:sz w:val="20"/>
          <w:szCs w:val="20"/>
        </w:rPr>
        <w:t xml:space="preserve">guistic and ethnic communities </w:t>
      </w:r>
    </w:p>
    <w:p w14:paraId="387304CF" w14:textId="77777777" w:rsidR="003902A1" w:rsidRDefault="008A3AD7">
      <w:pPr>
        <w:pStyle w:val="ListParagraph"/>
        <w:numPr>
          <w:ilvl w:val="1"/>
          <w:numId w:val="8"/>
        </w:numPr>
        <w:spacing w:before="100" w:after="120" w:line="20" w:lineRule="atLeast"/>
        <w:rPr>
          <w:rFonts w:ascii="Arial" w:hAnsi="Arial"/>
          <w:sz w:val="20"/>
          <w:szCs w:val="20"/>
        </w:rPr>
      </w:pPr>
      <w:r>
        <w:rPr>
          <w:rFonts w:ascii="Arial" w:hAnsi="Arial"/>
          <w:sz w:val="20"/>
          <w:szCs w:val="20"/>
        </w:rPr>
        <w:t xml:space="preserve">Popular view in Quebec </w:t>
      </w:r>
    </w:p>
    <w:p w14:paraId="2F8C4F71" w14:textId="77777777" w:rsidR="003902A1" w:rsidRDefault="008A3AD7">
      <w:pPr>
        <w:pStyle w:val="ListParagraph"/>
        <w:numPr>
          <w:ilvl w:val="0"/>
          <w:numId w:val="8"/>
        </w:numPr>
        <w:spacing w:before="100" w:after="120" w:line="20" w:lineRule="atLeast"/>
        <w:rPr>
          <w:rFonts w:ascii="Arial" w:hAnsi="Arial"/>
          <w:sz w:val="20"/>
          <w:szCs w:val="20"/>
        </w:rPr>
      </w:pPr>
      <w:r>
        <w:rPr>
          <w:rFonts w:ascii="Arial" w:hAnsi="Arial"/>
          <w:sz w:val="20"/>
          <w:szCs w:val="20"/>
        </w:rPr>
        <w:t xml:space="preserve">Democracy </w:t>
      </w:r>
    </w:p>
    <w:p w14:paraId="34D07E83" w14:textId="77777777" w:rsidR="003902A1" w:rsidRDefault="008A3AD7">
      <w:pPr>
        <w:pStyle w:val="ListParagraph"/>
        <w:numPr>
          <w:ilvl w:val="1"/>
          <w:numId w:val="8"/>
        </w:numPr>
        <w:spacing w:before="100" w:after="120" w:line="20" w:lineRule="atLeast"/>
        <w:rPr>
          <w:rFonts w:ascii="Arial" w:hAnsi="Arial"/>
          <w:sz w:val="20"/>
          <w:szCs w:val="20"/>
        </w:rPr>
      </w:pPr>
      <w:r>
        <w:rPr>
          <w:rFonts w:ascii="Arial" w:hAnsi="Arial"/>
          <w:sz w:val="20"/>
          <w:szCs w:val="20"/>
        </w:rPr>
        <w:t xml:space="preserve">Allocations of power are assessed for the ability to promote democratic participation and responsiveness </w:t>
      </w:r>
    </w:p>
    <w:p w14:paraId="3D9246F9" w14:textId="77777777" w:rsidR="003902A1" w:rsidRDefault="008A3AD7">
      <w:pPr>
        <w:pStyle w:val="ListParagraph"/>
        <w:numPr>
          <w:ilvl w:val="1"/>
          <w:numId w:val="8"/>
        </w:numPr>
        <w:spacing w:before="100" w:after="120" w:line="20" w:lineRule="atLeast"/>
        <w:rPr>
          <w:rFonts w:ascii="Arial" w:hAnsi="Arial"/>
          <w:sz w:val="20"/>
          <w:szCs w:val="20"/>
        </w:rPr>
      </w:pPr>
      <w:r>
        <w:rPr>
          <w:rFonts w:ascii="Arial" w:hAnsi="Arial"/>
          <w:sz w:val="20"/>
          <w:szCs w:val="20"/>
        </w:rPr>
        <w:t>View more widely accepted in USA than in Canada</w:t>
      </w:r>
    </w:p>
    <w:p w14:paraId="2FB9A110" w14:textId="77777777" w:rsidR="003902A1" w:rsidRDefault="008A3AD7">
      <w:pPr>
        <w:pStyle w:val="ListParagraph"/>
        <w:numPr>
          <w:ilvl w:val="0"/>
          <w:numId w:val="8"/>
        </w:numPr>
        <w:spacing w:before="100" w:after="120" w:line="20" w:lineRule="atLeast"/>
        <w:rPr>
          <w:rFonts w:ascii="Arial" w:hAnsi="Arial"/>
          <w:sz w:val="20"/>
          <w:szCs w:val="20"/>
        </w:rPr>
      </w:pPr>
      <w:r>
        <w:rPr>
          <w:rFonts w:ascii="Arial" w:hAnsi="Arial"/>
          <w:sz w:val="20"/>
          <w:szCs w:val="20"/>
        </w:rPr>
        <w:t>Functional effectiveness</w:t>
      </w:r>
    </w:p>
    <w:p w14:paraId="7F64BE26" w14:textId="77777777" w:rsidR="003902A1" w:rsidRDefault="008A3AD7">
      <w:pPr>
        <w:pStyle w:val="ListParagraph"/>
        <w:numPr>
          <w:ilvl w:val="1"/>
          <w:numId w:val="8"/>
        </w:numPr>
        <w:spacing w:before="100" w:after="120" w:line="20" w:lineRule="atLeast"/>
        <w:rPr>
          <w:rFonts w:ascii="Arial" w:hAnsi="Arial"/>
          <w:sz w:val="20"/>
          <w:szCs w:val="20"/>
        </w:rPr>
      </w:pPr>
      <w:r>
        <w:rPr>
          <w:rFonts w:ascii="Arial" w:hAnsi="Arial"/>
          <w:sz w:val="20"/>
          <w:szCs w:val="20"/>
        </w:rPr>
        <w:t>Federal system is evaluated in terms of its ability to respond to the needs o</w:t>
      </w:r>
      <w:r>
        <w:rPr>
          <w:rFonts w:ascii="Arial" w:hAnsi="Arial"/>
          <w:sz w:val="20"/>
          <w:szCs w:val="20"/>
        </w:rPr>
        <w:t xml:space="preserve">f citizens </w:t>
      </w:r>
    </w:p>
    <w:p w14:paraId="56DFA1C1" w14:textId="77777777" w:rsidR="003902A1" w:rsidRDefault="008A3AD7">
      <w:pPr>
        <w:pStyle w:val="ListParagraph"/>
        <w:numPr>
          <w:ilvl w:val="1"/>
          <w:numId w:val="8"/>
        </w:numPr>
        <w:spacing w:before="100" w:after="120" w:line="20" w:lineRule="atLeast"/>
        <w:rPr>
          <w:rFonts w:ascii="Arial" w:hAnsi="Arial"/>
          <w:sz w:val="20"/>
          <w:szCs w:val="20"/>
        </w:rPr>
      </w:pPr>
      <w:r>
        <w:rPr>
          <w:rFonts w:ascii="Arial" w:hAnsi="Arial"/>
          <w:sz w:val="20"/>
          <w:szCs w:val="20"/>
        </w:rPr>
        <w:t xml:space="preserve">Powers should be allocated according to which order can most efficiently and effectively carry out any given responsibility of government </w:t>
      </w:r>
    </w:p>
    <w:p w14:paraId="5C4D3CF5" w14:textId="77777777" w:rsidR="003902A1" w:rsidRDefault="008A3AD7">
      <w:pPr>
        <w:pStyle w:val="ListParagraph"/>
        <w:numPr>
          <w:ilvl w:val="1"/>
          <w:numId w:val="8"/>
        </w:numPr>
        <w:spacing w:before="100" w:after="120" w:line="20" w:lineRule="atLeast"/>
        <w:rPr>
          <w:rFonts w:ascii="Arial" w:hAnsi="Arial"/>
          <w:sz w:val="20"/>
          <w:szCs w:val="20"/>
        </w:rPr>
      </w:pPr>
      <w:r>
        <w:rPr>
          <w:rFonts w:ascii="Arial" w:hAnsi="Arial"/>
          <w:sz w:val="20"/>
          <w:szCs w:val="20"/>
        </w:rPr>
        <w:t>Popular view outside of Quebec</w:t>
      </w:r>
    </w:p>
    <w:p w14:paraId="1A2866A9" w14:textId="77777777" w:rsidR="003902A1" w:rsidRDefault="008A3AD7">
      <w:pPr>
        <w:pStyle w:val="ListParagraph"/>
        <w:numPr>
          <w:ilvl w:val="0"/>
          <w:numId w:val="8"/>
        </w:numPr>
        <w:spacing w:before="100" w:after="120" w:line="20" w:lineRule="atLeast"/>
        <w:rPr>
          <w:rFonts w:ascii="Arial" w:hAnsi="Arial"/>
          <w:sz w:val="20"/>
          <w:szCs w:val="20"/>
        </w:rPr>
      </w:pPr>
      <w:r>
        <w:rPr>
          <w:rFonts w:ascii="Arial" w:hAnsi="Arial"/>
          <w:sz w:val="20"/>
          <w:szCs w:val="20"/>
        </w:rPr>
        <w:t>Canada seems to fluctuate between preoccupation with community and functio</w:t>
      </w:r>
      <w:r>
        <w:rPr>
          <w:rFonts w:ascii="Arial" w:hAnsi="Arial"/>
          <w:sz w:val="20"/>
          <w:szCs w:val="20"/>
        </w:rPr>
        <w:t xml:space="preserve">nal effectiveness. </w:t>
      </w:r>
    </w:p>
    <w:p w14:paraId="1AF72B34" w14:textId="77777777" w:rsidR="003902A1" w:rsidRDefault="008A3AD7">
      <w:pPr>
        <w:pStyle w:val="BodyA"/>
        <w:spacing w:after="120" w:line="20" w:lineRule="atLeast"/>
      </w:pPr>
      <w:r>
        <w:rPr>
          <w:rFonts w:ascii="Arial" w:hAnsi="Arial"/>
          <w:b/>
          <w:bCs/>
          <w:sz w:val="20"/>
          <w:szCs w:val="20"/>
        </w:rPr>
        <w:t>Debate #3</w:t>
      </w:r>
      <w:r>
        <w:rPr>
          <w:rFonts w:ascii="Arial" w:hAnsi="Arial"/>
          <w:sz w:val="20"/>
          <w:szCs w:val="20"/>
        </w:rPr>
        <w:t xml:space="preserve"> – </w:t>
      </w:r>
      <w:r>
        <w:rPr>
          <w:rFonts w:ascii="Arial" w:hAnsi="Arial"/>
          <w:sz w:val="20"/>
          <w:szCs w:val="20"/>
        </w:rPr>
        <w:t>Different perspectives about interpretation</w:t>
      </w:r>
    </w:p>
    <w:p w14:paraId="17411A26" w14:textId="77777777" w:rsidR="003902A1" w:rsidRDefault="008A3AD7">
      <w:pPr>
        <w:pStyle w:val="ListParagraph"/>
        <w:numPr>
          <w:ilvl w:val="0"/>
          <w:numId w:val="10"/>
        </w:numPr>
        <w:spacing w:before="100" w:after="120" w:line="20" w:lineRule="atLeast"/>
        <w:rPr>
          <w:rFonts w:ascii="Arial" w:hAnsi="Arial"/>
          <w:sz w:val="20"/>
          <w:szCs w:val="20"/>
        </w:rPr>
      </w:pPr>
      <w:r>
        <w:rPr>
          <w:rFonts w:ascii="Arial" w:hAnsi="Arial"/>
          <w:sz w:val="20"/>
          <w:szCs w:val="20"/>
        </w:rPr>
        <w:t>Democratic objectives to judicial review</w:t>
      </w:r>
    </w:p>
    <w:p w14:paraId="3794D662" w14:textId="77777777" w:rsidR="003902A1" w:rsidRDefault="008A3AD7">
      <w:pPr>
        <w:pStyle w:val="ListParagraph"/>
        <w:numPr>
          <w:ilvl w:val="0"/>
          <w:numId w:val="10"/>
        </w:numPr>
        <w:spacing w:before="100" w:after="120" w:line="20" w:lineRule="atLeast"/>
        <w:rPr>
          <w:rFonts w:ascii="Arial" w:hAnsi="Arial"/>
          <w:sz w:val="20"/>
          <w:szCs w:val="20"/>
        </w:rPr>
      </w:pPr>
      <w:r>
        <w:rPr>
          <w:rFonts w:ascii="Arial" w:hAnsi="Arial"/>
          <w:sz w:val="20"/>
          <w:szCs w:val="20"/>
        </w:rPr>
        <w:t>Institutional competence objections</w:t>
      </w:r>
    </w:p>
    <w:p w14:paraId="63F13861" w14:textId="77777777" w:rsidR="003902A1" w:rsidRDefault="008A3AD7">
      <w:pPr>
        <w:pStyle w:val="ListParagraph"/>
        <w:numPr>
          <w:ilvl w:val="0"/>
          <w:numId w:val="10"/>
        </w:numPr>
        <w:spacing w:before="100" w:after="120" w:line="20" w:lineRule="atLeast"/>
        <w:rPr>
          <w:rFonts w:ascii="Arial" w:hAnsi="Arial"/>
          <w:sz w:val="20"/>
          <w:szCs w:val="20"/>
        </w:rPr>
      </w:pPr>
      <w:r>
        <w:rPr>
          <w:rFonts w:ascii="Arial" w:hAnsi="Arial"/>
          <w:sz w:val="20"/>
          <w:szCs w:val="20"/>
        </w:rPr>
        <w:t xml:space="preserve">Originalist vs. generous/progressive interpretation </w:t>
      </w:r>
    </w:p>
    <w:p w14:paraId="380CC5B8" w14:textId="77777777" w:rsidR="003902A1" w:rsidRDefault="008A3AD7">
      <w:pPr>
        <w:pStyle w:val="BodyA"/>
        <w:spacing w:after="120" w:line="20" w:lineRule="atLeast"/>
      </w:pPr>
      <w:r>
        <w:rPr>
          <w:rFonts w:ascii="Arial" w:hAnsi="Arial"/>
          <w:b/>
          <w:bCs/>
          <w:sz w:val="20"/>
          <w:szCs w:val="20"/>
        </w:rPr>
        <w:t>Hogg &amp; Wright</w:t>
      </w:r>
      <w:r>
        <w:rPr>
          <w:rFonts w:ascii="Arial" w:hAnsi="Arial"/>
          <w:sz w:val="20"/>
          <w:szCs w:val="20"/>
        </w:rPr>
        <w:t xml:space="preserve"> – </w:t>
      </w:r>
      <w:r>
        <w:rPr>
          <w:rFonts w:ascii="Arial" w:hAnsi="Arial"/>
          <w:sz w:val="20"/>
          <w:szCs w:val="20"/>
        </w:rPr>
        <w:t>These debates manifest in 4 primary ways:</w:t>
      </w:r>
    </w:p>
    <w:p w14:paraId="5D09ED92" w14:textId="77777777" w:rsidR="003902A1" w:rsidRDefault="008A3AD7">
      <w:pPr>
        <w:pStyle w:val="ListParagraph"/>
        <w:numPr>
          <w:ilvl w:val="0"/>
          <w:numId w:val="12"/>
        </w:numPr>
        <w:spacing w:before="100" w:after="120" w:line="20" w:lineRule="atLeast"/>
        <w:rPr>
          <w:rFonts w:ascii="Arial" w:hAnsi="Arial"/>
          <w:sz w:val="20"/>
          <w:szCs w:val="20"/>
        </w:rPr>
      </w:pPr>
      <w:r>
        <w:rPr>
          <w:rFonts w:ascii="Arial" w:hAnsi="Arial"/>
          <w:sz w:val="20"/>
          <w:szCs w:val="20"/>
        </w:rPr>
        <w:t xml:space="preserve">Debates re the intentions of the </w:t>
      </w:r>
      <w:r>
        <w:rPr>
          <w:rFonts w:ascii="Arial" w:hAnsi="Arial"/>
          <w:sz w:val="20"/>
          <w:szCs w:val="20"/>
        </w:rPr>
        <w:t>“</w:t>
      </w:r>
      <w:r>
        <w:rPr>
          <w:rFonts w:ascii="Arial" w:hAnsi="Arial"/>
          <w:sz w:val="20"/>
          <w:szCs w:val="20"/>
        </w:rPr>
        <w:t>Fathers</w:t>
      </w:r>
      <w:r>
        <w:rPr>
          <w:rFonts w:ascii="Arial" w:hAnsi="Arial"/>
          <w:sz w:val="20"/>
          <w:szCs w:val="20"/>
        </w:rPr>
        <w:t>”</w:t>
      </w:r>
    </w:p>
    <w:p w14:paraId="60EBF00D" w14:textId="77777777" w:rsidR="003902A1" w:rsidRDefault="008A3AD7">
      <w:pPr>
        <w:pStyle w:val="ListParagraph"/>
        <w:numPr>
          <w:ilvl w:val="1"/>
          <w:numId w:val="12"/>
        </w:numPr>
        <w:spacing w:before="100" w:after="120" w:line="20" w:lineRule="atLeast"/>
        <w:rPr>
          <w:rFonts w:ascii="Arial" w:hAnsi="Arial"/>
          <w:sz w:val="20"/>
          <w:szCs w:val="20"/>
        </w:rPr>
      </w:pPr>
      <w:r>
        <w:rPr>
          <w:rFonts w:ascii="Arial" w:hAnsi="Arial"/>
          <w:sz w:val="20"/>
          <w:szCs w:val="20"/>
        </w:rPr>
        <w:t>English scholars usually argue the fathers intended a centralized government</w:t>
      </w:r>
    </w:p>
    <w:p w14:paraId="5664FFC8" w14:textId="77777777" w:rsidR="003902A1" w:rsidRDefault="008A3AD7">
      <w:pPr>
        <w:pStyle w:val="ListParagraph"/>
        <w:numPr>
          <w:ilvl w:val="1"/>
          <w:numId w:val="12"/>
        </w:numPr>
        <w:spacing w:before="100" w:after="120" w:line="20" w:lineRule="atLeast"/>
        <w:rPr>
          <w:rFonts w:ascii="Arial" w:hAnsi="Arial"/>
          <w:sz w:val="20"/>
          <w:szCs w:val="20"/>
        </w:rPr>
      </w:pPr>
      <w:r>
        <w:rPr>
          <w:rFonts w:ascii="Arial" w:hAnsi="Arial"/>
          <w:sz w:val="20"/>
          <w:szCs w:val="20"/>
        </w:rPr>
        <w:t>French scholars usually a</w:t>
      </w:r>
      <w:r>
        <w:rPr>
          <w:rFonts w:ascii="Arial" w:hAnsi="Arial"/>
          <w:sz w:val="20"/>
          <w:szCs w:val="20"/>
        </w:rPr>
        <w:t xml:space="preserve">rgue the fathers intended a decentralized government </w:t>
      </w:r>
    </w:p>
    <w:p w14:paraId="7BB58C6C" w14:textId="77777777" w:rsidR="003902A1" w:rsidRDefault="008A3AD7">
      <w:pPr>
        <w:pStyle w:val="ListParagraph"/>
        <w:numPr>
          <w:ilvl w:val="1"/>
          <w:numId w:val="12"/>
        </w:numPr>
        <w:spacing w:before="100" w:after="120" w:line="20" w:lineRule="atLeast"/>
        <w:rPr>
          <w:rFonts w:ascii="Arial" w:hAnsi="Arial"/>
          <w:sz w:val="20"/>
          <w:szCs w:val="20"/>
        </w:rPr>
      </w:pPr>
      <w:r>
        <w:rPr>
          <w:rFonts w:ascii="Arial" w:hAnsi="Arial"/>
          <w:sz w:val="20"/>
          <w:szCs w:val="20"/>
        </w:rPr>
        <w:t>Authors argue that the framers were divided, some arguing for centralized federalism and others for loose confederacy</w:t>
      </w:r>
    </w:p>
    <w:p w14:paraId="7ED8F33B" w14:textId="77777777" w:rsidR="003902A1" w:rsidRDefault="008A3AD7">
      <w:pPr>
        <w:pStyle w:val="ListParagraph"/>
        <w:numPr>
          <w:ilvl w:val="0"/>
          <w:numId w:val="12"/>
        </w:numPr>
        <w:spacing w:before="100" w:after="120" w:line="20" w:lineRule="atLeast"/>
        <w:rPr>
          <w:rFonts w:ascii="Arial" w:hAnsi="Arial"/>
          <w:sz w:val="20"/>
          <w:szCs w:val="20"/>
        </w:rPr>
      </w:pPr>
      <w:r>
        <w:rPr>
          <w:rFonts w:ascii="Arial" w:hAnsi="Arial"/>
          <w:sz w:val="20"/>
          <w:szCs w:val="20"/>
        </w:rPr>
        <w:t xml:space="preserve">Debates re what to glean from the text of the </w:t>
      </w:r>
      <w:r>
        <w:rPr>
          <w:rFonts w:ascii="Arial" w:hAnsi="Arial"/>
          <w:i/>
          <w:iCs/>
          <w:sz w:val="20"/>
          <w:szCs w:val="20"/>
        </w:rPr>
        <w:t>Constitution Act, 1867</w:t>
      </w:r>
      <w:r>
        <w:rPr>
          <w:rFonts w:ascii="Arial" w:hAnsi="Arial"/>
          <w:sz w:val="20"/>
          <w:szCs w:val="20"/>
        </w:rPr>
        <w:t xml:space="preserve"> as drafted</w:t>
      </w:r>
    </w:p>
    <w:p w14:paraId="63F82321" w14:textId="77777777" w:rsidR="003902A1" w:rsidRDefault="008A3AD7">
      <w:pPr>
        <w:pStyle w:val="ListParagraph"/>
        <w:numPr>
          <w:ilvl w:val="1"/>
          <w:numId w:val="12"/>
        </w:numPr>
        <w:spacing w:before="100" w:after="120" w:line="20" w:lineRule="atLeast"/>
        <w:rPr>
          <w:rFonts w:ascii="Arial" w:hAnsi="Arial"/>
          <w:sz w:val="20"/>
          <w:szCs w:val="20"/>
        </w:rPr>
      </w:pPr>
      <w:r>
        <w:rPr>
          <w:rFonts w:ascii="Arial" w:hAnsi="Arial"/>
          <w:i/>
          <w:iCs/>
          <w:sz w:val="20"/>
          <w:szCs w:val="20"/>
        </w:rPr>
        <w:t>Act</w:t>
      </w:r>
      <w:r>
        <w:rPr>
          <w:rFonts w:ascii="Arial" w:hAnsi="Arial"/>
          <w:sz w:val="20"/>
          <w:szCs w:val="20"/>
        </w:rPr>
        <w:t xml:space="preserve"> </w:t>
      </w:r>
      <w:r>
        <w:rPr>
          <w:rFonts w:ascii="Arial" w:hAnsi="Arial"/>
          <w:sz w:val="20"/>
          <w:szCs w:val="20"/>
        </w:rPr>
        <w:t>contains a number of features that indicates that it was intended to form the foundation of a highly centralized federal system:</w:t>
      </w:r>
    </w:p>
    <w:p w14:paraId="41689D34" w14:textId="77777777" w:rsidR="003902A1" w:rsidRDefault="008A3AD7">
      <w:pPr>
        <w:pStyle w:val="ListParagraph"/>
        <w:numPr>
          <w:ilvl w:val="2"/>
          <w:numId w:val="12"/>
        </w:numPr>
        <w:spacing w:before="100" w:after="120" w:line="20" w:lineRule="atLeast"/>
        <w:rPr>
          <w:rFonts w:ascii="Arial" w:hAnsi="Arial"/>
          <w:sz w:val="20"/>
          <w:szCs w:val="20"/>
        </w:rPr>
      </w:pPr>
      <w:r>
        <w:rPr>
          <w:rFonts w:ascii="Arial" w:hAnsi="Arial"/>
          <w:sz w:val="20"/>
          <w:szCs w:val="20"/>
        </w:rPr>
        <w:t xml:space="preserve">The </w:t>
      </w:r>
      <w:r>
        <w:rPr>
          <w:rFonts w:ascii="Arial" w:hAnsi="Arial"/>
          <w:i/>
          <w:iCs/>
          <w:sz w:val="20"/>
          <w:szCs w:val="20"/>
        </w:rPr>
        <w:t xml:space="preserve">Act </w:t>
      </w:r>
      <w:r>
        <w:rPr>
          <w:rFonts w:ascii="Arial" w:hAnsi="Arial"/>
          <w:sz w:val="20"/>
          <w:szCs w:val="20"/>
        </w:rPr>
        <w:t>subordinated the provinces to the federal government in many respects</w:t>
      </w:r>
    </w:p>
    <w:p w14:paraId="6563A32A" w14:textId="77777777" w:rsidR="003902A1" w:rsidRDefault="008A3AD7">
      <w:pPr>
        <w:pStyle w:val="ListParagraph"/>
        <w:numPr>
          <w:ilvl w:val="3"/>
          <w:numId w:val="12"/>
        </w:numPr>
        <w:spacing w:before="100" w:after="120" w:line="20" w:lineRule="atLeast"/>
        <w:rPr>
          <w:rFonts w:ascii="Arial" w:hAnsi="Arial"/>
          <w:sz w:val="20"/>
          <w:szCs w:val="20"/>
        </w:rPr>
      </w:pPr>
      <w:r>
        <w:rPr>
          <w:rFonts w:ascii="Arial" w:hAnsi="Arial"/>
          <w:sz w:val="20"/>
          <w:szCs w:val="20"/>
        </w:rPr>
        <w:t>E.g. s. 90 gave fed. Gov. power to invalidate pro</w:t>
      </w:r>
      <w:r>
        <w:rPr>
          <w:rFonts w:ascii="Arial" w:hAnsi="Arial"/>
          <w:sz w:val="20"/>
          <w:szCs w:val="20"/>
        </w:rPr>
        <w:t xml:space="preserve">v. statutes </w:t>
      </w:r>
    </w:p>
    <w:p w14:paraId="3A7762D7" w14:textId="77777777" w:rsidR="003902A1" w:rsidRDefault="008A3AD7">
      <w:pPr>
        <w:pStyle w:val="ListParagraph"/>
        <w:numPr>
          <w:ilvl w:val="2"/>
          <w:numId w:val="12"/>
        </w:numPr>
        <w:spacing w:before="100" w:after="120" w:line="20" w:lineRule="atLeast"/>
        <w:rPr>
          <w:rFonts w:ascii="Arial" w:hAnsi="Arial"/>
          <w:sz w:val="20"/>
          <w:szCs w:val="20"/>
        </w:rPr>
      </w:pPr>
      <w:r>
        <w:rPr>
          <w:rFonts w:ascii="Arial" w:hAnsi="Arial"/>
          <w:sz w:val="20"/>
          <w:szCs w:val="20"/>
        </w:rPr>
        <w:t xml:space="preserve">The distribution of powers in the </w:t>
      </w:r>
      <w:r>
        <w:rPr>
          <w:rFonts w:ascii="Arial" w:hAnsi="Arial"/>
          <w:i/>
          <w:iCs/>
          <w:sz w:val="20"/>
          <w:szCs w:val="20"/>
        </w:rPr>
        <w:t>Act</w:t>
      </w:r>
      <w:r>
        <w:rPr>
          <w:rFonts w:ascii="Arial" w:hAnsi="Arial"/>
          <w:sz w:val="20"/>
          <w:szCs w:val="20"/>
        </w:rPr>
        <w:t xml:space="preserve"> is more centralized than the distribution of powers in the US Constitution </w:t>
      </w:r>
    </w:p>
    <w:p w14:paraId="1117B11E" w14:textId="77777777" w:rsidR="003902A1" w:rsidRDefault="008A3AD7">
      <w:pPr>
        <w:pStyle w:val="ListParagraph"/>
        <w:numPr>
          <w:ilvl w:val="3"/>
          <w:numId w:val="12"/>
        </w:numPr>
        <w:spacing w:before="100" w:after="120" w:line="20" w:lineRule="atLeast"/>
        <w:rPr>
          <w:rFonts w:ascii="Arial" w:hAnsi="Arial"/>
          <w:sz w:val="20"/>
          <w:szCs w:val="20"/>
        </w:rPr>
      </w:pPr>
      <w:r>
        <w:rPr>
          <w:rFonts w:ascii="Arial" w:hAnsi="Arial"/>
          <w:sz w:val="20"/>
          <w:szCs w:val="20"/>
        </w:rPr>
        <w:t>E.g. In Canada, the list of specified federal heads of power included several topics left to the states in the US Constitution (i</w:t>
      </w:r>
      <w:r>
        <w:rPr>
          <w:rFonts w:ascii="Arial" w:hAnsi="Arial"/>
          <w:sz w:val="20"/>
          <w:szCs w:val="20"/>
        </w:rPr>
        <w:t>.e. banking, marriage)</w:t>
      </w:r>
    </w:p>
    <w:p w14:paraId="54F28BA9" w14:textId="77777777" w:rsidR="003902A1" w:rsidRDefault="008A3AD7">
      <w:pPr>
        <w:pStyle w:val="ListParagraph"/>
        <w:numPr>
          <w:ilvl w:val="2"/>
          <w:numId w:val="12"/>
        </w:numPr>
        <w:spacing w:before="100" w:after="120" w:line="20" w:lineRule="atLeast"/>
        <w:rPr>
          <w:rFonts w:ascii="Arial" w:hAnsi="Arial"/>
          <w:sz w:val="20"/>
          <w:szCs w:val="20"/>
        </w:rPr>
      </w:pPr>
      <w:r>
        <w:rPr>
          <w:rFonts w:ascii="Arial" w:hAnsi="Arial"/>
          <w:sz w:val="20"/>
          <w:szCs w:val="20"/>
        </w:rPr>
        <w:t xml:space="preserve">The distribution of power was structured to make the fed. Gov. fiscally dominant </w:t>
      </w:r>
    </w:p>
    <w:p w14:paraId="77E4C256" w14:textId="77777777" w:rsidR="003902A1" w:rsidRDefault="008A3AD7">
      <w:pPr>
        <w:pStyle w:val="ListParagraph"/>
        <w:numPr>
          <w:ilvl w:val="1"/>
          <w:numId w:val="12"/>
        </w:numPr>
        <w:spacing w:before="100" w:after="120" w:line="20" w:lineRule="atLeast"/>
        <w:rPr>
          <w:rFonts w:ascii="Arial" w:hAnsi="Arial"/>
          <w:sz w:val="20"/>
          <w:szCs w:val="20"/>
        </w:rPr>
      </w:pPr>
      <w:r>
        <w:rPr>
          <w:rFonts w:ascii="Arial" w:hAnsi="Arial"/>
          <w:sz w:val="20"/>
          <w:szCs w:val="20"/>
        </w:rPr>
        <w:t xml:space="preserve">But several features of the </w:t>
      </w:r>
      <w:r>
        <w:rPr>
          <w:rFonts w:ascii="Arial" w:hAnsi="Arial"/>
          <w:i/>
          <w:iCs/>
          <w:sz w:val="20"/>
          <w:szCs w:val="20"/>
        </w:rPr>
        <w:t xml:space="preserve">Act </w:t>
      </w:r>
      <w:r>
        <w:rPr>
          <w:rFonts w:ascii="Arial" w:hAnsi="Arial"/>
          <w:sz w:val="20"/>
          <w:szCs w:val="20"/>
        </w:rPr>
        <w:t xml:space="preserve">also provides support for the argument that the </w:t>
      </w:r>
      <w:r>
        <w:rPr>
          <w:rFonts w:ascii="Arial" w:hAnsi="Arial"/>
          <w:i/>
          <w:iCs/>
          <w:sz w:val="20"/>
          <w:szCs w:val="20"/>
        </w:rPr>
        <w:t>Act</w:t>
      </w:r>
      <w:r>
        <w:rPr>
          <w:rFonts w:ascii="Arial" w:hAnsi="Arial"/>
          <w:sz w:val="20"/>
          <w:szCs w:val="20"/>
        </w:rPr>
        <w:t xml:space="preserve"> was intended to form the foundation of a less centralized federal s</w:t>
      </w:r>
      <w:r>
        <w:rPr>
          <w:rFonts w:ascii="Arial" w:hAnsi="Arial"/>
          <w:sz w:val="20"/>
          <w:szCs w:val="20"/>
        </w:rPr>
        <w:t>ystem:</w:t>
      </w:r>
    </w:p>
    <w:p w14:paraId="1E004552" w14:textId="77777777" w:rsidR="003902A1" w:rsidRDefault="008A3AD7">
      <w:pPr>
        <w:pStyle w:val="ListParagraph"/>
        <w:numPr>
          <w:ilvl w:val="2"/>
          <w:numId w:val="12"/>
        </w:numPr>
        <w:spacing w:before="100" w:after="120" w:line="20" w:lineRule="atLeast"/>
        <w:rPr>
          <w:rFonts w:ascii="Arial" w:hAnsi="Arial"/>
          <w:sz w:val="20"/>
          <w:szCs w:val="20"/>
        </w:rPr>
      </w:pPr>
      <w:r>
        <w:rPr>
          <w:rFonts w:ascii="Arial" w:hAnsi="Arial"/>
          <w:sz w:val="20"/>
          <w:szCs w:val="20"/>
        </w:rPr>
        <w:t>The power assigned to the prov. legislatures by s. 92(13) to make laws concerning property and civil rights in the province</w:t>
      </w:r>
    </w:p>
    <w:p w14:paraId="0B7019CF" w14:textId="77777777" w:rsidR="003902A1" w:rsidRDefault="008A3AD7">
      <w:pPr>
        <w:pStyle w:val="ListParagraph"/>
        <w:numPr>
          <w:ilvl w:val="2"/>
          <w:numId w:val="12"/>
        </w:numPr>
        <w:spacing w:before="100" w:after="120" w:line="20" w:lineRule="atLeast"/>
        <w:rPr>
          <w:rFonts w:ascii="Arial" w:hAnsi="Arial"/>
          <w:sz w:val="20"/>
          <w:szCs w:val="20"/>
        </w:rPr>
      </w:pPr>
      <w:r>
        <w:rPr>
          <w:rFonts w:ascii="Arial" w:hAnsi="Arial"/>
          <w:sz w:val="20"/>
          <w:szCs w:val="20"/>
        </w:rPr>
        <w:t xml:space="preserve">The allocation of the residuary legislative power </w:t>
      </w:r>
    </w:p>
    <w:p w14:paraId="669AC475" w14:textId="77777777" w:rsidR="003902A1" w:rsidRDefault="008A3AD7">
      <w:pPr>
        <w:pStyle w:val="ListParagraph"/>
        <w:numPr>
          <w:ilvl w:val="1"/>
          <w:numId w:val="12"/>
        </w:numPr>
        <w:spacing w:before="100" w:after="120" w:line="20" w:lineRule="atLeast"/>
        <w:rPr>
          <w:rFonts w:ascii="Arial" w:hAnsi="Arial"/>
          <w:sz w:val="20"/>
          <w:szCs w:val="20"/>
        </w:rPr>
      </w:pPr>
      <w:r>
        <w:rPr>
          <w:rFonts w:ascii="Arial" w:hAnsi="Arial"/>
          <w:sz w:val="20"/>
          <w:szCs w:val="20"/>
        </w:rPr>
        <w:t xml:space="preserve">Overall, the </w:t>
      </w:r>
      <w:r>
        <w:rPr>
          <w:rFonts w:ascii="Arial" w:hAnsi="Arial"/>
          <w:i/>
          <w:iCs/>
          <w:sz w:val="20"/>
          <w:szCs w:val="20"/>
        </w:rPr>
        <w:t>Act</w:t>
      </w:r>
      <w:r>
        <w:rPr>
          <w:rFonts w:ascii="Arial" w:hAnsi="Arial"/>
          <w:sz w:val="20"/>
          <w:szCs w:val="20"/>
        </w:rPr>
        <w:t xml:space="preserve"> includes conflicting signals as to the degree of centralization or decentralization stipulated by the federal scheme that the </w:t>
      </w:r>
      <w:r>
        <w:rPr>
          <w:rFonts w:ascii="Arial" w:hAnsi="Arial"/>
          <w:i/>
          <w:iCs/>
          <w:sz w:val="20"/>
          <w:szCs w:val="20"/>
        </w:rPr>
        <w:t>Act</w:t>
      </w:r>
      <w:r>
        <w:rPr>
          <w:rFonts w:ascii="Arial" w:hAnsi="Arial"/>
          <w:sz w:val="20"/>
          <w:szCs w:val="20"/>
        </w:rPr>
        <w:t xml:space="preserve"> established. The framers probably did this on purpose because they needed to accommodate conflicting goals between English an</w:t>
      </w:r>
      <w:r>
        <w:rPr>
          <w:rFonts w:ascii="Arial" w:hAnsi="Arial"/>
          <w:sz w:val="20"/>
          <w:szCs w:val="20"/>
        </w:rPr>
        <w:t>d French Canada</w:t>
      </w:r>
    </w:p>
    <w:p w14:paraId="5A6FA76D" w14:textId="77777777" w:rsidR="003902A1" w:rsidRDefault="008A3AD7">
      <w:pPr>
        <w:pStyle w:val="ListParagraph"/>
        <w:numPr>
          <w:ilvl w:val="0"/>
          <w:numId w:val="12"/>
        </w:numPr>
        <w:spacing w:before="100" w:after="120" w:line="20" w:lineRule="atLeast"/>
        <w:rPr>
          <w:rFonts w:ascii="Arial" w:hAnsi="Arial"/>
          <w:sz w:val="20"/>
          <w:szCs w:val="20"/>
        </w:rPr>
      </w:pPr>
      <w:r>
        <w:rPr>
          <w:rFonts w:ascii="Arial" w:hAnsi="Arial"/>
          <w:sz w:val="20"/>
          <w:szCs w:val="20"/>
        </w:rPr>
        <w:t>Debates re whether the Privy Council was biased in favour of the provinces, and if so, whether this has served Canada well</w:t>
      </w:r>
    </w:p>
    <w:p w14:paraId="0876E228" w14:textId="77777777" w:rsidR="003902A1" w:rsidRDefault="008A3AD7">
      <w:pPr>
        <w:pStyle w:val="ListParagraph"/>
        <w:numPr>
          <w:ilvl w:val="1"/>
          <w:numId w:val="12"/>
        </w:numPr>
        <w:spacing w:before="100" w:after="120" w:line="20" w:lineRule="atLeast"/>
        <w:rPr>
          <w:rFonts w:ascii="Arial" w:hAnsi="Arial"/>
          <w:sz w:val="20"/>
          <w:szCs w:val="20"/>
        </w:rPr>
      </w:pPr>
      <w:r>
        <w:rPr>
          <w:rFonts w:ascii="Arial" w:hAnsi="Arial"/>
          <w:sz w:val="20"/>
          <w:szCs w:val="20"/>
        </w:rPr>
        <w:t xml:space="preserve">There is no doubt the PC favoured the provinces in federalism cases </w:t>
      </w:r>
    </w:p>
    <w:p w14:paraId="53CEDF0A" w14:textId="77777777" w:rsidR="003902A1" w:rsidRDefault="008A3AD7">
      <w:pPr>
        <w:pStyle w:val="ListParagraph"/>
        <w:numPr>
          <w:ilvl w:val="1"/>
          <w:numId w:val="12"/>
        </w:numPr>
        <w:spacing w:before="100" w:after="120" w:line="20" w:lineRule="atLeast"/>
        <w:rPr>
          <w:rFonts w:ascii="Arial" w:hAnsi="Arial"/>
          <w:sz w:val="20"/>
          <w:szCs w:val="20"/>
        </w:rPr>
      </w:pPr>
      <w:r>
        <w:rPr>
          <w:rFonts w:ascii="Arial" w:hAnsi="Arial"/>
          <w:b/>
          <w:bCs/>
          <w:sz w:val="20"/>
          <w:szCs w:val="20"/>
        </w:rPr>
        <w:t>Subsidiarity:</w:t>
      </w:r>
      <w:r>
        <w:rPr>
          <w:rFonts w:ascii="Arial" w:hAnsi="Arial"/>
          <w:sz w:val="20"/>
          <w:szCs w:val="20"/>
        </w:rPr>
        <w:t xml:space="preserve"> the principle that decision-making</w:t>
      </w:r>
      <w:r>
        <w:rPr>
          <w:rFonts w:ascii="Arial" w:hAnsi="Arial"/>
          <w:sz w:val="20"/>
          <w:szCs w:val="20"/>
        </w:rPr>
        <w:t xml:space="preserve"> should be kept as close to the individuals affected as possible. This expresses a bias in favour of action at the provincial, rather than the federal, level. </w:t>
      </w:r>
    </w:p>
    <w:p w14:paraId="424F598D" w14:textId="77777777" w:rsidR="003902A1" w:rsidRDefault="008A3AD7">
      <w:pPr>
        <w:pStyle w:val="ListParagraph"/>
        <w:numPr>
          <w:ilvl w:val="1"/>
          <w:numId w:val="12"/>
        </w:numPr>
        <w:spacing w:before="100" w:after="120" w:line="20" w:lineRule="atLeast"/>
        <w:rPr>
          <w:rFonts w:ascii="Arial" w:hAnsi="Arial"/>
          <w:sz w:val="20"/>
          <w:szCs w:val="20"/>
        </w:rPr>
      </w:pPr>
      <w:r>
        <w:rPr>
          <w:rFonts w:ascii="Arial" w:hAnsi="Arial"/>
          <w:sz w:val="20"/>
          <w:szCs w:val="20"/>
        </w:rPr>
        <w:t xml:space="preserve">Canada was not badly served by the Privy Council </w:t>
      </w:r>
    </w:p>
    <w:p w14:paraId="792B44AB" w14:textId="77777777" w:rsidR="003902A1" w:rsidRDefault="008A3AD7">
      <w:pPr>
        <w:pStyle w:val="ListParagraph"/>
        <w:numPr>
          <w:ilvl w:val="0"/>
          <w:numId w:val="12"/>
        </w:numPr>
        <w:spacing w:before="100" w:after="120" w:line="20" w:lineRule="atLeast"/>
        <w:rPr>
          <w:rFonts w:ascii="Arial" w:hAnsi="Arial"/>
          <w:sz w:val="20"/>
          <w:szCs w:val="20"/>
        </w:rPr>
      </w:pPr>
      <w:r>
        <w:rPr>
          <w:rFonts w:ascii="Arial" w:hAnsi="Arial"/>
          <w:sz w:val="20"/>
          <w:szCs w:val="20"/>
        </w:rPr>
        <w:t>Debates re the Supreme Court</w:t>
      </w:r>
      <w:r>
        <w:rPr>
          <w:rFonts w:ascii="Arial" w:hAnsi="Arial"/>
          <w:sz w:val="20"/>
          <w:szCs w:val="20"/>
        </w:rPr>
        <w:t>’</w:t>
      </w:r>
      <w:r>
        <w:rPr>
          <w:rFonts w:ascii="Arial" w:hAnsi="Arial"/>
          <w:sz w:val="20"/>
          <w:szCs w:val="20"/>
        </w:rPr>
        <w:t>s treatment of the Privy Council</w:t>
      </w:r>
      <w:r>
        <w:rPr>
          <w:rFonts w:ascii="Arial" w:hAnsi="Arial"/>
          <w:sz w:val="20"/>
          <w:szCs w:val="20"/>
        </w:rPr>
        <w:t>’</w:t>
      </w:r>
      <w:r>
        <w:rPr>
          <w:rFonts w:ascii="Arial" w:hAnsi="Arial"/>
          <w:sz w:val="20"/>
          <w:szCs w:val="20"/>
        </w:rPr>
        <w:t>s decisions</w:t>
      </w:r>
    </w:p>
    <w:p w14:paraId="0BF65B25" w14:textId="77777777" w:rsidR="003902A1" w:rsidRDefault="008A3AD7">
      <w:pPr>
        <w:pStyle w:val="ListParagraph"/>
        <w:numPr>
          <w:ilvl w:val="1"/>
          <w:numId w:val="12"/>
        </w:numPr>
        <w:spacing w:before="100" w:after="120" w:line="20" w:lineRule="atLeast"/>
        <w:rPr>
          <w:rFonts w:ascii="Arial" w:hAnsi="Arial"/>
          <w:sz w:val="20"/>
          <w:szCs w:val="20"/>
        </w:rPr>
      </w:pPr>
      <w:r>
        <w:rPr>
          <w:rFonts w:ascii="Arial" w:hAnsi="Arial"/>
          <w:sz w:val="20"/>
          <w:szCs w:val="20"/>
        </w:rPr>
        <w:t xml:space="preserve">SCC has expanded the scope of federal heads of power </w:t>
      </w:r>
      <w:r>
        <w:rPr>
          <w:rFonts w:ascii="Arial" w:hAnsi="Arial"/>
          <w:sz w:val="20"/>
          <w:szCs w:val="20"/>
        </w:rPr>
        <w:t xml:space="preserve">– </w:t>
      </w:r>
      <w:r>
        <w:rPr>
          <w:rFonts w:ascii="Arial" w:hAnsi="Arial"/>
          <w:sz w:val="20"/>
          <w:szCs w:val="20"/>
        </w:rPr>
        <w:t>this was inevitable as a corrective to unsustainable Privy Council restrictio</w:t>
      </w:r>
      <w:r>
        <w:rPr>
          <w:rFonts w:ascii="Arial" w:hAnsi="Arial"/>
          <w:sz w:val="20"/>
          <w:szCs w:val="20"/>
        </w:rPr>
        <w:t xml:space="preserve">ns on federal power </w:t>
      </w:r>
    </w:p>
    <w:p w14:paraId="05135A36" w14:textId="77777777" w:rsidR="003902A1" w:rsidRDefault="008A3AD7">
      <w:pPr>
        <w:pStyle w:val="ListParagraph"/>
        <w:numPr>
          <w:ilvl w:val="1"/>
          <w:numId w:val="12"/>
        </w:numPr>
        <w:spacing w:before="100" w:after="120" w:line="20" w:lineRule="atLeast"/>
        <w:rPr>
          <w:rFonts w:ascii="Arial" w:hAnsi="Arial"/>
          <w:sz w:val="20"/>
          <w:szCs w:val="20"/>
        </w:rPr>
      </w:pPr>
      <w:r>
        <w:rPr>
          <w:rFonts w:ascii="Arial" w:hAnsi="Arial"/>
          <w:sz w:val="20"/>
          <w:szCs w:val="20"/>
        </w:rPr>
        <w:t xml:space="preserve">Overall, decisions of the SCC have not markedly altered the balance of power between parliament and the legislatures </w:t>
      </w:r>
    </w:p>
    <w:p w14:paraId="52786CD5" w14:textId="77777777" w:rsidR="003902A1" w:rsidRDefault="008A3AD7">
      <w:pPr>
        <w:pStyle w:val="Heading3"/>
      </w:pPr>
      <w:bookmarkStart w:id="5" w:name="_Toc4"/>
      <w:r>
        <w:rPr>
          <w:rFonts w:eastAsia="Arial Unicode MS" w:cs="Arial Unicode MS"/>
          <w:sz w:val="21"/>
          <w:szCs w:val="21"/>
          <w:lang w:val="en-US"/>
        </w:rPr>
        <w:t>Types of Federalism Challenges</w:t>
      </w:r>
      <w:bookmarkEnd w:id="5"/>
    </w:p>
    <w:p w14:paraId="70F40F74" w14:textId="77777777" w:rsidR="003902A1" w:rsidRDefault="008A3AD7">
      <w:pPr>
        <w:pStyle w:val="BodyA"/>
        <w:spacing w:after="120" w:line="20" w:lineRule="atLeast"/>
      </w:pPr>
      <w:r>
        <w:rPr>
          <w:rFonts w:ascii="Arial" w:hAnsi="Arial"/>
          <w:sz w:val="20"/>
          <w:szCs w:val="20"/>
        </w:rPr>
        <w:t>There are 3 types of arguments that can be used to challenge legislation on division o</w:t>
      </w:r>
      <w:r>
        <w:rPr>
          <w:rFonts w:ascii="Arial" w:hAnsi="Arial"/>
          <w:sz w:val="20"/>
          <w:szCs w:val="20"/>
        </w:rPr>
        <w:t xml:space="preserve">f powers grounds: </w:t>
      </w:r>
    </w:p>
    <w:p w14:paraId="5E01BA71" w14:textId="77777777" w:rsidR="003902A1" w:rsidRDefault="008A3AD7">
      <w:pPr>
        <w:pStyle w:val="ListParagraph"/>
        <w:numPr>
          <w:ilvl w:val="0"/>
          <w:numId w:val="14"/>
        </w:numPr>
        <w:spacing w:before="100" w:after="120" w:line="20" w:lineRule="atLeast"/>
        <w:rPr>
          <w:rFonts w:ascii="Arial" w:hAnsi="Arial"/>
          <w:sz w:val="20"/>
          <w:szCs w:val="20"/>
        </w:rPr>
      </w:pPr>
      <w:r>
        <w:rPr>
          <w:rFonts w:ascii="Arial" w:hAnsi="Arial"/>
          <w:sz w:val="20"/>
          <w:szCs w:val="20"/>
        </w:rPr>
        <w:t xml:space="preserve">Validity </w:t>
      </w:r>
    </w:p>
    <w:p w14:paraId="035A7113" w14:textId="77777777" w:rsidR="003902A1" w:rsidRDefault="008A3AD7">
      <w:pPr>
        <w:pStyle w:val="ListParagraph"/>
        <w:numPr>
          <w:ilvl w:val="0"/>
          <w:numId w:val="16"/>
        </w:numPr>
        <w:spacing w:before="100" w:after="120" w:line="20" w:lineRule="atLeast"/>
        <w:rPr>
          <w:rFonts w:ascii="Arial" w:hAnsi="Arial"/>
          <w:sz w:val="20"/>
          <w:szCs w:val="20"/>
        </w:rPr>
      </w:pPr>
      <w:r>
        <w:rPr>
          <w:rFonts w:ascii="Arial" w:hAnsi="Arial"/>
          <w:sz w:val="20"/>
          <w:szCs w:val="20"/>
        </w:rPr>
        <w:t>Pith and substance doctrine</w:t>
      </w:r>
    </w:p>
    <w:p w14:paraId="3FB08838" w14:textId="77777777" w:rsidR="003902A1" w:rsidRDefault="008A3AD7">
      <w:pPr>
        <w:pStyle w:val="ListParagraph"/>
        <w:numPr>
          <w:ilvl w:val="0"/>
          <w:numId w:val="16"/>
        </w:numPr>
        <w:spacing w:before="100" w:after="120" w:line="20" w:lineRule="atLeast"/>
        <w:rPr>
          <w:rFonts w:ascii="Arial" w:hAnsi="Arial"/>
          <w:sz w:val="20"/>
          <w:szCs w:val="20"/>
        </w:rPr>
      </w:pPr>
      <w:r>
        <w:rPr>
          <w:rFonts w:ascii="Arial" w:hAnsi="Arial"/>
          <w:sz w:val="20"/>
          <w:szCs w:val="20"/>
        </w:rPr>
        <w:t>Double aspect doctrine</w:t>
      </w:r>
    </w:p>
    <w:p w14:paraId="7266AD86" w14:textId="77777777" w:rsidR="003902A1" w:rsidRDefault="008A3AD7">
      <w:pPr>
        <w:pStyle w:val="ListParagraph"/>
        <w:numPr>
          <w:ilvl w:val="0"/>
          <w:numId w:val="16"/>
        </w:numPr>
        <w:spacing w:before="100" w:after="120" w:line="20" w:lineRule="atLeast"/>
        <w:rPr>
          <w:rFonts w:ascii="Arial" w:hAnsi="Arial"/>
          <w:sz w:val="20"/>
          <w:szCs w:val="20"/>
        </w:rPr>
      </w:pPr>
      <w:r>
        <w:rPr>
          <w:rFonts w:ascii="Arial" w:hAnsi="Arial"/>
          <w:sz w:val="20"/>
          <w:szCs w:val="20"/>
        </w:rPr>
        <w:t>Necessarily incidental/ancillary powers doctrine</w:t>
      </w:r>
    </w:p>
    <w:p w14:paraId="681BDE12" w14:textId="77777777" w:rsidR="003902A1" w:rsidRDefault="008A3AD7">
      <w:pPr>
        <w:pStyle w:val="ListParagraph"/>
        <w:numPr>
          <w:ilvl w:val="0"/>
          <w:numId w:val="17"/>
        </w:numPr>
        <w:spacing w:before="100" w:after="120" w:line="20" w:lineRule="atLeast"/>
        <w:rPr>
          <w:rFonts w:ascii="Arial" w:hAnsi="Arial"/>
          <w:sz w:val="20"/>
          <w:szCs w:val="20"/>
        </w:rPr>
      </w:pPr>
      <w:r>
        <w:rPr>
          <w:rFonts w:ascii="Arial" w:hAnsi="Arial"/>
          <w:sz w:val="20"/>
          <w:szCs w:val="20"/>
        </w:rPr>
        <w:t>Operability</w:t>
      </w:r>
    </w:p>
    <w:p w14:paraId="10234410" w14:textId="77777777" w:rsidR="003902A1" w:rsidRDefault="008A3AD7">
      <w:pPr>
        <w:pStyle w:val="ListParagraph"/>
        <w:numPr>
          <w:ilvl w:val="0"/>
          <w:numId w:val="19"/>
        </w:numPr>
        <w:spacing w:before="100" w:after="120" w:line="20" w:lineRule="atLeast"/>
        <w:rPr>
          <w:rFonts w:ascii="Arial" w:hAnsi="Arial"/>
          <w:sz w:val="20"/>
          <w:szCs w:val="20"/>
        </w:rPr>
      </w:pPr>
      <w:r>
        <w:rPr>
          <w:rFonts w:ascii="Arial" w:hAnsi="Arial"/>
          <w:sz w:val="20"/>
          <w:szCs w:val="20"/>
        </w:rPr>
        <w:t>Federal paramountcy doctrine</w:t>
      </w:r>
    </w:p>
    <w:p w14:paraId="33F6E664" w14:textId="77777777" w:rsidR="003902A1" w:rsidRDefault="008A3AD7">
      <w:pPr>
        <w:pStyle w:val="ListParagraph"/>
        <w:numPr>
          <w:ilvl w:val="0"/>
          <w:numId w:val="20"/>
        </w:numPr>
        <w:spacing w:before="100" w:after="120" w:line="20" w:lineRule="atLeast"/>
        <w:rPr>
          <w:rFonts w:ascii="Arial" w:hAnsi="Arial"/>
          <w:sz w:val="20"/>
          <w:szCs w:val="20"/>
        </w:rPr>
      </w:pPr>
      <w:r>
        <w:rPr>
          <w:rFonts w:ascii="Arial" w:hAnsi="Arial"/>
          <w:sz w:val="20"/>
          <w:szCs w:val="20"/>
        </w:rPr>
        <w:t>Applicability</w:t>
      </w:r>
    </w:p>
    <w:p w14:paraId="21F1563C" w14:textId="77777777" w:rsidR="003902A1" w:rsidRDefault="008A3AD7">
      <w:pPr>
        <w:pStyle w:val="ListParagraph"/>
        <w:numPr>
          <w:ilvl w:val="0"/>
          <w:numId w:val="22"/>
        </w:numPr>
        <w:spacing w:before="100" w:after="120" w:line="20" w:lineRule="atLeast"/>
        <w:rPr>
          <w:rFonts w:ascii="Arial" w:hAnsi="Arial"/>
          <w:sz w:val="20"/>
          <w:szCs w:val="20"/>
        </w:rPr>
      </w:pPr>
      <w:r>
        <w:rPr>
          <w:rFonts w:ascii="Arial" w:hAnsi="Arial"/>
          <w:sz w:val="20"/>
          <w:szCs w:val="20"/>
        </w:rPr>
        <w:t xml:space="preserve">Interjurisdictional immunity doctrine </w:t>
      </w:r>
    </w:p>
    <w:p w14:paraId="4285EF59" w14:textId="77777777" w:rsidR="003902A1" w:rsidRDefault="008A3AD7">
      <w:pPr>
        <w:pStyle w:val="BodyA"/>
        <w:spacing w:after="120" w:line="20" w:lineRule="atLeast"/>
      </w:pPr>
      <w:r>
        <w:rPr>
          <w:rFonts w:ascii="Arial" w:hAnsi="Arial"/>
          <w:b/>
          <w:bCs/>
          <w:sz w:val="20"/>
          <w:szCs w:val="20"/>
        </w:rPr>
        <w:t xml:space="preserve">Unlike with the </w:t>
      </w:r>
      <w:r>
        <w:rPr>
          <w:rFonts w:ascii="Arial" w:hAnsi="Arial"/>
          <w:b/>
          <w:bCs/>
          <w:i/>
          <w:iCs/>
          <w:sz w:val="20"/>
          <w:szCs w:val="20"/>
        </w:rPr>
        <w:t>Charter</w:t>
      </w:r>
      <w:r>
        <w:rPr>
          <w:rFonts w:ascii="Arial" w:hAnsi="Arial"/>
          <w:b/>
          <w:bCs/>
          <w:sz w:val="20"/>
          <w:szCs w:val="20"/>
        </w:rPr>
        <w:t>, there is</w:t>
      </w:r>
      <w:r>
        <w:rPr>
          <w:rFonts w:ascii="Arial" w:hAnsi="Arial"/>
          <w:b/>
          <w:bCs/>
          <w:sz w:val="20"/>
          <w:szCs w:val="20"/>
        </w:rPr>
        <w:t xml:space="preserve"> a presumption of constitutionality in federalism challenges. Governments are presumed to have acted within their jurisdiction. The burden is on the party challenging the law to prove that the law is unconstitutional.</w:t>
      </w:r>
    </w:p>
    <w:p w14:paraId="273C01F9" w14:textId="77777777" w:rsidR="003902A1" w:rsidRDefault="008A3AD7">
      <w:pPr>
        <w:pStyle w:val="Heading3"/>
      </w:pPr>
      <w:bookmarkStart w:id="6" w:name="_Toc5"/>
      <w:r>
        <w:rPr>
          <w:rFonts w:eastAsia="Arial Unicode MS" w:cs="Arial Unicode MS"/>
          <w:sz w:val="21"/>
          <w:szCs w:val="21"/>
          <w:lang w:val="pt-PT"/>
        </w:rPr>
        <w:t>Interpretive Paradigms</w:t>
      </w:r>
      <w:bookmarkEnd w:id="6"/>
    </w:p>
    <w:p w14:paraId="442482BA" w14:textId="77777777" w:rsidR="003902A1" w:rsidRDefault="008A3AD7">
      <w:pPr>
        <w:pStyle w:val="BodyA"/>
        <w:spacing w:after="120" w:line="20" w:lineRule="atLeast"/>
      </w:pPr>
      <w:r>
        <w:rPr>
          <w:rStyle w:val="PageNumber"/>
          <w:rFonts w:ascii="Arial" w:hAnsi="Arial"/>
          <w:sz w:val="20"/>
          <w:szCs w:val="20"/>
        </w:rPr>
        <w:t>The heads of po</w:t>
      </w:r>
      <w:r>
        <w:rPr>
          <w:rStyle w:val="PageNumber"/>
          <w:rFonts w:ascii="Arial" w:hAnsi="Arial"/>
          <w:sz w:val="20"/>
          <w:szCs w:val="20"/>
        </w:rPr>
        <w:t xml:space="preserve">wers under ss. 91 and 92 of the </w:t>
      </w:r>
      <w:r>
        <w:rPr>
          <w:rFonts w:ascii="Arial" w:hAnsi="Arial"/>
          <w:i/>
          <w:iCs/>
          <w:sz w:val="20"/>
          <w:szCs w:val="20"/>
          <w:lang w:val="fr-FR"/>
        </w:rPr>
        <w:t>Constitution Act, 1867</w:t>
      </w:r>
      <w:r>
        <w:rPr>
          <w:rStyle w:val="PageNumber"/>
          <w:rFonts w:ascii="Arial" w:hAnsi="Arial"/>
          <w:sz w:val="20"/>
          <w:szCs w:val="20"/>
        </w:rPr>
        <w:t xml:space="preserve"> have been approached in different ways over time. </w:t>
      </w:r>
    </w:p>
    <w:p w14:paraId="47B7E82C" w14:textId="77777777" w:rsidR="003902A1" w:rsidRDefault="008A3AD7">
      <w:pPr>
        <w:pStyle w:val="ListParagraph"/>
        <w:numPr>
          <w:ilvl w:val="0"/>
          <w:numId w:val="23"/>
        </w:numPr>
        <w:spacing w:before="100" w:after="120" w:line="20" w:lineRule="atLeast"/>
        <w:rPr>
          <w:rFonts w:ascii="Arial" w:hAnsi="Arial"/>
          <w:b/>
          <w:bCs/>
          <w:sz w:val="20"/>
          <w:szCs w:val="20"/>
        </w:rPr>
      </w:pPr>
      <w:r>
        <w:rPr>
          <w:rFonts w:ascii="Arial" w:hAnsi="Arial"/>
          <w:b/>
          <w:bCs/>
          <w:sz w:val="20"/>
          <w:szCs w:val="20"/>
        </w:rPr>
        <w:t xml:space="preserve">Classical Paradigm </w:t>
      </w:r>
    </w:p>
    <w:p w14:paraId="7552A836"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 xml:space="preserve">Emphasis on exclusivity, or </w:t>
      </w:r>
      <w:r>
        <w:rPr>
          <w:rFonts w:ascii="Arial" w:hAnsi="Arial"/>
          <w:sz w:val="20"/>
          <w:szCs w:val="20"/>
        </w:rPr>
        <w:t>“</w:t>
      </w:r>
      <w:r>
        <w:rPr>
          <w:rFonts w:ascii="Arial" w:hAnsi="Arial"/>
          <w:sz w:val="20"/>
          <w:szCs w:val="20"/>
        </w:rPr>
        <w:t>watertight compartments</w:t>
      </w:r>
      <w:r>
        <w:rPr>
          <w:rFonts w:ascii="Arial" w:hAnsi="Arial"/>
          <w:sz w:val="20"/>
          <w:szCs w:val="20"/>
        </w:rPr>
        <w:t>”</w:t>
      </w:r>
    </w:p>
    <w:p w14:paraId="7F0C23B6"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No/little room for overlap of heads of powers</w:t>
      </w:r>
    </w:p>
    <w:p w14:paraId="0FC30650"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 xml:space="preserve">Gives a big role to the </w:t>
      </w:r>
      <w:r>
        <w:rPr>
          <w:rFonts w:ascii="Arial" w:hAnsi="Arial"/>
          <w:sz w:val="20"/>
          <w:szCs w:val="20"/>
        </w:rPr>
        <w:t>courts because someone has to make sure the federal &amp; provincial governments stick to their own areas</w:t>
      </w:r>
    </w:p>
    <w:p w14:paraId="47D5F504"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More support in Quebec</w:t>
      </w:r>
    </w:p>
    <w:p w14:paraId="76257F01" w14:textId="77777777" w:rsidR="003902A1" w:rsidRDefault="008A3AD7">
      <w:pPr>
        <w:pStyle w:val="ListParagraph"/>
        <w:numPr>
          <w:ilvl w:val="0"/>
          <w:numId w:val="23"/>
        </w:numPr>
        <w:spacing w:before="100" w:after="120" w:line="20" w:lineRule="atLeast"/>
        <w:rPr>
          <w:rFonts w:ascii="Arial" w:hAnsi="Arial"/>
          <w:sz w:val="20"/>
          <w:szCs w:val="20"/>
        </w:rPr>
      </w:pPr>
      <w:r>
        <w:rPr>
          <w:rFonts w:ascii="Arial" w:hAnsi="Arial"/>
          <w:b/>
          <w:bCs/>
          <w:sz w:val="20"/>
          <w:szCs w:val="20"/>
        </w:rPr>
        <w:t>Modern Paradigm</w:t>
      </w:r>
      <w:r>
        <w:rPr>
          <w:rFonts w:ascii="Arial" w:hAnsi="Arial"/>
          <w:sz w:val="20"/>
          <w:szCs w:val="20"/>
        </w:rPr>
        <w:t xml:space="preserve"> </w:t>
      </w:r>
    </w:p>
    <w:p w14:paraId="1786406D"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Allowance for overlap and interplay</w:t>
      </w:r>
    </w:p>
    <w:p w14:paraId="14626134"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Accepts that the Constitution was drafted in 1867 and the role of government h</w:t>
      </w:r>
      <w:r>
        <w:rPr>
          <w:rFonts w:ascii="Arial" w:hAnsi="Arial"/>
          <w:sz w:val="20"/>
          <w:szCs w:val="20"/>
        </w:rPr>
        <w:t xml:space="preserve">as changed &amp; the things it regulates have changed </w:t>
      </w:r>
    </w:p>
    <w:p w14:paraId="1D37C5EF"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Less of a role for courts here</w:t>
      </w:r>
    </w:p>
    <w:p w14:paraId="7FB12495"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 xml:space="preserve">Not favoured in Quebec </w:t>
      </w:r>
      <w:r>
        <w:rPr>
          <w:rFonts w:ascii="Arial" w:hAnsi="Arial"/>
          <w:sz w:val="20"/>
          <w:szCs w:val="20"/>
        </w:rPr>
        <w:t xml:space="preserve">– </w:t>
      </w:r>
      <w:r>
        <w:rPr>
          <w:rFonts w:ascii="Arial" w:hAnsi="Arial"/>
          <w:sz w:val="20"/>
          <w:szCs w:val="20"/>
        </w:rPr>
        <w:t xml:space="preserve">when there is overlap there is a chance of federal paramountcy </w:t>
      </w:r>
    </w:p>
    <w:p w14:paraId="49D56243" w14:textId="77777777" w:rsidR="003902A1" w:rsidRDefault="008A3AD7">
      <w:pPr>
        <w:pStyle w:val="ListParagraph"/>
        <w:numPr>
          <w:ilvl w:val="0"/>
          <w:numId w:val="23"/>
        </w:numPr>
        <w:spacing w:before="100" w:after="120" w:line="20" w:lineRule="atLeast"/>
        <w:rPr>
          <w:rFonts w:ascii="Arial" w:hAnsi="Arial"/>
          <w:b/>
          <w:bCs/>
          <w:sz w:val="20"/>
          <w:szCs w:val="20"/>
        </w:rPr>
      </w:pPr>
      <w:r>
        <w:rPr>
          <w:rFonts w:ascii="Arial" w:hAnsi="Arial"/>
          <w:b/>
          <w:bCs/>
          <w:sz w:val="20"/>
          <w:szCs w:val="20"/>
        </w:rPr>
        <w:t>Cooperative Federalism</w:t>
      </w:r>
    </w:p>
    <w:p w14:paraId="1A27812E"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 xml:space="preserve">Allowance for overlap and interplay </w:t>
      </w:r>
    </w:p>
    <w:p w14:paraId="78937735"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The main difference betwe</w:t>
      </w:r>
      <w:r>
        <w:rPr>
          <w:rFonts w:ascii="Arial" w:hAnsi="Arial"/>
          <w:sz w:val="20"/>
          <w:szCs w:val="20"/>
        </w:rPr>
        <w:t xml:space="preserve">en this and the Modern Paradigm is the role of the courts </w:t>
      </w:r>
      <w:r>
        <w:rPr>
          <w:rFonts w:ascii="Arial Unicode MS" w:eastAsia="Arial Unicode MS" w:hAnsi="Arial Unicode MS" w:cs="Arial Unicode MS"/>
          <w:sz w:val="20"/>
          <w:szCs w:val="20"/>
        </w:rPr>
        <w:sym w:font="Arial Unicode MS" w:char="F0E0"/>
      </w:r>
      <w:r>
        <w:rPr>
          <w:rFonts w:ascii="Arial" w:hAnsi="Arial"/>
          <w:sz w:val="20"/>
          <w:szCs w:val="20"/>
        </w:rPr>
        <w:t xml:space="preserve"> here the courts are also more deferential, but they act as </w:t>
      </w:r>
      <w:r>
        <w:rPr>
          <w:rFonts w:ascii="Arial" w:hAnsi="Arial"/>
          <w:sz w:val="20"/>
          <w:szCs w:val="20"/>
        </w:rPr>
        <w:t>“</w:t>
      </w:r>
      <w:r>
        <w:rPr>
          <w:rFonts w:ascii="Arial" w:hAnsi="Arial"/>
          <w:sz w:val="20"/>
          <w:szCs w:val="20"/>
        </w:rPr>
        <w:t>facilitators</w:t>
      </w:r>
      <w:r>
        <w:rPr>
          <w:rFonts w:ascii="Arial" w:hAnsi="Arial"/>
          <w:sz w:val="20"/>
          <w:szCs w:val="20"/>
        </w:rPr>
        <w:t xml:space="preserve">” </w:t>
      </w:r>
      <w:r>
        <w:rPr>
          <w:rFonts w:ascii="Arial" w:hAnsi="Arial"/>
          <w:sz w:val="20"/>
          <w:szCs w:val="20"/>
        </w:rPr>
        <w:t xml:space="preserve">of allocations of power worked out cooperatively </w:t>
      </w:r>
    </w:p>
    <w:p w14:paraId="4C51209E"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 xml:space="preserve">The principle suggests that if the two levels of government are left to </w:t>
      </w:r>
      <w:r>
        <w:rPr>
          <w:rFonts w:ascii="Arial" w:hAnsi="Arial"/>
          <w:sz w:val="20"/>
          <w:szCs w:val="20"/>
        </w:rPr>
        <w:t>work out their jurisdictional disputes themselves, rather than have the courts resolve them, those governments will find a way to resolve those disputes through some form of cooperative action</w:t>
      </w:r>
    </w:p>
    <w:p w14:paraId="5F5D2AAF" w14:textId="77777777" w:rsidR="003902A1" w:rsidRDefault="008A3AD7">
      <w:pPr>
        <w:pStyle w:val="ListParagraph"/>
        <w:numPr>
          <w:ilvl w:val="1"/>
          <w:numId w:val="23"/>
        </w:numPr>
        <w:spacing w:before="100" w:after="120" w:line="20" w:lineRule="atLeast"/>
        <w:rPr>
          <w:rFonts w:ascii="Arial" w:hAnsi="Arial"/>
          <w:sz w:val="20"/>
          <w:szCs w:val="20"/>
        </w:rPr>
      </w:pPr>
      <w:r>
        <w:rPr>
          <w:rFonts w:ascii="Arial" w:hAnsi="Arial"/>
          <w:sz w:val="20"/>
          <w:szCs w:val="20"/>
        </w:rPr>
        <w:t xml:space="preserve">We have largely been in this paradigm since about 2007. </w:t>
      </w:r>
    </w:p>
    <w:p w14:paraId="143B5AE3" w14:textId="77777777" w:rsidR="003902A1" w:rsidRDefault="008A3AD7">
      <w:pPr>
        <w:pStyle w:val="Heading11"/>
      </w:pPr>
      <w:bookmarkStart w:id="7" w:name="_Toc6"/>
      <w:r>
        <w:rPr>
          <w:rFonts w:eastAsia="Arial Unicode MS" w:cs="Arial Unicode MS"/>
        </w:rPr>
        <w:t>Validi</w:t>
      </w:r>
      <w:r>
        <w:rPr>
          <w:rFonts w:eastAsia="Arial Unicode MS" w:cs="Arial Unicode MS"/>
        </w:rPr>
        <w:t>ty</w:t>
      </w:r>
      <w:bookmarkEnd w:id="7"/>
    </w:p>
    <w:p w14:paraId="441A6BBD" w14:textId="77777777" w:rsidR="003902A1" w:rsidRDefault="008A3AD7">
      <w:pPr>
        <w:pStyle w:val="ListParagraph"/>
        <w:numPr>
          <w:ilvl w:val="0"/>
          <w:numId w:val="23"/>
        </w:numPr>
        <w:spacing w:before="100" w:after="120" w:line="20" w:lineRule="atLeast"/>
        <w:rPr>
          <w:rFonts w:ascii="Arial" w:hAnsi="Arial"/>
          <w:sz w:val="20"/>
          <w:szCs w:val="20"/>
        </w:rPr>
      </w:pPr>
      <w:r>
        <w:rPr>
          <w:rFonts w:ascii="Arial" w:hAnsi="Arial"/>
          <w:sz w:val="20"/>
          <w:szCs w:val="20"/>
        </w:rPr>
        <w:t xml:space="preserve">The argument in this case is that the legislation was enacted in relation to a </w:t>
      </w:r>
      <w:r>
        <w:rPr>
          <w:rFonts w:ascii="Arial" w:hAnsi="Arial"/>
          <w:sz w:val="20"/>
          <w:szCs w:val="20"/>
        </w:rPr>
        <w:t>“</w:t>
      </w:r>
      <w:r>
        <w:rPr>
          <w:rFonts w:ascii="Arial" w:hAnsi="Arial"/>
          <w:sz w:val="20"/>
          <w:szCs w:val="20"/>
        </w:rPr>
        <w:t>matter</w:t>
      </w:r>
      <w:r>
        <w:rPr>
          <w:rFonts w:ascii="Arial" w:hAnsi="Arial"/>
          <w:sz w:val="20"/>
          <w:szCs w:val="20"/>
        </w:rPr>
        <w:t xml:space="preserve">” </w:t>
      </w:r>
      <w:r>
        <w:rPr>
          <w:rFonts w:ascii="Arial" w:hAnsi="Arial"/>
          <w:sz w:val="20"/>
          <w:szCs w:val="20"/>
        </w:rPr>
        <w:t>beyond the enacting level of government</w:t>
      </w:r>
      <w:r>
        <w:rPr>
          <w:rFonts w:ascii="Arial" w:hAnsi="Arial"/>
          <w:sz w:val="20"/>
          <w:szCs w:val="20"/>
        </w:rPr>
        <w:t>’</w:t>
      </w:r>
      <w:r>
        <w:rPr>
          <w:rFonts w:ascii="Arial" w:hAnsi="Arial"/>
          <w:sz w:val="20"/>
          <w:szCs w:val="20"/>
        </w:rPr>
        <w:t xml:space="preserve">s jurisdiction and thus within the exclusive jurisdiction of the other level of government. </w:t>
      </w:r>
    </w:p>
    <w:p w14:paraId="44A4111E" w14:textId="77777777" w:rsidR="003902A1" w:rsidRDefault="008A3AD7">
      <w:pPr>
        <w:pStyle w:val="ListParagraph"/>
        <w:numPr>
          <w:ilvl w:val="0"/>
          <w:numId w:val="23"/>
        </w:numPr>
        <w:spacing w:before="100" w:after="120" w:line="20" w:lineRule="atLeast"/>
        <w:rPr>
          <w:rFonts w:ascii="Arial" w:hAnsi="Arial"/>
          <w:sz w:val="20"/>
          <w:szCs w:val="20"/>
        </w:rPr>
      </w:pPr>
      <w:r>
        <w:rPr>
          <w:rFonts w:ascii="Arial" w:hAnsi="Arial"/>
          <w:sz w:val="20"/>
          <w:szCs w:val="20"/>
        </w:rPr>
        <w:t xml:space="preserve">If the law enacted is in relation to a </w:t>
      </w:r>
      <w:r>
        <w:rPr>
          <w:rFonts w:ascii="Arial" w:hAnsi="Arial"/>
          <w:sz w:val="20"/>
          <w:szCs w:val="20"/>
        </w:rPr>
        <w:t>“</w:t>
      </w:r>
      <w:r>
        <w:rPr>
          <w:rFonts w:ascii="Arial" w:hAnsi="Arial"/>
          <w:sz w:val="20"/>
          <w:szCs w:val="20"/>
        </w:rPr>
        <w:t>matter</w:t>
      </w:r>
      <w:r>
        <w:rPr>
          <w:rFonts w:ascii="Arial" w:hAnsi="Arial"/>
          <w:sz w:val="20"/>
          <w:szCs w:val="20"/>
        </w:rPr>
        <w:t xml:space="preserve">” </w:t>
      </w:r>
      <w:r>
        <w:rPr>
          <w:rFonts w:ascii="Arial" w:hAnsi="Arial"/>
          <w:sz w:val="20"/>
          <w:szCs w:val="20"/>
        </w:rPr>
        <w:t>that comes within the enacting level of government</w:t>
      </w:r>
      <w:r>
        <w:rPr>
          <w:rFonts w:ascii="Arial" w:hAnsi="Arial"/>
          <w:sz w:val="20"/>
          <w:szCs w:val="20"/>
        </w:rPr>
        <w:t>’</w:t>
      </w:r>
      <w:r>
        <w:rPr>
          <w:rFonts w:ascii="Arial" w:hAnsi="Arial"/>
          <w:sz w:val="20"/>
          <w:szCs w:val="20"/>
        </w:rPr>
        <w:t xml:space="preserve">s jurisdiction, then the law is </w:t>
      </w:r>
      <w:r>
        <w:rPr>
          <w:rFonts w:ascii="Arial" w:hAnsi="Arial"/>
          <w:b/>
          <w:bCs/>
          <w:i/>
          <w:iCs/>
          <w:sz w:val="20"/>
          <w:szCs w:val="20"/>
        </w:rPr>
        <w:t>intra vires</w:t>
      </w:r>
      <w:r>
        <w:rPr>
          <w:rFonts w:ascii="Arial" w:hAnsi="Arial"/>
          <w:sz w:val="20"/>
          <w:szCs w:val="20"/>
        </w:rPr>
        <w:t xml:space="preserve"> and so is </w:t>
      </w:r>
      <w:r>
        <w:rPr>
          <w:rFonts w:ascii="Arial" w:hAnsi="Arial"/>
          <w:b/>
          <w:bCs/>
          <w:sz w:val="20"/>
          <w:szCs w:val="20"/>
        </w:rPr>
        <w:t>valid</w:t>
      </w:r>
      <w:r>
        <w:rPr>
          <w:rFonts w:ascii="Arial" w:hAnsi="Arial"/>
          <w:sz w:val="20"/>
          <w:szCs w:val="20"/>
        </w:rPr>
        <w:t>.</w:t>
      </w:r>
    </w:p>
    <w:p w14:paraId="65319578" w14:textId="77777777" w:rsidR="003902A1" w:rsidRDefault="008A3AD7">
      <w:pPr>
        <w:pStyle w:val="ListParagraph"/>
        <w:numPr>
          <w:ilvl w:val="0"/>
          <w:numId w:val="23"/>
        </w:numPr>
        <w:spacing w:before="100" w:after="120" w:line="20" w:lineRule="atLeast"/>
        <w:rPr>
          <w:rFonts w:ascii="Arial" w:hAnsi="Arial"/>
          <w:sz w:val="20"/>
          <w:szCs w:val="20"/>
        </w:rPr>
      </w:pPr>
      <w:r>
        <w:rPr>
          <w:rFonts w:ascii="Arial" w:hAnsi="Arial"/>
          <w:sz w:val="20"/>
          <w:szCs w:val="20"/>
        </w:rPr>
        <w:t xml:space="preserve">If </w:t>
      </w:r>
      <w:r>
        <w:rPr>
          <w:rFonts w:ascii="Arial" w:hAnsi="Arial"/>
          <w:sz w:val="20"/>
          <w:szCs w:val="20"/>
        </w:rPr>
        <w:t xml:space="preserve">not, the law is </w:t>
      </w:r>
      <w:r>
        <w:rPr>
          <w:rFonts w:ascii="Arial" w:hAnsi="Arial"/>
          <w:b/>
          <w:bCs/>
          <w:i/>
          <w:iCs/>
          <w:sz w:val="20"/>
          <w:szCs w:val="20"/>
        </w:rPr>
        <w:t>ultra vires</w:t>
      </w:r>
      <w:r>
        <w:rPr>
          <w:rFonts w:ascii="Arial" w:hAnsi="Arial"/>
          <w:sz w:val="20"/>
          <w:szCs w:val="20"/>
        </w:rPr>
        <w:t xml:space="preserve">, and is not valid. A law that is held to be </w:t>
      </w:r>
      <w:r>
        <w:rPr>
          <w:rFonts w:ascii="Arial" w:hAnsi="Arial"/>
          <w:i/>
          <w:iCs/>
          <w:sz w:val="20"/>
          <w:szCs w:val="20"/>
        </w:rPr>
        <w:t>ultra vires</w:t>
      </w:r>
      <w:r>
        <w:rPr>
          <w:rFonts w:ascii="Arial" w:hAnsi="Arial"/>
          <w:sz w:val="20"/>
          <w:szCs w:val="20"/>
        </w:rPr>
        <w:t xml:space="preserve"> is permanently invalid </w:t>
      </w:r>
      <w:r>
        <w:rPr>
          <w:rFonts w:ascii="Arial" w:hAnsi="Arial"/>
          <w:sz w:val="20"/>
          <w:szCs w:val="20"/>
        </w:rPr>
        <w:t xml:space="preserve">– </w:t>
      </w:r>
      <w:r>
        <w:rPr>
          <w:rFonts w:ascii="Arial" w:hAnsi="Arial"/>
          <w:sz w:val="20"/>
          <w:szCs w:val="20"/>
        </w:rPr>
        <w:t xml:space="preserve">it is of no force and effect. </w:t>
      </w:r>
    </w:p>
    <w:p w14:paraId="3A401A2D" w14:textId="77777777" w:rsidR="003902A1" w:rsidRDefault="008A3AD7">
      <w:pPr>
        <w:pStyle w:val="BodyA"/>
        <w:spacing w:after="120" w:line="20" w:lineRule="atLeast"/>
      </w:pPr>
      <w:r>
        <w:rPr>
          <w:rFonts w:ascii="Arial" w:hAnsi="Arial"/>
          <w:b/>
          <w:bCs/>
          <w:sz w:val="20"/>
          <w:szCs w:val="20"/>
        </w:rPr>
        <w:t>There are 3 doctrines the courts use to resolve challenges to the validity of legislation:</w:t>
      </w:r>
    </w:p>
    <w:p w14:paraId="4838F44F" w14:textId="77777777" w:rsidR="003902A1" w:rsidRDefault="008A3AD7">
      <w:pPr>
        <w:pStyle w:val="ListParagraph"/>
        <w:numPr>
          <w:ilvl w:val="0"/>
          <w:numId w:val="25"/>
        </w:numPr>
        <w:spacing w:before="100" w:after="120" w:line="20" w:lineRule="atLeast"/>
        <w:rPr>
          <w:rFonts w:ascii="Arial" w:hAnsi="Arial"/>
          <w:sz w:val="20"/>
          <w:szCs w:val="20"/>
        </w:rPr>
      </w:pPr>
      <w:r>
        <w:rPr>
          <w:rFonts w:ascii="Arial" w:hAnsi="Arial"/>
          <w:sz w:val="20"/>
          <w:szCs w:val="20"/>
        </w:rPr>
        <w:t>Pith and Substance Doctri</w:t>
      </w:r>
      <w:r>
        <w:rPr>
          <w:rFonts w:ascii="Arial" w:hAnsi="Arial"/>
          <w:sz w:val="20"/>
          <w:szCs w:val="20"/>
        </w:rPr>
        <w:t>ne</w:t>
      </w:r>
    </w:p>
    <w:p w14:paraId="4C014ADF" w14:textId="77777777" w:rsidR="003902A1" w:rsidRDefault="008A3AD7">
      <w:pPr>
        <w:pStyle w:val="ListParagraph"/>
        <w:numPr>
          <w:ilvl w:val="1"/>
          <w:numId w:val="25"/>
        </w:numPr>
        <w:spacing w:before="100" w:after="120" w:line="20" w:lineRule="atLeast"/>
        <w:rPr>
          <w:rFonts w:ascii="Arial" w:hAnsi="Arial"/>
          <w:sz w:val="20"/>
          <w:szCs w:val="20"/>
        </w:rPr>
      </w:pPr>
      <w:r>
        <w:rPr>
          <w:rFonts w:ascii="Arial" w:hAnsi="Arial"/>
          <w:sz w:val="20"/>
          <w:szCs w:val="20"/>
        </w:rPr>
        <w:t>Use if the entire law is being challenged</w:t>
      </w:r>
    </w:p>
    <w:p w14:paraId="68A2347C" w14:textId="77777777" w:rsidR="003902A1" w:rsidRDefault="008A3AD7">
      <w:pPr>
        <w:pStyle w:val="ListParagraph"/>
        <w:numPr>
          <w:ilvl w:val="0"/>
          <w:numId w:val="25"/>
        </w:numPr>
        <w:spacing w:before="100" w:after="120" w:line="20" w:lineRule="atLeast"/>
        <w:rPr>
          <w:rFonts w:ascii="Arial" w:hAnsi="Arial"/>
          <w:sz w:val="20"/>
          <w:szCs w:val="20"/>
        </w:rPr>
      </w:pPr>
      <w:r>
        <w:rPr>
          <w:rFonts w:ascii="Arial" w:hAnsi="Arial"/>
          <w:sz w:val="20"/>
          <w:szCs w:val="20"/>
        </w:rPr>
        <w:t>Double Aspect Doctrine</w:t>
      </w:r>
    </w:p>
    <w:p w14:paraId="31C47355" w14:textId="77777777" w:rsidR="003902A1" w:rsidRDefault="008A3AD7">
      <w:pPr>
        <w:pStyle w:val="ListParagraph"/>
        <w:numPr>
          <w:ilvl w:val="0"/>
          <w:numId w:val="25"/>
        </w:numPr>
        <w:spacing w:before="100" w:after="120" w:line="20" w:lineRule="atLeast"/>
        <w:rPr>
          <w:rFonts w:ascii="Arial" w:hAnsi="Arial"/>
          <w:sz w:val="20"/>
          <w:szCs w:val="20"/>
        </w:rPr>
      </w:pPr>
      <w:r>
        <w:rPr>
          <w:rFonts w:ascii="Arial" w:hAnsi="Arial"/>
          <w:sz w:val="20"/>
          <w:szCs w:val="20"/>
        </w:rPr>
        <w:t xml:space="preserve">Ancillary powers doctrine </w:t>
      </w:r>
    </w:p>
    <w:p w14:paraId="58894823" w14:textId="77777777" w:rsidR="003902A1" w:rsidRDefault="008A3AD7">
      <w:pPr>
        <w:pStyle w:val="ListParagraph"/>
        <w:numPr>
          <w:ilvl w:val="1"/>
          <w:numId w:val="25"/>
        </w:numPr>
        <w:spacing w:before="100" w:after="120" w:line="20" w:lineRule="atLeast"/>
        <w:rPr>
          <w:rFonts w:ascii="Arial" w:hAnsi="Arial"/>
          <w:sz w:val="20"/>
          <w:szCs w:val="20"/>
        </w:rPr>
      </w:pPr>
      <w:r>
        <w:rPr>
          <w:rFonts w:ascii="Arial" w:hAnsi="Arial"/>
          <w:sz w:val="20"/>
          <w:szCs w:val="20"/>
        </w:rPr>
        <w:t>Use if only part of the law is being challenged</w:t>
      </w:r>
    </w:p>
    <w:p w14:paraId="25A152C3" w14:textId="77777777" w:rsidR="003902A1" w:rsidRDefault="008A3AD7">
      <w:pPr>
        <w:pStyle w:val="Heading3"/>
      </w:pPr>
      <w:bookmarkStart w:id="8" w:name="_Toc7"/>
      <w:r>
        <w:rPr>
          <w:rFonts w:eastAsia="Arial Unicode MS" w:cs="Arial Unicode MS"/>
          <w:lang w:val="en-US"/>
        </w:rPr>
        <w:t>Pith and Substance Doctrine</w:t>
      </w:r>
      <w:bookmarkEnd w:id="8"/>
    </w:p>
    <w:p w14:paraId="38F0D9D5" w14:textId="77777777" w:rsidR="003902A1" w:rsidRDefault="008A3AD7">
      <w:pPr>
        <w:pStyle w:val="BodyA"/>
        <w:spacing w:after="120" w:line="20" w:lineRule="atLeast"/>
      </w:pPr>
      <w:r>
        <w:rPr>
          <w:rStyle w:val="PageNumber"/>
          <w:rFonts w:ascii="Arial" w:hAnsi="Arial"/>
          <w:sz w:val="20"/>
          <w:szCs w:val="20"/>
        </w:rPr>
        <w:t xml:space="preserve">The pith and substance doctrine is used to determine if a law is in relation to a </w:t>
      </w:r>
      <w:r>
        <w:rPr>
          <w:rFonts w:ascii="Arial" w:hAnsi="Arial"/>
          <w:sz w:val="20"/>
          <w:szCs w:val="20"/>
          <w:lang w:val="de-DE"/>
        </w:rPr>
        <w:t>“</w:t>
      </w:r>
      <w:r>
        <w:rPr>
          <w:rStyle w:val="PageNumber"/>
          <w:rFonts w:ascii="Arial" w:hAnsi="Arial"/>
          <w:sz w:val="20"/>
          <w:szCs w:val="20"/>
        </w:rPr>
        <w:t>matter</w:t>
      </w:r>
      <w:r>
        <w:rPr>
          <w:rStyle w:val="PageNumber"/>
          <w:rFonts w:ascii="Arial" w:hAnsi="Arial"/>
          <w:sz w:val="20"/>
          <w:szCs w:val="20"/>
        </w:rPr>
        <w:t xml:space="preserve">” </w:t>
      </w:r>
      <w:r>
        <w:rPr>
          <w:rStyle w:val="PageNumber"/>
          <w:rFonts w:ascii="Arial" w:hAnsi="Arial"/>
          <w:sz w:val="20"/>
          <w:szCs w:val="20"/>
        </w:rPr>
        <w:t xml:space="preserve">that comes within a </w:t>
      </w:r>
      <w:r>
        <w:rPr>
          <w:rFonts w:ascii="Arial" w:hAnsi="Arial"/>
          <w:sz w:val="20"/>
          <w:szCs w:val="20"/>
          <w:lang w:val="de-DE"/>
        </w:rPr>
        <w:t>“</w:t>
      </w:r>
      <w:r>
        <w:rPr>
          <w:rStyle w:val="PageNumber"/>
          <w:rFonts w:ascii="Arial" w:hAnsi="Arial"/>
          <w:sz w:val="20"/>
          <w:szCs w:val="20"/>
        </w:rPr>
        <w:t>class of subjects</w:t>
      </w:r>
      <w:r>
        <w:rPr>
          <w:rStyle w:val="PageNumber"/>
          <w:rFonts w:ascii="Arial" w:hAnsi="Arial"/>
          <w:sz w:val="20"/>
          <w:szCs w:val="20"/>
        </w:rPr>
        <w:t xml:space="preserve">” </w:t>
      </w:r>
      <w:r>
        <w:rPr>
          <w:rStyle w:val="PageNumber"/>
          <w:rFonts w:ascii="Arial" w:hAnsi="Arial"/>
          <w:sz w:val="20"/>
          <w:szCs w:val="20"/>
        </w:rPr>
        <w:t xml:space="preserve">allocated to the enacting order of government. </w:t>
      </w:r>
    </w:p>
    <w:p w14:paraId="0AE195CD" w14:textId="77777777" w:rsidR="003902A1" w:rsidRDefault="008A3AD7">
      <w:pPr>
        <w:pStyle w:val="ListParagraph"/>
        <w:numPr>
          <w:ilvl w:val="0"/>
          <w:numId w:val="27"/>
        </w:numPr>
        <w:spacing w:before="100" w:after="120" w:line="20" w:lineRule="atLeast"/>
        <w:rPr>
          <w:rFonts w:ascii="Arial" w:hAnsi="Arial"/>
          <w:sz w:val="20"/>
          <w:szCs w:val="20"/>
        </w:rPr>
      </w:pPr>
      <w:r>
        <w:rPr>
          <w:rFonts w:ascii="Arial" w:hAnsi="Arial"/>
          <w:sz w:val="20"/>
          <w:szCs w:val="20"/>
        </w:rPr>
        <w:t xml:space="preserve">If yes, the law is </w:t>
      </w:r>
      <w:r>
        <w:rPr>
          <w:rFonts w:ascii="Arial" w:hAnsi="Arial"/>
          <w:i/>
          <w:iCs/>
          <w:sz w:val="20"/>
          <w:szCs w:val="20"/>
        </w:rPr>
        <w:t>intra vires</w:t>
      </w:r>
      <w:r>
        <w:rPr>
          <w:rFonts w:ascii="Arial" w:hAnsi="Arial"/>
          <w:sz w:val="20"/>
          <w:szCs w:val="20"/>
        </w:rPr>
        <w:t xml:space="preserve">; if not, the law is </w:t>
      </w:r>
      <w:r>
        <w:rPr>
          <w:rFonts w:ascii="Arial" w:hAnsi="Arial"/>
          <w:i/>
          <w:iCs/>
          <w:sz w:val="20"/>
          <w:szCs w:val="20"/>
        </w:rPr>
        <w:t>ultra vires</w:t>
      </w:r>
    </w:p>
    <w:p w14:paraId="0B3C8FA6" w14:textId="77777777" w:rsidR="003902A1" w:rsidRDefault="008A3AD7">
      <w:pPr>
        <w:pStyle w:val="ListParagraph"/>
        <w:numPr>
          <w:ilvl w:val="0"/>
          <w:numId w:val="27"/>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Classes of subjects</w:t>
      </w:r>
      <w:r>
        <w:rPr>
          <w:rFonts w:ascii="Arial" w:hAnsi="Arial"/>
          <w:sz w:val="20"/>
          <w:szCs w:val="20"/>
        </w:rPr>
        <w:t xml:space="preserve">” </w:t>
      </w:r>
      <w:r>
        <w:rPr>
          <w:rFonts w:ascii="Arial" w:hAnsi="Arial"/>
          <w:sz w:val="20"/>
          <w:szCs w:val="20"/>
        </w:rPr>
        <w:t xml:space="preserve">refers to the spheres of jurisdiction over which each level has been assigned control in ss. 91 and 92 of the </w:t>
      </w:r>
      <w:r>
        <w:rPr>
          <w:rFonts w:ascii="Arial" w:hAnsi="Arial"/>
          <w:i/>
          <w:iCs/>
          <w:sz w:val="20"/>
          <w:szCs w:val="20"/>
        </w:rPr>
        <w:t>Constitution Act, 1867</w:t>
      </w:r>
    </w:p>
    <w:p w14:paraId="2D5F934B" w14:textId="77777777" w:rsidR="003902A1" w:rsidRDefault="008A3AD7">
      <w:pPr>
        <w:pStyle w:val="BodyA"/>
        <w:spacing w:after="120" w:line="20" w:lineRule="atLeast"/>
      </w:pPr>
      <w:r>
        <w:rPr>
          <w:rFonts w:ascii="Arial" w:hAnsi="Arial"/>
          <w:b/>
          <w:bCs/>
          <w:sz w:val="20"/>
          <w:szCs w:val="20"/>
          <w:u w:val="single"/>
          <w:shd w:val="clear" w:color="auto" w:fill="FFFF00"/>
        </w:rPr>
        <w:t>Analysis</w:t>
      </w:r>
      <w:r>
        <w:rPr>
          <w:rFonts w:ascii="Arial" w:hAnsi="Arial"/>
          <w:sz w:val="20"/>
          <w:szCs w:val="20"/>
          <w:shd w:val="clear" w:color="auto" w:fill="FFFF00"/>
        </w:rPr>
        <w:t>:</w:t>
      </w:r>
    </w:p>
    <w:p w14:paraId="46A282BB" w14:textId="77777777" w:rsidR="003902A1" w:rsidRDefault="008A3AD7">
      <w:pPr>
        <w:pStyle w:val="BodyA"/>
        <w:spacing w:after="120" w:line="20" w:lineRule="atLeast"/>
      </w:pPr>
      <w:r>
        <w:rPr>
          <w:rStyle w:val="PageNumber"/>
          <w:rFonts w:ascii="Arial" w:hAnsi="Arial"/>
          <w:sz w:val="20"/>
          <w:szCs w:val="20"/>
        </w:rPr>
        <w:t>Step 1: Determine the law</w:t>
      </w:r>
      <w:r>
        <w:rPr>
          <w:rStyle w:val="PageNumber"/>
          <w:rFonts w:ascii="Arial" w:hAnsi="Arial"/>
          <w:sz w:val="20"/>
          <w:szCs w:val="20"/>
        </w:rPr>
        <w:t>’</w:t>
      </w:r>
      <w:r>
        <w:rPr>
          <w:rStyle w:val="PageNumber"/>
          <w:rFonts w:ascii="Arial" w:hAnsi="Arial"/>
          <w:sz w:val="20"/>
          <w:szCs w:val="20"/>
        </w:rPr>
        <w:t xml:space="preserve">s </w:t>
      </w:r>
      <w:r>
        <w:rPr>
          <w:rFonts w:ascii="Arial" w:hAnsi="Arial"/>
          <w:sz w:val="20"/>
          <w:szCs w:val="20"/>
          <w:lang w:val="de-DE"/>
        </w:rPr>
        <w:t>“</w:t>
      </w:r>
      <w:r>
        <w:rPr>
          <w:rStyle w:val="PageNumber"/>
          <w:rFonts w:ascii="Arial" w:hAnsi="Arial"/>
          <w:sz w:val="20"/>
          <w:szCs w:val="20"/>
        </w:rPr>
        <w:t>matter</w:t>
      </w:r>
      <w:r>
        <w:rPr>
          <w:rStyle w:val="PageNumber"/>
          <w:rFonts w:ascii="Arial" w:hAnsi="Arial"/>
          <w:sz w:val="20"/>
          <w:szCs w:val="20"/>
        </w:rPr>
        <w:t xml:space="preserve">” </w:t>
      </w:r>
      <w:r>
        <w:rPr>
          <w:rStyle w:val="PageNumber"/>
          <w:rFonts w:ascii="Arial" w:hAnsi="Arial"/>
          <w:sz w:val="20"/>
          <w:szCs w:val="20"/>
        </w:rPr>
        <w:t>(</w:t>
      </w:r>
      <w:r>
        <w:rPr>
          <w:rFonts w:ascii="Arial" w:hAnsi="Arial"/>
          <w:i/>
          <w:iCs/>
          <w:sz w:val="20"/>
          <w:szCs w:val="20"/>
        </w:rPr>
        <w:t>Morgentaler</w:t>
      </w:r>
      <w:r>
        <w:rPr>
          <w:rStyle w:val="PageNumber"/>
          <w:rFonts w:ascii="Arial" w:hAnsi="Arial"/>
          <w:sz w:val="20"/>
          <w:szCs w:val="20"/>
        </w:rPr>
        <w:t>, 1993)</w:t>
      </w:r>
    </w:p>
    <w:p w14:paraId="637E1BA5" w14:textId="77777777" w:rsidR="003902A1" w:rsidRDefault="008A3AD7">
      <w:pPr>
        <w:pStyle w:val="ListParagraph"/>
        <w:numPr>
          <w:ilvl w:val="0"/>
          <w:numId w:val="29"/>
        </w:numPr>
        <w:spacing w:before="100" w:after="120" w:line="20" w:lineRule="atLeast"/>
        <w:rPr>
          <w:rFonts w:ascii="Arial" w:hAnsi="Arial"/>
          <w:sz w:val="20"/>
          <w:szCs w:val="20"/>
        </w:rPr>
      </w:pPr>
      <w:r>
        <w:rPr>
          <w:rFonts w:ascii="Arial" w:hAnsi="Arial"/>
          <w:sz w:val="20"/>
          <w:szCs w:val="20"/>
        </w:rPr>
        <w:t xml:space="preserve">This is done by characterizing the </w:t>
      </w:r>
      <w:r>
        <w:rPr>
          <w:rFonts w:ascii="Arial" w:hAnsi="Arial"/>
          <w:sz w:val="20"/>
          <w:szCs w:val="20"/>
        </w:rPr>
        <w:t xml:space="preserve">law </w:t>
      </w:r>
      <w:r>
        <w:rPr>
          <w:rFonts w:ascii="Arial" w:hAnsi="Arial"/>
          <w:sz w:val="20"/>
          <w:szCs w:val="20"/>
        </w:rPr>
        <w:t xml:space="preserve">– </w:t>
      </w:r>
      <w:r>
        <w:rPr>
          <w:rFonts w:ascii="Arial" w:hAnsi="Arial"/>
          <w:sz w:val="20"/>
          <w:szCs w:val="20"/>
        </w:rPr>
        <w:t xml:space="preserve">identifying its </w:t>
      </w:r>
      <w:r>
        <w:rPr>
          <w:rFonts w:ascii="Arial" w:hAnsi="Arial"/>
          <w:sz w:val="20"/>
          <w:szCs w:val="20"/>
        </w:rPr>
        <w:t>“</w:t>
      </w:r>
      <w:r>
        <w:rPr>
          <w:rFonts w:ascii="Arial" w:hAnsi="Arial"/>
          <w:sz w:val="20"/>
          <w:szCs w:val="20"/>
        </w:rPr>
        <w:t>pith and substance</w:t>
      </w:r>
      <w:r>
        <w:rPr>
          <w:rFonts w:ascii="Arial" w:hAnsi="Arial"/>
          <w:sz w:val="20"/>
          <w:szCs w:val="20"/>
        </w:rPr>
        <w:t xml:space="preserve">” </w:t>
      </w:r>
    </w:p>
    <w:p w14:paraId="77F76F5E" w14:textId="77777777" w:rsidR="003902A1" w:rsidRDefault="008A3AD7">
      <w:pPr>
        <w:pStyle w:val="ListParagraph"/>
        <w:numPr>
          <w:ilvl w:val="0"/>
          <w:numId w:val="29"/>
        </w:numPr>
        <w:spacing w:before="100" w:after="120" w:line="20" w:lineRule="atLeast"/>
        <w:rPr>
          <w:rFonts w:ascii="Arial" w:hAnsi="Arial"/>
          <w:sz w:val="20"/>
          <w:szCs w:val="20"/>
        </w:rPr>
      </w:pPr>
      <w:r>
        <w:rPr>
          <w:rFonts w:ascii="Arial" w:hAnsi="Arial"/>
          <w:sz w:val="20"/>
          <w:szCs w:val="20"/>
        </w:rPr>
        <w:t>The law</w:t>
      </w:r>
      <w:r>
        <w:rPr>
          <w:rFonts w:ascii="Arial" w:hAnsi="Arial"/>
          <w:sz w:val="20"/>
          <w:szCs w:val="20"/>
        </w:rPr>
        <w:t>’</w:t>
      </w:r>
      <w:r>
        <w:rPr>
          <w:rFonts w:ascii="Arial" w:hAnsi="Arial"/>
          <w:sz w:val="20"/>
          <w:szCs w:val="20"/>
        </w:rPr>
        <w:t>s pith and substance is its dominant or essential feature/character (</w:t>
      </w:r>
      <w:r>
        <w:rPr>
          <w:rFonts w:ascii="Arial" w:hAnsi="Arial"/>
          <w:i/>
          <w:iCs/>
          <w:sz w:val="20"/>
          <w:szCs w:val="20"/>
        </w:rPr>
        <w:t>Morgentaler</w:t>
      </w:r>
      <w:r>
        <w:rPr>
          <w:rFonts w:ascii="Arial" w:hAnsi="Arial"/>
          <w:sz w:val="20"/>
          <w:szCs w:val="20"/>
        </w:rPr>
        <w:t>, 1993)</w:t>
      </w:r>
    </w:p>
    <w:p w14:paraId="6A784E99" w14:textId="77777777" w:rsidR="003902A1" w:rsidRDefault="008A3AD7">
      <w:pPr>
        <w:pStyle w:val="ListParagraph"/>
        <w:numPr>
          <w:ilvl w:val="0"/>
          <w:numId w:val="29"/>
        </w:numPr>
        <w:spacing w:before="100" w:after="120" w:line="20" w:lineRule="atLeast"/>
        <w:rPr>
          <w:rFonts w:ascii="Arial" w:hAnsi="Arial"/>
          <w:b/>
          <w:bCs/>
          <w:sz w:val="20"/>
          <w:szCs w:val="20"/>
        </w:rPr>
      </w:pPr>
      <w:r>
        <w:rPr>
          <w:rFonts w:ascii="Arial" w:hAnsi="Arial"/>
          <w:b/>
          <w:bCs/>
          <w:sz w:val="20"/>
          <w:szCs w:val="20"/>
        </w:rPr>
        <w:t xml:space="preserve">Examine two things </w:t>
      </w:r>
      <w:r>
        <w:rPr>
          <w:rFonts w:ascii="Arial" w:hAnsi="Arial"/>
          <w:sz w:val="20"/>
          <w:szCs w:val="20"/>
        </w:rPr>
        <w:t>(</w:t>
      </w:r>
      <w:r>
        <w:rPr>
          <w:rFonts w:ascii="Arial" w:hAnsi="Arial"/>
          <w:i/>
          <w:iCs/>
          <w:sz w:val="20"/>
          <w:szCs w:val="20"/>
        </w:rPr>
        <w:t>Morgentaler</w:t>
      </w:r>
      <w:r>
        <w:rPr>
          <w:rFonts w:ascii="Arial" w:hAnsi="Arial"/>
          <w:sz w:val="20"/>
          <w:szCs w:val="20"/>
        </w:rPr>
        <w:t>, 1993)</w:t>
      </w:r>
      <w:r>
        <w:rPr>
          <w:rFonts w:ascii="Arial" w:hAnsi="Arial"/>
          <w:b/>
          <w:bCs/>
          <w:sz w:val="20"/>
          <w:szCs w:val="20"/>
        </w:rPr>
        <w:t>:</w:t>
      </w:r>
    </w:p>
    <w:p w14:paraId="246C41B0" w14:textId="77777777" w:rsidR="003902A1" w:rsidRDefault="008A3AD7">
      <w:pPr>
        <w:pStyle w:val="ListParagraph"/>
        <w:numPr>
          <w:ilvl w:val="1"/>
          <w:numId w:val="29"/>
        </w:numPr>
        <w:spacing w:before="100" w:after="120" w:line="20" w:lineRule="atLeast"/>
        <w:rPr>
          <w:rFonts w:ascii="Arial" w:hAnsi="Arial"/>
          <w:b/>
          <w:bCs/>
          <w:sz w:val="20"/>
          <w:szCs w:val="20"/>
        </w:rPr>
      </w:pPr>
      <w:r>
        <w:rPr>
          <w:rFonts w:ascii="Arial" w:hAnsi="Arial"/>
          <w:b/>
          <w:bCs/>
          <w:sz w:val="20"/>
          <w:szCs w:val="20"/>
        </w:rPr>
        <w:t xml:space="preserve">Purpose. </w:t>
      </w:r>
      <w:r>
        <w:rPr>
          <w:rFonts w:ascii="Arial" w:hAnsi="Arial"/>
          <w:sz w:val="20"/>
          <w:szCs w:val="20"/>
        </w:rPr>
        <w:t>Identify purpose using:</w:t>
      </w:r>
    </w:p>
    <w:p w14:paraId="6820CB4F" w14:textId="77777777" w:rsidR="003902A1" w:rsidRDefault="008A3AD7">
      <w:pPr>
        <w:pStyle w:val="ListParagraph"/>
        <w:numPr>
          <w:ilvl w:val="2"/>
          <w:numId w:val="29"/>
        </w:numPr>
        <w:spacing w:before="100" w:after="120" w:line="20" w:lineRule="atLeast"/>
        <w:rPr>
          <w:rFonts w:ascii="Arial" w:hAnsi="Arial"/>
          <w:sz w:val="20"/>
          <w:szCs w:val="20"/>
        </w:rPr>
      </w:pPr>
      <w:r>
        <w:rPr>
          <w:rFonts w:ascii="Arial" w:hAnsi="Arial"/>
          <w:sz w:val="20"/>
          <w:szCs w:val="20"/>
        </w:rPr>
        <w:t xml:space="preserve">Intrinsic evidence: evidence from the </w:t>
      </w:r>
      <w:r>
        <w:rPr>
          <w:rFonts w:ascii="Arial" w:hAnsi="Arial"/>
          <w:sz w:val="20"/>
          <w:szCs w:val="20"/>
        </w:rPr>
        <w:t>law itself (</w:t>
      </w:r>
      <w:r>
        <w:rPr>
          <w:rFonts w:ascii="Arial" w:hAnsi="Arial"/>
          <w:i/>
          <w:iCs/>
          <w:sz w:val="20"/>
          <w:szCs w:val="20"/>
        </w:rPr>
        <w:t>Morgentaler</w:t>
      </w:r>
      <w:r>
        <w:rPr>
          <w:rFonts w:ascii="Arial" w:hAnsi="Arial"/>
          <w:sz w:val="20"/>
          <w:szCs w:val="20"/>
        </w:rPr>
        <w:t>, 1993)</w:t>
      </w:r>
    </w:p>
    <w:p w14:paraId="4D2495C0" w14:textId="77777777" w:rsidR="003902A1" w:rsidRDefault="008A3AD7">
      <w:pPr>
        <w:pStyle w:val="ListParagraph"/>
        <w:numPr>
          <w:ilvl w:val="3"/>
          <w:numId w:val="29"/>
        </w:numPr>
        <w:spacing w:before="100" w:after="120" w:line="20" w:lineRule="atLeast"/>
        <w:rPr>
          <w:rFonts w:ascii="Arial" w:hAnsi="Arial"/>
          <w:sz w:val="20"/>
          <w:szCs w:val="20"/>
        </w:rPr>
      </w:pPr>
      <w:r>
        <w:rPr>
          <w:rFonts w:ascii="Arial" w:hAnsi="Arial"/>
          <w:sz w:val="20"/>
          <w:szCs w:val="20"/>
        </w:rPr>
        <w:t>E.g. text of the law, its structure, purpose clauses, preambles</w:t>
      </w:r>
    </w:p>
    <w:p w14:paraId="0F91D0DA" w14:textId="77777777" w:rsidR="003902A1" w:rsidRDefault="008A3AD7">
      <w:pPr>
        <w:pStyle w:val="ListParagraph"/>
        <w:numPr>
          <w:ilvl w:val="2"/>
          <w:numId w:val="29"/>
        </w:numPr>
        <w:spacing w:before="100" w:after="120" w:line="20" w:lineRule="atLeast"/>
        <w:rPr>
          <w:rFonts w:ascii="Arial" w:hAnsi="Arial"/>
          <w:sz w:val="20"/>
          <w:szCs w:val="20"/>
        </w:rPr>
      </w:pPr>
      <w:r>
        <w:rPr>
          <w:rFonts w:ascii="Arial" w:hAnsi="Arial"/>
          <w:sz w:val="20"/>
          <w:szCs w:val="20"/>
        </w:rPr>
        <w:t>Extrinsic evidence: evidence from outside the law itself (</w:t>
      </w:r>
      <w:r>
        <w:rPr>
          <w:rFonts w:ascii="Arial" w:hAnsi="Arial"/>
          <w:i/>
          <w:iCs/>
          <w:sz w:val="20"/>
          <w:szCs w:val="20"/>
        </w:rPr>
        <w:t>Morgentaler</w:t>
      </w:r>
      <w:r>
        <w:rPr>
          <w:rFonts w:ascii="Arial" w:hAnsi="Arial"/>
          <w:sz w:val="20"/>
          <w:szCs w:val="20"/>
        </w:rPr>
        <w:t>, 1993)</w:t>
      </w:r>
    </w:p>
    <w:p w14:paraId="6805F676" w14:textId="77777777" w:rsidR="003902A1" w:rsidRDefault="008A3AD7">
      <w:pPr>
        <w:pStyle w:val="ListParagraph"/>
        <w:numPr>
          <w:ilvl w:val="3"/>
          <w:numId w:val="29"/>
        </w:numPr>
        <w:spacing w:before="100" w:after="120" w:line="20" w:lineRule="atLeast"/>
        <w:rPr>
          <w:rFonts w:ascii="Arial" w:hAnsi="Arial"/>
          <w:sz w:val="20"/>
          <w:szCs w:val="20"/>
        </w:rPr>
      </w:pPr>
      <w:r>
        <w:rPr>
          <w:rFonts w:ascii="Arial" w:hAnsi="Arial"/>
          <w:sz w:val="20"/>
          <w:szCs w:val="20"/>
        </w:rPr>
        <w:t>E.g. related laws, legislative history (although of limited reliability)</w:t>
      </w:r>
    </w:p>
    <w:p w14:paraId="47CD00B5" w14:textId="77777777" w:rsidR="003902A1" w:rsidRDefault="008A3AD7">
      <w:pPr>
        <w:pStyle w:val="ListParagraph"/>
        <w:numPr>
          <w:ilvl w:val="1"/>
          <w:numId w:val="29"/>
        </w:numPr>
        <w:spacing w:before="100" w:after="120" w:line="20" w:lineRule="atLeast"/>
        <w:rPr>
          <w:rFonts w:ascii="Arial" w:hAnsi="Arial"/>
          <w:b/>
          <w:bCs/>
          <w:sz w:val="20"/>
          <w:szCs w:val="20"/>
        </w:rPr>
      </w:pPr>
      <w:r>
        <w:rPr>
          <w:rFonts w:ascii="Arial" w:hAnsi="Arial"/>
          <w:sz w:val="20"/>
          <w:szCs w:val="20"/>
        </w:rPr>
        <w:t>Can be reli</w:t>
      </w:r>
      <w:r>
        <w:rPr>
          <w:rFonts w:ascii="Arial" w:hAnsi="Arial"/>
          <w:sz w:val="20"/>
          <w:szCs w:val="20"/>
        </w:rPr>
        <w:t xml:space="preserve">ed upon if relevant and not inherently unreliable </w:t>
      </w:r>
      <w:r>
        <w:rPr>
          <w:rFonts w:ascii="Arial" w:hAnsi="Arial"/>
          <w:b/>
          <w:bCs/>
          <w:sz w:val="20"/>
          <w:szCs w:val="20"/>
        </w:rPr>
        <w:t>Effects</w:t>
      </w:r>
    </w:p>
    <w:p w14:paraId="1EA0F28D" w14:textId="77777777" w:rsidR="003902A1" w:rsidRDefault="008A3AD7">
      <w:pPr>
        <w:pStyle w:val="ListParagraph"/>
        <w:numPr>
          <w:ilvl w:val="2"/>
          <w:numId w:val="29"/>
        </w:numPr>
        <w:spacing w:before="100" w:after="120" w:line="20" w:lineRule="atLeast"/>
        <w:rPr>
          <w:rFonts w:ascii="Arial" w:hAnsi="Arial"/>
          <w:b/>
          <w:bCs/>
          <w:sz w:val="20"/>
          <w:szCs w:val="20"/>
        </w:rPr>
      </w:pPr>
      <w:r>
        <w:rPr>
          <w:rFonts w:ascii="Arial" w:hAnsi="Arial"/>
          <w:b/>
          <w:bCs/>
          <w:sz w:val="20"/>
          <w:szCs w:val="20"/>
        </w:rPr>
        <w:t xml:space="preserve">Legal effects - </w:t>
      </w:r>
      <w:r>
        <w:rPr>
          <w:rFonts w:ascii="Arial" w:hAnsi="Arial"/>
          <w:sz w:val="20"/>
          <w:szCs w:val="20"/>
        </w:rPr>
        <w:t>refers to how the legislation as a whole affects the rights and liabilities of those subject to its terms (</w:t>
      </w:r>
      <w:r>
        <w:rPr>
          <w:rFonts w:ascii="Arial" w:hAnsi="Arial"/>
          <w:i/>
          <w:iCs/>
          <w:sz w:val="20"/>
          <w:szCs w:val="20"/>
        </w:rPr>
        <w:t>Morgentaler</w:t>
      </w:r>
      <w:r>
        <w:rPr>
          <w:rFonts w:ascii="Arial" w:hAnsi="Arial"/>
          <w:sz w:val="20"/>
          <w:szCs w:val="20"/>
        </w:rPr>
        <w:t>, 1993)</w:t>
      </w:r>
    </w:p>
    <w:p w14:paraId="1F85DA0D" w14:textId="77777777" w:rsidR="003902A1" w:rsidRDefault="008A3AD7">
      <w:pPr>
        <w:pStyle w:val="ListParagraph"/>
        <w:numPr>
          <w:ilvl w:val="3"/>
          <w:numId w:val="29"/>
        </w:numPr>
        <w:spacing w:before="100" w:after="120" w:line="20" w:lineRule="atLeast"/>
        <w:rPr>
          <w:rFonts w:ascii="Arial" w:hAnsi="Arial"/>
          <w:sz w:val="20"/>
          <w:szCs w:val="20"/>
        </w:rPr>
      </w:pPr>
      <w:r>
        <w:rPr>
          <w:rFonts w:ascii="Arial" w:hAnsi="Arial"/>
          <w:sz w:val="20"/>
          <w:szCs w:val="20"/>
        </w:rPr>
        <w:t xml:space="preserve">Determined from the terms of the legislation </w:t>
      </w:r>
      <w:r>
        <w:rPr>
          <w:rFonts w:ascii="Arial" w:hAnsi="Arial"/>
          <w:sz w:val="20"/>
          <w:szCs w:val="20"/>
        </w:rPr>
        <w:t>itself (</w:t>
      </w:r>
      <w:r>
        <w:rPr>
          <w:rFonts w:ascii="Arial" w:hAnsi="Arial"/>
          <w:i/>
          <w:iCs/>
          <w:sz w:val="20"/>
          <w:szCs w:val="20"/>
        </w:rPr>
        <w:t>Morgentaler</w:t>
      </w:r>
      <w:r>
        <w:rPr>
          <w:rFonts w:ascii="Arial" w:hAnsi="Arial"/>
          <w:sz w:val="20"/>
          <w:szCs w:val="20"/>
        </w:rPr>
        <w:t>, 1993)</w:t>
      </w:r>
    </w:p>
    <w:p w14:paraId="6D0ADB7E" w14:textId="77777777" w:rsidR="003902A1" w:rsidRDefault="008A3AD7">
      <w:pPr>
        <w:pStyle w:val="ListParagraph"/>
        <w:numPr>
          <w:ilvl w:val="3"/>
          <w:numId w:val="29"/>
        </w:numPr>
        <w:spacing w:before="100" w:after="120" w:line="20" w:lineRule="atLeast"/>
        <w:rPr>
          <w:rFonts w:ascii="Arial" w:hAnsi="Arial"/>
          <w:sz w:val="20"/>
          <w:szCs w:val="20"/>
        </w:rPr>
      </w:pPr>
      <w:r>
        <w:rPr>
          <w:rFonts w:ascii="Arial" w:hAnsi="Arial"/>
          <w:sz w:val="20"/>
          <w:szCs w:val="20"/>
        </w:rPr>
        <w:t>Usually a good indicator of the purpose of legislation (</w:t>
      </w:r>
      <w:r>
        <w:rPr>
          <w:rFonts w:ascii="Arial" w:hAnsi="Arial"/>
          <w:i/>
          <w:iCs/>
          <w:sz w:val="20"/>
          <w:szCs w:val="20"/>
        </w:rPr>
        <w:t>Morgentaler</w:t>
      </w:r>
      <w:r>
        <w:rPr>
          <w:rFonts w:ascii="Arial" w:hAnsi="Arial"/>
          <w:sz w:val="20"/>
          <w:szCs w:val="20"/>
        </w:rPr>
        <w:t>, 1993)</w:t>
      </w:r>
    </w:p>
    <w:p w14:paraId="54936882" w14:textId="77777777" w:rsidR="003902A1" w:rsidRDefault="008A3AD7">
      <w:pPr>
        <w:pStyle w:val="ListParagraph"/>
        <w:numPr>
          <w:ilvl w:val="2"/>
          <w:numId w:val="31"/>
        </w:numPr>
        <w:spacing w:before="100" w:after="120" w:line="20" w:lineRule="atLeast"/>
        <w:rPr>
          <w:rFonts w:ascii="Arial" w:hAnsi="Arial"/>
          <w:sz w:val="20"/>
          <w:szCs w:val="20"/>
        </w:rPr>
      </w:pPr>
      <w:r>
        <w:rPr>
          <w:rFonts w:ascii="Arial" w:hAnsi="Arial"/>
          <w:b/>
          <w:bCs/>
          <w:sz w:val="20"/>
          <w:szCs w:val="20"/>
        </w:rPr>
        <w:t xml:space="preserve">Practical effects </w:t>
      </w:r>
      <w:r>
        <w:rPr>
          <w:rFonts w:ascii="Arial" w:hAnsi="Arial"/>
          <w:sz w:val="20"/>
          <w:szCs w:val="20"/>
        </w:rPr>
        <w:t xml:space="preserve">- the actual or predicted effect of the legislation in operation </w:t>
      </w:r>
    </w:p>
    <w:p w14:paraId="361D2742" w14:textId="77777777" w:rsidR="003902A1" w:rsidRDefault="008A3AD7">
      <w:pPr>
        <w:pStyle w:val="ListParagraph"/>
        <w:numPr>
          <w:ilvl w:val="3"/>
          <w:numId w:val="31"/>
        </w:numPr>
        <w:spacing w:before="100" w:after="120" w:line="20" w:lineRule="atLeast"/>
        <w:rPr>
          <w:rFonts w:ascii="Arial" w:hAnsi="Arial"/>
          <w:sz w:val="20"/>
          <w:szCs w:val="20"/>
        </w:rPr>
      </w:pPr>
      <w:r>
        <w:rPr>
          <w:rFonts w:ascii="Arial" w:hAnsi="Arial"/>
          <w:sz w:val="20"/>
          <w:szCs w:val="20"/>
        </w:rPr>
        <w:t>Unlike legal effects, practical effects are not always relevant (</w:t>
      </w:r>
      <w:r>
        <w:rPr>
          <w:rFonts w:ascii="Arial" w:hAnsi="Arial"/>
          <w:i/>
          <w:iCs/>
          <w:sz w:val="20"/>
          <w:szCs w:val="20"/>
        </w:rPr>
        <w:t>Morge</w:t>
      </w:r>
      <w:r>
        <w:rPr>
          <w:rFonts w:ascii="Arial" w:hAnsi="Arial"/>
          <w:i/>
          <w:iCs/>
          <w:sz w:val="20"/>
          <w:szCs w:val="20"/>
        </w:rPr>
        <w:t>ntaler</w:t>
      </w:r>
      <w:r>
        <w:rPr>
          <w:rFonts w:ascii="Arial" w:hAnsi="Arial"/>
          <w:sz w:val="20"/>
          <w:szCs w:val="20"/>
        </w:rPr>
        <w:t>, 1993)</w:t>
      </w:r>
    </w:p>
    <w:p w14:paraId="1777D543" w14:textId="77777777" w:rsidR="003902A1" w:rsidRDefault="008A3AD7">
      <w:pPr>
        <w:pStyle w:val="ListParagraph"/>
        <w:numPr>
          <w:ilvl w:val="3"/>
          <w:numId w:val="31"/>
        </w:numPr>
        <w:spacing w:before="100" w:after="120" w:line="20" w:lineRule="atLeast"/>
        <w:rPr>
          <w:rFonts w:ascii="Arial" w:hAnsi="Arial"/>
          <w:sz w:val="20"/>
          <w:szCs w:val="20"/>
        </w:rPr>
      </w:pPr>
      <w:r>
        <w:rPr>
          <w:rFonts w:ascii="Arial" w:hAnsi="Arial"/>
          <w:sz w:val="20"/>
          <w:szCs w:val="20"/>
        </w:rPr>
        <w:t xml:space="preserve">They are relevant in appropriate cases such as where the practical effects differ substantially from the purpose and the legal effects </w:t>
      </w:r>
      <w:r>
        <w:rPr>
          <w:rFonts w:ascii="Arial Unicode MS" w:eastAsia="Arial Unicode MS" w:hAnsi="Arial Unicode MS" w:cs="Arial Unicode MS"/>
          <w:sz w:val="20"/>
          <w:szCs w:val="20"/>
        </w:rPr>
        <w:sym w:font="Arial Unicode MS" w:char="F0E0"/>
      </w:r>
      <w:r>
        <w:rPr>
          <w:rFonts w:ascii="Arial" w:hAnsi="Arial"/>
          <w:sz w:val="20"/>
          <w:szCs w:val="20"/>
        </w:rPr>
        <w:t xml:space="preserve"> might suggest the law actually has a different purpose</w:t>
      </w:r>
    </w:p>
    <w:p w14:paraId="6B3D2D59" w14:textId="77777777" w:rsidR="003902A1" w:rsidRDefault="008A3AD7">
      <w:pPr>
        <w:pStyle w:val="ListParagraph"/>
        <w:numPr>
          <w:ilvl w:val="3"/>
          <w:numId w:val="31"/>
        </w:numPr>
        <w:spacing w:before="100" w:after="120" w:line="20" w:lineRule="atLeast"/>
        <w:rPr>
          <w:rFonts w:ascii="Arial" w:hAnsi="Arial"/>
          <w:sz w:val="20"/>
          <w:szCs w:val="20"/>
        </w:rPr>
      </w:pPr>
      <w:r>
        <w:rPr>
          <w:rFonts w:ascii="Arial" w:hAnsi="Arial"/>
          <w:sz w:val="20"/>
          <w:szCs w:val="20"/>
        </w:rPr>
        <w:t>Some sort of evidence will be needed for determini</w:t>
      </w:r>
      <w:r>
        <w:rPr>
          <w:rFonts w:ascii="Arial" w:hAnsi="Arial"/>
          <w:sz w:val="20"/>
          <w:szCs w:val="20"/>
        </w:rPr>
        <w:t>ng practical effects (</w:t>
      </w:r>
      <w:r>
        <w:rPr>
          <w:rFonts w:ascii="Arial" w:hAnsi="Arial"/>
          <w:i/>
          <w:iCs/>
          <w:sz w:val="20"/>
          <w:szCs w:val="20"/>
        </w:rPr>
        <w:t>Morgentaler</w:t>
      </w:r>
      <w:r>
        <w:rPr>
          <w:rFonts w:ascii="Arial" w:hAnsi="Arial"/>
          <w:sz w:val="20"/>
          <w:szCs w:val="20"/>
        </w:rPr>
        <w:t>, 1993)</w:t>
      </w:r>
    </w:p>
    <w:p w14:paraId="2501B083" w14:textId="77777777" w:rsidR="003902A1" w:rsidRDefault="008A3AD7">
      <w:pPr>
        <w:pStyle w:val="ListParagraph"/>
        <w:numPr>
          <w:ilvl w:val="0"/>
          <w:numId w:val="29"/>
        </w:numPr>
        <w:spacing w:before="100" w:after="120" w:line="20" w:lineRule="atLeast"/>
        <w:rPr>
          <w:rFonts w:ascii="Arial" w:hAnsi="Arial"/>
          <w:sz w:val="20"/>
          <w:szCs w:val="20"/>
        </w:rPr>
      </w:pPr>
      <w:r>
        <w:rPr>
          <w:rFonts w:ascii="Arial" w:hAnsi="Arial"/>
          <w:sz w:val="20"/>
          <w:szCs w:val="20"/>
        </w:rPr>
        <w:t>Purpose is often key; effects help illuminate purpose (</w:t>
      </w:r>
      <w:r>
        <w:rPr>
          <w:rFonts w:ascii="Arial" w:hAnsi="Arial"/>
          <w:i/>
          <w:iCs/>
          <w:sz w:val="20"/>
          <w:szCs w:val="20"/>
        </w:rPr>
        <w:t>Morgentaler</w:t>
      </w:r>
      <w:r>
        <w:rPr>
          <w:rFonts w:ascii="Arial" w:hAnsi="Arial"/>
          <w:sz w:val="20"/>
          <w:szCs w:val="20"/>
        </w:rPr>
        <w:t>, 1993)</w:t>
      </w:r>
    </w:p>
    <w:p w14:paraId="4CDD4AC2" w14:textId="77777777" w:rsidR="003902A1" w:rsidRDefault="008A3AD7">
      <w:pPr>
        <w:pStyle w:val="ListParagraph"/>
        <w:numPr>
          <w:ilvl w:val="0"/>
          <w:numId w:val="29"/>
        </w:numPr>
        <w:spacing w:before="100" w:after="120" w:line="20" w:lineRule="atLeast"/>
        <w:rPr>
          <w:rFonts w:ascii="Arial" w:hAnsi="Arial"/>
          <w:sz w:val="20"/>
          <w:szCs w:val="20"/>
        </w:rPr>
      </w:pPr>
      <w:r>
        <w:rPr>
          <w:rFonts w:ascii="Arial" w:hAnsi="Arial"/>
          <w:sz w:val="20"/>
          <w:szCs w:val="20"/>
        </w:rPr>
        <w:t>Where the law</w:t>
      </w:r>
      <w:r>
        <w:rPr>
          <w:rFonts w:ascii="Arial" w:hAnsi="Arial"/>
          <w:sz w:val="20"/>
          <w:szCs w:val="20"/>
        </w:rPr>
        <w:t>’</w:t>
      </w:r>
      <w:r>
        <w:rPr>
          <w:rFonts w:ascii="Arial" w:hAnsi="Arial"/>
          <w:sz w:val="20"/>
          <w:szCs w:val="20"/>
        </w:rPr>
        <w:t>s effects differ significantly from its purpose, this would suggest that maybe that isn</w:t>
      </w:r>
      <w:r>
        <w:rPr>
          <w:rFonts w:ascii="Arial" w:hAnsi="Arial"/>
          <w:sz w:val="20"/>
          <w:szCs w:val="20"/>
        </w:rPr>
        <w:t>’</w:t>
      </w:r>
      <w:r>
        <w:rPr>
          <w:rFonts w:ascii="Arial" w:hAnsi="Arial"/>
          <w:sz w:val="20"/>
          <w:szCs w:val="20"/>
        </w:rPr>
        <w:t xml:space="preserve">t actually the purpose </w:t>
      </w:r>
    </w:p>
    <w:p w14:paraId="6089E504" w14:textId="77777777" w:rsidR="003902A1" w:rsidRDefault="008A3AD7">
      <w:pPr>
        <w:pStyle w:val="ListParagraph"/>
        <w:numPr>
          <w:ilvl w:val="0"/>
          <w:numId w:val="29"/>
        </w:numPr>
        <w:spacing w:before="100" w:after="120" w:line="20" w:lineRule="atLeast"/>
        <w:rPr>
          <w:rFonts w:ascii="Arial" w:hAnsi="Arial"/>
          <w:sz w:val="20"/>
          <w:szCs w:val="20"/>
        </w:rPr>
      </w:pPr>
      <w:r>
        <w:rPr>
          <w:rFonts w:ascii="Arial" w:hAnsi="Arial"/>
          <w:sz w:val="20"/>
          <w:szCs w:val="20"/>
        </w:rPr>
        <w:t xml:space="preserve">It is usually possible to characterize the law in more than one way, and one characterization will often come within a federal head of power and one will come within a provincial head of power. </w:t>
      </w:r>
    </w:p>
    <w:p w14:paraId="2523C3EA" w14:textId="77777777" w:rsidR="003902A1" w:rsidRDefault="008A3AD7">
      <w:pPr>
        <w:pStyle w:val="ListParagraph"/>
        <w:numPr>
          <w:ilvl w:val="0"/>
          <w:numId w:val="29"/>
        </w:numPr>
        <w:spacing w:before="100" w:after="120" w:line="20" w:lineRule="atLeast"/>
        <w:rPr>
          <w:rFonts w:ascii="Arial" w:hAnsi="Arial"/>
          <w:sz w:val="20"/>
          <w:szCs w:val="20"/>
        </w:rPr>
      </w:pPr>
      <w:r>
        <w:rPr>
          <w:rFonts w:ascii="Arial" w:hAnsi="Arial"/>
          <w:sz w:val="20"/>
          <w:szCs w:val="20"/>
        </w:rPr>
        <w:t>Thus, how you characterize the law wi</w:t>
      </w:r>
      <w:r>
        <w:rPr>
          <w:rFonts w:ascii="Arial" w:hAnsi="Arial"/>
          <w:sz w:val="20"/>
          <w:szCs w:val="20"/>
        </w:rPr>
        <w:t xml:space="preserve">ll often determine its validity. </w:t>
      </w:r>
    </w:p>
    <w:p w14:paraId="681FAC57" w14:textId="77777777" w:rsidR="003902A1" w:rsidRDefault="008A3AD7">
      <w:pPr>
        <w:pStyle w:val="BodyA"/>
        <w:spacing w:after="120" w:line="20" w:lineRule="atLeast"/>
      </w:pPr>
      <w:r>
        <w:rPr>
          <w:rStyle w:val="PageNumber"/>
          <w:rFonts w:ascii="Arial" w:hAnsi="Arial"/>
          <w:sz w:val="20"/>
          <w:szCs w:val="20"/>
        </w:rPr>
        <w:t xml:space="preserve">Step 2: Assign the </w:t>
      </w:r>
      <w:r>
        <w:rPr>
          <w:rFonts w:ascii="Arial" w:hAnsi="Arial"/>
          <w:sz w:val="20"/>
          <w:szCs w:val="20"/>
          <w:lang w:val="de-DE"/>
        </w:rPr>
        <w:t>“</w:t>
      </w:r>
      <w:r>
        <w:rPr>
          <w:rStyle w:val="PageNumber"/>
          <w:rFonts w:ascii="Arial" w:hAnsi="Arial"/>
          <w:sz w:val="20"/>
          <w:szCs w:val="20"/>
        </w:rPr>
        <w:t>matter</w:t>
      </w:r>
      <w:r>
        <w:rPr>
          <w:rStyle w:val="PageNumber"/>
          <w:rFonts w:ascii="Arial" w:hAnsi="Arial"/>
          <w:sz w:val="20"/>
          <w:szCs w:val="20"/>
        </w:rPr>
        <w:t xml:space="preserve">” </w:t>
      </w:r>
      <w:r>
        <w:rPr>
          <w:rStyle w:val="PageNumber"/>
          <w:rFonts w:ascii="Arial" w:hAnsi="Arial"/>
          <w:sz w:val="20"/>
          <w:szCs w:val="20"/>
        </w:rPr>
        <w:t>to one of the classes of subjects in ss. 91 and 92 (</w:t>
      </w:r>
      <w:r>
        <w:rPr>
          <w:rFonts w:ascii="Arial" w:hAnsi="Arial"/>
          <w:i/>
          <w:iCs/>
          <w:sz w:val="20"/>
          <w:szCs w:val="20"/>
        </w:rPr>
        <w:t>Morgentaler</w:t>
      </w:r>
      <w:r>
        <w:rPr>
          <w:rStyle w:val="PageNumber"/>
          <w:rFonts w:ascii="Arial" w:hAnsi="Arial"/>
          <w:sz w:val="20"/>
          <w:szCs w:val="20"/>
        </w:rPr>
        <w:t>, 1993)</w:t>
      </w:r>
    </w:p>
    <w:p w14:paraId="2223789F" w14:textId="77777777" w:rsidR="003902A1" w:rsidRDefault="008A3AD7">
      <w:pPr>
        <w:pStyle w:val="ListParagraph"/>
        <w:numPr>
          <w:ilvl w:val="0"/>
          <w:numId w:val="33"/>
        </w:numPr>
        <w:spacing w:before="100" w:after="120" w:line="20" w:lineRule="atLeast"/>
        <w:rPr>
          <w:rFonts w:ascii="Arial" w:hAnsi="Arial"/>
          <w:sz w:val="20"/>
          <w:szCs w:val="20"/>
        </w:rPr>
      </w:pPr>
      <w:r>
        <w:rPr>
          <w:rFonts w:ascii="Arial" w:hAnsi="Arial"/>
          <w:sz w:val="20"/>
          <w:szCs w:val="20"/>
        </w:rPr>
        <w:t>Determine how a law so characterized fits within the heads of power in ss. 91 and 92</w:t>
      </w:r>
    </w:p>
    <w:p w14:paraId="45D73EA2" w14:textId="77777777" w:rsidR="003902A1" w:rsidRDefault="008A3AD7">
      <w:pPr>
        <w:pStyle w:val="ListParagraph"/>
        <w:numPr>
          <w:ilvl w:val="0"/>
          <w:numId w:val="33"/>
        </w:numPr>
        <w:spacing w:before="100" w:after="120" w:line="20" w:lineRule="atLeast"/>
        <w:rPr>
          <w:rFonts w:ascii="Arial" w:hAnsi="Arial"/>
          <w:sz w:val="20"/>
          <w:szCs w:val="20"/>
        </w:rPr>
      </w:pPr>
      <w:r>
        <w:rPr>
          <w:rFonts w:ascii="Arial" w:hAnsi="Arial"/>
          <w:sz w:val="20"/>
          <w:szCs w:val="20"/>
        </w:rPr>
        <w:t>This may involve interpreting the head</w:t>
      </w:r>
      <w:r>
        <w:rPr>
          <w:rFonts w:ascii="Arial" w:hAnsi="Arial"/>
          <w:sz w:val="20"/>
          <w:szCs w:val="20"/>
        </w:rPr>
        <w:t xml:space="preserve"> of power </w:t>
      </w:r>
    </w:p>
    <w:p w14:paraId="6D8AA2A4" w14:textId="77777777" w:rsidR="003902A1" w:rsidRDefault="008A3AD7">
      <w:pPr>
        <w:pStyle w:val="ListParagraph"/>
        <w:numPr>
          <w:ilvl w:val="0"/>
          <w:numId w:val="33"/>
        </w:numPr>
        <w:spacing w:before="100" w:after="120" w:line="20" w:lineRule="atLeast"/>
        <w:rPr>
          <w:rFonts w:ascii="Arial" w:hAnsi="Arial"/>
          <w:sz w:val="20"/>
          <w:szCs w:val="20"/>
        </w:rPr>
      </w:pPr>
      <w:r>
        <w:rPr>
          <w:rFonts w:ascii="Arial" w:hAnsi="Arial"/>
          <w:sz w:val="20"/>
          <w:szCs w:val="20"/>
        </w:rPr>
        <w:t xml:space="preserve">If the law is in pith and substance </w:t>
      </w:r>
      <w:r>
        <w:rPr>
          <w:rFonts w:ascii="Arial" w:hAnsi="Arial"/>
          <w:sz w:val="20"/>
          <w:szCs w:val="20"/>
        </w:rPr>
        <w:t>“</w:t>
      </w:r>
      <w:r>
        <w:rPr>
          <w:rFonts w:ascii="Arial" w:hAnsi="Arial"/>
          <w:sz w:val="20"/>
          <w:szCs w:val="20"/>
        </w:rPr>
        <w:t>in relation to</w:t>
      </w:r>
      <w:r>
        <w:rPr>
          <w:rFonts w:ascii="Arial" w:hAnsi="Arial"/>
          <w:sz w:val="20"/>
          <w:szCs w:val="20"/>
        </w:rPr>
        <w:t xml:space="preserve">” </w:t>
      </w:r>
      <w:r>
        <w:rPr>
          <w:rFonts w:ascii="Arial" w:hAnsi="Arial"/>
          <w:sz w:val="20"/>
          <w:szCs w:val="20"/>
        </w:rPr>
        <w:t xml:space="preserve">a </w:t>
      </w:r>
      <w:r>
        <w:rPr>
          <w:rFonts w:ascii="Arial" w:hAnsi="Arial"/>
          <w:sz w:val="20"/>
          <w:szCs w:val="20"/>
        </w:rPr>
        <w:t>“</w:t>
      </w:r>
      <w:r>
        <w:rPr>
          <w:rFonts w:ascii="Arial" w:hAnsi="Arial"/>
          <w:sz w:val="20"/>
          <w:szCs w:val="20"/>
        </w:rPr>
        <w:t>matter</w:t>
      </w:r>
      <w:r>
        <w:rPr>
          <w:rFonts w:ascii="Arial" w:hAnsi="Arial"/>
          <w:sz w:val="20"/>
          <w:szCs w:val="20"/>
        </w:rPr>
        <w:t xml:space="preserve">” </w:t>
      </w:r>
      <w:r>
        <w:rPr>
          <w:rFonts w:ascii="Arial" w:hAnsi="Arial"/>
          <w:sz w:val="20"/>
          <w:szCs w:val="20"/>
        </w:rPr>
        <w:t>that falls within the enacting government</w:t>
      </w:r>
      <w:r>
        <w:rPr>
          <w:rFonts w:ascii="Arial" w:hAnsi="Arial"/>
          <w:sz w:val="20"/>
          <w:szCs w:val="20"/>
        </w:rPr>
        <w:t>’</w:t>
      </w:r>
      <w:r>
        <w:rPr>
          <w:rFonts w:ascii="Arial" w:hAnsi="Arial"/>
          <w:sz w:val="20"/>
          <w:szCs w:val="20"/>
        </w:rPr>
        <w:t xml:space="preserve">s jurisdiction, it is </w:t>
      </w:r>
      <w:r>
        <w:rPr>
          <w:rFonts w:ascii="Arial" w:hAnsi="Arial"/>
          <w:i/>
          <w:iCs/>
          <w:sz w:val="20"/>
          <w:szCs w:val="20"/>
        </w:rPr>
        <w:t>intra vires</w:t>
      </w:r>
      <w:r>
        <w:rPr>
          <w:rFonts w:ascii="Arial" w:hAnsi="Arial"/>
          <w:sz w:val="20"/>
          <w:szCs w:val="20"/>
        </w:rPr>
        <w:t xml:space="preserve">. If not, it is </w:t>
      </w:r>
      <w:r>
        <w:rPr>
          <w:rFonts w:ascii="Arial" w:hAnsi="Arial"/>
          <w:i/>
          <w:iCs/>
          <w:sz w:val="20"/>
          <w:szCs w:val="20"/>
        </w:rPr>
        <w:t>ultra vires</w:t>
      </w:r>
      <w:r>
        <w:rPr>
          <w:rFonts w:ascii="Arial" w:hAnsi="Arial"/>
          <w:sz w:val="20"/>
          <w:szCs w:val="20"/>
        </w:rPr>
        <w:t xml:space="preserve">. </w:t>
      </w:r>
    </w:p>
    <w:p w14:paraId="7A8E6CF4" w14:textId="77777777" w:rsidR="003902A1" w:rsidRDefault="008A3AD7">
      <w:pPr>
        <w:pStyle w:val="BodyA"/>
        <w:spacing w:after="120" w:line="20" w:lineRule="atLeast"/>
      </w:pPr>
      <w:r>
        <w:rPr>
          <w:rFonts w:ascii="Arial" w:hAnsi="Arial"/>
          <w:b/>
          <w:bCs/>
          <w:sz w:val="20"/>
          <w:szCs w:val="20"/>
        </w:rPr>
        <w:t>Note: Incidental effects are permitted</w:t>
      </w:r>
    </w:p>
    <w:p w14:paraId="44F6C4C0" w14:textId="77777777" w:rsidR="003902A1" w:rsidRDefault="008A3AD7">
      <w:pPr>
        <w:pStyle w:val="ListParagraph"/>
        <w:numPr>
          <w:ilvl w:val="0"/>
          <w:numId w:val="34"/>
        </w:numPr>
        <w:spacing w:before="100" w:after="120" w:line="20" w:lineRule="atLeast"/>
        <w:rPr>
          <w:rFonts w:ascii="Arial" w:hAnsi="Arial"/>
          <w:sz w:val="20"/>
          <w:szCs w:val="20"/>
        </w:rPr>
      </w:pPr>
      <w:r>
        <w:rPr>
          <w:rFonts w:ascii="Arial" w:hAnsi="Arial"/>
          <w:sz w:val="20"/>
          <w:szCs w:val="20"/>
        </w:rPr>
        <w:t>The pith and substance doctrine permi</w:t>
      </w:r>
      <w:r>
        <w:rPr>
          <w:rFonts w:ascii="Arial" w:hAnsi="Arial"/>
          <w:sz w:val="20"/>
          <w:szCs w:val="20"/>
        </w:rPr>
        <w:t xml:space="preserve">ts laws that have </w:t>
      </w:r>
      <w:r>
        <w:rPr>
          <w:rFonts w:ascii="Arial" w:hAnsi="Arial"/>
          <w:sz w:val="20"/>
          <w:szCs w:val="20"/>
        </w:rPr>
        <w:t>“</w:t>
      </w:r>
      <w:r>
        <w:rPr>
          <w:rFonts w:ascii="Arial" w:hAnsi="Arial"/>
          <w:sz w:val="20"/>
          <w:szCs w:val="20"/>
        </w:rPr>
        <w:t>incidental effects</w:t>
      </w:r>
      <w:r>
        <w:rPr>
          <w:rFonts w:ascii="Arial" w:hAnsi="Arial"/>
          <w:sz w:val="20"/>
          <w:szCs w:val="20"/>
        </w:rPr>
        <w:t xml:space="preserve">” </w:t>
      </w:r>
      <w:r>
        <w:rPr>
          <w:rFonts w:ascii="Arial" w:hAnsi="Arial"/>
          <w:sz w:val="20"/>
          <w:szCs w:val="20"/>
        </w:rPr>
        <w:t xml:space="preserve">on matters that fall outside the jurisdiction of the enacting government, provided the law is in pith and substance in relation to a head of power allocated to the enacting legislature </w:t>
      </w:r>
    </w:p>
    <w:p w14:paraId="49E6DA2F" w14:textId="77777777" w:rsidR="003902A1" w:rsidRDefault="008A3AD7">
      <w:pPr>
        <w:pStyle w:val="Heading2"/>
      </w:pPr>
      <w:bookmarkStart w:id="9" w:name="_Toc8"/>
      <w:r>
        <w:rPr>
          <w:rFonts w:eastAsia="Arial Unicode MS" w:cs="Arial Unicode MS"/>
          <w:lang w:val="de-DE"/>
        </w:rPr>
        <w:t xml:space="preserve">R v Morgentaler, 1993 SCC </w:t>
      </w:r>
      <w:r>
        <w:rPr>
          <w:rFonts w:eastAsia="Arial Unicode MS" w:cs="Arial Unicode MS"/>
        </w:rPr>
        <w:t xml:space="preserve">– </w:t>
      </w:r>
      <w:r>
        <w:rPr>
          <w:rFonts w:eastAsia="Arial Unicode MS" w:cs="Arial Unicode MS"/>
        </w:rPr>
        <w:t>Analysis for Pith and Substance</w:t>
      </w:r>
      <w:bookmarkEnd w:id="9"/>
    </w:p>
    <w:p w14:paraId="384D0E26"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Nova Scotia enacted regulations under the </w:t>
      </w:r>
      <w:r>
        <w:rPr>
          <w:rFonts w:ascii="Arial" w:hAnsi="Arial"/>
          <w:i/>
          <w:iCs/>
          <w:sz w:val="20"/>
          <w:szCs w:val="20"/>
        </w:rPr>
        <w:t>Medical Services Act</w:t>
      </w:r>
      <w:r>
        <w:rPr>
          <w:rFonts w:ascii="Arial" w:hAnsi="Arial"/>
          <w:sz w:val="20"/>
          <w:szCs w:val="20"/>
        </w:rPr>
        <w:t xml:space="preserve"> that made it an offence to perform an abortion outside a hospital. They also enacted regulations denying medical services insurance coverage for abortions</w:t>
      </w:r>
      <w:r>
        <w:rPr>
          <w:rFonts w:ascii="Arial" w:hAnsi="Arial"/>
          <w:sz w:val="20"/>
          <w:szCs w:val="20"/>
        </w:rPr>
        <w:t xml:space="preserve"> anywhere other than in a hospital. Dr. Morgentaler opened an abortion clinic and was charged with 16 counts of violating the </w:t>
      </w:r>
      <w:r>
        <w:rPr>
          <w:rFonts w:ascii="Arial" w:hAnsi="Arial"/>
          <w:i/>
          <w:iCs/>
          <w:sz w:val="20"/>
          <w:szCs w:val="20"/>
        </w:rPr>
        <w:t>Medical Services Act</w:t>
      </w:r>
      <w:r>
        <w:rPr>
          <w:rFonts w:ascii="Arial" w:hAnsi="Arial"/>
          <w:sz w:val="20"/>
          <w:szCs w:val="20"/>
        </w:rPr>
        <w:t>. Morgentaler argued that the regulations are an unlawful encroachment on Parliament</w:t>
      </w:r>
      <w:r>
        <w:rPr>
          <w:rFonts w:ascii="Arial" w:hAnsi="Arial"/>
          <w:sz w:val="20"/>
          <w:szCs w:val="20"/>
        </w:rPr>
        <w:t>’</w:t>
      </w:r>
      <w:r>
        <w:rPr>
          <w:rFonts w:ascii="Arial" w:hAnsi="Arial"/>
          <w:sz w:val="20"/>
          <w:szCs w:val="20"/>
        </w:rPr>
        <w:t>s jurisdiction over crimi</w:t>
      </w:r>
      <w:r>
        <w:rPr>
          <w:rFonts w:ascii="Arial" w:hAnsi="Arial"/>
          <w:sz w:val="20"/>
          <w:szCs w:val="20"/>
        </w:rPr>
        <w:t xml:space="preserve">nal law. </w:t>
      </w:r>
    </w:p>
    <w:p w14:paraId="7F248FCF" w14:textId="77777777" w:rsidR="003902A1" w:rsidRDefault="008A3AD7">
      <w:pPr>
        <w:pStyle w:val="BodyA"/>
        <w:spacing w:after="120" w:line="20" w:lineRule="atLeast"/>
      </w:pPr>
      <w:r>
        <w:rPr>
          <w:rFonts w:ascii="Arial" w:hAnsi="Arial"/>
          <w:b/>
          <w:bCs/>
          <w:sz w:val="20"/>
          <w:szCs w:val="20"/>
          <w:lang w:val="pt-PT"/>
        </w:rPr>
        <w:t>Issue:</w:t>
      </w:r>
      <w:r>
        <w:rPr>
          <w:rFonts w:ascii="Arial" w:hAnsi="Arial"/>
          <w:sz w:val="20"/>
          <w:szCs w:val="20"/>
          <w:lang w:val="pt-PT"/>
        </w:rPr>
        <w:t xml:space="preserve"> Are Nova Scotia</w:t>
      </w:r>
      <w:r>
        <w:rPr>
          <w:rStyle w:val="PageNumber"/>
          <w:rFonts w:ascii="Arial" w:hAnsi="Arial"/>
          <w:sz w:val="20"/>
          <w:szCs w:val="20"/>
        </w:rPr>
        <w:t>’</w:t>
      </w:r>
      <w:r>
        <w:rPr>
          <w:rStyle w:val="PageNumber"/>
          <w:rFonts w:ascii="Arial" w:hAnsi="Arial"/>
          <w:sz w:val="20"/>
          <w:szCs w:val="20"/>
        </w:rPr>
        <w:t xml:space="preserve">s </w:t>
      </w:r>
      <w:r>
        <w:rPr>
          <w:rFonts w:ascii="Arial" w:hAnsi="Arial"/>
          <w:i/>
          <w:iCs/>
          <w:sz w:val="20"/>
          <w:szCs w:val="20"/>
        </w:rPr>
        <w:t>Medical Services Act</w:t>
      </w:r>
      <w:r>
        <w:rPr>
          <w:rStyle w:val="PageNumber"/>
          <w:rFonts w:ascii="Arial" w:hAnsi="Arial"/>
          <w:sz w:val="20"/>
          <w:szCs w:val="20"/>
        </w:rPr>
        <w:t xml:space="preserve"> and the regulations made under it </w:t>
      </w:r>
      <w:r>
        <w:rPr>
          <w:rFonts w:ascii="Arial" w:hAnsi="Arial"/>
          <w:i/>
          <w:iCs/>
          <w:sz w:val="20"/>
          <w:szCs w:val="20"/>
          <w:lang w:val="it-IT"/>
        </w:rPr>
        <w:t>ultra vires</w:t>
      </w:r>
      <w:r>
        <w:rPr>
          <w:rStyle w:val="PageNumber"/>
          <w:rFonts w:ascii="Arial" w:hAnsi="Arial"/>
          <w:sz w:val="20"/>
          <w:szCs w:val="20"/>
        </w:rPr>
        <w:t xml:space="preserve"> the province of NS on the ground that they are in pith and substance criminal law?</w:t>
      </w:r>
    </w:p>
    <w:p w14:paraId="38ADE765"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Yes, the Act and regulations are </w:t>
      </w:r>
      <w:r>
        <w:rPr>
          <w:rFonts w:ascii="Arial" w:hAnsi="Arial"/>
          <w:i/>
          <w:iCs/>
          <w:sz w:val="20"/>
          <w:szCs w:val="20"/>
          <w:lang w:val="it-IT"/>
        </w:rPr>
        <w:t>ultra vires</w:t>
      </w:r>
      <w:r>
        <w:rPr>
          <w:rStyle w:val="PageNumber"/>
          <w:rFonts w:ascii="Arial" w:hAnsi="Arial"/>
          <w:sz w:val="20"/>
          <w:szCs w:val="20"/>
        </w:rPr>
        <w:t xml:space="preserve"> the province of NS.</w:t>
      </w:r>
    </w:p>
    <w:p w14:paraId="0292D673" w14:textId="77777777" w:rsidR="003902A1" w:rsidRDefault="008A3AD7">
      <w:pPr>
        <w:pStyle w:val="BodyA"/>
        <w:spacing w:after="120" w:line="20" w:lineRule="atLeast"/>
      </w:pPr>
      <w:r>
        <w:rPr>
          <w:rFonts w:ascii="Arial" w:hAnsi="Arial"/>
          <w:b/>
          <w:bCs/>
          <w:sz w:val="20"/>
          <w:szCs w:val="20"/>
          <w:lang w:val="it-IT"/>
        </w:rPr>
        <w:t>Sopinka J (unanimous):</w:t>
      </w:r>
      <w:r>
        <w:rPr>
          <w:rStyle w:val="PageNumber"/>
          <w:rFonts w:ascii="Arial" w:hAnsi="Arial"/>
          <w:sz w:val="20"/>
          <w:szCs w:val="20"/>
        </w:rPr>
        <w:t xml:space="preserve"> The law is in pith and substance criminal law. Analysis:</w:t>
      </w:r>
    </w:p>
    <w:p w14:paraId="5639BB90" w14:textId="77777777" w:rsidR="003902A1" w:rsidRDefault="008A3AD7">
      <w:pPr>
        <w:pStyle w:val="BodyA"/>
        <w:spacing w:after="120" w:line="20" w:lineRule="atLeast"/>
      </w:pPr>
      <w:r>
        <w:rPr>
          <w:rFonts w:ascii="Arial" w:hAnsi="Arial"/>
          <w:sz w:val="20"/>
          <w:szCs w:val="20"/>
          <w:u w:val="single"/>
        </w:rPr>
        <w:t>Step 1: classifying the law</w:t>
      </w:r>
    </w:p>
    <w:p w14:paraId="7FDD6F95" w14:textId="77777777" w:rsidR="003902A1" w:rsidRDefault="008A3AD7">
      <w:pPr>
        <w:pStyle w:val="ListParagraph"/>
        <w:numPr>
          <w:ilvl w:val="0"/>
          <w:numId w:val="34"/>
        </w:numPr>
        <w:spacing w:before="100" w:after="120" w:line="20" w:lineRule="atLeast"/>
        <w:rPr>
          <w:rFonts w:ascii="Arial" w:hAnsi="Arial"/>
          <w:sz w:val="20"/>
          <w:szCs w:val="20"/>
        </w:rPr>
      </w:pPr>
      <w:r>
        <w:rPr>
          <w:rFonts w:ascii="Arial" w:hAnsi="Arial"/>
          <w:sz w:val="20"/>
          <w:szCs w:val="20"/>
        </w:rPr>
        <w:t xml:space="preserve">Classification of a law for purposes of federalism involves first identifying the </w:t>
      </w:r>
      <w:r>
        <w:rPr>
          <w:rFonts w:ascii="Arial" w:hAnsi="Arial"/>
          <w:sz w:val="20"/>
          <w:szCs w:val="20"/>
        </w:rPr>
        <w:t>“</w:t>
      </w:r>
      <w:r>
        <w:rPr>
          <w:rFonts w:ascii="Arial" w:hAnsi="Arial"/>
          <w:sz w:val="20"/>
          <w:szCs w:val="20"/>
        </w:rPr>
        <w:t>matter</w:t>
      </w:r>
      <w:r>
        <w:rPr>
          <w:rFonts w:ascii="Arial" w:hAnsi="Arial"/>
          <w:sz w:val="20"/>
          <w:szCs w:val="20"/>
        </w:rPr>
        <w:t xml:space="preserve">” </w:t>
      </w:r>
      <w:r>
        <w:rPr>
          <w:rFonts w:ascii="Arial" w:hAnsi="Arial"/>
          <w:sz w:val="20"/>
          <w:szCs w:val="20"/>
        </w:rPr>
        <w:t>of the law</w:t>
      </w:r>
    </w:p>
    <w:p w14:paraId="6D0EAA07" w14:textId="77777777" w:rsidR="003902A1" w:rsidRDefault="008A3AD7">
      <w:pPr>
        <w:pStyle w:val="ListParagraph"/>
        <w:numPr>
          <w:ilvl w:val="0"/>
          <w:numId w:val="34"/>
        </w:numPr>
        <w:spacing w:before="100" w:after="120" w:line="20" w:lineRule="atLeast"/>
        <w:rPr>
          <w:rFonts w:ascii="Arial" w:hAnsi="Arial"/>
          <w:sz w:val="20"/>
          <w:szCs w:val="20"/>
        </w:rPr>
      </w:pPr>
      <w:r>
        <w:rPr>
          <w:rFonts w:ascii="Arial" w:hAnsi="Arial"/>
          <w:sz w:val="20"/>
          <w:szCs w:val="20"/>
        </w:rPr>
        <w:t xml:space="preserve">A </w:t>
      </w:r>
      <w:r>
        <w:rPr>
          <w:rFonts w:ascii="Arial" w:hAnsi="Arial"/>
          <w:sz w:val="20"/>
          <w:szCs w:val="20"/>
          <w:u w:val="single"/>
        </w:rPr>
        <w:t>law</w:t>
      </w:r>
      <w:r>
        <w:rPr>
          <w:rFonts w:ascii="Arial" w:hAnsi="Arial"/>
          <w:sz w:val="20"/>
          <w:szCs w:val="20"/>
          <w:u w:val="single"/>
        </w:rPr>
        <w:t>’</w:t>
      </w:r>
      <w:r>
        <w:rPr>
          <w:rFonts w:ascii="Arial" w:hAnsi="Arial"/>
          <w:sz w:val="20"/>
          <w:szCs w:val="20"/>
          <w:u w:val="single"/>
        </w:rPr>
        <w:t xml:space="preserve">s </w:t>
      </w:r>
      <w:r>
        <w:rPr>
          <w:rFonts w:ascii="Arial" w:hAnsi="Arial"/>
          <w:sz w:val="20"/>
          <w:szCs w:val="20"/>
          <w:u w:val="single"/>
        </w:rPr>
        <w:t>“</w:t>
      </w:r>
      <w:r>
        <w:rPr>
          <w:rFonts w:ascii="Arial" w:hAnsi="Arial"/>
          <w:sz w:val="20"/>
          <w:szCs w:val="20"/>
          <w:u w:val="single"/>
        </w:rPr>
        <w:t>matter</w:t>
      </w:r>
      <w:r>
        <w:rPr>
          <w:rFonts w:ascii="Arial" w:hAnsi="Arial"/>
          <w:sz w:val="20"/>
          <w:szCs w:val="20"/>
          <w:u w:val="single"/>
        </w:rPr>
        <w:t xml:space="preserve">” </w:t>
      </w:r>
      <w:r>
        <w:rPr>
          <w:rFonts w:ascii="Arial" w:hAnsi="Arial"/>
          <w:sz w:val="20"/>
          <w:szCs w:val="20"/>
          <w:u w:val="single"/>
        </w:rPr>
        <w:t>is its leading feature or true character, often called its pith and substance</w:t>
      </w:r>
    </w:p>
    <w:p w14:paraId="669DB4F8" w14:textId="77777777" w:rsidR="003902A1" w:rsidRDefault="008A3AD7">
      <w:pPr>
        <w:pStyle w:val="ListParagraph"/>
        <w:numPr>
          <w:ilvl w:val="0"/>
          <w:numId w:val="34"/>
        </w:numPr>
        <w:spacing w:before="100" w:after="120" w:line="20" w:lineRule="atLeast"/>
        <w:rPr>
          <w:rFonts w:ascii="Arial" w:hAnsi="Arial"/>
          <w:sz w:val="20"/>
          <w:szCs w:val="20"/>
        </w:rPr>
      </w:pPr>
      <w:r>
        <w:rPr>
          <w:rFonts w:ascii="Arial" w:hAnsi="Arial"/>
          <w:sz w:val="20"/>
          <w:szCs w:val="20"/>
        </w:rPr>
        <w:t xml:space="preserve">The legislations </w:t>
      </w:r>
      <w:r>
        <w:rPr>
          <w:rFonts w:ascii="Arial" w:hAnsi="Arial"/>
          <w:sz w:val="20"/>
          <w:szCs w:val="20"/>
          <w:u w:val="single"/>
        </w:rPr>
        <w:t>dominant purpose</w:t>
      </w:r>
      <w:r>
        <w:rPr>
          <w:rFonts w:ascii="Arial" w:hAnsi="Arial"/>
          <w:sz w:val="20"/>
          <w:szCs w:val="20"/>
        </w:rPr>
        <w:t xml:space="preserve"> is often the key to const</w:t>
      </w:r>
      <w:r>
        <w:rPr>
          <w:rFonts w:ascii="Arial" w:hAnsi="Arial"/>
          <w:sz w:val="20"/>
          <w:szCs w:val="20"/>
        </w:rPr>
        <w:t>itutional validity</w:t>
      </w:r>
    </w:p>
    <w:p w14:paraId="4B34739F" w14:textId="77777777" w:rsidR="003902A1" w:rsidRDefault="008A3AD7">
      <w:pPr>
        <w:pStyle w:val="ListParagraph"/>
        <w:numPr>
          <w:ilvl w:val="0"/>
          <w:numId w:val="34"/>
        </w:numPr>
        <w:spacing w:before="100" w:after="120" w:line="20" w:lineRule="atLeast"/>
        <w:rPr>
          <w:rFonts w:ascii="Arial" w:hAnsi="Arial"/>
          <w:sz w:val="20"/>
          <w:szCs w:val="20"/>
        </w:rPr>
      </w:pPr>
      <w:r>
        <w:rPr>
          <w:rFonts w:ascii="Arial" w:hAnsi="Arial"/>
          <w:sz w:val="20"/>
          <w:szCs w:val="20"/>
        </w:rPr>
        <w:t>The approach to determining pith and substance must be flexible, but should consider purpose and effects</w:t>
      </w:r>
    </w:p>
    <w:p w14:paraId="36447952" w14:textId="77777777" w:rsidR="003902A1" w:rsidRDefault="008A3AD7">
      <w:pPr>
        <w:pStyle w:val="ListParagraph"/>
        <w:numPr>
          <w:ilvl w:val="0"/>
          <w:numId w:val="34"/>
        </w:numPr>
        <w:spacing w:before="100" w:after="120" w:line="20" w:lineRule="atLeast"/>
        <w:rPr>
          <w:rFonts w:ascii="Arial" w:hAnsi="Arial"/>
          <w:sz w:val="20"/>
          <w:szCs w:val="20"/>
        </w:rPr>
      </w:pPr>
      <w:r>
        <w:rPr>
          <w:rFonts w:ascii="Arial" w:hAnsi="Arial"/>
          <w:b/>
          <w:bCs/>
          <w:sz w:val="20"/>
          <w:szCs w:val="20"/>
        </w:rPr>
        <w:t>Purpose</w:t>
      </w:r>
    </w:p>
    <w:p w14:paraId="7BEF2177" w14:textId="77777777" w:rsidR="003902A1" w:rsidRDefault="008A3AD7">
      <w:pPr>
        <w:pStyle w:val="ListParagraph"/>
        <w:numPr>
          <w:ilvl w:val="1"/>
          <w:numId w:val="34"/>
        </w:numPr>
        <w:spacing w:before="100" w:after="120" w:line="20" w:lineRule="atLeast"/>
        <w:rPr>
          <w:rFonts w:ascii="Arial" w:hAnsi="Arial"/>
          <w:sz w:val="20"/>
          <w:szCs w:val="20"/>
        </w:rPr>
      </w:pPr>
      <w:r>
        <w:rPr>
          <w:rFonts w:ascii="Arial" w:hAnsi="Arial"/>
          <w:sz w:val="20"/>
          <w:szCs w:val="20"/>
        </w:rPr>
        <w:t>What is the purpose the law was enacted to achieve?</w:t>
      </w:r>
    </w:p>
    <w:p w14:paraId="1FE3DAE7" w14:textId="77777777" w:rsidR="003902A1" w:rsidRDefault="008A3AD7">
      <w:pPr>
        <w:pStyle w:val="ListParagraph"/>
        <w:numPr>
          <w:ilvl w:val="1"/>
          <w:numId w:val="34"/>
        </w:numPr>
        <w:spacing w:before="100" w:after="120" w:line="20" w:lineRule="atLeast"/>
        <w:rPr>
          <w:rFonts w:ascii="Arial" w:hAnsi="Arial"/>
          <w:sz w:val="20"/>
          <w:szCs w:val="20"/>
        </w:rPr>
      </w:pPr>
      <w:r>
        <w:rPr>
          <w:rFonts w:ascii="Arial" w:hAnsi="Arial"/>
          <w:sz w:val="20"/>
          <w:szCs w:val="20"/>
        </w:rPr>
        <w:t>Identify purpose using:</w:t>
      </w:r>
    </w:p>
    <w:p w14:paraId="03518F63" w14:textId="77777777" w:rsidR="003902A1" w:rsidRDefault="008A3AD7">
      <w:pPr>
        <w:pStyle w:val="ListParagraph"/>
        <w:numPr>
          <w:ilvl w:val="2"/>
          <w:numId w:val="34"/>
        </w:numPr>
        <w:spacing w:before="100" w:after="120" w:line="20" w:lineRule="atLeast"/>
        <w:rPr>
          <w:rFonts w:ascii="Arial" w:hAnsi="Arial"/>
          <w:sz w:val="20"/>
          <w:szCs w:val="20"/>
        </w:rPr>
      </w:pPr>
      <w:r>
        <w:rPr>
          <w:rFonts w:ascii="Arial" w:hAnsi="Arial"/>
          <w:sz w:val="20"/>
          <w:szCs w:val="20"/>
        </w:rPr>
        <w:t>Intrinsic evidence: evidence from the law itself</w:t>
      </w:r>
    </w:p>
    <w:p w14:paraId="6AF676AB" w14:textId="77777777" w:rsidR="003902A1" w:rsidRDefault="008A3AD7">
      <w:pPr>
        <w:pStyle w:val="ListParagraph"/>
        <w:numPr>
          <w:ilvl w:val="3"/>
          <w:numId w:val="34"/>
        </w:numPr>
        <w:spacing w:before="100" w:after="120" w:line="20" w:lineRule="atLeast"/>
        <w:rPr>
          <w:rFonts w:ascii="Arial" w:hAnsi="Arial"/>
          <w:sz w:val="20"/>
          <w:szCs w:val="20"/>
        </w:rPr>
      </w:pPr>
      <w:r>
        <w:rPr>
          <w:rFonts w:ascii="Arial" w:hAnsi="Arial"/>
          <w:sz w:val="20"/>
          <w:szCs w:val="20"/>
        </w:rPr>
        <w:t>E.g. text of the law, its structure, purpose clauses, preambles</w:t>
      </w:r>
    </w:p>
    <w:p w14:paraId="0C3376B0" w14:textId="77777777" w:rsidR="003902A1" w:rsidRDefault="008A3AD7">
      <w:pPr>
        <w:pStyle w:val="ListParagraph"/>
        <w:numPr>
          <w:ilvl w:val="2"/>
          <w:numId w:val="34"/>
        </w:numPr>
        <w:spacing w:before="100" w:after="120" w:line="20" w:lineRule="atLeast"/>
        <w:rPr>
          <w:rFonts w:ascii="Arial" w:hAnsi="Arial"/>
          <w:sz w:val="20"/>
          <w:szCs w:val="20"/>
        </w:rPr>
      </w:pPr>
      <w:r>
        <w:rPr>
          <w:rFonts w:ascii="Arial" w:hAnsi="Arial"/>
          <w:sz w:val="20"/>
          <w:szCs w:val="20"/>
        </w:rPr>
        <w:t>Extrinsic evidence: evidence from outside the law itself</w:t>
      </w:r>
    </w:p>
    <w:p w14:paraId="2D5CEC05" w14:textId="77777777" w:rsidR="003902A1" w:rsidRDefault="008A3AD7">
      <w:pPr>
        <w:pStyle w:val="ListParagraph"/>
        <w:numPr>
          <w:ilvl w:val="3"/>
          <w:numId w:val="34"/>
        </w:numPr>
        <w:spacing w:before="100" w:after="120" w:line="20" w:lineRule="atLeast"/>
        <w:rPr>
          <w:rFonts w:ascii="Arial" w:hAnsi="Arial"/>
          <w:sz w:val="20"/>
          <w:szCs w:val="20"/>
        </w:rPr>
      </w:pPr>
      <w:r>
        <w:rPr>
          <w:rFonts w:ascii="Arial" w:hAnsi="Arial"/>
          <w:sz w:val="20"/>
          <w:szCs w:val="20"/>
        </w:rPr>
        <w:t>E.g. related laws, legislative history (although of limited reliability)</w:t>
      </w:r>
    </w:p>
    <w:p w14:paraId="60D74A7D" w14:textId="77777777" w:rsidR="003902A1" w:rsidRDefault="008A3AD7">
      <w:pPr>
        <w:pStyle w:val="ListParagraph"/>
        <w:numPr>
          <w:ilvl w:val="3"/>
          <w:numId w:val="34"/>
        </w:numPr>
        <w:spacing w:before="100" w:after="120" w:line="20" w:lineRule="atLeast"/>
        <w:rPr>
          <w:rFonts w:ascii="Arial" w:hAnsi="Arial"/>
          <w:sz w:val="20"/>
          <w:szCs w:val="20"/>
        </w:rPr>
      </w:pPr>
      <w:r>
        <w:rPr>
          <w:rFonts w:ascii="Arial" w:hAnsi="Arial"/>
          <w:sz w:val="20"/>
          <w:szCs w:val="20"/>
        </w:rPr>
        <w:t xml:space="preserve">Can be relied upon if relevant and not inherently unreliable </w:t>
      </w:r>
    </w:p>
    <w:p w14:paraId="3E5192F9" w14:textId="77777777" w:rsidR="003902A1" w:rsidRDefault="008A3AD7">
      <w:pPr>
        <w:pStyle w:val="ListParagraph"/>
        <w:numPr>
          <w:ilvl w:val="0"/>
          <w:numId w:val="34"/>
        </w:numPr>
        <w:spacing w:before="100" w:after="120" w:line="20" w:lineRule="atLeast"/>
        <w:rPr>
          <w:rFonts w:ascii="Arial" w:hAnsi="Arial"/>
          <w:sz w:val="20"/>
          <w:szCs w:val="20"/>
        </w:rPr>
      </w:pPr>
      <w:r>
        <w:rPr>
          <w:rFonts w:ascii="Arial" w:hAnsi="Arial"/>
          <w:b/>
          <w:bCs/>
          <w:sz w:val="20"/>
          <w:szCs w:val="20"/>
        </w:rPr>
        <w:t>Effects</w:t>
      </w:r>
      <w:r>
        <w:rPr>
          <w:rFonts w:ascii="Arial" w:hAnsi="Arial"/>
          <w:sz w:val="20"/>
          <w:szCs w:val="20"/>
        </w:rPr>
        <w:t xml:space="preserve"> – </w:t>
      </w:r>
      <w:r>
        <w:rPr>
          <w:rFonts w:ascii="Arial" w:hAnsi="Arial"/>
          <w:sz w:val="20"/>
          <w:szCs w:val="20"/>
        </w:rPr>
        <w:t>two types of effects are important</w:t>
      </w:r>
    </w:p>
    <w:p w14:paraId="5A803412" w14:textId="77777777" w:rsidR="003902A1" w:rsidRDefault="008A3AD7">
      <w:pPr>
        <w:pStyle w:val="ListParagraph"/>
        <w:numPr>
          <w:ilvl w:val="1"/>
          <w:numId w:val="34"/>
        </w:numPr>
        <w:spacing w:before="100" w:after="120" w:line="20" w:lineRule="atLeast"/>
        <w:rPr>
          <w:rFonts w:ascii="Arial" w:hAnsi="Arial"/>
          <w:sz w:val="20"/>
          <w:szCs w:val="20"/>
        </w:rPr>
      </w:pPr>
      <w:r>
        <w:rPr>
          <w:rFonts w:ascii="Arial" w:hAnsi="Arial"/>
          <w:b/>
          <w:bCs/>
          <w:sz w:val="20"/>
          <w:szCs w:val="20"/>
        </w:rPr>
        <w:t>Legal effects</w:t>
      </w:r>
      <w:r>
        <w:rPr>
          <w:rFonts w:ascii="Arial" w:hAnsi="Arial"/>
          <w:sz w:val="20"/>
          <w:szCs w:val="20"/>
        </w:rPr>
        <w:t>: refers to how the legislation as a whole affects the rights an liabilities of those subject to its terms</w:t>
      </w:r>
    </w:p>
    <w:p w14:paraId="035A79AC" w14:textId="77777777" w:rsidR="003902A1" w:rsidRDefault="008A3AD7">
      <w:pPr>
        <w:pStyle w:val="ListParagraph"/>
        <w:numPr>
          <w:ilvl w:val="2"/>
          <w:numId w:val="34"/>
        </w:numPr>
        <w:spacing w:before="100" w:after="120" w:line="20" w:lineRule="atLeast"/>
        <w:rPr>
          <w:rFonts w:ascii="Arial" w:hAnsi="Arial"/>
          <w:sz w:val="20"/>
          <w:szCs w:val="20"/>
        </w:rPr>
      </w:pPr>
      <w:r>
        <w:rPr>
          <w:rFonts w:ascii="Arial" w:hAnsi="Arial"/>
          <w:sz w:val="20"/>
          <w:szCs w:val="20"/>
        </w:rPr>
        <w:t xml:space="preserve">Determined from the terms of the legislation itself </w:t>
      </w:r>
    </w:p>
    <w:p w14:paraId="40FA7AE0" w14:textId="77777777" w:rsidR="003902A1" w:rsidRDefault="008A3AD7">
      <w:pPr>
        <w:pStyle w:val="ListParagraph"/>
        <w:numPr>
          <w:ilvl w:val="2"/>
          <w:numId w:val="34"/>
        </w:numPr>
        <w:spacing w:before="100" w:after="120" w:line="20" w:lineRule="atLeast"/>
        <w:rPr>
          <w:rFonts w:ascii="Arial" w:hAnsi="Arial"/>
          <w:sz w:val="20"/>
          <w:szCs w:val="20"/>
        </w:rPr>
      </w:pPr>
      <w:r>
        <w:rPr>
          <w:rFonts w:ascii="Arial" w:hAnsi="Arial"/>
          <w:sz w:val="20"/>
          <w:szCs w:val="20"/>
        </w:rPr>
        <w:t>Usually a good indicator of the purpo</w:t>
      </w:r>
      <w:r>
        <w:rPr>
          <w:rFonts w:ascii="Arial" w:hAnsi="Arial"/>
          <w:sz w:val="20"/>
          <w:szCs w:val="20"/>
        </w:rPr>
        <w:t xml:space="preserve">se of legislation </w:t>
      </w:r>
    </w:p>
    <w:p w14:paraId="6448B079" w14:textId="77777777" w:rsidR="003902A1" w:rsidRDefault="008A3AD7">
      <w:pPr>
        <w:pStyle w:val="ListParagraph"/>
        <w:numPr>
          <w:ilvl w:val="2"/>
          <w:numId w:val="34"/>
        </w:numPr>
        <w:spacing w:before="100" w:after="120" w:line="20" w:lineRule="atLeast"/>
        <w:rPr>
          <w:rFonts w:ascii="Arial" w:hAnsi="Arial"/>
          <w:sz w:val="20"/>
          <w:szCs w:val="20"/>
        </w:rPr>
      </w:pPr>
      <w:r>
        <w:rPr>
          <w:rFonts w:ascii="Arial" w:hAnsi="Arial"/>
          <w:sz w:val="20"/>
          <w:szCs w:val="20"/>
        </w:rPr>
        <w:t xml:space="preserve">Is relevant even when the effect is not fully intended or appreciated by the enacting body </w:t>
      </w:r>
    </w:p>
    <w:p w14:paraId="53A70EA3" w14:textId="77777777" w:rsidR="003902A1" w:rsidRDefault="008A3AD7">
      <w:pPr>
        <w:pStyle w:val="ListParagraph"/>
        <w:numPr>
          <w:ilvl w:val="1"/>
          <w:numId w:val="34"/>
        </w:numPr>
        <w:spacing w:before="100" w:after="120" w:line="20" w:lineRule="atLeast"/>
        <w:rPr>
          <w:rFonts w:ascii="Arial" w:hAnsi="Arial"/>
          <w:sz w:val="20"/>
          <w:szCs w:val="20"/>
        </w:rPr>
      </w:pPr>
      <w:r>
        <w:rPr>
          <w:rFonts w:ascii="Arial" w:hAnsi="Arial"/>
          <w:b/>
          <w:bCs/>
          <w:sz w:val="20"/>
          <w:szCs w:val="20"/>
        </w:rPr>
        <w:t>Practical effects:</w:t>
      </w:r>
      <w:r>
        <w:rPr>
          <w:rFonts w:ascii="Arial" w:hAnsi="Arial"/>
          <w:sz w:val="20"/>
          <w:szCs w:val="20"/>
        </w:rPr>
        <w:t xml:space="preserve"> The actual or predicted effect of the legislation in operation </w:t>
      </w:r>
    </w:p>
    <w:p w14:paraId="4AE966A5" w14:textId="77777777" w:rsidR="003902A1" w:rsidRDefault="008A3AD7">
      <w:pPr>
        <w:pStyle w:val="ListParagraph"/>
        <w:numPr>
          <w:ilvl w:val="2"/>
          <w:numId w:val="34"/>
        </w:numPr>
        <w:spacing w:before="100" w:after="120" w:line="20" w:lineRule="atLeast"/>
        <w:rPr>
          <w:rFonts w:ascii="Arial" w:hAnsi="Arial"/>
          <w:sz w:val="20"/>
          <w:szCs w:val="20"/>
        </w:rPr>
      </w:pPr>
      <w:r>
        <w:rPr>
          <w:rFonts w:ascii="Arial" w:hAnsi="Arial"/>
          <w:sz w:val="20"/>
          <w:szCs w:val="20"/>
        </w:rPr>
        <w:t xml:space="preserve">Unlike legal effects, practical effects are not always </w:t>
      </w:r>
      <w:r>
        <w:rPr>
          <w:rFonts w:ascii="Arial" w:hAnsi="Arial"/>
          <w:sz w:val="20"/>
          <w:szCs w:val="20"/>
        </w:rPr>
        <w:t>relevant</w:t>
      </w:r>
    </w:p>
    <w:p w14:paraId="7713A333" w14:textId="77777777" w:rsidR="003902A1" w:rsidRDefault="008A3AD7">
      <w:pPr>
        <w:pStyle w:val="ListParagraph"/>
        <w:numPr>
          <w:ilvl w:val="2"/>
          <w:numId w:val="34"/>
        </w:numPr>
        <w:spacing w:before="100" w:after="120" w:line="20" w:lineRule="atLeast"/>
        <w:rPr>
          <w:rFonts w:ascii="Arial" w:hAnsi="Arial"/>
          <w:sz w:val="20"/>
          <w:szCs w:val="20"/>
        </w:rPr>
      </w:pPr>
      <w:r>
        <w:rPr>
          <w:rFonts w:ascii="Arial" w:hAnsi="Arial"/>
          <w:sz w:val="20"/>
          <w:szCs w:val="20"/>
        </w:rPr>
        <w:t xml:space="preserve">They are relevant in appropriate cases such as where the practical effects differ substantially from the purpose and the legal effects </w:t>
      </w:r>
      <w:r>
        <w:rPr>
          <w:rFonts w:ascii="Arial Unicode MS" w:eastAsia="Arial Unicode MS" w:hAnsi="Arial Unicode MS" w:cs="Arial Unicode MS"/>
          <w:sz w:val="20"/>
          <w:szCs w:val="20"/>
        </w:rPr>
        <w:sym w:font="Arial Unicode MS" w:char="F0E0"/>
      </w:r>
      <w:r>
        <w:rPr>
          <w:rFonts w:ascii="Arial" w:hAnsi="Arial"/>
          <w:sz w:val="20"/>
          <w:szCs w:val="20"/>
        </w:rPr>
        <w:t xml:space="preserve"> might suggest the law actually has a different purpose</w:t>
      </w:r>
    </w:p>
    <w:p w14:paraId="4768E4DF" w14:textId="77777777" w:rsidR="003902A1" w:rsidRDefault="008A3AD7">
      <w:pPr>
        <w:pStyle w:val="ListParagraph"/>
        <w:numPr>
          <w:ilvl w:val="2"/>
          <w:numId w:val="34"/>
        </w:numPr>
        <w:spacing w:before="100" w:after="120" w:line="20" w:lineRule="atLeast"/>
        <w:rPr>
          <w:rFonts w:ascii="Arial" w:hAnsi="Arial"/>
          <w:sz w:val="20"/>
          <w:szCs w:val="20"/>
        </w:rPr>
      </w:pPr>
      <w:r>
        <w:rPr>
          <w:rFonts w:ascii="Arial" w:hAnsi="Arial"/>
          <w:sz w:val="20"/>
          <w:szCs w:val="20"/>
        </w:rPr>
        <w:t>Some sort of evidence will be needed for determining pr</w:t>
      </w:r>
      <w:r>
        <w:rPr>
          <w:rFonts w:ascii="Arial" w:hAnsi="Arial"/>
          <w:sz w:val="20"/>
          <w:szCs w:val="20"/>
        </w:rPr>
        <w:t xml:space="preserve">actical effects </w:t>
      </w:r>
    </w:p>
    <w:p w14:paraId="1E2116E8" w14:textId="77777777" w:rsidR="003902A1" w:rsidRDefault="008A3AD7">
      <w:pPr>
        <w:pStyle w:val="BodyA"/>
        <w:spacing w:after="120" w:line="20" w:lineRule="atLeast"/>
      </w:pPr>
      <w:r>
        <w:rPr>
          <w:rFonts w:ascii="Arial" w:hAnsi="Arial"/>
          <w:sz w:val="20"/>
          <w:szCs w:val="20"/>
          <w:u w:val="single"/>
        </w:rPr>
        <w:t>Step 2: assigning the law as classified to ss. 91 or 92</w:t>
      </w:r>
    </w:p>
    <w:p w14:paraId="7678783A" w14:textId="77777777" w:rsidR="003902A1" w:rsidRDefault="008A3AD7">
      <w:pPr>
        <w:pStyle w:val="ListParagraph"/>
        <w:numPr>
          <w:ilvl w:val="0"/>
          <w:numId w:val="36"/>
        </w:numPr>
        <w:spacing w:before="100" w:after="120" w:line="20" w:lineRule="atLeast"/>
        <w:rPr>
          <w:rFonts w:ascii="Arial" w:hAnsi="Arial"/>
          <w:sz w:val="20"/>
          <w:szCs w:val="20"/>
        </w:rPr>
      </w:pPr>
      <w:r>
        <w:rPr>
          <w:rFonts w:ascii="Arial" w:hAnsi="Arial"/>
          <w:sz w:val="20"/>
          <w:szCs w:val="20"/>
        </w:rPr>
        <w:t xml:space="preserve">Focus placed on </w:t>
      </w:r>
      <w:r>
        <w:rPr>
          <w:rFonts w:ascii="Arial" w:hAnsi="Arial"/>
          <w:i/>
          <w:iCs/>
          <w:sz w:val="20"/>
          <w:szCs w:val="20"/>
        </w:rPr>
        <w:t>precedent</w:t>
      </w:r>
      <w:r>
        <w:rPr>
          <w:rFonts w:ascii="Arial" w:hAnsi="Arial"/>
          <w:sz w:val="20"/>
          <w:szCs w:val="20"/>
        </w:rPr>
        <w:t>, which has already interpreted the relevant heads of power</w:t>
      </w:r>
    </w:p>
    <w:p w14:paraId="06A940E2" w14:textId="77777777" w:rsidR="003902A1" w:rsidRDefault="008A3AD7">
      <w:pPr>
        <w:pStyle w:val="ListParagraph"/>
        <w:numPr>
          <w:ilvl w:val="0"/>
          <w:numId w:val="36"/>
        </w:numPr>
        <w:spacing w:before="100" w:after="120" w:line="20" w:lineRule="atLeast"/>
        <w:rPr>
          <w:rFonts w:ascii="Arial" w:hAnsi="Arial"/>
          <w:sz w:val="20"/>
          <w:szCs w:val="20"/>
        </w:rPr>
      </w:pPr>
      <w:r>
        <w:rPr>
          <w:rFonts w:ascii="Arial" w:hAnsi="Arial"/>
          <w:sz w:val="20"/>
          <w:szCs w:val="20"/>
        </w:rPr>
        <w:t xml:space="preserve">S. 92 allows the provinces to regulate </w:t>
      </w:r>
      <w:r>
        <w:rPr>
          <w:rFonts w:ascii="Arial" w:hAnsi="Arial"/>
          <w:sz w:val="20"/>
          <w:szCs w:val="20"/>
        </w:rPr>
        <w:t>“</w:t>
      </w:r>
      <w:r>
        <w:rPr>
          <w:rFonts w:ascii="Arial" w:hAnsi="Arial"/>
          <w:sz w:val="20"/>
          <w:szCs w:val="20"/>
        </w:rPr>
        <w:t xml:space="preserve">the place for delivery of medical service with a view to </w:t>
      </w:r>
      <w:r>
        <w:rPr>
          <w:rFonts w:ascii="Arial" w:hAnsi="Arial"/>
          <w:sz w:val="20"/>
          <w:szCs w:val="20"/>
        </w:rPr>
        <w:t>controlling</w:t>
      </w:r>
      <w:r>
        <w:rPr>
          <w:rFonts w:ascii="Arial" w:hAnsi="Arial"/>
          <w:sz w:val="20"/>
          <w:szCs w:val="20"/>
        </w:rPr>
        <w:t xml:space="preserve">” </w:t>
      </w:r>
      <w:r>
        <w:rPr>
          <w:rFonts w:ascii="Arial" w:hAnsi="Arial"/>
          <w:sz w:val="20"/>
          <w:szCs w:val="20"/>
        </w:rPr>
        <w:t>the quality and nature of care</w:t>
      </w:r>
    </w:p>
    <w:p w14:paraId="262AE2AA" w14:textId="77777777" w:rsidR="003902A1" w:rsidRDefault="008A3AD7">
      <w:pPr>
        <w:pStyle w:val="ListParagraph"/>
        <w:numPr>
          <w:ilvl w:val="0"/>
          <w:numId w:val="36"/>
        </w:numPr>
        <w:spacing w:before="100" w:after="120" w:line="20" w:lineRule="atLeast"/>
        <w:rPr>
          <w:rFonts w:ascii="Arial" w:hAnsi="Arial"/>
          <w:sz w:val="20"/>
          <w:szCs w:val="20"/>
        </w:rPr>
      </w:pPr>
      <w:r>
        <w:rPr>
          <w:rFonts w:ascii="Arial" w:hAnsi="Arial"/>
          <w:sz w:val="20"/>
          <w:szCs w:val="20"/>
        </w:rPr>
        <w:t xml:space="preserve">The criminal law (s. 91(24)) is defined, for the purpose of the division of powers, as any law that has as its dominant characteristic </w:t>
      </w:r>
      <w:r>
        <w:rPr>
          <w:rFonts w:ascii="Arial" w:hAnsi="Arial"/>
          <w:sz w:val="20"/>
          <w:szCs w:val="20"/>
          <w:u w:val="single"/>
        </w:rPr>
        <w:t>the prohibition of an activity, subject to penal sanctions, for a public purp</w:t>
      </w:r>
      <w:r>
        <w:rPr>
          <w:rFonts w:ascii="Arial" w:hAnsi="Arial"/>
          <w:sz w:val="20"/>
          <w:szCs w:val="20"/>
          <w:u w:val="single"/>
        </w:rPr>
        <w:t>ose such as peace, order, security, health or morality</w:t>
      </w:r>
      <w:r>
        <w:rPr>
          <w:rFonts w:ascii="Arial" w:hAnsi="Arial"/>
          <w:sz w:val="20"/>
          <w:szCs w:val="20"/>
        </w:rPr>
        <w:t xml:space="preserve"> </w:t>
      </w:r>
    </w:p>
    <w:p w14:paraId="56464EF3" w14:textId="77777777" w:rsidR="003902A1" w:rsidRDefault="008A3AD7">
      <w:pPr>
        <w:pStyle w:val="BodyA"/>
        <w:spacing w:after="120" w:line="20" w:lineRule="atLeast"/>
      </w:pPr>
      <w:r>
        <w:rPr>
          <w:rFonts w:ascii="Arial" w:hAnsi="Arial"/>
          <w:sz w:val="20"/>
          <w:szCs w:val="20"/>
          <w:u w:val="single"/>
        </w:rPr>
        <w:t>Application to case</w:t>
      </w:r>
    </w:p>
    <w:p w14:paraId="624FAD25" w14:textId="77777777" w:rsidR="003902A1" w:rsidRDefault="008A3AD7">
      <w:pPr>
        <w:pStyle w:val="BodyA"/>
        <w:spacing w:after="120" w:line="20" w:lineRule="atLeast"/>
      </w:pPr>
      <w:r>
        <w:rPr>
          <w:rFonts w:ascii="Arial" w:hAnsi="Arial"/>
          <w:sz w:val="20"/>
          <w:szCs w:val="20"/>
        </w:rPr>
        <w:t>Step 1: an examination of the purpose and effect lead to the conclusion that the legislation</w:t>
      </w:r>
      <w:r>
        <w:rPr>
          <w:rFonts w:ascii="Arial" w:hAnsi="Arial"/>
          <w:sz w:val="20"/>
          <w:szCs w:val="20"/>
        </w:rPr>
        <w:t>’</w:t>
      </w:r>
      <w:r>
        <w:rPr>
          <w:rFonts w:ascii="Arial" w:hAnsi="Arial"/>
          <w:sz w:val="20"/>
          <w:szCs w:val="20"/>
        </w:rPr>
        <w:t>s dominant characteristic is the restriction of abortion as a socially undesirable prac</w:t>
      </w:r>
      <w:r>
        <w:rPr>
          <w:rFonts w:ascii="Arial" w:hAnsi="Arial"/>
          <w:sz w:val="20"/>
          <w:szCs w:val="20"/>
        </w:rPr>
        <w:t xml:space="preserve">tice that should be suppressed or punished. </w:t>
      </w:r>
    </w:p>
    <w:p w14:paraId="25B261B9" w14:textId="77777777" w:rsidR="003902A1" w:rsidRDefault="008A3AD7">
      <w:pPr>
        <w:pStyle w:val="ListParagraph"/>
        <w:numPr>
          <w:ilvl w:val="0"/>
          <w:numId w:val="38"/>
        </w:numPr>
        <w:spacing w:before="100" w:after="120" w:line="20" w:lineRule="atLeast"/>
        <w:rPr>
          <w:rFonts w:ascii="Arial" w:hAnsi="Arial"/>
          <w:sz w:val="20"/>
          <w:szCs w:val="20"/>
        </w:rPr>
      </w:pPr>
      <w:r>
        <w:rPr>
          <w:rFonts w:ascii="Arial" w:hAnsi="Arial"/>
          <w:sz w:val="20"/>
          <w:szCs w:val="20"/>
        </w:rPr>
        <w:t xml:space="preserve">Purpose: </w:t>
      </w:r>
    </w:p>
    <w:p w14:paraId="475BC4A8" w14:textId="77777777" w:rsidR="003902A1" w:rsidRDefault="008A3AD7">
      <w:pPr>
        <w:pStyle w:val="ListParagraph"/>
        <w:numPr>
          <w:ilvl w:val="1"/>
          <w:numId w:val="38"/>
        </w:numPr>
        <w:spacing w:before="100" w:after="120" w:line="20" w:lineRule="atLeast"/>
        <w:rPr>
          <w:rFonts w:ascii="Arial" w:hAnsi="Arial"/>
          <w:sz w:val="20"/>
          <w:szCs w:val="20"/>
        </w:rPr>
      </w:pPr>
      <w:r>
        <w:rPr>
          <w:rFonts w:ascii="Arial" w:hAnsi="Arial"/>
          <w:sz w:val="20"/>
          <w:szCs w:val="20"/>
        </w:rPr>
        <w:t>The law partially reproduced the federal law struck down by the SCC in 1988, supporting an inference that it was designed to serve a criminal law purpose</w:t>
      </w:r>
    </w:p>
    <w:p w14:paraId="269441B1" w14:textId="77777777" w:rsidR="003902A1" w:rsidRDefault="008A3AD7">
      <w:pPr>
        <w:pStyle w:val="ListParagraph"/>
        <w:numPr>
          <w:ilvl w:val="1"/>
          <w:numId w:val="38"/>
        </w:numPr>
        <w:spacing w:before="100" w:after="120" w:line="20" w:lineRule="atLeast"/>
        <w:rPr>
          <w:rFonts w:ascii="Arial" w:hAnsi="Arial"/>
          <w:sz w:val="20"/>
          <w:szCs w:val="20"/>
        </w:rPr>
      </w:pPr>
      <w:r>
        <w:rPr>
          <w:rFonts w:ascii="Arial" w:hAnsi="Arial"/>
          <w:sz w:val="20"/>
          <w:szCs w:val="20"/>
        </w:rPr>
        <w:t>The legislative history of the law suggested th</w:t>
      </w:r>
      <w:r>
        <w:rPr>
          <w:rFonts w:ascii="Arial" w:hAnsi="Arial"/>
          <w:sz w:val="20"/>
          <w:szCs w:val="20"/>
        </w:rPr>
        <w:t>e true purpose of the law was to stop Morgentaler from opening his clinic (rather than regulation of health services)</w:t>
      </w:r>
    </w:p>
    <w:p w14:paraId="20A8E2EB" w14:textId="77777777" w:rsidR="003902A1" w:rsidRDefault="008A3AD7">
      <w:pPr>
        <w:pStyle w:val="ListParagraph"/>
        <w:numPr>
          <w:ilvl w:val="0"/>
          <w:numId w:val="38"/>
        </w:numPr>
        <w:spacing w:before="100" w:after="120" w:line="20" w:lineRule="atLeast"/>
        <w:rPr>
          <w:rFonts w:ascii="Arial" w:hAnsi="Arial"/>
          <w:sz w:val="20"/>
          <w:szCs w:val="20"/>
        </w:rPr>
      </w:pPr>
      <w:r>
        <w:rPr>
          <w:rFonts w:ascii="Arial" w:hAnsi="Arial"/>
          <w:sz w:val="20"/>
          <w:szCs w:val="20"/>
        </w:rPr>
        <w:t>Effect:</w:t>
      </w:r>
    </w:p>
    <w:p w14:paraId="0A160D05" w14:textId="77777777" w:rsidR="003902A1" w:rsidRDefault="008A3AD7">
      <w:pPr>
        <w:pStyle w:val="ListParagraph"/>
        <w:numPr>
          <w:ilvl w:val="1"/>
          <w:numId w:val="38"/>
        </w:numPr>
        <w:spacing w:before="100" w:after="120" w:line="20" w:lineRule="atLeast"/>
        <w:rPr>
          <w:rFonts w:ascii="Arial" w:hAnsi="Arial"/>
          <w:sz w:val="20"/>
          <w:szCs w:val="20"/>
        </w:rPr>
      </w:pPr>
      <w:r>
        <w:rPr>
          <w:rFonts w:ascii="Arial" w:hAnsi="Arial"/>
          <w:sz w:val="20"/>
          <w:szCs w:val="20"/>
        </w:rPr>
        <w:t xml:space="preserve">Legal effect is to prohibit traditionally criminal conduct </w:t>
      </w:r>
    </w:p>
    <w:p w14:paraId="0AFE1C69" w14:textId="77777777" w:rsidR="003902A1" w:rsidRDefault="008A3AD7">
      <w:pPr>
        <w:pStyle w:val="ListParagraph"/>
        <w:numPr>
          <w:ilvl w:val="0"/>
          <w:numId w:val="38"/>
        </w:numPr>
        <w:spacing w:before="100" w:after="120" w:line="20" w:lineRule="atLeast"/>
        <w:rPr>
          <w:rFonts w:ascii="Arial" w:hAnsi="Arial"/>
          <w:sz w:val="20"/>
          <w:szCs w:val="20"/>
        </w:rPr>
      </w:pPr>
      <w:r>
        <w:rPr>
          <w:rFonts w:ascii="Arial" w:hAnsi="Arial"/>
          <w:sz w:val="20"/>
          <w:szCs w:val="20"/>
        </w:rPr>
        <w:t>The guiding principle is that provinces may not invade the criminal la</w:t>
      </w:r>
      <w:r>
        <w:rPr>
          <w:rFonts w:ascii="Arial" w:hAnsi="Arial"/>
          <w:sz w:val="20"/>
          <w:szCs w:val="20"/>
        </w:rPr>
        <w:t>w field by attempting to stiffen, supplement or replace the criminal law, or to fill perceived gaps therein</w:t>
      </w:r>
    </w:p>
    <w:p w14:paraId="5194A656" w14:textId="77777777" w:rsidR="003902A1" w:rsidRDefault="008A3AD7">
      <w:pPr>
        <w:pStyle w:val="ListParagraph"/>
        <w:numPr>
          <w:ilvl w:val="0"/>
          <w:numId w:val="38"/>
        </w:numPr>
        <w:spacing w:before="100" w:after="120" w:line="20" w:lineRule="atLeast"/>
        <w:rPr>
          <w:rFonts w:ascii="Arial" w:hAnsi="Arial"/>
          <w:sz w:val="20"/>
          <w:szCs w:val="20"/>
        </w:rPr>
      </w:pPr>
      <w:r>
        <w:rPr>
          <w:rFonts w:ascii="Arial" w:hAnsi="Arial"/>
          <w:sz w:val="20"/>
          <w:szCs w:val="20"/>
        </w:rPr>
        <w:t xml:space="preserve">The absence of federal legislation does not enlarge provincial jurisdiction, it simply means that if the provincial legislation is found to be </w:t>
      </w:r>
      <w:r>
        <w:rPr>
          <w:rFonts w:ascii="Arial" w:hAnsi="Arial"/>
          <w:i/>
          <w:iCs/>
          <w:sz w:val="20"/>
          <w:szCs w:val="20"/>
        </w:rPr>
        <w:t>intra</w:t>
      </w:r>
      <w:r>
        <w:rPr>
          <w:rFonts w:ascii="Arial" w:hAnsi="Arial"/>
          <w:i/>
          <w:iCs/>
          <w:sz w:val="20"/>
          <w:szCs w:val="20"/>
        </w:rPr>
        <w:t xml:space="preserve"> vies</w:t>
      </w:r>
      <w:r>
        <w:rPr>
          <w:rFonts w:ascii="Arial" w:hAnsi="Arial"/>
          <w:sz w:val="20"/>
          <w:szCs w:val="20"/>
        </w:rPr>
        <w:t>, no problem of paramountcy arises</w:t>
      </w:r>
    </w:p>
    <w:p w14:paraId="4EBE01F0" w14:textId="77777777" w:rsidR="003902A1" w:rsidRDefault="008A3AD7">
      <w:pPr>
        <w:pStyle w:val="BodyA"/>
        <w:spacing w:after="120" w:line="20" w:lineRule="atLeast"/>
      </w:pPr>
      <w:r>
        <w:rPr>
          <w:rFonts w:ascii="Arial" w:hAnsi="Arial"/>
          <w:sz w:val="20"/>
          <w:szCs w:val="20"/>
        </w:rPr>
        <w:t>Step 2: the legislation falls within Parliament</w:t>
      </w:r>
      <w:r>
        <w:rPr>
          <w:rFonts w:ascii="Arial" w:hAnsi="Arial"/>
          <w:sz w:val="20"/>
          <w:szCs w:val="20"/>
        </w:rPr>
        <w:t>’</w:t>
      </w:r>
      <w:r>
        <w:rPr>
          <w:rFonts w:ascii="Arial" w:hAnsi="Arial"/>
          <w:sz w:val="20"/>
          <w:szCs w:val="20"/>
        </w:rPr>
        <w:t xml:space="preserve">s criminal law power </w:t>
      </w:r>
    </w:p>
    <w:p w14:paraId="6A5D4614" w14:textId="77777777" w:rsidR="003902A1" w:rsidRDefault="008A3AD7">
      <w:pPr>
        <w:pStyle w:val="BodyA"/>
        <w:spacing w:after="120" w:line="20" w:lineRule="atLeast"/>
      </w:pPr>
      <w:r>
        <w:rPr>
          <w:rFonts w:ascii="Arial" w:hAnsi="Arial"/>
          <w:b/>
          <w:bCs/>
          <w:sz w:val="20"/>
          <w:szCs w:val="20"/>
        </w:rPr>
        <w:t>Wright:</w:t>
      </w:r>
      <w:r>
        <w:rPr>
          <w:rFonts w:ascii="Arial" w:hAnsi="Arial"/>
          <w:sz w:val="20"/>
          <w:szCs w:val="20"/>
        </w:rPr>
        <w:t xml:space="preserve"> Sopinka denies that he</w:t>
      </w:r>
      <w:r>
        <w:rPr>
          <w:rFonts w:ascii="Arial" w:hAnsi="Arial"/>
          <w:sz w:val="20"/>
          <w:szCs w:val="20"/>
        </w:rPr>
        <w:t>’</w:t>
      </w:r>
      <w:r>
        <w:rPr>
          <w:rFonts w:ascii="Arial" w:hAnsi="Arial"/>
          <w:sz w:val="20"/>
          <w:szCs w:val="20"/>
        </w:rPr>
        <w:t>s invoking the colorability doctrine, but in practice he is. So be careful about using this case as a precedent for</w:t>
      </w:r>
      <w:r>
        <w:rPr>
          <w:rFonts w:ascii="Arial" w:hAnsi="Arial"/>
          <w:sz w:val="20"/>
          <w:szCs w:val="20"/>
        </w:rPr>
        <w:t xml:space="preserve"> how the principles are applied. </w:t>
      </w:r>
    </w:p>
    <w:p w14:paraId="17564AB4" w14:textId="77777777" w:rsidR="003902A1" w:rsidRDefault="008A3AD7">
      <w:pPr>
        <w:pStyle w:val="Heading3"/>
      </w:pPr>
      <w:bookmarkStart w:id="10" w:name="_Toc9"/>
      <w:r>
        <w:rPr>
          <w:rFonts w:eastAsia="Arial Unicode MS" w:cs="Arial Unicode MS"/>
          <w:sz w:val="21"/>
          <w:szCs w:val="21"/>
          <w:lang w:val="en-US"/>
        </w:rPr>
        <w:t>Doctrine of Colourability</w:t>
      </w:r>
      <w:bookmarkEnd w:id="10"/>
    </w:p>
    <w:p w14:paraId="647CA245" w14:textId="77777777" w:rsidR="003902A1" w:rsidRDefault="008A3AD7">
      <w:pPr>
        <w:pStyle w:val="BodyA"/>
        <w:spacing w:after="120" w:line="20" w:lineRule="atLeast"/>
      </w:pPr>
      <w:r>
        <w:rPr>
          <w:rFonts w:ascii="Arial" w:hAnsi="Arial"/>
          <w:b/>
          <w:bCs/>
          <w:sz w:val="20"/>
          <w:szCs w:val="20"/>
        </w:rPr>
        <w:t>Colourability doctrine:</w:t>
      </w:r>
      <w:r>
        <w:rPr>
          <w:rStyle w:val="PageNumber"/>
          <w:rFonts w:ascii="Arial" w:hAnsi="Arial"/>
          <w:sz w:val="20"/>
          <w:szCs w:val="20"/>
        </w:rPr>
        <w:t xml:space="preserve"> The substance of a law rather than its form is controlling in the process of characterizing is </w:t>
      </w:r>
      <w:r>
        <w:rPr>
          <w:rFonts w:ascii="Arial" w:hAnsi="Arial"/>
          <w:sz w:val="20"/>
          <w:szCs w:val="20"/>
          <w:lang w:val="de-DE"/>
        </w:rPr>
        <w:t>“</w:t>
      </w:r>
      <w:r>
        <w:rPr>
          <w:rStyle w:val="PageNumber"/>
          <w:rFonts w:ascii="Arial" w:hAnsi="Arial"/>
          <w:sz w:val="20"/>
          <w:szCs w:val="20"/>
        </w:rPr>
        <w:t>matter</w:t>
      </w:r>
      <w:r>
        <w:rPr>
          <w:rStyle w:val="PageNumber"/>
          <w:rFonts w:ascii="Arial" w:hAnsi="Arial"/>
          <w:sz w:val="20"/>
          <w:szCs w:val="20"/>
        </w:rPr>
        <w:t xml:space="preserve">” </w:t>
      </w:r>
      <w:r>
        <w:rPr>
          <w:rStyle w:val="PageNumber"/>
          <w:rFonts w:ascii="Arial" w:hAnsi="Arial"/>
          <w:sz w:val="20"/>
          <w:szCs w:val="20"/>
        </w:rPr>
        <w:t xml:space="preserve">(or </w:t>
      </w:r>
      <w:r>
        <w:rPr>
          <w:rFonts w:ascii="Arial" w:hAnsi="Arial"/>
          <w:sz w:val="20"/>
          <w:szCs w:val="20"/>
          <w:lang w:val="de-DE"/>
        </w:rPr>
        <w:t>“</w:t>
      </w:r>
      <w:r>
        <w:rPr>
          <w:rStyle w:val="PageNumber"/>
          <w:rFonts w:ascii="Arial" w:hAnsi="Arial"/>
          <w:sz w:val="20"/>
          <w:szCs w:val="20"/>
        </w:rPr>
        <w:t>pith and substance</w:t>
      </w:r>
      <w:r>
        <w:rPr>
          <w:rStyle w:val="PageNumber"/>
          <w:rFonts w:ascii="Arial" w:hAnsi="Arial"/>
          <w:sz w:val="20"/>
          <w:szCs w:val="20"/>
        </w:rPr>
        <w:t>”</w:t>
      </w:r>
      <w:r>
        <w:rPr>
          <w:rStyle w:val="PageNumber"/>
          <w:rFonts w:ascii="Arial" w:hAnsi="Arial"/>
          <w:sz w:val="20"/>
          <w:szCs w:val="20"/>
        </w:rPr>
        <w:t>). The colorability doctrine is invoked when a statute bears the formal trappings of a matter within the jurisdiction of the en</w:t>
      </w:r>
      <w:r>
        <w:rPr>
          <w:rStyle w:val="PageNumber"/>
          <w:rFonts w:ascii="Arial" w:hAnsi="Arial"/>
          <w:sz w:val="20"/>
          <w:szCs w:val="20"/>
        </w:rPr>
        <w:t xml:space="preserve">acting legislature, but in substance is addressed to a matter outside its jurisdiction. </w:t>
      </w:r>
    </w:p>
    <w:p w14:paraId="1C6A2AD4" w14:textId="77777777" w:rsidR="003902A1" w:rsidRDefault="008A3AD7">
      <w:pPr>
        <w:pStyle w:val="ListParagraph"/>
        <w:numPr>
          <w:ilvl w:val="0"/>
          <w:numId w:val="40"/>
        </w:numPr>
        <w:spacing w:before="100" w:after="120" w:line="20" w:lineRule="atLeast"/>
        <w:rPr>
          <w:rFonts w:ascii="Arial" w:hAnsi="Arial"/>
          <w:sz w:val="20"/>
          <w:szCs w:val="20"/>
        </w:rPr>
      </w:pPr>
      <w:r>
        <w:rPr>
          <w:rFonts w:ascii="Arial" w:hAnsi="Arial"/>
          <w:sz w:val="20"/>
          <w:szCs w:val="20"/>
        </w:rPr>
        <w:t>When courts determine that legislation on its face addresses matters within its jurisdiction, but in pith and substance it is directed at matters outside jurisdiction,</w:t>
      </w:r>
      <w:r>
        <w:rPr>
          <w:rFonts w:ascii="Arial" w:hAnsi="Arial"/>
          <w:sz w:val="20"/>
          <w:szCs w:val="20"/>
        </w:rPr>
        <w:t xml:space="preserve"> legislation is said to be </w:t>
      </w:r>
      <w:r>
        <w:rPr>
          <w:rFonts w:ascii="Arial" w:hAnsi="Arial"/>
          <w:sz w:val="20"/>
          <w:szCs w:val="20"/>
        </w:rPr>
        <w:t>“</w:t>
      </w:r>
      <w:r>
        <w:rPr>
          <w:rFonts w:ascii="Arial" w:hAnsi="Arial"/>
          <w:b/>
          <w:bCs/>
          <w:sz w:val="20"/>
          <w:szCs w:val="20"/>
        </w:rPr>
        <w:t>colourable</w:t>
      </w:r>
      <w:r>
        <w:rPr>
          <w:rFonts w:ascii="Arial" w:hAnsi="Arial"/>
          <w:sz w:val="20"/>
          <w:szCs w:val="20"/>
        </w:rPr>
        <w:t>”</w:t>
      </w:r>
      <w:r>
        <w:rPr>
          <w:rFonts w:ascii="Arial" w:hAnsi="Arial"/>
          <w:sz w:val="20"/>
          <w:szCs w:val="20"/>
        </w:rPr>
        <w:t xml:space="preserve"> and therefore invalid</w:t>
      </w:r>
    </w:p>
    <w:p w14:paraId="2FF9C0DD" w14:textId="77777777" w:rsidR="003902A1" w:rsidRDefault="008A3AD7">
      <w:pPr>
        <w:pStyle w:val="ListParagraph"/>
        <w:numPr>
          <w:ilvl w:val="0"/>
          <w:numId w:val="40"/>
        </w:numPr>
        <w:spacing w:before="100" w:after="120" w:line="20" w:lineRule="atLeast"/>
        <w:rPr>
          <w:rFonts w:ascii="Arial" w:hAnsi="Arial"/>
          <w:sz w:val="20"/>
          <w:szCs w:val="20"/>
        </w:rPr>
      </w:pPr>
      <w:r>
        <w:rPr>
          <w:rFonts w:ascii="Arial" w:hAnsi="Arial"/>
          <w:sz w:val="20"/>
          <w:szCs w:val="20"/>
        </w:rPr>
        <w:t>colorability is engaged at stage 1 when you are characterizing the law, You would say likely ht purpose of the law says that it is doing A but other evidence than can be gathered says that it is</w:t>
      </w:r>
      <w:r>
        <w:rPr>
          <w:rFonts w:ascii="Arial" w:hAnsi="Arial"/>
          <w:sz w:val="20"/>
          <w:szCs w:val="20"/>
        </w:rPr>
        <w:t xml:space="preserve"> actually doing B and then you have to figure out what is the actual characterization of the law. </w:t>
      </w:r>
    </w:p>
    <w:p w14:paraId="1B689A75" w14:textId="77777777" w:rsidR="003902A1" w:rsidRDefault="008A3AD7">
      <w:pPr>
        <w:pStyle w:val="Heading2"/>
      </w:pPr>
      <w:bookmarkStart w:id="11" w:name="_Toc10"/>
      <w:r>
        <w:rPr>
          <w:rFonts w:eastAsia="Arial Unicode MS" w:cs="Arial Unicode MS"/>
        </w:rPr>
        <w:t xml:space="preserve">Re Employment Insurance Act (Can), 2005 SCC </w:t>
      </w:r>
      <w:r>
        <w:rPr>
          <w:rFonts w:eastAsia="Arial Unicode MS" w:cs="Arial Unicode MS"/>
        </w:rPr>
        <w:t xml:space="preserve">– </w:t>
      </w:r>
      <w:r>
        <w:rPr>
          <w:rFonts w:eastAsia="Arial Unicode MS" w:cs="Arial Unicode MS"/>
        </w:rPr>
        <w:t>Generous, Purposive Approach to Interpret s. 91/92, evidence Of original intent is relevant but not conCLUSIVE.</w:t>
      </w:r>
      <w:r>
        <w:rPr>
          <w:rFonts w:eastAsia="Arial Unicode MS" w:cs="Arial Unicode MS"/>
        </w:rPr>
        <w:t xml:space="preserve"> </w:t>
      </w:r>
      <w:bookmarkEnd w:id="11"/>
    </w:p>
    <w:p w14:paraId="16FA2883"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At issue was the validity of maternity and parental benefit provisions of the federal </w:t>
      </w:r>
      <w:r>
        <w:rPr>
          <w:rFonts w:ascii="Arial" w:hAnsi="Arial"/>
          <w:i/>
          <w:iCs/>
          <w:sz w:val="20"/>
          <w:szCs w:val="20"/>
        </w:rPr>
        <w:t>Employment Insurance Act</w:t>
      </w:r>
      <w:r>
        <w:rPr>
          <w:rFonts w:ascii="Arial" w:hAnsi="Arial"/>
          <w:sz w:val="20"/>
          <w:szCs w:val="20"/>
        </w:rPr>
        <w:t>. Quebec launched a reference, arguing that these provisions were directed at supporting families with children and therefore fell within</w:t>
      </w:r>
      <w:r>
        <w:rPr>
          <w:rFonts w:ascii="Arial" w:hAnsi="Arial"/>
          <w:sz w:val="20"/>
          <w:szCs w:val="20"/>
        </w:rPr>
        <w:t xml:space="preserve"> s. 92(13) property and civil rights, and/or s. 92(16) matters of a local or private nature in the province. Federal government argued that the provisions were directed at providing replacement income for working parents when their employment is interrupte</w:t>
      </w:r>
      <w:r>
        <w:rPr>
          <w:rFonts w:ascii="Arial" w:hAnsi="Arial"/>
          <w:sz w:val="20"/>
          <w:szCs w:val="20"/>
        </w:rPr>
        <w:t xml:space="preserve">d as a result of the birth or adoption of a child. Argued this fell within s. 91(2A) unemployment insurance.  </w:t>
      </w:r>
    </w:p>
    <w:p w14:paraId="15F0F14D"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Are the maternity and parental benefit provisions of the </w:t>
      </w:r>
      <w:r>
        <w:rPr>
          <w:rFonts w:ascii="Arial" w:hAnsi="Arial"/>
          <w:i/>
          <w:iCs/>
          <w:sz w:val="20"/>
          <w:szCs w:val="20"/>
        </w:rPr>
        <w:t>Employment Insurance Act</w:t>
      </w:r>
      <w:r>
        <w:rPr>
          <w:rStyle w:val="PageNumber"/>
          <w:rFonts w:ascii="Arial" w:hAnsi="Arial"/>
          <w:sz w:val="20"/>
          <w:szCs w:val="20"/>
        </w:rPr>
        <w:t xml:space="preserve"> </w:t>
      </w:r>
      <w:r>
        <w:rPr>
          <w:rFonts w:ascii="Arial" w:hAnsi="Arial"/>
          <w:i/>
          <w:iCs/>
          <w:sz w:val="20"/>
          <w:szCs w:val="20"/>
          <w:lang w:val="it-IT"/>
        </w:rPr>
        <w:t>ultra vires</w:t>
      </w:r>
      <w:r>
        <w:rPr>
          <w:rFonts w:ascii="Arial" w:hAnsi="Arial"/>
          <w:sz w:val="20"/>
          <w:szCs w:val="20"/>
          <w:lang w:val="it-IT"/>
        </w:rPr>
        <w:t xml:space="preserve"> Parliament</w:t>
      </w:r>
      <w:r>
        <w:rPr>
          <w:rStyle w:val="PageNumber"/>
          <w:rFonts w:ascii="Arial" w:hAnsi="Arial"/>
          <w:sz w:val="20"/>
          <w:szCs w:val="20"/>
        </w:rPr>
        <w:t>’</w:t>
      </w:r>
      <w:r>
        <w:rPr>
          <w:rStyle w:val="PageNumber"/>
          <w:rFonts w:ascii="Arial" w:hAnsi="Arial"/>
          <w:sz w:val="20"/>
          <w:szCs w:val="20"/>
        </w:rPr>
        <w:t xml:space="preserve">s power over </w:t>
      </w:r>
      <w:r>
        <w:rPr>
          <w:rStyle w:val="PageNumber"/>
          <w:rFonts w:ascii="Arial" w:hAnsi="Arial"/>
          <w:sz w:val="20"/>
          <w:szCs w:val="20"/>
        </w:rPr>
        <w:t>unemployment insurance in s. 92(2A)?</w:t>
      </w:r>
    </w:p>
    <w:p w14:paraId="5765C3EE"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No. Federal maternity and parental benefit provisions are valid under s. 91(2A). </w:t>
      </w:r>
    </w:p>
    <w:p w14:paraId="761A5AB3" w14:textId="77777777" w:rsidR="003902A1" w:rsidRDefault="008A3AD7">
      <w:pPr>
        <w:pStyle w:val="BodyA"/>
        <w:spacing w:after="120" w:line="20" w:lineRule="atLeast"/>
      </w:pPr>
      <w:r>
        <w:rPr>
          <w:rFonts w:ascii="Arial" w:hAnsi="Arial"/>
          <w:b/>
          <w:bCs/>
          <w:sz w:val="20"/>
          <w:szCs w:val="20"/>
          <w:lang w:val="nl-NL"/>
        </w:rPr>
        <w:t>Deschamps J:</w:t>
      </w:r>
      <w:r>
        <w:rPr>
          <w:rStyle w:val="PageNumber"/>
          <w:rFonts w:ascii="Arial" w:hAnsi="Arial"/>
          <w:sz w:val="20"/>
          <w:szCs w:val="20"/>
        </w:rPr>
        <w:t xml:space="preserve"> Criticizes the Quebec CoA for adopting an </w:t>
      </w:r>
      <w:r>
        <w:rPr>
          <w:rFonts w:ascii="Arial" w:hAnsi="Arial"/>
          <w:sz w:val="20"/>
          <w:szCs w:val="20"/>
          <w:lang w:val="de-DE"/>
        </w:rPr>
        <w:t>“</w:t>
      </w:r>
      <w:r>
        <w:rPr>
          <w:rFonts w:ascii="Arial" w:hAnsi="Arial"/>
          <w:sz w:val="20"/>
          <w:szCs w:val="20"/>
          <w:lang w:val="pt-PT"/>
        </w:rPr>
        <w:t>original intent</w:t>
      </w:r>
      <w:r>
        <w:rPr>
          <w:rStyle w:val="PageNumber"/>
          <w:rFonts w:ascii="Arial" w:hAnsi="Arial"/>
          <w:sz w:val="20"/>
          <w:szCs w:val="20"/>
        </w:rPr>
        <w:t xml:space="preserve">” </w:t>
      </w:r>
      <w:r>
        <w:rPr>
          <w:rStyle w:val="PageNumber"/>
          <w:rFonts w:ascii="Arial" w:hAnsi="Arial"/>
          <w:sz w:val="20"/>
          <w:szCs w:val="20"/>
        </w:rPr>
        <w:t xml:space="preserve">approach to s. 91(2A). </w:t>
      </w:r>
      <w:r>
        <w:rPr>
          <w:rFonts w:ascii="Arial" w:hAnsi="Arial"/>
          <w:sz w:val="20"/>
          <w:szCs w:val="20"/>
          <w:u w:val="single"/>
        </w:rPr>
        <w:t xml:space="preserve">Evidence of original intent is </w:t>
      </w:r>
      <w:r>
        <w:rPr>
          <w:rFonts w:ascii="Arial" w:hAnsi="Arial"/>
          <w:sz w:val="20"/>
          <w:szCs w:val="20"/>
          <w:u w:val="single"/>
        </w:rPr>
        <w:t>relevant but not conclusive</w:t>
      </w:r>
      <w:r>
        <w:rPr>
          <w:rStyle w:val="PageNumber"/>
          <w:rFonts w:ascii="Arial" w:hAnsi="Arial"/>
          <w:sz w:val="20"/>
          <w:szCs w:val="20"/>
        </w:rPr>
        <w:t>. Affirms a generous and progressive (</w:t>
      </w:r>
      <w:r>
        <w:rPr>
          <w:rFonts w:ascii="Arial" w:hAnsi="Arial"/>
          <w:sz w:val="20"/>
          <w:szCs w:val="20"/>
          <w:u w:val="single"/>
        </w:rPr>
        <w:t>living tree</w:t>
      </w:r>
      <w:r>
        <w:rPr>
          <w:rStyle w:val="PageNumber"/>
          <w:rFonts w:ascii="Arial" w:hAnsi="Arial"/>
          <w:sz w:val="20"/>
          <w:szCs w:val="20"/>
        </w:rPr>
        <w:t>) approach to interpreting ss. 91 &amp;92 (step 2 of the analysis). Analysis should start with the text of the head of power, and see if the impugned law is consistent with its natural</w:t>
      </w:r>
      <w:r>
        <w:rPr>
          <w:rStyle w:val="PageNumber"/>
          <w:rFonts w:ascii="Arial" w:hAnsi="Arial"/>
          <w:sz w:val="20"/>
          <w:szCs w:val="20"/>
        </w:rPr>
        <w:t xml:space="preserve"> evoluhtion. Should consider judicial precedent in interpreting heads of powers. </w:t>
      </w:r>
    </w:p>
    <w:p w14:paraId="6C166BAD" w14:textId="77777777" w:rsidR="003902A1" w:rsidRDefault="008A3AD7">
      <w:pPr>
        <w:pStyle w:val="BodyA"/>
        <w:spacing w:after="120" w:line="20" w:lineRule="atLeast"/>
      </w:pPr>
      <w:r>
        <w:rPr>
          <w:rFonts w:ascii="Arial" w:hAnsi="Arial"/>
          <w:sz w:val="20"/>
          <w:szCs w:val="20"/>
        </w:rPr>
        <w:t>Analysis:</w:t>
      </w:r>
    </w:p>
    <w:p w14:paraId="332DC65B" w14:textId="77777777" w:rsidR="003902A1" w:rsidRDefault="008A3AD7">
      <w:pPr>
        <w:pStyle w:val="ListParagraph"/>
        <w:numPr>
          <w:ilvl w:val="0"/>
          <w:numId w:val="42"/>
        </w:numPr>
        <w:spacing w:before="100" w:after="120" w:line="20" w:lineRule="atLeast"/>
        <w:rPr>
          <w:rFonts w:ascii="Arial" w:hAnsi="Arial"/>
          <w:sz w:val="20"/>
          <w:szCs w:val="20"/>
        </w:rPr>
      </w:pPr>
      <w:r>
        <w:rPr>
          <w:rFonts w:ascii="Arial" w:hAnsi="Arial"/>
          <w:sz w:val="20"/>
          <w:szCs w:val="20"/>
        </w:rPr>
        <w:t>Step 1: determine the law</w:t>
      </w:r>
      <w:r>
        <w:rPr>
          <w:rFonts w:ascii="Arial" w:hAnsi="Arial"/>
          <w:sz w:val="20"/>
          <w:szCs w:val="20"/>
        </w:rPr>
        <w:t>’</w:t>
      </w:r>
      <w:r>
        <w:rPr>
          <w:rFonts w:ascii="Arial" w:hAnsi="Arial"/>
          <w:sz w:val="20"/>
          <w:szCs w:val="20"/>
        </w:rPr>
        <w:t>s matter</w:t>
      </w:r>
    </w:p>
    <w:p w14:paraId="7E1F6A4B" w14:textId="77777777" w:rsidR="003902A1" w:rsidRDefault="008A3AD7">
      <w:pPr>
        <w:pStyle w:val="ListParagraph"/>
        <w:numPr>
          <w:ilvl w:val="1"/>
          <w:numId w:val="40"/>
        </w:numPr>
        <w:spacing w:before="100" w:after="120" w:line="20" w:lineRule="atLeast"/>
        <w:rPr>
          <w:rFonts w:ascii="Arial" w:hAnsi="Arial"/>
          <w:sz w:val="20"/>
          <w:szCs w:val="20"/>
        </w:rPr>
      </w:pPr>
      <w:r>
        <w:rPr>
          <w:rFonts w:ascii="Arial" w:hAnsi="Arial"/>
          <w:sz w:val="20"/>
          <w:szCs w:val="20"/>
        </w:rPr>
        <w:t xml:space="preserve">The pith and substance of the impugned provisions was to replace the income that was lost when income was interrupted de to </w:t>
      </w:r>
      <w:r>
        <w:rPr>
          <w:rFonts w:ascii="Arial" w:hAnsi="Arial"/>
          <w:sz w:val="20"/>
          <w:szCs w:val="20"/>
        </w:rPr>
        <w:t>the birth or arrival of a child (not to provide the benefits themselves)</w:t>
      </w:r>
    </w:p>
    <w:p w14:paraId="163DCC44" w14:textId="77777777" w:rsidR="003902A1" w:rsidRDefault="008A3AD7">
      <w:pPr>
        <w:pStyle w:val="ListParagraph"/>
        <w:numPr>
          <w:ilvl w:val="0"/>
          <w:numId w:val="42"/>
        </w:numPr>
        <w:spacing w:before="100" w:after="120" w:line="20" w:lineRule="atLeast"/>
        <w:rPr>
          <w:rFonts w:ascii="Arial" w:hAnsi="Arial"/>
          <w:sz w:val="20"/>
          <w:szCs w:val="20"/>
        </w:rPr>
      </w:pPr>
      <w:r>
        <w:rPr>
          <w:rFonts w:ascii="Arial" w:hAnsi="Arial"/>
          <w:sz w:val="20"/>
          <w:szCs w:val="20"/>
        </w:rPr>
        <w:t>Step 2: assign the matter to ss. 91 or 92</w:t>
      </w:r>
    </w:p>
    <w:p w14:paraId="5BD1FA7C" w14:textId="77777777" w:rsidR="003902A1" w:rsidRDefault="008A3AD7">
      <w:pPr>
        <w:pStyle w:val="ListParagraph"/>
        <w:numPr>
          <w:ilvl w:val="1"/>
          <w:numId w:val="42"/>
        </w:numPr>
        <w:spacing w:before="100" w:after="120" w:line="20" w:lineRule="atLeast"/>
        <w:rPr>
          <w:rFonts w:ascii="Arial" w:hAnsi="Arial"/>
          <w:sz w:val="20"/>
          <w:szCs w:val="20"/>
        </w:rPr>
      </w:pPr>
      <w:r>
        <w:rPr>
          <w:rFonts w:ascii="Arial" w:hAnsi="Arial"/>
          <w:sz w:val="20"/>
          <w:szCs w:val="20"/>
        </w:rPr>
        <w:t xml:space="preserve">Unemployment insurance head of power is broad enough to sustain the federal </w:t>
      </w:r>
      <w:r>
        <w:rPr>
          <w:rFonts w:ascii="Arial" w:hAnsi="Arial"/>
          <w:i/>
          <w:iCs/>
          <w:sz w:val="20"/>
          <w:szCs w:val="20"/>
        </w:rPr>
        <w:t>Employment Insurance Act</w:t>
      </w:r>
    </w:p>
    <w:p w14:paraId="21834037" w14:textId="77777777" w:rsidR="003902A1" w:rsidRDefault="008A3AD7">
      <w:pPr>
        <w:pStyle w:val="ListParagraph"/>
        <w:numPr>
          <w:ilvl w:val="1"/>
          <w:numId w:val="42"/>
        </w:numPr>
        <w:spacing w:before="100" w:after="120" w:line="20" w:lineRule="atLeast"/>
        <w:rPr>
          <w:rFonts w:ascii="Arial" w:hAnsi="Arial"/>
          <w:sz w:val="20"/>
          <w:szCs w:val="20"/>
        </w:rPr>
      </w:pPr>
      <w:r>
        <w:rPr>
          <w:rFonts w:ascii="Arial" w:hAnsi="Arial"/>
          <w:sz w:val="20"/>
          <w:szCs w:val="20"/>
        </w:rPr>
        <w:t xml:space="preserve">Unemployment insurance can include </w:t>
      </w:r>
      <w:r>
        <w:rPr>
          <w:rFonts w:ascii="Arial" w:hAnsi="Arial"/>
          <w:sz w:val="20"/>
          <w:szCs w:val="20"/>
          <w:u w:val="single"/>
        </w:rPr>
        <w:t>volun</w:t>
      </w:r>
      <w:r>
        <w:rPr>
          <w:rFonts w:ascii="Arial" w:hAnsi="Arial"/>
          <w:sz w:val="20"/>
          <w:szCs w:val="20"/>
          <w:u w:val="single"/>
        </w:rPr>
        <w:t>tary interruptions</w:t>
      </w:r>
      <w:r>
        <w:rPr>
          <w:rFonts w:ascii="Arial" w:hAnsi="Arial"/>
          <w:sz w:val="20"/>
          <w:szCs w:val="20"/>
        </w:rPr>
        <w:t xml:space="preserve"> to employment </w:t>
      </w:r>
      <w:r>
        <w:rPr>
          <w:rFonts w:ascii="Arial" w:hAnsi="Arial"/>
          <w:sz w:val="20"/>
          <w:szCs w:val="20"/>
          <w:u w:val="single"/>
        </w:rPr>
        <w:t>such as birth,</w:t>
      </w:r>
      <w:r>
        <w:rPr>
          <w:rFonts w:ascii="Arial" w:hAnsi="Arial"/>
          <w:sz w:val="20"/>
          <w:szCs w:val="20"/>
        </w:rPr>
        <w:t xml:space="preserve"> not just involuntary interruptions such as job loss</w:t>
      </w:r>
    </w:p>
    <w:p w14:paraId="4343374D" w14:textId="77777777" w:rsidR="003902A1" w:rsidRDefault="008A3AD7">
      <w:pPr>
        <w:pStyle w:val="ListParagraph"/>
        <w:numPr>
          <w:ilvl w:val="1"/>
          <w:numId w:val="42"/>
        </w:numPr>
        <w:spacing w:before="100" w:after="120" w:line="20" w:lineRule="atLeast"/>
        <w:rPr>
          <w:rFonts w:ascii="Arial" w:hAnsi="Arial"/>
          <w:sz w:val="20"/>
          <w:szCs w:val="20"/>
        </w:rPr>
      </w:pPr>
      <w:r>
        <w:rPr>
          <w:rFonts w:ascii="Arial" w:hAnsi="Arial"/>
          <w:sz w:val="20"/>
          <w:szCs w:val="20"/>
        </w:rPr>
        <w:t>Maternity and parental benefits are the natural evolution of the unemployment insurance power under s. 91(2A)</w:t>
      </w:r>
    </w:p>
    <w:p w14:paraId="04AD5D18" w14:textId="77777777" w:rsidR="003902A1" w:rsidRDefault="008A3AD7">
      <w:pPr>
        <w:pStyle w:val="ListParagraph"/>
        <w:numPr>
          <w:ilvl w:val="1"/>
          <w:numId w:val="42"/>
        </w:numPr>
        <w:spacing w:before="100" w:after="120" w:line="20" w:lineRule="atLeast"/>
        <w:rPr>
          <w:rFonts w:ascii="Arial" w:hAnsi="Arial"/>
          <w:sz w:val="20"/>
          <w:szCs w:val="20"/>
        </w:rPr>
      </w:pPr>
      <w:r>
        <w:rPr>
          <w:rFonts w:ascii="Arial" w:hAnsi="Arial"/>
          <w:sz w:val="20"/>
          <w:szCs w:val="20"/>
        </w:rPr>
        <w:t xml:space="preserve">The new social realities are the evolution of </w:t>
      </w:r>
      <w:r>
        <w:rPr>
          <w:rFonts w:ascii="Arial" w:hAnsi="Arial"/>
          <w:sz w:val="20"/>
          <w:szCs w:val="20"/>
        </w:rPr>
        <w:t xml:space="preserve">the role of women in the labour market </w:t>
      </w:r>
    </w:p>
    <w:p w14:paraId="09D90636" w14:textId="77777777" w:rsidR="003902A1" w:rsidRDefault="008A3AD7">
      <w:pPr>
        <w:pStyle w:val="Heading3"/>
      </w:pPr>
      <w:bookmarkStart w:id="12" w:name="_Toc11"/>
      <w:r>
        <w:rPr>
          <w:rFonts w:eastAsia="Arial Unicode MS" w:cs="Arial Unicode MS"/>
          <w:lang w:val="en-US"/>
        </w:rPr>
        <w:t>Double Aspect Doctrine</w:t>
      </w:r>
      <w:bookmarkEnd w:id="12"/>
    </w:p>
    <w:p w14:paraId="65D00AB3" w14:textId="77777777" w:rsidR="003902A1" w:rsidRDefault="008A3AD7">
      <w:pPr>
        <w:pStyle w:val="BodyA"/>
        <w:spacing w:after="120" w:line="20" w:lineRule="atLeast"/>
      </w:pPr>
      <w:r>
        <w:rPr>
          <w:rFonts w:ascii="Arial" w:hAnsi="Arial"/>
          <w:sz w:val="20"/>
          <w:szCs w:val="20"/>
        </w:rPr>
        <w:t>“…</w:t>
      </w:r>
      <w:r>
        <w:rPr>
          <w:rFonts w:ascii="Arial" w:hAnsi="Arial"/>
          <w:sz w:val="20"/>
          <w:szCs w:val="20"/>
        </w:rPr>
        <w:t>subjects which in one aspect and for one purpose fall within s. 92, may in another aspect and for another purpose fall within s. 91</w:t>
      </w:r>
      <w:r>
        <w:rPr>
          <w:rFonts w:ascii="Arial" w:hAnsi="Arial"/>
          <w:sz w:val="20"/>
          <w:szCs w:val="20"/>
        </w:rPr>
        <w:t xml:space="preserve">” </w:t>
      </w:r>
      <w:r>
        <w:rPr>
          <w:rFonts w:ascii="Arial" w:hAnsi="Arial"/>
          <w:sz w:val="20"/>
          <w:szCs w:val="20"/>
        </w:rPr>
        <w:t>(</w:t>
      </w:r>
      <w:r>
        <w:rPr>
          <w:rFonts w:ascii="Arial" w:hAnsi="Arial"/>
          <w:i/>
          <w:iCs/>
          <w:sz w:val="20"/>
          <w:szCs w:val="20"/>
        </w:rPr>
        <w:t>Hodge v The Queen</w:t>
      </w:r>
      <w:r>
        <w:rPr>
          <w:rFonts w:ascii="Arial" w:hAnsi="Arial"/>
          <w:sz w:val="20"/>
          <w:szCs w:val="20"/>
        </w:rPr>
        <w:t>, 1883 PC)</w:t>
      </w:r>
    </w:p>
    <w:p w14:paraId="793760FF" w14:textId="77777777" w:rsidR="003902A1" w:rsidRDefault="008A3AD7">
      <w:pPr>
        <w:pStyle w:val="ListParagraph"/>
        <w:numPr>
          <w:ilvl w:val="0"/>
          <w:numId w:val="42"/>
        </w:numPr>
        <w:spacing w:before="100" w:after="120" w:line="20" w:lineRule="atLeast"/>
        <w:rPr>
          <w:rFonts w:ascii="Arial" w:hAnsi="Arial"/>
          <w:sz w:val="20"/>
          <w:szCs w:val="20"/>
        </w:rPr>
      </w:pPr>
      <w:r>
        <w:rPr>
          <w:rFonts w:ascii="Arial" w:hAnsi="Arial"/>
          <w:sz w:val="20"/>
          <w:szCs w:val="20"/>
        </w:rPr>
        <w:t>The text of ss. 91 and 92 use</w:t>
      </w:r>
      <w:r>
        <w:rPr>
          <w:rFonts w:ascii="Arial" w:hAnsi="Arial"/>
          <w:sz w:val="20"/>
          <w:szCs w:val="20"/>
        </w:rPr>
        <w:t xml:space="preserve">s the language of </w:t>
      </w:r>
      <w:r>
        <w:rPr>
          <w:rFonts w:ascii="Arial" w:hAnsi="Arial"/>
          <w:sz w:val="20"/>
          <w:szCs w:val="20"/>
        </w:rPr>
        <w:t>“</w:t>
      </w:r>
      <w:r>
        <w:rPr>
          <w:rFonts w:ascii="Arial" w:hAnsi="Arial"/>
          <w:sz w:val="20"/>
          <w:szCs w:val="20"/>
        </w:rPr>
        <w:t>exclusivity</w:t>
      </w:r>
      <w:r>
        <w:rPr>
          <w:rFonts w:ascii="Arial" w:hAnsi="Arial"/>
          <w:sz w:val="20"/>
          <w:szCs w:val="20"/>
        </w:rPr>
        <w:t>”</w:t>
      </w:r>
    </w:p>
    <w:p w14:paraId="5C910D06" w14:textId="77777777" w:rsidR="003902A1" w:rsidRDefault="008A3AD7">
      <w:pPr>
        <w:pStyle w:val="ListParagraph"/>
        <w:numPr>
          <w:ilvl w:val="0"/>
          <w:numId w:val="42"/>
        </w:numPr>
        <w:spacing w:before="100" w:after="120" w:line="20" w:lineRule="atLeast"/>
        <w:rPr>
          <w:rFonts w:ascii="Arial" w:hAnsi="Arial"/>
          <w:sz w:val="20"/>
          <w:szCs w:val="20"/>
        </w:rPr>
      </w:pPr>
      <w:r>
        <w:rPr>
          <w:rFonts w:ascii="Arial" w:hAnsi="Arial"/>
          <w:sz w:val="20"/>
          <w:szCs w:val="20"/>
        </w:rPr>
        <w:t>But the language of the provisions actually overlap (i.e. marriage)</w:t>
      </w:r>
    </w:p>
    <w:p w14:paraId="43AD78B8" w14:textId="77777777" w:rsidR="003902A1" w:rsidRDefault="008A3AD7">
      <w:pPr>
        <w:pStyle w:val="BodyA"/>
        <w:spacing w:after="120" w:line="20" w:lineRule="atLeast"/>
      </w:pPr>
      <w:r>
        <w:rPr>
          <w:rFonts w:ascii="Arial" w:hAnsi="Arial"/>
          <w:sz w:val="20"/>
          <w:szCs w:val="20"/>
        </w:rPr>
        <w:t>Two types of overlap:</w:t>
      </w:r>
    </w:p>
    <w:p w14:paraId="70FD0701" w14:textId="77777777" w:rsidR="003902A1" w:rsidRDefault="008A3AD7">
      <w:pPr>
        <w:pStyle w:val="ListParagraph"/>
        <w:numPr>
          <w:ilvl w:val="0"/>
          <w:numId w:val="44"/>
        </w:numPr>
        <w:spacing w:before="100" w:after="120" w:line="20" w:lineRule="atLeast"/>
        <w:rPr>
          <w:rFonts w:ascii="Arial" w:hAnsi="Arial"/>
          <w:sz w:val="20"/>
          <w:szCs w:val="20"/>
        </w:rPr>
      </w:pPr>
      <w:r>
        <w:rPr>
          <w:rFonts w:ascii="Arial" w:hAnsi="Arial"/>
          <w:sz w:val="20"/>
          <w:szCs w:val="20"/>
        </w:rPr>
        <w:t>De jure overlap</w:t>
      </w:r>
    </w:p>
    <w:p w14:paraId="36029B3D" w14:textId="77777777" w:rsidR="003902A1" w:rsidRDefault="008A3AD7">
      <w:pPr>
        <w:pStyle w:val="ListParagraph"/>
        <w:numPr>
          <w:ilvl w:val="1"/>
          <w:numId w:val="44"/>
        </w:numPr>
        <w:spacing w:before="100" w:after="120" w:line="20" w:lineRule="atLeast"/>
        <w:rPr>
          <w:rFonts w:ascii="Arial" w:hAnsi="Arial"/>
          <w:sz w:val="20"/>
          <w:szCs w:val="20"/>
        </w:rPr>
      </w:pPr>
      <w:r>
        <w:rPr>
          <w:rFonts w:ascii="Arial" w:hAnsi="Arial"/>
          <w:sz w:val="20"/>
          <w:szCs w:val="20"/>
        </w:rPr>
        <w:t xml:space="preserve">Overlap of jurisdiction legally, including ability to regulate the same </w:t>
      </w:r>
      <w:r>
        <w:rPr>
          <w:rFonts w:ascii="Arial" w:hAnsi="Arial"/>
          <w:sz w:val="20"/>
          <w:szCs w:val="20"/>
        </w:rPr>
        <w:t>“</w:t>
      </w:r>
      <w:r>
        <w:rPr>
          <w:rFonts w:ascii="Arial" w:hAnsi="Arial"/>
          <w:sz w:val="20"/>
          <w:szCs w:val="20"/>
        </w:rPr>
        <w:t>aspects</w:t>
      </w:r>
      <w:r>
        <w:rPr>
          <w:rFonts w:ascii="Arial" w:hAnsi="Arial"/>
          <w:sz w:val="20"/>
          <w:szCs w:val="20"/>
        </w:rPr>
        <w:t xml:space="preserve">” </w:t>
      </w:r>
      <w:r>
        <w:rPr>
          <w:rFonts w:ascii="Arial" w:hAnsi="Arial"/>
          <w:sz w:val="20"/>
          <w:szCs w:val="20"/>
        </w:rPr>
        <w:t xml:space="preserve">of the same subjects </w:t>
      </w:r>
    </w:p>
    <w:p w14:paraId="1D0A3FF7" w14:textId="77777777" w:rsidR="003902A1" w:rsidRDefault="008A3AD7">
      <w:pPr>
        <w:pStyle w:val="ListParagraph"/>
        <w:numPr>
          <w:ilvl w:val="0"/>
          <w:numId w:val="44"/>
        </w:numPr>
        <w:spacing w:before="100" w:after="120" w:line="20" w:lineRule="atLeast"/>
        <w:rPr>
          <w:rFonts w:ascii="Arial" w:hAnsi="Arial"/>
          <w:sz w:val="20"/>
          <w:szCs w:val="20"/>
        </w:rPr>
      </w:pPr>
      <w:r>
        <w:rPr>
          <w:rFonts w:ascii="Arial" w:hAnsi="Arial"/>
          <w:sz w:val="20"/>
          <w:szCs w:val="20"/>
        </w:rPr>
        <w:t>De facto overl</w:t>
      </w:r>
      <w:r>
        <w:rPr>
          <w:rFonts w:ascii="Arial" w:hAnsi="Arial"/>
          <w:sz w:val="20"/>
          <w:szCs w:val="20"/>
        </w:rPr>
        <w:t>ap</w:t>
      </w:r>
    </w:p>
    <w:p w14:paraId="2D44A12D" w14:textId="77777777" w:rsidR="003902A1" w:rsidRDefault="008A3AD7">
      <w:pPr>
        <w:pStyle w:val="ListParagraph"/>
        <w:numPr>
          <w:ilvl w:val="1"/>
          <w:numId w:val="44"/>
        </w:numPr>
        <w:spacing w:before="100" w:after="120" w:line="20" w:lineRule="atLeast"/>
        <w:rPr>
          <w:rFonts w:ascii="Arial" w:hAnsi="Arial"/>
          <w:sz w:val="20"/>
          <w:szCs w:val="20"/>
        </w:rPr>
      </w:pPr>
      <w:r>
        <w:rPr>
          <w:rFonts w:ascii="Arial" w:hAnsi="Arial"/>
          <w:sz w:val="20"/>
          <w:szCs w:val="20"/>
        </w:rPr>
        <w:t xml:space="preserve">Overlap only in practice, stemming from the power to regulate different </w:t>
      </w:r>
      <w:r>
        <w:rPr>
          <w:rFonts w:ascii="Arial" w:hAnsi="Arial"/>
          <w:sz w:val="20"/>
          <w:szCs w:val="20"/>
        </w:rPr>
        <w:t>“</w:t>
      </w:r>
      <w:r>
        <w:rPr>
          <w:rFonts w:ascii="Arial" w:hAnsi="Arial"/>
          <w:sz w:val="20"/>
          <w:szCs w:val="20"/>
        </w:rPr>
        <w:t>aspects</w:t>
      </w:r>
      <w:r>
        <w:rPr>
          <w:rFonts w:ascii="Arial" w:hAnsi="Arial"/>
          <w:sz w:val="20"/>
          <w:szCs w:val="20"/>
        </w:rPr>
        <w:t xml:space="preserve">” </w:t>
      </w:r>
      <w:r>
        <w:rPr>
          <w:rFonts w:ascii="Arial" w:hAnsi="Arial"/>
          <w:sz w:val="20"/>
          <w:szCs w:val="20"/>
        </w:rPr>
        <w:t xml:space="preserve">of a subject </w:t>
      </w:r>
    </w:p>
    <w:p w14:paraId="3CE808E6" w14:textId="77777777" w:rsidR="003902A1" w:rsidRDefault="008A3AD7">
      <w:pPr>
        <w:pStyle w:val="BodyA"/>
        <w:spacing w:after="120" w:line="20" w:lineRule="atLeast"/>
      </w:pPr>
      <w:r>
        <w:rPr>
          <w:rFonts w:ascii="Arial" w:hAnsi="Arial"/>
          <w:b/>
          <w:bCs/>
          <w:sz w:val="20"/>
          <w:szCs w:val="20"/>
        </w:rPr>
        <w:t>Concurrency:</w:t>
      </w:r>
      <w:r>
        <w:rPr>
          <w:rStyle w:val="PageNumber"/>
          <w:rFonts w:ascii="Arial" w:hAnsi="Arial"/>
          <w:sz w:val="20"/>
          <w:szCs w:val="20"/>
        </w:rPr>
        <w:t xml:space="preserve"> refers to a situation where both the federal and provincial governments have the power to enact laws in relation to a particular subject matter.</w:t>
      </w:r>
      <w:r>
        <w:rPr>
          <w:rStyle w:val="PageNumber"/>
          <w:rFonts w:ascii="Arial" w:hAnsi="Arial"/>
          <w:sz w:val="20"/>
          <w:szCs w:val="20"/>
        </w:rPr>
        <w:t xml:space="preserve"> Only a few subjects are expressly (or </w:t>
      </w:r>
      <w:r>
        <w:rPr>
          <w:rFonts w:ascii="Arial" w:hAnsi="Arial"/>
          <w:i/>
          <w:iCs/>
          <w:sz w:val="20"/>
          <w:szCs w:val="20"/>
          <w:lang w:val="fr-FR"/>
        </w:rPr>
        <w:t>de jure</w:t>
      </w:r>
      <w:r>
        <w:rPr>
          <w:rStyle w:val="PageNumber"/>
          <w:rFonts w:ascii="Arial" w:hAnsi="Arial"/>
          <w:sz w:val="20"/>
          <w:szCs w:val="20"/>
        </w:rPr>
        <w:t xml:space="preserve">) concurrent in the Canadian Constitution: see, in particular, old age pensions (s. 94A), agriculture (s. 95) and immigration (s. 95). However, the double aspect doctrine operates to create various areas of </w:t>
      </w:r>
      <w:r>
        <w:rPr>
          <w:rFonts w:ascii="Arial" w:hAnsi="Arial"/>
          <w:i/>
          <w:iCs/>
          <w:sz w:val="20"/>
          <w:szCs w:val="20"/>
          <w:lang w:val="pt-PT"/>
        </w:rPr>
        <w:t>de facto</w:t>
      </w:r>
      <w:r>
        <w:rPr>
          <w:rStyle w:val="PageNumber"/>
          <w:rFonts w:ascii="Arial" w:hAnsi="Arial"/>
          <w:sz w:val="20"/>
          <w:szCs w:val="20"/>
        </w:rPr>
        <w:t xml:space="preserve"> concurrency (as do, to a lesser degree, the pith and substance doctrine and the necessarily incidental/ancillary powers doctrine). </w:t>
      </w:r>
    </w:p>
    <w:p w14:paraId="2CAA3952" w14:textId="77777777" w:rsidR="003902A1" w:rsidRDefault="008A3AD7">
      <w:pPr>
        <w:pStyle w:val="BodyA"/>
        <w:spacing w:after="120" w:line="20" w:lineRule="atLeast"/>
      </w:pPr>
      <w:r>
        <w:rPr>
          <w:rFonts w:ascii="Arial" w:hAnsi="Arial"/>
          <w:b/>
          <w:bCs/>
          <w:sz w:val="20"/>
          <w:szCs w:val="20"/>
        </w:rPr>
        <w:t>The Double Aspect Doctrine is a de facto overlap</w:t>
      </w:r>
      <w:r>
        <w:rPr>
          <w:rFonts w:ascii="Arial" w:hAnsi="Arial"/>
          <w:sz w:val="20"/>
          <w:szCs w:val="20"/>
        </w:rPr>
        <w:t>. The heads of powers do not overlap, but the matters of the law ov</w:t>
      </w:r>
      <w:r>
        <w:rPr>
          <w:rFonts w:ascii="Arial" w:hAnsi="Arial"/>
          <w:sz w:val="20"/>
          <w:szCs w:val="20"/>
        </w:rPr>
        <w:t>erlap.</w:t>
      </w:r>
    </w:p>
    <w:p w14:paraId="1965C97F" w14:textId="77777777" w:rsidR="003902A1" w:rsidRDefault="008A3AD7">
      <w:pPr>
        <w:pStyle w:val="ListParagraph"/>
        <w:numPr>
          <w:ilvl w:val="0"/>
          <w:numId w:val="46"/>
        </w:numPr>
        <w:spacing w:before="100" w:after="120" w:line="20" w:lineRule="atLeast"/>
        <w:rPr>
          <w:rFonts w:ascii="Arial" w:hAnsi="Arial"/>
          <w:sz w:val="20"/>
          <w:szCs w:val="20"/>
        </w:rPr>
      </w:pPr>
      <w:r>
        <w:rPr>
          <w:rFonts w:ascii="Arial" w:hAnsi="Arial"/>
          <w:sz w:val="20"/>
          <w:szCs w:val="20"/>
        </w:rPr>
        <w:t>E.g. the regulation of dangerous driving could be seen to tall under federal jurisdiction under criminal law, or under provincial jurisdiction over civil rights. Mutual modification under the classical paradigm of interpretation would give either the feder</w:t>
      </w:r>
      <w:r>
        <w:rPr>
          <w:rFonts w:ascii="Arial" w:hAnsi="Arial"/>
          <w:sz w:val="20"/>
          <w:szCs w:val="20"/>
        </w:rPr>
        <w:t>al or provincial government the power to regulate dangerous driving. Under the double aspect doctrine, dangerous driving is said to have two aspects: one that falls under federal criminal law and another aspect that falls under provincial civil law. The co</w:t>
      </w:r>
      <w:r>
        <w:rPr>
          <w:rFonts w:ascii="Arial" w:hAnsi="Arial"/>
          <w:sz w:val="20"/>
          <w:szCs w:val="20"/>
        </w:rPr>
        <w:t xml:space="preserve">urt would say dangerous driving has a </w:t>
      </w:r>
      <w:r>
        <w:rPr>
          <w:rFonts w:ascii="Arial" w:hAnsi="Arial"/>
          <w:sz w:val="20"/>
          <w:szCs w:val="20"/>
        </w:rPr>
        <w:t>“</w:t>
      </w:r>
      <w:r>
        <w:rPr>
          <w:rFonts w:ascii="Arial" w:hAnsi="Arial"/>
          <w:sz w:val="20"/>
          <w:szCs w:val="20"/>
        </w:rPr>
        <w:t>double aspect</w:t>
      </w:r>
      <w:r>
        <w:rPr>
          <w:rFonts w:ascii="Arial" w:hAnsi="Arial"/>
          <w:sz w:val="20"/>
          <w:szCs w:val="20"/>
        </w:rPr>
        <w:t>”</w:t>
      </w:r>
      <w:r>
        <w:rPr>
          <w:rFonts w:ascii="Arial" w:hAnsi="Arial"/>
          <w:sz w:val="20"/>
          <w:szCs w:val="20"/>
        </w:rPr>
        <w:t xml:space="preserve">. </w:t>
      </w:r>
    </w:p>
    <w:p w14:paraId="70EFC448" w14:textId="77777777" w:rsidR="003902A1" w:rsidRDefault="008A3AD7">
      <w:pPr>
        <w:pStyle w:val="BodyA"/>
        <w:spacing w:after="120" w:line="20" w:lineRule="atLeast"/>
      </w:pPr>
      <w:r>
        <w:rPr>
          <w:rFonts w:ascii="Arial" w:hAnsi="Arial"/>
          <w:sz w:val="20"/>
          <w:szCs w:val="20"/>
          <w:u w:val="single"/>
        </w:rPr>
        <w:t>Application of Double Aspect Doctrine</w:t>
      </w:r>
    </w:p>
    <w:p w14:paraId="3949F25F" w14:textId="77777777" w:rsidR="003902A1" w:rsidRDefault="008A3AD7">
      <w:pPr>
        <w:pStyle w:val="ListParagraph"/>
        <w:numPr>
          <w:ilvl w:val="0"/>
          <w:numId w:val="48"/>
        </w:numPr>
        <w:spacing w:before="100" w:after="120" w:line="20" w:lineRule="atLeast"/>
        <w:rPr>
          <w:rFonts w:ascii="Arial" w:hAnsi="Arial"/>
          <w:sz w:val="20"/>
          <w:szCs w:val="20"/>
        </w:rPr>
      </w:pPr>
      <w:r>
        <w:rPr>
          <w:rFonts w:ascii="Arial" w:hAnsi="Arial"/>
          <w:sz w:val="20"/>
          <w:szCs w:val="20"/>
        </w:rPr>
        <w:t xml:space="preserve">Start with precedent - first look at whether there are any precedents that tell you whether the double aspect doctrine applies to your case. </w:t>
      </w:r>
      <w:r>
        <w:rPr>
          <w:rFonts w:ascii="Arial" w:hAnsi="Arial"/>
          <w:sz w:val="20"/>
          <w:szCs w:val="20"/>
          <w:shd w:val="clear" w:color="auto" w:fill="FFC000"/>
        </w:rPr>
        <w:t>Get list of cases: en</w:t>
      </w:r>
      <w:r>
        <w:rPr>
          <w:rFonts w:ascii="Arial" w:hAnsi="Arial"/>
          <w:sz w:val="20"/>
          <w:szCs w:val="20"/>
          <w:shd w:val="clear" w:color="auto" w:fill="FFC000"/>
        </w:rPr>
        <w:t>tertainment in taverns (</w:t>
      </w:r>
      <w:r>
        <w:rPr>
          <w:rFonts w:ascii="Arial" w:hAnsi="Arial"/>
          <w:i/>
          <w:iCs/>
          <w:sz w:val="20"/>
          <w:szCs w:val="20"/>
          <w:shd w:val="clear" w:color="auto" w:fill="FFC000"/>
        </w:rPr>
        <w:t>Real Hotel Ltd v New Brunswick Liquor Licensing Board</w:t>
      </w:r>
      <w:r>
        <w:rPr>
          <w:rFonts w:ascii="Arial" w:hAnsi="Arial"/>
          <w:sz w:val="20"/>
          <w:szCs w:val="20"/>
          <w:shd w:val="clear" w:color="auto" w:fill="FFC000"/>
        </w:rPr>
        <w:t>), Gaming (</w:t>
      </w:r>
      <w:r>
        <w:rPr>
          <w:rFonts w:ascii="Arial" w:hAnsi="Arial"/>
          <w:i/>
          <w:iCs/>
          <w:sz w:val="20"/>
          <w:szCs w:val="20"/>
          <w:shd w:val="clear" w:color="auto" w:fill="FFC000"/>
        </w:rPr>
        <w:t>R v Furtney, Simens v Manitoba</w:t>
      </w:r>
      <w:r>
        <w:rPr>
          <w:rFonts w:ascii="Arial" w:hAnsi="Arial"/>
          <w:sz w:val="20"/>
          <w:szCs w:val="20"/>
          <w:shd w:val="clear" w:color="auto" w:fill="FFC000"/>
        </w:rPr>
        <w:t>), interest rates and insolvency, maintenance of spouses and child custody, securities regulations (</w:t>
      </w:r>
      <w:r>
        <w:rPr>
          <w:rFonts w:ascii="Arial" w:hAnsi="Arial"/>
          <w:i/>
          <w:iCs/>
          <w:sz w:val="20"/>
          <w:szCs w:val="20"/>
          <w:shd w:val="clear" w:color="auto" w:fill="FFC000"/>
        </w:rPr>
        <w:t>Multiple Access, v Mutchueon</w:t>
      </w:r>
      <w:r>
        <w:rPr>
          <w:rFonts w:ascii="Arial" w:hAnsi="Arial"/>
          <w:sz w:val="20"/>
          <w:szCs w:val="20"/>
          <w:shd w:val="clear" w:color="auto" w:fill="FFC000"/>
        </w:rPr>
        <w:t>), tempera</w:t>
      </w:r>
      <w:r>
        <w:rPr>
          <w:rFonts w:ascii="Arial" w:hAnsi="Arial"/>
          <w:sz w:val="20"/>
          <w:szCs w:val="20"/>
          <w:shd w:val="clear" w:color="auto" w:fill="FFC000"/>
        </w:rPr>
        <w:t>nce (abstain from alcohol).</w:t>
      </w:r>
    </w:p>
    <w:p w14:paraId="64E3F5DC" w14:textId="77777777" w:rsidR="003902A1" w:rsidRDefault="008A3AD7">
      <w:pPr>
        <w:pStyle w:val="ListParagraph"/>
        <w:spacing w:before="100" w:after="120" w:line="20" w:lineRule="atLeast"/>
        <w:ind w:left="0"/>
      </w:pPr>
      <w:r>
        <w:rPr>
          <w:rFonts w:ascii="Arial" w:hAnsi="Arial"/>
          <w:sz w:val="20"/>
          <w:szCs w:val="20"/>
          <w:shd w:val="clear" w:color="auto" w:fill="FFC000"/>
        </w:rPr>
        <w:t>Limits of Doctrine</w:t>
      </w:r>
    </w:p>
    <w:p w14:paraId="185BE07A" w14:textId="77777777" w:rsidR="003902A1" w:rsidRDefault="008A3AD7">
      <w:pPr>
        <w:pStyle w:val="ListParagraph"/>
        <w:spacing w:before="100" w:after="120" w:line="20" w:lineRule="atLeast"/>
        <w:ind w:left="0"/>
      </w:pPr>
      <w:r>
        <w:rPr>
          <w:rFonts w:ascii="Arial" w:hAnsi="Arial"/>
          <w:sz w:val="20"/>
          <w:szCs w:val="20"/>
          <w:shd w:val="clear" w:color="auto" w:fill="FFC000"/>
        </w:rPr>
        <w:t>Trade (parliament has exclusive over international and trade between provinces)</w:t>
      </w:r>
    </w:p>
    <w:p w14:paraId="17BF5CD9" w14:textId="77777777" w:rsidR="003902A1" w:rsidRDefault="008A3AD7">
      <w:pPr>
        <w:pStyle w:val="ListParagraph"/>
        <w:spacing w:before="100" w:after="120" w:line="20" w:lineRule="atLeast"/>
        <w:ind w:left="0"/>
      </w:pPr>
      <w:r>
        <w:rPr>
          <w:rFonts w:ascii="Arial" w:hAnsi="Arial"/>
          <w:sz w:val="20"/>
          <w:szCs w:val="20"/>
          <w:shd w:val="clear" w:color="auto" w:fill="FFC000"/>
        </w:rPr>
        <w:t>intra provincial (provinces)</w:t>
      </w:r>
    </w:p>
    <w:p w14:paraId="2359B0F9" w14:textId="77777777" w:rsidR="003902A1" w:rsidRDefault="008A3AD7">
      <w:pPr>
        <w:pStyle w:val="ListParagraph"/>
        <w:spacing w:before="100" w:after="120" w:line="20" w:lineRule="atLeast"/>
        <w:ind w:left="0"/>
      </w:pPr>
      <w:r>
        <w:rPr>
          <w:rFonts w:ascii="Arial" w:hAnsi="Arial"/>
          <w:sz w:val="20"/>
          <w:szCs w:val="20"/>
          <w:shd w:val="clear" w:color="auto" w:fill="FFC000"/>
        </w:rPr>
        <w:t>labour regulations - provinces</w:t>
      </w:r>
    </w:p>
    <w:p w14:paraId="42E70684" w14:textId="77777777" w:rsidR="003902A1" w:rsidRDefault="008A3AD7">
      <w:pPr>
        <w:pStyle w:val="ListParagraph"/>
        <w:spacing w:before="100" w:after="120" w:line="20" w:lineRule="atLeast"/>
        <w:ind w:left="0"/>
      </w:pPr>
      <w:r>
        <w:rPr>
          <w:rFonts w:ascii="Arial" w:hAnsi="Arial"/>
          <w:sz w:val="20"/>
          <w:szCs w:val="20"/>
          <w:shd w:val="clear" w:color="auto" w:fill="FFC000"/>
        </w:rPr>
        <w:t xml:space="preserve">aeronautics - federal </w:t>
      </w:r>
    </w:p>
    <w:p w14:paraId="33F1C96D" w14:textId="77777777" w:rsidR="003902A1" w:rsidRDefault="003902A1">
      <w:pPr>
        <w:pStyle w:val="ListParagraph"/>
        <w:spacing w:before="100" w:after="120" w:line="20" w:lineRule="atLeast"/>
        <w:ind w:left="0"/>
      </w:pPr>
    </w:p>
    <w:p w14:paraId="5DC91B69" w14:textId="77777777" w:rsidR="003902A1" w:rsidRDefault="008A3AD7">
      <w:pPr>
        <w:pStyle w:val="ListParagraph"/>
        <w:numPr>
          <w:ilvl w:val="0"/>
          <w:numId w:val="48"/>
        </w:numPr>
        <w:spacing w:before="100" w:after="120" w:line="20" w:lineRule="atLeast"/>
        <w:rPr>
          <w:rFonts w:ascii="Arial" w:hAnsi="Arial"/>
          <w:sz w:val="20"/>
          <w:szCs w:val="20"/>
        </w:rPr>
      </w:pPr>
      <w:r>
        <w:rPr>
          <w:rFonts w:ascii="Arial" w:hAnsi="Arial"/>
          <w:sz w:val="20"/>
          <w:szCs w:val="20"/>
        </w:rPr>
        <w:t xml:space="preserve">The doctrine should apply where contrast </w:t>
      </w:r>
      <w:r>
        <w:rPr>
          <w:rFonts w:ascii="Arial" w:hAnsi="Arial"/>
          <w:sz w:val="20"/>
          <w:szCs w:val="20"/>
          <w:u w:val="single"/>
        </w:rPr>
        <w:t>betw</w:t>
      </w:r>
      <w:r>
        <w:rPr>
          <w:rFonts w:ascii="Arial" w:hAnsi="Arial"/>
          <w:sz w:val="20"/>
          <w:szCs w:val="20"/>
          <w:u w:val="single"/>
        </w:rPr>
        <w:t>een the federal and provincial aspects of a subject is not sharp</w:t>
      </w:r>
      <w:r>
        <w:rPr>
          <w:rFonts w:ascii="Arial" w:hAnsi="Arial"/>
          <w:sz w:val="20"/>
          <w:szCs w:val="20"/>
        </w:rPr>
        <w:t xml:space="preserve"> - i.e. where federal and provincial aspects are of roughly equal importance (Bill Lederman, affirmed by </w:t>
      </w:r>
      <w:r>
        <w:rPr>
          <w:rFonts w:ascii="Arial" w:hAnsi="Arial"/>
          <w:i/>
          <w:iCs/>
          <w:sz w:val="20"/>
          <w:szCs w:val="20"/>
        </w:rPr>
        <w:t>Multiple Access Ltd</w:t>
      </w:r>
      <w:r>
        <w:rPr>
          <w:rFonts w:ascii="Arial" w:hAnsi="Arial"/>
          <w:sz w:val="20"/>
          <w:szCs w:val="20"/>
        </w:rPr>
        <w:t>)</w:t>
      </w:r>
    </w:p>
    <w:p w14:paraId="072D698F" w14:textId="77777777" w:rsidR="003902A1" w:rsidRDefault="008A3AD7">
      <w:pPr>
        <w:pStyle w:val="BodyA"/>
        <w:spacing w:after="120" w:line="20" w:lineRule="atLeast"/>
      </w:pPr>
      <w:r>
        <w:rPr>
          <w:rFonts w:ascii="Arial" w:hAnsi="Arial"/>
          <w:sz w:val="20"/>
          <w:szCs w:val="20"/>
        </w:rPr>
        <w:t>The Courts have understood the doctrine in 3 different ways:</w:t>
      </w:r>
    </w:p>
    <w:p w14:paraId="74374154" w14:textId="77777777" w:rsidR="003902A1" w:rsidRDefault="008A3AD7">
      <w:pPr>
        <w:pStyle w:val="BodyA"/>
        <w:spacing w:after="120" w:line="20" w:lineRule="atLeast"/>
      </w:pPr>
      <w:r>
        <w:rPr>
          <w:rFonts w:ascii="Arial" w:hAnsi="Arial"/>
          <w:sz w:val="20"/>
          <w:szCs w:val="20"/>
        </w:rPr>
        <w:t xml:space="preserve">1. Original understanding from </w:t>
      </w:r>
      <w:r>
        <w:rPr>
          <w:rFonts w:ascii="Arial" w:hAnsi="Arial"/>
          <w:i/>
          <w:iCs/>
          <w:sz w:val="20"/>
          <w:szCs w:val="20"/>
        </w:rPr>
        <w:t>Hodge v The Queen</w:t>
      </w:r>
      <w:r>
        <w:rPr>
          <w:rFonts w:ascii="Arial" w:hAnsi="Arial"/>
          <w:sz w:val="20"/>
          <w:szCs w:val="20"/>
        </w:rPr>
        <w:t xml:space="preserve"> (1883 PC)</w:t>
      </w:r>
    </w:p>
    <w:p w14:paraId="06D21E11" w14:textId="77777777" w:rsidR="003902A1" w:rsidRDefault="008A3AD7">
      <w:pPr>
        <w:pStyle w:val="ListParagraph"/>
        <w:numPr>
          <w:ilvl w:val="0"/>
          <w:numId w:val="50"/>
        </w:numPr>
        <w:spacing w:before="100" w:after="120" w:line="20" w:lineRule="atLeast"/>
        <w:rPr>
          <w:rFonts w:ascii="Arial" w:hAnsi="Arial"/>
          <w:sz w:val="20"/>
          <w:szCs w:val="20"/>
        </w:rPr>
      </w:pPr>
      <w:r>
        <w:rPr>
          <w:rFonts w:ascii="Arial" w:hAnsi="Arial"/>
          <w:sz w:val="20"/>
          <w:szCs w:val="20"/>
        </w:rPr>
        <w:t>The double aspect doctrine does not more than open the door to the possibility that both levels of government might be able to legislate in the same area. Whether or not that possibility is realize</w:t>
      </w:r>
      <w:r>
        <w:rPr>
          <w:rFonts w:ascii="Arial" w:hAnsi="Arial"/>
          <w:sz w:val="20"/>
          <w:szCs w:val="20"/>
        </w:rPr>
        <w:t xml:space="preserve">d in a given context depends on the manner in which the legislation at issue is characterized. </w:t>
      </w:r>
    </w:p>
    <w:p w14:paraId="45D8310A" w14:textId="77777777" w:rsidR="003902A1" w:rsidRDefault="008A3AD7">
      <w:pPr>
        <w:pStyle w:val="BodyA"/>
        <w:spacing w:after="120" w:line="20" w:lineRule="atLeast"/>
      </w:pPr>
      <w:r>
        <w:rPr>
          <w:rFonts w:ascii="Arial" w:hAnsi="Arial"/>
          <w:sz w:val="20"/>
          <w:szCs w:val="20"/>
        </w:rPr>
        <w:t>2.</w:t>
      </w:r>
    </w:p>
    <w:p w14:paraId="11DE35AF" w14:textId="77777777" w:rsidR="003902A1" w:rsidRDefault="008A3AD7">
      <w:pPr>
        <w:pStyle w:val="ListParagraph"/>
        <w:numPr>
          <w:ilvl w:val="0"/>
          <w:numId w:val="50"/>
        </w:numPr>
        <w:spacing w:before="100" w:after="120" w:line="20" w:lineRule="atLeast"/>
        <w:rPr>
          <w:rFonts w:ascii="Arial" w:hAnsi="Arial"/>
          <w:sz w:val="20"/>
          <w:szCs w:val="20"/>
        </w:rPr>
      </w:pPr>
      <w:r>
        <w:rPr>
          <w:rFonts w:ascii="Arial" w:hAnsi="Arial"/>
          <w:sz w:val="20"/>
          <w:szCs w:val="20"/>
        </w:rPr>
        <w:t xml:space="preserve">Over time, the SCC came to view the doctrine as not only a </w:t>
      </w:r>
      <w:r>
        <w:rPr>
          <w:rFonts w:ascii="Arial" w:hAnsi="Arial"/>
          <w:sz w:val="20"/>
          <w:szCs w:val="20"/>
        </w:rPr>
        <w:t>“</w:t>
      </w:r>
      <w:r>
        <w:rPr>
          <w:rFonts w:ascii="Arial" w:hAnsi="Arial"/>
          <w:sz w:val="20"/>
          <w:szCs w:val="20"/>
        </w:rPr>
        <w:t>door opener</w:t>
      </w:r>
      <w:r>
        <w:rPr>
          <w:rFonts w:ascii="Arial" w:hAnsi="Arial"/>
          <w:sz w:val="20"/>
          <w:szCs w:val="20"/>
        </w:rPr>
        <w:t>”</w:t>
      </w:r>
      <w:r>
        <w:rPr>
          <w:rFonts w:ascii="Arial" w:hAnsi="Arial"/>
          <w:sz w:val="20"/>
          <w:szCs w:val="20"/>
        </w:rPr>
        <w:t>, but viewed is at capturing the notion that not only is it possible in some circumst</w:t>
      </w:r>
      <w:r>
        <w:rPr>
          <w:rFonts w:ascii="Arial" w:hAnsi="Arial"/>
          <w:sz w:val="20"/>
          <w:szCs w:val="20"/>
        </w:rPr>
        <w:t xml:space="preserve">ances for both levels of government to legislate in the same area, it is </w:t>
      </w:r>
      <w:r>
        <w:rPr>
          <w:rFonts w:ascii="Arial" w:hAnsi="Arial"/>
          <w:i/>
          <w:iCs/>
          <w:sz w:val="20"/>
          <w:szCs w:val="20"/>
          <w:u w:val="single"/>
        </w:rPr>
        <w:t>often inevitable and sometimes a good thing</w:t>
      </w:r>
      <w:r>
        <w:rPr>
          <w:rFonts w:ascii="Arial" w:hAnsi="Arial"/>
          <w:sz w:val="20"/>
          <w:szCs w:val="20"/>
        </w:rPr>
        <w:t xml:space="preserve"> that they should be able to do so</w:t>
      </w:r>
    </w:p>
    <w:p w14:paraId="14BE4761" w14:textId="77777777" w:rsidR="003902A1" w:rsidRDefault="008A3AD7">
      <w:pPr>
        <w:pStyle w:val="ListParagraph"/>
        <w:numPr>
          <w:ilvl w:val="0"/>
          <w:numId w:val="50"/>
        </w:numPr>
        <w:spacing w:before="100" w:after="120" w:line="20" w:lineRule="atLeast"/>
        <w:rPr>
          <w:rFonts w:ascii="Arial" w:hAnsi="Arial"/>
          <w:sz w:val="20"/>
          <w:szCs w:val="20"/>
        </w:rPr>
      </w:pPr>
      <w:r>
        <w:rPr>
          <w:rFonts w:ascii="Arial" w:hAnsi="Arial"/>
          <w:sz w:val="20"/>
          <w:szCs w:val="20"/>
        </w:rPr>
        <w:t xml:space="preserve">This understanding of the doctrine led to courts invoking it to justify upholding federal and provincial </w:t>
      </w:r>
      <w:r>
        <w:rPr>
          <w:rFonts w:ascii="Arial" w:hAnsi="Arial"/>
          <w:sz w:val="20"/>
          <w:szCs w:val="20"/>
        </w:rPr>
        <w:t>legislation touching the same areas that overlapped to a very significant degree</w:t>
      </w:r>
    </w:p>
    <w:p w14:paraId="62C50EAE" w14:textId="77777777" w:rsidR="003902A1" w:rsidRDefault="008A3AD7">
      <w:pPr>
        <w:pStyle w:val="ListParagraph"/>
        <w:numPr>
          <w:ilvl w:val="0"/>
          <w:numId w:val="50"/>
        </w:numPr>
        <w:spacing w:before="100" w:after="120" w:line="20" w:lineRule="atLeast"/>
        <w:rPr>
          <w:rFonts w:ascii="Arial" w:hAnsi="Arial"/>
          <w:sz w:val="20"/>
          <w:szCs w:val="20"/>
        </w:rPr>
      </w:pPr>
      <w:r>
        <w:rPr>
          <w:rFonts w:ascii="Arial" w:hAnsi="Arial"/>
          <w:sz w:val="20"/>
          <w:szCs w:val="20"/>
        </w:rPr>
        <w:t>Beetz J and some others worried that the more areas in which both levels of government could legislate meant that there were more areas in which the federal paramountcy doctri</w:t>
      </w:r>
      <w:r>
        <w:rPr>
          <w:rFonts w:ascii="Arial" w:hAnsi="Arial"/>
          <w:sz w:val="20"/>
          <w:szCs w:val="20"/>
        </w:rPr>
        <w:t xml:space="preserve">ne could be applied, at the cost of provincial autonomy </w:t>
      </w:r>
    </w:p>
    <w:p w14:paraId="3CD11D20" w14:textId="77777777" w:rsidR="003902A1" w:rsidRDefault="008A3AD7">
      <w:pPr>
        <w:pStyle w:val="BodyA"/>
        <w:spacing w:after="120" w:line="20" w:lineRule="atLeast"/>
      </w:pPr>
      <w:r>
        <w:rPr>
          <w:rFonts w:ascii="Arial" w:hAnsi="Arial"/>
          <w:sz w:val="20"/>
          <w:szCs w:val="20"/>
          <w:lang w:val="de-DE"/>
        </w:rPr>
        <w:t>3. Professor Bill Lederman</w:t>
      </w:r>
      <w:r>
        <w:rPr>
          <w:rStyle w:val="PageNumber"/>
          <w:rFonts w:ascii="Arial" w:hAnsi="Arial"/>
          <w:sz w:val="20"/>
          <w:szCs w:val="20"/>
        </w:rPr>
        <w:t>’</w:t>
      </w:r>
      <w:r>
        <w:rPr>
          <w:rStyle w:val="PageNumber"/>
          <w:rFonts w:ascii="Arial" w:hAnsi="Arial"/>
          <w:sz w:val="20"/>
          <w:szCs w:val="20"/>
        </w:rPr>
        <w:t>s approach</w:t>
      </w:r>
    </w:p>
    <w:p w14:paraId="3D572E64" w14:textId="77777777" w:rsidR="003902A1" w:rsidRDefault="008A3AD7">
      <w:pPr>
        <w:pStyle w:val="ListParagraph"/>
        <w:numPr>
          <w:ilvl w:val="0"/>
          <w:numId w:val="52"/>
        </w:numPr>
        <w:spacing w:before="100" w:after="120" w:line="20" w:lineRule="atLeast"/>
        <w:rPr>
          <w:rFonts w:ascii="Arial" w:hAnsi="Arial"/>
          <w:sz w:val="20"/>
          <w:szCs w:val="20"/>
        </w:rPr>
      </w:pPr>
      <w:r>
        <w:rPr>
          <w:rFonts w:ascii="Arial" w:hAnsi="Arial"/>
          <w:sz w:val="20"/>
          <w:szCs w:val="20"/>
        </w:rPr>
        <w:t>Approach calls for the court to ask in respect of legislation that was being challenged: (1) whether that legislation has a federal aspect; (2) whether it also h</w:t>
      </w:r>
      <w:r>
        <w:rPr>
          <w:rFonts w:ascii="Arial" w:hAnsi="Arial"/>
          <w:sz w:val="20"/>
          <w:szCs w:val="20"/>
        </w:rPr>
        <w:t>ad a provincial aspect; and (3) if the legislation was held to have both, which one of those aspects could be said to be more important</w:t>
      </w:r>
    </w:p>
    <w:p w14:paraId="549B7D08" w14:textId="77777777" w:rsidR="003902A1" w:rsidRDefault="008A3AD7">
      <w:pPr>
        <w:pStyle w:val="Heading2"/>
      </w:pPr>
      <w:bookmarkStart w:id="13" w:name="_Toc12"/>
      <w:r>
        <w:rPr>
          <w:rFonts w:eastAsia="Arial Unicode MS" w:cs="Arial Unicode MS"/>
        </w:rPr>
        <w:t xml:space="preserve">Multiple Access Ltd v McCutcheon, 1982 SCC </w:t>
      </w:r>
      <w:r>
        <w:rPr>
          <w:rFonts w:eastAsia="Arial Unicode MS" w:cs="Arial Unicode MS"/>
        </w:rPr>
        <w:t xml:space="preserve">– </w:t>
      </w:r>
      <w:r>
        <w:rPr>
          <w:rFonts w:eastAsia="Arial Unicode MS" w:cs="Arial Unicode MS"/>
        </w:rPr>
        <w:t>Division of Powers used as shield to litigation</w:t>
      </w:r>
      <w:bookmarkEnd w:id="13"/>
    </w:p>
    <w:p w14:paraId="6C18796A"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The Ontario </w:t>
      </w:r>
      <w:r>
        <w:rPr>
          <w:rFonts w:ascii="Arial" w:hAnsi="Arial"/>
          <w:i/>
          <w:iCs/>
          <w:sz w:val="20"/>
          <w:szCs w:val="20"/>
        </w:rPr>
        <w:t>Securiti</w:t>
      </w:r>
      <w:r>
        <w:rPr>
          <w:rFonts w:ascii="Arial" w:hAnsi="Arial"/>
          <w:i/>
          <w:iCs/>
          <w:sz w:val="20"/>
          <w:szCs w:val="20"/>
        </w:rPr>
        <w:t>es Act</w:t>
      </w:r>
      <w:r>
        <w:rPr>
          <w:rFonts w:ascii="Arial" w:hAnsi="Arial"/>
          <w:sz w:val="20"/>
          <w:szCs w:val="20"/>
        </w:rPr>
        <w:t xml:space="preserve"> prohibited insider trading in shares trading on the TSX. The </w:t>
      </w:r>
      <w:r>
        <w:rPr>
          <w:rFonts w:ascii="Arial" w:hAnsi="Arial"/>
          <w:i/>
          <w:iCs/>
          <w:sz w:val="20"/>
          <w:szCs w:val="20"/>
        </w:rPr>
        <w:t>Canada Corporations Act</w:t>
      </w:r>
      <w:r>
        <w:rPr>
          <w:rFonts w:ascii="Arial" w:hAnsi="Arial"/>
          <w:sz w:val="20"/>
          <w:szCs w:val="20"/>
        </w:rPr>
        <w:t xml:space="preserve"> had almost identical provisions, applicable to corporations incorporated under federal law. A shareholder brought an action against traders at Multiple Access Inc. for insider trading under the Ontario </w:t>
      </w:r>
      <w:r>
        <w:rPr>
          <w:rFonts w:ascii="Arial" w:hAnsi="Arial"/>
          <w:i/>
          <w:iCs/>
          <w:sz w:val="20"/>
          <w:szCs w:val="20"/>
        </w:rPr>
        <w:t>Securities Act</w:t>
      </w:r>
      <w:r>
        <w:rPr>
          <w:rFonts w:ascii="Arial" w:hAnsi="Arial"/>
          <w:sz w:val="20"/>
          <w:szCs w:val="20"/>
        </w:rPr>
        <w:t>. The respondents, the insider traders,</w:t>
      </w:r>
      <w:r>
        <w:rPr>
          <w:rFonts w:ascii="Arial" w:hAnsi="Arial"/>
          <w:sz w:val="20"/>
          <w:szCs w:val="20"/>
        </w:rPr>
        <w:t xml:space="preserve"> argued the Ontario statute could not apply to their case because the regulation of trading in shares of </w:t>
      </w:r>
      <w:r>
        <w:rPr>
          <w:rFonts w:ascii="Arial" w:hAnsi="Arial"/>
          <w:sz w:val="20"/>
          <w:szCs w:val="20"/>
          <w:u w:val="single"/>
        </w:rPr>
        <w:t>federally incorporated companies</w:t>
      </w:r>
      <w:r>
        <w:rPr>
          <w:rFonts w:ascii="Arial" w:hAnsi="Arial"/>
          <w:sz w:val="20"/>
          <w:szCs w:val="20"/>
        </w:rPr>
        <w:t xml:space="preserve"> falls within exclusive federal jurisdiction. </w:t>
      </w:r>
    </w:p>
    <w:p w14:paraId="01F6CBBA"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Is Ontario</w:t>
      </w:r>
      <w:r>
        <w:rPr>
          <w:rStyle w:val="PageNumber"/>
          <w:rFonts w:ascii="Arial" w:hAnsi="Arial"/>
          <w:sz w:val="20"/>
          <w:szCs w:val="20"/>
        </w:rPr>
        <w:t>’</w:t>
      </w:r>
      <w:r>
        <w:rPr>
          <w:rStyle w:val="PageNumber"/>
          <w:rFonts w:ascii="Arial" w:hAnsi="Arial"/>
          <w:sz w:val="20"/>
          <w:szCs w:val="20"/>
        </w:rPr>
        <w:t xml:space="preserve">s </w:t>
      </w:r>
      <w:r>
        <w:rPr>
          <w:rFonts w:ascii="Arial" w:hAnsi="Arial"/>
          <w:i/>
          <w:iCs/>
          <w:sz w:val="20"/>
          <w:szCs w:val="20"/>
        </w:rPr>
        <w:t>Securities Act</w:t>
      </w:r>
      <w:r>
        <w:rPr>
          <w:rStyle w:val="PageNumber"/>
          <w:rFonts w:ascii="Arial" w:hAnsi="Arial"/>
          <w:sz w:val="20"/>
          <w:szCs w:val="20"/>
        </w:rPr>
        <w:t xml:space="preserve"> valid under provincial heads of power?</w:t>
      </w:r>
    </w:p>
    <w:p w14:paraId="73F2478E"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Yes, the Ontario laws are valid. </w:t>
      </w:r>
    </w:p>
    <w:p w14:paraId="30AFFA24" w14:textId="77777777" w:rsidR="003902A1" w:rsidRDefault="008A3AD7">
      <w:pPr>
        <w:pStyle w:val="BodyA"/>
        <w:spacing w:after="120" w:line="20" w:lineRule="atLeast"/>
      </w:pPr>
      <w:r>
        <w:rPr>
          <w:rFonts w:ascii="Arial" w:hAnsi="Arial"/>
          <w:b/>
          <w:bCs/>
          <w:sz w:val="20"/>
          <w:szCs w:val="20"/>
        </w:rPr>
        <w:t>Dickson J:</w:t>
      </w:r>
      <w:r>
        <w:rPr>
          <w:rFonts w:ascii="Arial" w:hAnsi="Arial"/>
          <w:sz w:val="20"/>
          <w:szCs w:val="20"/>
        </w:rPr>
        <w:t xml:space="preserve"> </w:t>
      </w:r>
    </w:p>
    <w:p w14:paraId="6A1C02AE" w14:textId="77777777" w:rsidR="003902A1" w:rsidRDefault="008A3AD7">
      <w:pPr>
        <w:pStyle w:val="ListParagraph"/>
        <w:numPr>
          <w:ilvl w:val="0"/>
          <w:numId w:val="52"/>
        </w:numPr>
        <w:spacing w:before="100" w:after="120" w:line="20" w:lineRule="atLeast"/>
        <w:rPr>
          <w:rFonts w:ascii="Arial" w:hAnsi="Arial"/>
          <w:sz w:val="20"/>
          <w:szCs w:val="20"/>
        </w:rPr>
      </w:pPr>
      <w:r>
        <w:rPr>
          <w:rFonts w:ascii="Arial" w:hAnsi="Arial"/>
          <w:sz w:val="20"/>
          <w:szCs w:val="20"/>
        </w:rPr>
        <w:t>The double aspect doctrine applies when the contrast between the relative importance of two aspects is not so sharp, or of roughly equal importance (affirms Lederma</w:t>
      </w:r>
      <w:r>
        <w:rPr>
          <w:rFonts w:ascii="Arial" w:hAnsi="Arial"/>
          <w:sz w:val="20"/>
          <w:szCs w:val="20"/>
        </w:rPr>
        <w:t>n</w:t>
      </w:r>
      <w:r>
        <w:rPr>
          <w:rFonts w:ascii="Arial" w:hAnsi="Arial"/>
          <w:sz w:val="20"/>
          <w:szCs w:val="20"/>
        </w:rPr>
        <w:t>’</w:t>
      </w:r>
      <w:r>
        <w:rPr>
          <w:rFonts w:ascii="Arial" w:hAnsi="Arial"/>
          <w:sz w:val="20"/>
          <w:szCs w:val="20"/>
        </w:rPr>
        <w:t>s test)</w:t>
      </w:r>
    </w:p>
    <w:p w14:paraId="4F9FB19D" w14:textId="77777777" w:rsidR="003902A1" w:rsidRDefault="008A3AD7">
      <w:pPr>
        <w:pStyle w:val="ListParagraph"/>
        <w:numPr>
          <w:ilvl w:val="0"/>
          <w:numId w:val="52"/>
        </w:numPr>
        <w:spacing w:before="100" w:after="120" w:line="20" w:lineRule="atLeast"/>
        <w:rPr>
          <w:rFonts w:ascii="Arial" w:hAnsi="Arial"/>
          <w:sz w:val="20"/>
          <w:szCs w:val="20"/>
        </w:rPr>
      </w:pPr>
      <w:r>
        <w:rPr>
          <w:rFonts w:ascii="Arial" w:hAnsi="Arial"/>
          <w:sz w:val="20"/>
          <w:szCs w:val="20"/>
        </w:rPr>
        <w:t>Here, insider trading has a double aspect:</w:t>
      </w:r>
    </w:p>
    <w:p w14:paraId="3C6DBD29" w14:textId="77777777" w:rsidR="003902A1" w:rsidRDefault="008A3AD7">
      <w:pPr>
        <w:pStyle w:val="ListParagraph"/>
        <w:numPr>
          <w:ilvl w:val="1"/>
          <w:numId w:val="52"/>
        </w:numPr>
        <w:spacing w:before="100" w:after="120" w:line="20" w:lineRule="atLeast"/>
        <w:rPr>
          <w:rFonts w:ascii="Arial" w:hAnsi="Arial"/>
          <w:sz w:val="20"/>
          <w:szCs w:val="20"/>
        </w:rPr>
      </w:pPr>
      <w:r>
        <w:rPr>
          <w:rFonts w:ascii="Arial" w:hAnsi="Arial"/>
          <w:sz w:val="20"/>
          <w:szCs w:val="20"/>
        </w:rPr>
        <w:t xml:space="preserve">Federal (POGG power) </w:t>
      </w:r>
      <w:r>
        <w:rPr>
          <w:rFonts w:ascii="Arial" w:hAnsi="Arial"/>
          <w:sz w:val="20"/>
          <w:szCs w:val="20"/>
        </w:rPr>
        <w:t xml:space="preserve">– </w:t>
      </w:r>
      <w:r>
        <w:rPr>
          <w:rFonts w:ascii="Arial" w:hAnsi="Arial"/>
          <w:sz w:val="20"/>
          <w:szCs w:val="20"/>
        </w:rPr>
        <w:t xml:space="preserve">it has a company law aspect because it impacts corporate powers, organizations and management </w:t>
      </w:r>
    </w:p>
    <w:p w14:paraId="58FEA1AA" w14:textId="77777777" w:rsidR="003902A1" w:rsidRDefault="008A3AD7">
      <w:pPr>
        <w:pStyle w:val="ListParagraph"/>
        <w:numPr>
          <w:ilvl w:val="2"/>
          <w:numId w:val="52"/>
        </w:numPr>
        <w:spacing w:before="100" w:after="120" w:line="20" w:lineRule="atLeast"/>
        <w:rPr>
          <w:rFonts w:ascii="Arial" w:hAnsi="Arial"/>
          <w:sz w:val="20"/>
          <w:szCs w:val="20"/>
        </w:rPr>
      </w:pPr>
      <w:r>
        <w:rPr>
          <w:rFonts w:ascii="Arial" w:hAnsi="Arial"/>
          <w:sz w:val="20"/>
          <w:szCs w:val="20"/>
        </w:rPr>
        <w:t>Power to regulate with reference to incorporation of companies with other than provin</w:t>
      </w:r>
      <w:r>
        <w:rPr>
          <w:rFonts w:ascii="Arial" w:hAnsi="Arial"/>
          <w:sz w:val="20"/>
          <w:szCs w:val="20"/>
        </w:rPr>
        <w:t xml:space="preserve">cial objects = Canada overall. Goes beyond incorporation, includes maintenance of company, protection of creditors, safeguarding interests et. </w:t>
      </w:r>
    </w:p>
    <w:p w14:paraId="3B8CD372" w14:textId="77777777" w:rsidR="003902A1" w:rsidRDefault="008A3AD7">
      <w:pPr>
        <w:pStyle w:val="ListParagraph"/>
        <w:numPr>
          <w:ilvl w:val="1"/>
          <w:numId w:val="52"/>
        </w:numPr>
        <w:spacing w:before="100" w:after="120" w:line="20" w:lineRule="atLeast"/>
        <w:rPr>
          <w:rFonts w:ascii="Arial" w:hAnsi="Arial"/>
          <w:sz w:val="20"/>
          <w:szCs w:val="20"/>
        </w:rPr>
      </w:pPr>
      <w:r>
        <w:rPr>
          <w:rFonts w:ascii="Arial" w:hAnsi="Arial"/>
          <w:sz w:val="20"/>
          <w:szCs w:val="20"/>
        </w:rPr>
        <w:t xml:space="preserve">Provincial (property and civil rights) </w:t>
      </w:r>
      <w:r>
        <w:rPr>
          <w:rFonts w:ascii="Arial" w:hAnsi="Arial"/>
          <w:sz w:val="20"/>
          <w:szCs w:val="20"/>
        </w:rPr>
        <w:t xml:space="preserve">– </w:t>
      </w:r>
      <w:r>
        <w:rPr>
          <w:rFonts w:ascii="Arial" w:hAnsi="Arial"/>
          <w:sz w:val="20"/>
          <w:szCs w:val="20"/>
        </w:rPr>
        <w:t xml:space="preserve">it has a securities law aspect because it impacts share trades </w:t>
      </w:r>
    </w:p>
    <w:p w14:paraId="24988A57" w14:textId="77777777" w:rsidR="003902A1" w:rsidRDefault="008A3AD7">
      <w:pPr>
        <w:pStyle w:val="ListParagraph"/>
        <w:numPr>
          <w:ilvl w:val="0"/>
          <w:numId w:val="52"/>
        </w:numPr>
        <w:spacing w:before="100" w:after="120" w:line="20" w:lineRule="atLeast"/>
        <w:rPr>
          <w:rFonts w:ascii="Arial" w:hAnsi="Arial"/>
          <w:sz w:val="20"/>
          <w:szCs w:val="20"/>
        </w:rPr>
      </w:pPr>
      <w:r>
        <w:rPr>
          <w:rFonts w:ascii="Arial" w:hAnsi="Arial"/>
          <w:sz w:val="20"/>
          <w:szCs w:val="20"/>
        </w:rPr>
        <w:t xml:space="preserve">Where, </w:t>
      </w:r>
      <w:r>
        <w:rPr>
          <w:rFonts w:ascii="Arial" w:hAnsi="Arial"/>
          <w:sz w:val="20"/>
          <w:szCs w:val="20"/>
        </w:rPr>
        <w:t xml:space="preserve">as here, corporate-security federal and provincial characteristics of the insider trading legislation are roughly equal in importance there would seem little reason, when considering validity, to kill one and let the other live </w:t>
      </w:r>
    </w:p>
    <w:p w14:paraId="0B0001DA" w14:textId="77777777" w:rsidR="003902A1" w:rsidRDefault="008A3AD7">
      <w:pPr>
        <w:pStyle w:val="ListParagraph"/>
        <w:numPr>
          <w:ilvl w:val="0"/>
          <w:numId w:val="52"/>
        </w:numPr>
        <w:spacing w:before="100" w:after="120" w:line="20" w:lineRule="atLeast"/>
        <w:rPr>
          <w:rFonts w:ascii="Arial" w:hAnsi="Arial"/>
          <w:sz w:val="20"/>
          <w:szCs w:val="20"/>
        </w:rPr>
      </w:pPr>
      <w:r>
        <w:rPr>
          <w:rFonts w:ascii="Arial" w:hAnsi="Arial"/>
          <w:sz w:val="20"/>
          <w:szCs w:val="20"/>
        </w:rPr>
        <w:t>The result is that virtuall</w:t>
      </w:r>
      <w:r>
        <w:rPr>
          <w:rFonts w:ascii="Arial" w:hAnsi="Arial"/>
          <w:sz w:val="20"/>
          <w:szCs w:val="20"/>
        </w:rPr>
        <w:t xml:space="preserve">y identically laws re insider trading were upheld. </w:t>
      </w:r>
    </w:p>
    <w:p w14:paraId="1A53BE4C" w14:textId="77777777" w:rsidR="003902A1" w:rsidRDefault="008A3AD7">
      <w:pPr>
        <w:pStyle w:val="ListParagraph"/>
        <w:numPr>
          <w:ilvl w:val="0"/>
          <w:numId w:val="52"/>
        </w:numPr>
        <w:spacing w:before="100" w:after="120" w:line="20" w:lineRule="atLeast"/>
        <w:rPr>
          <w:rFonts w:ascii="Arial" w:hAnsi="Arial"/>
          <w:sz w:val="20"/>
          <w:szCs w:val="20"/>
        </w:rPr>
      </w:pPr>
      <w:r>
        <w:rPr>
          <w:rFonts w:ascii="Arial" w:hAnsi="Arial"/>
          <w:sz w:val="20"/>
          <w:szCs w:val="20"/>
        </w:rPr>
        <w:t>So legally, the laws maintain a fiction of exclusivity, but in practice, almost identical federal &amp; provincial laws are sustained</w:t>
      </w:r>
    </w:p>
    <w:p w14:paraId="19B822A2" w14:textId="77777777" w:rsidR="003902A1" w:rsidRDefault="008A3AD7">
      <w:pPr>
        <w:pStyle w:val="ListParagraph"/>
        <w:numPr>
          <w:ilvl w:val="0"/>
          <w:numId w:val="52"/>
        </w:numPr>
        <w:spacing w:before="100" w:after="120" w:line="20" w:lineRule="atLeast"/>
        <w:rPr>
          <w:rFonts w:ascii="Arial" w:hAnsi="Arial"/>
          <w:sz w:val="20"/>
          <w:szCs w:val="20"/>
        </w:rPr>
      </w:pPr>
      <w:r>
        <w:rPr>
          <w:rFonts w:ascii="Arial" w:hAnsi="Arial"/>
          <w:sz w:val="20"/>
          <w:szCs w:val="20"/>
        </w:rPr>
        <w:t xml:space="preserve">While generally DAD used for highway traffic field, ample </w:t>
      </w:r>
      <w:r>
        <w:rPr>
          <w:rFonts w:ascii="Arial" w:hAnsi="Arial"/>
          <w:sz w:val="20"/>
          <w:szCs w:val="20"/>
        </w:rPr>
        <w:t>precedent for its use in provincial securities matters</w:t>
      </w:r>
    </w:p>
    <w:p w14:paraId="48155D18" w14:textId="77777777" w:rsidR="003902A1" w:rsidRDefault="008A3AD7">
      <w:pPr>
        <w:pStyle w:val="Heading3"/>
      </w:pPr>
      <w:bookmarkStart w:id="14" w:name="_Toc13"/>
      <w:r>
        <w:rPr>
          <w:rFonts w:eastAsia="Arial Unicode MS" w:cs="Arial Unicode MS"/>
          <w:lang w:val="en-US"/>
        </w:rPr>
        <w:t>Necessarily Incidental/Ancillary Powers Doctrine</w:t>
      </w:r>
      <w:bookmarkEnd w:id="14"/>
    </w:p>
    <w:p w14:paraId="76A13D0E" w14:textId="77777777" w:rsidR="003902A1" w:rsidRDefault="008A3AD7">
      <w:pPr>
        <w:pStyle w:val="ListParagraph"/>
        <w:numPr>
          <w:ilvl w:val="0"/>
          <w:numId w:val="54"/>
        </w:numPr>
        <w:spacing w:after="120"/>
        <w:rPr>
          <w:rFonts w:ascii="Arial" w:hAnsi="Arial"/>
          <w:sz w:val="20"/>
          <w:szCs w:val="20"/>
        </w:rPr>
      </w:pPr>
      <w:r>
        <w:rPr>
          <w:rFonts w:ascii="Arial" w:hAnsi="Arial"/>
          <w:sz w:val="20"/>
          <w:szCs w:val="20"/>
        </w:rPr>
        <w:t>The pith and substance doctrine results in a law being upheld if its dominant characteristic falls within the classes of subject matter allocated to tph</w:t>
      </w:r>
      <w:r>
        <w:rPr>
          <w:rFonts w:ascii="Arial" w:hAnsi="Arial"/>
          <w:sz w:val="20"/>
          <w:szCs w:val="20"/>
        </w:rPr>
        <w:t>e jurisdiction of the enacting government</w:t>
      </w:r>
    </w:p>
    <w:p w14:paraId="22B02C09" w14:textId="77777777" w:rsidR="003902A1" w:rsidRDefault="008A3AD7">
      <w:pPr>
        <w:pStyle w:val="ListParagraph"/>
        <w:numPr>
          <w:ilvl w:val="0"/>
          <w:numId w:val="54"/>
        </w:numPr>
        <w:spacing w:after="120"/>
        <w:rPr>
          <w:rFonts w:ascii="Arial" w:hAnsi="Arial"/>
          <w:sz w:val="20"/>
          <w:szCs w:val="20"/>
        </w:rPr>
      </w:pPr>
      <w:r>
        <w:rPr>
          <w:rFonts w:ascii="Arial" w:hAnsi="Arial"/>
          <w:sz w:val="20"/>
          <w:szCs w:val="20"/>
        </w:rPr>
        <w:t>This means that a law may have an impact on matters outside the enacting legislature</w:t>
      </w:r>
      <w:r>
        <w:rPr>
          <w:rFonts w:ascii="Arial" w:hAnsi="Arial"/>
          <w:sz w:val="20"/>
          <w:szCs w:val="20"/>
        </w:rPr>
        <w:t>’</w:t>
      </w:r>
      <w:r>
        <w:rPr>
          <w:rFonts w:ascii="Arial" w:hAnsi="Arial"/>
          <w:sz w:val="20"/>
          <w:szCs w:val="20"/>
        </w:rPr>
        <w:t>s jurisdiction, so long as these effects remain secondary or incidental features of the legislation rather than its most importan</w:t>
      </w:r>
      <w:r>
        <w:rPr>
          <w:rFonts w:ascii="Arial" w:hAnsi="Arial"/>
          <w:sz w:val="20"/>
          <w:szCs w:val="20"/>
        </w:rPr>
        <w:t xml:space="preserve">t feature </w:t>
      </w:r>
    </w:p>
    <w:p w14:paraId="5B96291D" w14:textId="77777777" w:rsidR="003902A1" w:rsidRDefault="008A3AD7">
      <w:pPr>
        <w:pStyle w:val="ListParagraph"/>
        <w:numPr>
          <w:ilvl w:val="0"/>
          <w:numId w:val="54"/>
        </w:numPr>
        <w:spacing w:after="120"/>
        <w:rPr>
          <w:rFonts w:ascii="Arial" w:hAnsi="Arial"/>
          <w:sz w:val="20"/>
          <w:szCs w:val="20"/>
        </w:rPr>
      </w:pPr>
      <w:r>
        <w:rPr>
          <w:rFonts w:ascii="Arial" w:hAnsi="Arial"/>
          <w:sz w:val="20"/>
          <w:szCs w:val="20"/>
        </w:rPr>
        <w:t xml:space="preserve">An extension of the idea of incidental effects is the </w:t>
      </w:r>
      <w:r>
        <w:rPr>
          <w:rFonts w:ascii="Arial" w:hAnsi="Arial"/>
          <w:b/>
          <w:bCs/>
          <w:sz w:val="20"/>
          <w:szCs w:val="20"/>
        </w:rPr>
        <w:t>ancillary powers doctrine (aka necessarily incidental doctrine)</w:t>
      </w:r>
    </w:p>
    <w:p w14:paraId="2AB42131" w14:textId="77777777" w:rsidR="003902A1" w:rsidRDefault="008A3AD7">
      <w:pPr>
        <w:pStyle w:val="ListParagraph"/>
        <w:numPr>
          <w:ilvl w:val="0"/>
          <w:numId w:val="54"/>
        </w:numPr>
        <w:spacing w:after="120"/>
        <w:rPr>
          <w:rFonts w:ascii="Arial" w:hAnsi="Arial"/>
          <w:sz w:val="20"/>
          <w:szCs w:val="20"/>
        </w:rPr>
      </w:pPr>
      <w:r>
        <w:rPr>
          <w:rFonts w:ascii="Arial" w:hAnsi="Arial"/>
          <w:sz w:val="20"/>
          <w:szCs w:val="20"/>
        </w:rPr>
        <w:t>The ancillary doctrine is used in cases where the provision being challenged is part of a larger scheme of legislation. When th</w:t>
      </w:r>
      <w:r>
        <w:rPr>
          <w:rFonts w:ascii="Arial" w:hAnsi="Arial"/>
          <w:sz w:val="20"/>
          <w:szCs w:val="20"/>
        </w:rPr>
        <w:t>e impugned provision is examined in isolation, it appears to intrude into the jurisdiction of the other level of government. However, if the larger scheme of which the impugned provision is part is constitutionally valid, the impugned provision may also be</w:t>
      </w:r>
      <w:r>
        <w:rPr>
          <w:rFonts w:ascii="Arial" w:hAnsi="Arial"/>
          <w:sz w:val="20"/>
          <w:szCs w:val="20"/>
        </w:rPr>
        <w:t xml:space="preserve"> found valid because of its relationship to the larger scheme. </w:t>
      </w:r>
    </w:p>
    <w:p w14:paraId="5B6A1E9B" w14:textId="77777777" w:rsidR="003902A1" w:rsidRDefault="008A3AD7">
      <w:pPr>
        <w:pStyle w:val="ListParagraph"/>
        <w:numPr>
          <w:ilvl w:val="0"/>
          <w:numId w:val="54"/>
        </w:numPr>
        <w:spacing w:before="100" w:after="120" w:line="20" w:lineRule="atLeast"/>
        <w:rPr>
          <w:rFonts w:ascii="Arial" w:hAnsi="Arial"/>
          <w:sz w:val="20"/>
          <w:szCs w:val="20"/>
        </w:rPr>
      </w:pPr>
      <w:r>
        <w:rPr>
          <w:rFonts w:ascii="Arial" w:hAnsi="Arial"/>
          <w:sz w:val="20"/>
          <w:szCs w:val="20"/>
        </w:rPr>
        <w:t xml:space="preserve">The provision will be upheld or not based </w:t>
      </w:r>
      <w:r>
        <w:rPr>
          <w:rFonts w:ascii="Arial" w:hAnsi="Arial"/>
          <w:sz w:val="20"/>
          <w:szCs w:val="20"/>
          <w:u w:val="single"/>
        </w:rPr>
        <w:t>on how integrated the provision is into the statute</w:t>
      </w:r>
      <w:r>
        <w:rPr>
          <w:rFonts w:ascii="Arial" w:hAnsi="Arial"/>
          <w:sz w:val="20"/>
          <w:szCs w:val="20"/>
        </w:rPr>
        <w:t xml:space="preserve"> </w:t>
      </w:r>
    </w:p>
    <w:p w14:paraId="1124F6EE" w14:textId="77777777" w:rsidR="003902A1" w:rsidRDefault="008A3AD7">
      <w:pPr>
        <w:pStyle w:val="ListParagraph"/>
        <w:numPr>
          <w:ilvl w:val="0"/>
          <w:numId w:val="54"/>
        </w:numPr>
        <w:spacing w:before="100" w:after="120" w:line="20" w:lineRule="atLeast"/>
        <w:rPr>
          <w:rFonts w:ascii="Arial" w:hAnsi="Arial"/>
          <w:sz w:val="20"/>
          <w:szCs w:val="20"/>
        </w:rPr>
      </w:pPr>
      <w:r>
        <w:rPr>
          <w:rFonts w:ascii="Arial" w:hAnsi="Arial"/>
          <w:sz w:val="20"/>
          <w:szCs w:val="20"/>
        </w:rPr>
        <w:t>If the legislative scheme and the particular provision are NOT closely integrated, it is more lik</w:t>
      </w:r>
      <w:r>
        <w:rPr>
          <w:rFonts w:ascii="Arial" w:hAnsi="Arial"/>
          <w:sz w:val="20"/>
          <w:szCs w:val="20"/>
        </w:rPr>
        <w:t>ely that the provision will be declared invalid and will be severed</w:t>
      </w:r>
    </w:p>
    <w:p w14:paraId="5221BB09" w14:textId="77777777" w:rsidR="003902A1" w:rsidRDefault="008A3AD7">
      <w:pPr>
        <w:pStyle w:val="ListParagraph"/>
        <w:numPr>
          <w:ilvl w:val="0"/>
          <w:numId w:val="54"/>
        </w:numPr>
        <w:spacing w:before="100" w:after="120" w:line="20" w:lineRule="atLeast"/>
        <w:rPr>
          <w:rFonts w:ascii="Arial" w:hAnsi="Arial"/>
          <w:sz w:val="20"/>
          <w:szCs w:val="20"/>
        </w:rPr>
      </w:pPr>
      <w:r>
        <w:rPr>
          <w:rFonts w:ascii="Arial" w:hAnsi="Arial"/>
          <w:sz w:val="20"/>
          <w:szCs w:val="20"/>
        </w:rPr>
        <w:t>If the legislative scheme and the particular provision are closely integrated, then the provision will be seen as necessarily incidental</w:t>
      </w:r>
    </w:p>
    <w:p w14:paraId="73113969" w14:textId="77777777" w:rsidR="003902A1" w:rsidRDefault="008A3AD7">
      <w:pPr>
        <w:pStyle w:val="BodyA"/>
        <w:spacing w:after="120" w:line="20" w:lineRule="atLeast"/>
      </w:pPr>
      <w:r>
        <w:rPr>
          <w:rFonts w:ascii="Arial" w:eastAsia="Arial" w:hAnsi="Arial" w:cs="Arial"/>
          <w:noProof/>
          <w:sz w:val="20"/>
          <w:szCs w:val="20"/>
        </w:rPr>
        <w:drawing>
          <wp:inline distT="0" distB="0" distL="0" distR="0" wp14:anchorId="24F3E592" wp14:editId="3BBAE61C">
            <wp:extent cx="2879034" cy="138938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ng"/>
                    <pic:cNvPicPr>
                      <a:picLocks noChangeAspect="1"/>
                    </pic:cNvPicPr>
                  </pic:nvPicPr>
                  <pic:blipFill>
                    <a:blip r:embed="rId13"/>
                    <a:stretch>
                      <a:fillRect/>
                    </a:stretch>
                  </pic:blipFill>
                  <pic:spPr>
                    <a:xfrm>
                      <a:off x="0" y="0"/>
                      <a:ext cx="2879034" cy="1389381"/>
                    </a:xfrm>
                    <a:prstGeom prst="rect">
                      <a:avLst/>
                    </a:prstGeom>
                    <a:ln w="12700" cap="flat">
                      <a:noFill/>
                      <a:miter lim="400000"/>
                    </a:ln>
                    <a:effectLst/>
                  </pic:spPr>
                </pic:pic>
              </a:graphicData>
            </a:graphic>
          </wp:inline>
        </w:drawing>
      </w:r>
    </w:p>
    <w:p w14:paraId="76D4559F" w14:textId="77777777" w:rsidR="003902A1" w:rsidRDefault="008A3AD7">
      <w:pPr>
        <w:pStyle w:val="ListParagraph"/>
        <w:numPr>
          <w:ilvl w:val="0"/>
          <w:numId w:val="56"/>
        </w:numPr>
        <w:spacing w:before="100" w:after="120" w:line="20" w:lineRule="atLeast"/>
        <w:rPr>
          <w:rFonts w:ascii="Arial" w:hAnsi="Arial"/>
          <w:sz w:val="20"/>
          <w:szCs w:val="20"/>
        </w:rPr>
      </w:pPr>
      <w:r>
        <w:rPr>
          <w:rFonts w:ascii="Arial" w:hAnsi="Arial"/>
          <w:b/>
          <w:bCs/>
          <w:sz w:val="20"/>
          <w:szCs w:val="20"/>
        </w:rPr>
        <w:t>“</w:t>
      </w:r>
      <w:r>
        <w:rPr>
          <w:rFonts w:ascii="Arial" w:hAnsi="Arial"/>
          <w:b/>
          <w:bCs/>
          <w:sz w:val="20"/>
          <w:szCs w:val="20"/>
        </w:rPr>
        <w:t>Incidental</w:t>
      </w:r>
      <w:r>
        <w:rPr>
          <w:rFonts w:ascii="Arial" w:hAnsi="Arial"/>
          <w:b/>
          <w:bCs/>
          <w:sz w:val="20"/>
          <w:szCs w:val="20"/>
        </w:rPr>
        <w:t>”</w:t>
      </w:r>
      <w:r>
        <w:rPr>
          <w:rFonts w:ascii="Arial" w:hAnsi="Arial"/>
          <w:sz w:val="20"/>
          <w:szCs w:val="20"/>
        </w:rPr>
        <w:t xml:space="preserve"> in the context of the </w:t>
      </w:r>
      <w:r>
        <w:rPr>
          <w:rFonts w:ascii="Arial" w:hAnsi="Arial"/>
          <w:sz w:val="20"/>
          <w:szCs w:val="20"/>
        </w:rPr>
        <w:t>“</w:t>
      </w:r>
      <w:r>
        <w:rPr>
          <w:rFonts w:ascii="Arial" w:hAnsi="Arial"/>
          <w:sz w:val="20"/>
          <w:szCs w:val="20"/>
        </w:rPr>
        <w:t>necessarily incidental</w:t>
      </w:r>
      <w:r>
        <w:rPr>
          <w:rFonts w:ascii="Arial" w:hAnsi="Arial"/>
          <w:sz w:val="20"/>
          <w:szCs w:val="20"/>
        </w:rPr>
        <w:t xml:space="preserve">” </w:t>
      </w:r>
      <w:r>
        <w:rPr>
          <w:rFonts w:ascii="Arial" w:hAnsi="Arial"/>
          <w:sz w:val="20"/>
          <w:szCs w:val="20"/>
        </w:rPr>
        <w:t>doctrine refers to the relationship between the provision under challenge and the rest of the statute</w:t>
      </w:r>
    </w:p>
    <w:p w14:paraId="4AE5A4EE" w14:textId="77777777" w:rsidR="003902A1" w:rsidRDefault="008A3AD7">
      <w:pPr>
        <w:pStyle w:val="ListParagraph"/>
        <w:numPr>
          <w:ilvl w:val="0"/>
          <w:numId w:val="56"/>
        </w:numPr>
        <w:spacing w:before="100" w:after="120" w:line="20" w:lineRule="atLeast"/>
        <w:rPr>
          <w:rFonts w:ascii="Arial" w:hAnsi="Arial"/>
          <w:sz w:val="20"/>
          <w:szCs w:val="20"/>
        </w:rPr>
      </w:pPr>
      <w:r>
        <w:rPr>
          <w:rFonts w:ascii="Arial" w:hAnsi="Arial"/>
          <w:b/>
          <w:bCs/>
          <w:sz w:val="20"/>
          <w:szCs w:val="20"/>
        </w:rPr>
        <w:t>“</w:t>
      </w:r>
      <w:r>
        <w:rPr>
          <w:rFonts w:ascii="Arial" w:hAnsi="Arial"/>
          <w:b/>
          <w:bCs/>
          <w:sz w:val="20"/>
          <w:szCs w:val="20"/>
        </w:rPr>
        <w:t>Incidental</w:t>
      </w:r>
      <w:r>
        <w:rPr>
          <w:rFonts w:ascii="Arial" w:hAnsi="Arial"/>
          <w:b/>
          <w:bCs/>
          <w:sz w:val="20"/>
          <w:szCs w:val="20"/>
        </w:rPr>
        <w:t>”</w:t>
      </w:r>
      <w:r>
        <w:rPr>
          <w:rFonts w:ascii="Arial" w:hAnsi="Arial"/>
          <w:sz w:val="20"/>
          <w:szCs w:val="20"/>
        </w:rPr>
        <w:t xml:space="preserve"> in the context of </w:t>
      </w:r>
      <w:r>
        <w:rPr>
          <w:rFonts w:ascii="Arial" w:hAnsi="Arial"/>
          <w:sz w:val="20"/>
          <w:szCs w:val="20"/>
        </w:rPr>
        <w:t>“</w:t>
      </w:r>
      <w:r>
        <w:rPr>
          <w:rFonts w:ascii="Arial" w:hAnsi="Arial"/>
          <w:sz w:val="20"/>
          <w:szCs w:val="20"/>
        </w:rPr>
        <w:t>incidental effects</w:t>
      </w:r>
      <w:r>
        <w:rPr>
          <w:rFonts w:ascii="Arial" w:hAnsi="Arial"/>
          <w:sz w:val="20"/>
          <w:szCs w:val="20"/>
        </w:rPr>
        <w:t xml:space="preserve">” </w:t>
      </w:r>
      <w:r>
        <w:rPr>
          <w:rFonts w:ascii="Arial" w:hAnsi="Arial"/>
          <w:sz w:val="20"/>
          <w:szCs w:val="20"/>
        </w:rPr>
        <w:t>means not the dominant feature of the impugned legisla</w:t>
      </w:r>
      <w:r>
        <w:rPr>
          <w:rFonts w:ascii="Arial" w:hAnsi="Arial"/>
          <w:sz w:val="20"/>
          <w:szCs w:val="20"/>
        </w:rPr>
        <w:t xml:space="preserve">tion. It is a way of acknowledging that the impugned legislation has an </w:t>
      </w:r>
      <w:r>
        <w:rPr>
          <w:rFonts w:ascii="Arial" w:hAnsi="Arial"/>
          <w:sz w:val="20"/>
          <w:szCs w:val="20"/>
        </w:rPr>
        <w:t>“</w:t>
      </w:r>
      <w:r>
        <w:rPr>
          <w:rFonts w:ascii="Arial" w:hAnsi="Arial"/>
          <w:sz w:val="20"/>
          <w:szCs w:val="20"/>
        </w:rPr>
        <w:t>aspect</w:t>
      </w:r>
      <w:r>
        <w:rPr>
          <w:rFonts w:ascii="Arial" w:hAnsi="Arial"/>
          <w:sz w:val="20"/>
          <w:szCs w:val="20"/>
        </w:rPr>
        <w:t xml:space="preserve">” </w:t>
      </w:r>
      <w:r>
        <w:rPr>
          <w:rFonts w:ascii="Arial" w:hAnsi="Arial"/>
          <w:sz w:val="20"/>
          <w:szCs w:val="20"/>
        </w:rPr>
        <w:t xml:space="preserve">or </w:t>
      </w:r>
      <w:r>
        <w:rPr>
          <w:rFonts w:ascii="Arial" w:hAnsi="Arial"/>
          <w:sz w:val="20"/>
          <w:szCs w:val="20"/>
        </w:rPr>
        <w:t>“</w:t>
      </w:r>
      <w:r>
        <w:rPr>
          <w:rFonts w:ascii="Arial" w:hAnsi="Arial"/>
          <w:sz w:val="20"/>
          <w:szCs w:val="20"/>
        </w:rPr>
        <w:t>feature</w:t>
      </w:r>
      <w:r>
        <w:rPr>
          <w:rFonts w:ascii="Arial" w:hAnsi="Arial"/>
          <w:sz w:val="20"/>
          <w:szCs w:val="20"/>
        </w:rPr>
        <w:t xml:space="preserve">” </w:t>
      </w:r>
      <w:r>
        <w:rPr>
          <w:rFonts w:ascii="Arial" w:hAnsi="Arial"/>
          <w:sz w:val="20"/>
          <w:szCs w:val="20"/>
        </w:rPr>
        <w:t>that connects it to a head of power assigned to the other order of government than the one that enacted it, but that connection is not considered fatal to its val</w:t>
      </w:r>
      <w:r>
        <w:rPr>
          <w:rFonts w:ascii="Arial" w:hAnsi="Arial"/>
          <w:sz w:val="20"/>
          <w:szCs w:val="20"/>
        </w:rPr>
        <w:t xml:space="preserve">idity. </w:t>
      </w:r>
    </w:p>
    <w:p w14:paraId="66F51527" w14:textId="77777777" w:rsidR="003902A1" w:rsidRDefault="008A3AD7">
      <w:pPr>
        <w:pStyle w:val="Heading3"/>
      </w:pPr>
      <w:bookmarkStart w:id="15" w:name="_Toc14"/>
      <w:r>
        <w:rPr>
          <w:rFonts w:ascii="Calibri Light" w:eastAsia="Calibri Light" w:hAnsi="Calibri Light" w:cs="Calibri Light"/>
          <w:sz w:val="21"/>
          <w:szCs w:val="21"/>
          <w:u w:val="single"/>
          <w:shd w:val="clear" w:color="auto" w:fill="FFFF00"/>
        </w:rPr>
        <w:t xml:space="preserve">ANALYSIS FOR </w:t>
      </w:r>
      <w:r>
        <w:rPr>
          <w:rFonts w:eastAsia="Arial Unicode MS" w:cs="Arial Unicode MS"/>
          <w:sz w:val="21"/>
          <w:szCs w:val="21"/>
          <w:shd w:val="clear" w:color="auto" w:fill="FFFF00"/>
          <w:lang w:val="en-US"/>
        </w:rPr>
        <w:t>ANCILLARY</w:t>
      </w:r>
      <w:r>
        <w:rPr>
          <w:rFonts w:ascii="Calibri Light" w:eastAsia="Calibri Light" w:hAnsi="Calibri Light" w:cs="Calibri Light"/>
          <w:sz w:val="21"/>
          <w:szCs w:val="21"/>
          <w:u w:val="single"/>
          <w:shd w:val="clear" w:color="auto" w:fill="FFFF00"/>
          <w:lang w:val="de-DE"/>
        </w:rPr>
        <w:t xml:space="preserve"> POWERS DOCTRINE:</w:t>
      </w:r>
      <w:bookmarkEnd w:id="15"/>
    </w:p>
    <w:p w14:paraId="63395913" w14:textId="77777777" w:rsidR="003902A1" w:rsidRDefault="008A3AD7">
      <w:pPr>
        <w:pStyle w:val="ListParagraph"/>
        <w:numPr>
          <w:ilvl w:val="0"/>
          <w:numId w:val="58"/>
        </w:numPr>
        <w:spacing w:before="100" w:after="120" w:line="20" w:lineRule="atLeast"/>
        <w:rPr>
          <w:rFonts w:ascii="Arial" w:hAnsi="Arial"/>
          <w:sz w:val="20"/>
          <w:szCs w:val="20"/>
        </w:rPr>
      </w:pPr>
      <w:r>
        <w:rPr>
          <w:rFonts w:ascii="Arial" w:hAnsi="Arial"/>
          <w:sz w:val="20"/>
          <w:szCs w:val="20"/>
        </w:rPr>
        <w:t>Does the impugned provision encroach on provincial powers, and if so, to what extent? (</w:t>
      </w:r>
      <w:r>
        <w:rPr>
          <w:rFonts w:ascii="Arial" w:hAnsi="Arial"/>
          <w:i/>
          <w:iCs/>
          <w:sz w:val="20"/>
          <w:szCs w:val="20"/>
        </w:rPr>
        <w:t>General Motors</w:t>
      </w:r>
      <w:r>
        <w:rPr>
          <w:rFonts w:ascii="Arial" w:hAnsi="Arial"/>
          <w:sz w:val="20"/>
          <w:szCs w:val="20"/>
        </w:rPr>
        <w:t xml:space="preserve">) </w:t>
      </w:r>
      <w:r>
        <w:rPr>
          <w:rFonts w:ascii="Arial" w:hAnsi="Arial"/>
          <w:sz w:val="20"/>
          <w:szCs w:val="20"/>
        </w:rPr>
        <w:t xml:space="preserve">– </w:t>
      </w:r>
      <w:r>
        <w:rPr>
          <w:rFonts w:ascii="Arial" w:hAnsi="Arial"/>
          <w:sz w:val="20"/>
          <w:szCs w:val="20"/>
        </w:rPr>
        <w:t xml:space="preserve">can be used for provincial on federal too! </w:t>
      </w:r>
    </w:p>
    <w:p w14:paraId="2A1B1AED" w14:textId="77777777" w:rsidR="003902A1" w:rsidRDefault="008A3AD7">
      <w:pPr>
        <w:pStyle w:val="ListParagraph"/>
        <w:numPr>
          <w:ilvl w:val="1"/>
          <w:numId w:val="58"/>
        </w:numPr>
        <w:spacing w:before="100" w:after="120" w:line="20" w:lineRule="atLeast"/>
        <w:rPr>
          <w:rFonts w:ascii="Arial" w:hAnsi="Arial"/>
          <w:sz w:val="20"/>
          <w:szCs w:val="20"/>
        </w:rPr>
      </w:pPr>
      <w:r>
        <w:rPr>
          <w:rFonts w:ascii="Arial" w:hAnsi="Arial"/>
          <w:sz w:val="20"/>
          <w:szCs w:val="20"/>
        </w:rPr>
        <w:t xml:space="preserve">This involves conducting a full pith and substance </w:t>
      </w:r>
      <w:r>
        <w:rPr>
          <w:rFonts w:ascii="Arial" w:hAnsi="Arial"/>
          <w:sz w:val="20"/>
          <w:szCs w:val="20"/>
        </w:rPr>
        <w:t>analysis of the impugned</w:t>
      </w:r>
      <w:r>
        <w:rPr>
          <w:rFonts w:ascii="Arial" w:hAnsi="Arial"/>
          <w:sz w:val="20"/>
          <w:szCs w:val="20"/>
          <w:u w:val="single"/>
        </w:rPr>
        <w:t xml:space="preserve"> provision</w:t>
      </w:r>
      <w:r>
        <w:rPr>
          <w:rFonts w:ascii="Arial" w:hAnsi="Arial"/>
          <w:sz w:val="20"/>
          <w:szCs w:val="20"/>
        </w:rPr>
        <w:t xml:space="preserve"> (</w:t>
      </w:r>
      <w:r>
        <w:rPr>
          <w:rFonts w:ascii="Arial" w:hAnsi="Arial"/>
          <w:i/>
          <w:iCs/>
          <w:sz w:val="20"/>
          <w:szCs w:val="20"/>
        </w:rPr>
        <w:t>Quebec v Lacombe</w:t>
      </w:r>
      <w:r>
        <w:rPr>
          <w:rFonts w:ascii="Arial" w:hAnsi="Arial"/>
          <w:sz w:val="20"/>
          <w:szCs w:val="20"/>
        </w:rPr>
        <w:t>)</w:t>
      </w:r>
    </w:p>
    <w:p w14:paraId="6CE4B496" w14:textId="77777777" w:rsidR="003902A1" w:rsidRDefault="008A3AD7">
      <w:pPr>
        <w:pStyle w:val="ListParagraph"/>
        <w:numPr>
          <w:ilvl w:val="2"/>
          <w:numId w:val="58"/>
        </w:numPr>
        <w:spacing w:before="100" w:after="120" w:line="20" w:lineRule="atLeast"/>
        <w:rPr>
          <w:rFonts w:ascii="Arial" w:hAnsi="Arial"/>
          <w:sz w:val="20"/>
          <w:szCs w:val="20"/>
        </w:rPr>
      </w:pPr>
      <w:r>
        <w:rPr>
          <w:rFonts w:ascii="Arial" w:hAnsi="Arial"/>
          <w:sz w:val="20"/>
          <w:szCs w:val="20"/>
        </w:rPr>
        <w:t>The ancillary powers doctrine applies ONLY where the provision is in pith and substance outside the jurisdiction of the government that enacted it. Mere incidental effects will not warrant the applicati</w:t>
      </w:r>
      <w:r>
        <w:rPr>
          <w:rFonts w:ascii="Arial" w:hAnsi="Arial"/>
          <w:sz w:val="20"/>
          <w:szCs w:val="20"/>
        </w:rPr>
        <w:t>on of this doctrine (</w:t>
      </w:r>
      <w:r>
        <w:rPr>
          <w:rFonts w:ascii="Arial" w:hAnsi="Arial"/>
          <w:i/>
          <w:iCs/>
          <w:sz w:val="20"/>
          <w:szCs w:val="20"/>
        </w:rPr>
        <w:t>Quebec v Lacombe</w:t>
      </w:r>
      <w:r>
        <w:rPr>
          <w:rFonts w:ascii="Arial" w:hAnsi="Arial"/>
          <w:sz w:val="20"/>
          <w:szCs w:val="20"/>
        </w:rPr>
        <w:t>)</w:t>
      </w:r>
    </w:p>
    <w:p w14:paraId="1CF0CB11" w14:textId="77777777" w:rsidR="003902A1" w:rsidRDefault="008A3AD7">
      <w:pPr>
        <w:pStyle w:val="ListParagraph"/>
        <w:numPr>
          <w:ilvl w:val="1"/>
          <w:numId w:val="58"/>
        </w:numPr>
        <w:spacing w:before="100" w:after="120" w:line="20" w:lineRule="atLeast"/>
        <w:rPr>
          <w:rFonts w:ascii="Arial" w:hAnsi="Arial"/>
          <w:sz w:val="20"/>
          <w:szCs w:val="20"/>
        </w:rPr>
      </w:pPr>
      <w:r>
        <w:rPr>
          <w:rFonts w:ascii="Arial" w:hAnsi="Arial"/>
          <w:sz w:val="20"/>
          <w:szCs w:val="20"/>
        </w:rPr>
        <w:t xml:space="preserve">If the provision is found not to encroach, the provision is </w:t>
      </w:r>
      <w:r>
        <w:rPr>
          <w:rFonts w:ascii="Arial" w:hAnsi="Arial"/>
          <w:i/>
          <w:iCs/>
          <w:sz w:val="20"/>
          <w:szCs w:val="20"/>
        </w:rPr>
        <w:t>intra vires</w:t>
      </w:r>
      <w:r>
        <w:rPr>
          <w:rFonts w:ascii="Arial" w:hAnsi="Arial"/>
          <w:sz w:val="20"/>
          <w:szCs w:val="20"/>
        </w:rPr>
        <w:t xml:space="preserve"> and the inquiry ends</w:t>
      </w:r>
    </w:p>
    <w:p w14:paraId="5CAB064B" w14:textId="77777777" w:rsidR="003902A1" w:rsidRDefault="008A3AD7">
      <w:pPr>
        <w:pStyle w:val="ListParagraph"/>
        <w:numPr>
          <w:ilvl w:val="0"/>
          <w:numId w:val="58"/>
        </w:numPr>
        <w:spacing w:before="100" w:after="120" w:line="20" w:lineRule="atLeast"/>
        <w:rPr>
          <w:rFonts w:ascii="Arial" w:hAnsi="Arial"/>
          <w:sz w:val="20"/>
          <w:szCs w:val="20"/>
        </w:rPr>
      </w:pPr>
      <w:r>
        <w:rPr>
          <w:rFonts w:ascii="Arial" w:hAnsi="Arial"/>
          <w:sz w:val="20"/>
          <w:szCs w:val="20"/>
        </w:rPr>
        <w:t>Is the scheme/</w:t>
      </w:r>
      <w:r>
        <w:rPr>
          <w:rFonts w:ascii="Arial" w:hAnsi="Arial"/>
          <w:i/>
          <w:iCs/>
          <w:sz w:val="20"/>
          <w:szCs w:val="20"/>
        </w:rPr>
        <w:t>Act or a severable portion of it</w:t>
      </w:r>
      <w:r>
        <w:rPr>
          <w:rFonts w:ascii="Arial" w:hAnsi="Arial"/>
          <w:sz w:val="20"/>
          <w:szCs w:val="20"/>
        </w:rPr>
        <w:t xml:space="preserve"> itself valid? (</w:t>
      </w:r>
      <w:r>
        <w:rPr>
          <w:rFonts w:ascii="Arial" w:hAnsi="Arial"/>
          <w:i/>
          <w:iCs/>
          <w:sz w:val="20"/>
          <w:szCs w:val="20"/>
        </w:rPr>
        <w:t>General Motors</w:t>
      </w:r>
      <w:r>
        <w:rPr>
          <w:rFonts w:ascii="Arial" w:hAnsi="Arial"/>
          <w:sz w:val="20"/>
          <w:szCs w:val="20"/>
        </w:rPr>
        <w:t xml:space="preserve">) </w:t>
      </w:r>
    </w:p>
    <w:p w14:paraId="281D5126" w14:textId="77777777" w:rsidR="003902A1" w:rsidRDefault="008A3AD7">
      <w:pPr>
        <w:pStyle w:val="ListParagraph"/>
        <w:numPr>
          <w:ilvl w:val="0"/>
          <w:numId w:val="58"/>
        </w:numPr>
        <w:spacing w:before="100" w:after="120" w:line="20" w:lineRule="atLeast"/>
        <w:rPr>
          <w:rFonts w:ascii="Arial" w:hAnsi="Arial"/>
          <w:sz w:val="20"/>
          <w:szCs w:val="20"/>
        </w:rPr>
      </w:pPr>
      <w:r>
        <w:rPr>
          <w:rFonts w:ascii="Arial" w:hAnsi="Arial"/>
          <w:sz w:val="20"/>
          <w:szCs w:val="20"/>
        </w:rPr>
        <w:t>Can the provision be found valid by reason of</w:t>
      </w:r>
      <w:r>
        <w:rPr>
          <w:rFonts w:ascii="Arial" w:hAnsi="Arial"/>
          <w:sz w:val="20"/>
          <w:szCs w:val="20"/>
        </w:rPr>
        <w:t xml:space="preserve"> sufficient integration into the scheme/Act? (</w:t>
      </w:r>
      <w:r>
        <w:rPr>
          <w:rFonts w:ascii="Arial" w:hAnsi="Arial"/>
          <w:i/>
          <w:iCs/>
          <w:sz w:val="20"/>
          <w:szCs w:val="20"/>
        </w:rPr>
        <w:t>General Motors</w:t>
      </w:r>
      <w:r>
        <w:rPr>
          <w:rFonts w:ascii="Arial" w:hAnsi="Arial"/>
          <w:sz w:val="20"/>
          <w:szCs w:val="20"/>
        </w:rPr>
        <w:t>)</w:t>
      </w:r>
    </w:p>
    <w:p w14:paraId="07BEF9D9" w14:textId="77777777" w:rsidR="003902A1" w:rsidRDefault="008A3AD7">
      <w:pPr>
        <w:pStyle w:val="ListParagraph"/>
        <w:numPr>
          <w:ilvl w:val="1"/>
          <w:numId w:val="58"/>
        </w:numPr>
        <w:spacing w:before="100" w:after="120" w:line="20" w:lineRule="atLeast"/>
        <w:rPr>
          <w:rFonts w:ascii="Arial" w:hAnsi="Arial"/>
          <w:sz w:val="20"/>
          <w:szCs w:val="20"/>
        </w:rPr>
      </w:pPr>
      <w:r>
        <w:rPr>
          <w:rFonts w:ascii="Arial" w:hAnsi="Arial"/>
          <w:sz w:val="20"/>
          <w:szCs w:val="20"/>
        </w:rPr>
        <w:t xml:space="preserve">If the impugned law only encroaches marginally on provincial powers, apply the </w:t>
      </w:r>
      <w:r>
        <w:rPr>
          <w:rFonts w:ascii="Arial" w:hAnsi="Arial"/>
          <w:b/>
          <w:bCs/>
          <w:sz w:val="20"/>
          <w:szCs w:val="20"/>
        </w:rPr>
        <w:t>rational functional test</w:t>
      </w:r>
      <w:r>
        <w:rPr>
          <w:rFonts w:ascii="Arial" w:hAnsi="Arial"/>
          <w:sz w:val="20"/>
          <w:szCs w:val="20"/>
        </w:rPr>
        <w:t xml:space="preserve"> (</w:t>
      </w:r>
      <w:r>
        <w:rPr>
          <w:rFonts w:ascii="Arial" w:hAnsi="Arial"/>
          <w:i/>
          <w:iCs/>
          <w:sz w:val="20"/>
          <w:szCs w:val="20"/>
        </w:rPr>
        <w:t>Quebec v Lacombe</w:t>
      </w:r>
      <w:r>
        <w:rPr>
          <w:rFonts w:ascii="Arial" w:hAnsi="Arial"/>
          <w:sz w:val="20"/>
          <w:szCs w:val="20"/>
        </w:rPr>
        <w:t xml:space="preserve">). </w:t>
      </w:r>
    </w:p>
    <w:p w14:paraId="4483A18B" w14:textId="77777777" w:rsidR="003902A1" w:rsidRDefault="008A3AD7">
      <w:pPr>
        <w:pStyle w:val="ListParagraph"/>
        <w:numPr>
          <w:ilvl w:val="2"/>
          <w:numId w:val="58"/>
        </w:numPr>
        <w:spacing w:before="100" w:after="120" w:line="20" w:lineRule="atLeast"/>
        <w:rPr>
          <w:rFonts w:ascii="Arial" w:hAnsi="Arial"/>
          <w:sz w:val="20"/>
          <w:szCs w:val="20"/>
        </w:rPr>
      </w:pPr>
      <w:r>
        <w:rPr>
          <w:rFonts w:ascii="Arial" w:hAnsi="Arial"/>
          <w:sz w:val="20"/>
          <w:szCs w:val="20"/>
        </w:rPr>
        <w:t xml:space="preserve">Under the </w:t>
      </w:r>
      <w:r>
        <w:rPr>
          <w:rFonts w:ascii="Arial" w:hAnsi="Arial"/>
          <w:b/>
          <w:bCs/>
          <w:sz w:val="20"/>
          <w:szCs w:val="20"/>
        </w:rPr>
        <w:t>rational functional test</w:t>
      </w:r>
      <w:r>
        <w:rPr>
          <w:rFonts w:ascii="Arial" w:hAnsi="Arial"/>
          <w:sz w:val="20"/>
          <w:szCs w:val="20"/>
        </w:rPr>
        <w:t xml:space="preserve">, the provision must be rationally and functionally connected to the purpose of the Act. The provision must not merely </w:t>
      </w:r>
      <w:r>
        <w:rPr>
          <w:rFonts w:ascii="Arial" w:hAnsi="Arial"/>
          <w:sz w:val="20"/>
          <w:szCs w:val="20"/>
          <w:u w:val="single"/>
        </w:rPr>
        <w:t>supplement</w:t>
      </w:r>
      <w:r>
        <w:rPr>
          <w:rFonts w:ascii="Arial" w:hAnsi="Arial"/>
          <w:sz w:val="20"/>
          <w:szCs w:val="20"/>
        </w:rPr>
        <w:t xml:space="preserve">, but has to actually </w:t>
      </w:r>
      <w:r>
        <w:rPr>
          <w:rFonts w:ascii="Arial" w:hAnsi="Arial"/>
          <w:sz w:val="20"/>
          <w:szCs w:val="20"/>
          <w:u w:val="single"/>
        </w:rPr>
        <w:t>further</w:t>
      </w:r>
      <w:r>
        <w:rPr>
          <w:rFonts w:ascii="Arial" w:hAnsi="Arial"/>
          <w:sz w:val="20"/>
          <w:szCs w:val="20"/>
        </w:rPr>
        <w:t xml:space="preserve"> the legislative scheme (</w:t>
      </w:r>
      <w:r>
        <w:rPr>
          <w:rFonts w:ascii="Arial" w:hAnsi="Arial"/>
          <w:i/>
          <w:iCs/>
          <w:sz w:val="20"/>
          <w:szCs w:val="20"/>
        </w:rPr>
        <w:t>Quebec v Lacombe</w:t>
      </w:r>
      <w:r>
        <w:rPr>
          <w:rFonts w:ascii="Arial" w:hAnsi="Arial"/>
          <w:sz w:val="20"/>
          <w:szCs w:val="20"/>
        </w:rPr>
        <w:t xml:space="preserve">) </w:t>
      </w:r>
    </w:p>
    <w:p w14:paraId="08D935AE" w14:textId="77777777" w:rsidR="003902A1" w:rsidRDefault="008A3AD7">
      <w:pPr>
        <w:pStyle w:val="ListParagraph"/>
        <w:numPr>
          <w:ilvl w:val="2"/>
          <w:numId w:val="58"/>
        </w:numPr>
        <w:spacing w:before="100" w:after="120" w:line="20" w:lineRule="atLeast"/>
        <w:rPr>
          <w:rFonts w:ascii="Arial" w:hAnsi="Arial"/>
          <w:sz w:val="20"/>
          <w:szCs w:val="20"/>
        </w:rPr>
      </w:pPr>
      <w:r>
        <w:rPr>
          <w:rFonts w:ascii="Arial" w:hAnsi="Arial"/>
          <w:sz w:val="20"/>
          <w:szCs w:val="20"/>
        </w:rPr>
        <w:t xml:space="preserve">So must first determine </w:t>
      </w:r>
      <w:r>
        <w:rPr>
          <w:rFonts w:ascii="Arial" w:hAnsi="Arial"/>
          <w:b/>
          <w:bCs/>
          <w:sz w:val="20"/>
          <w:szCs w:val="20"/>
        </w:rPr>
        <w:t>purpose</w:t>
      </w:r>
      <w:r>
        <w:rPr>
          <w:rFonts w:ascii="Arial" w:hAnsi="Arial"/>
          <w:sz w:val="20"/>
          <w:szCs w:val="20"/>
        </w:rPr>
        <w:t xml:space="preserve"> of the Act, then deter</w:t>
      </w:r>
      <w:r>
        <w:rPr>
          <w:rFonts w:ascii="Arial" w:hAnsi="Arial"/>
          <w:sz w:val="20"/>
          <w:szCs w:val="20"/>
        </w:rPr>
        <w:t xml:space="preserve">mine if impugned provision </w:t>
      </w:r>
      <w:r>
        <w:rPr>
          <w:rFonts w:ascii="Arial" w:hAnsi="Arial"/>
          <w:b/>
          <w:bCs/>
          <w:sz w:val="20"/>
          <w:szCs w:val="20"/>
        </w:rPr>
        <w:t>furthers</w:t>
      </w:r>
      <w:r>
        <w:rPr>
          <w:rFonts w:ascii="Arial" w:hAnsi="Arial"/>
          <w:sz w:val="20"/>
          <w:szCs w:val="20"/>
        </w:rPr>
        <w:t xml:space="preserve"> that purpose (</w:t>
      </w:r>
      <w:r>
        <w:rPr>
          <w:rFonts w:ascii="Arial" w:hAnsi="Arial"/>
          <w:i/>
          <w:iCs/>
          <w:sz w:val="20"/>
          <w:szCs w:val="20"/>
        </w:rPr>
        <w:t>Quebec v Lacombe</w:t>
      </w:r>
      <w:r>
        <w:rPr>
          <w:rFonts w:ascii="Arial" w:hAnsi="Arial"/>
          <w:sz w:val="20"/>
          <w:szCs w:val="20"/>
        </w:rPr>
        <w:t>)</w:t>
      </w:r>
    </w:p>
    <w:p w14:paraId="0FED0212" w14:textId="77777777" w:rsidR="003902A1" w:rsidRDefault="008A3AD7">
      <w:pPr>
        <w:pStyle w:val="ListParagraph"/>
        <w:numPr>
          <w:ilvl w:val="1"/>
          <w:numId w:val="58"/>
        </w:numPr>
        <w:spacing w:before="100" w:after="120" w:line="20" w:lineRule="atLeast"/>
        <w:rPr>
          <w:rFonts w:ascii="Arial" w:hAnsi="Arial"/>
          <w:sz w:val="20"/>
          <w:szCs w:val="20"/>
        </w:rPr>
      </w:pPr>
      <w:r>
        <w:rPr>
          <w:rFonts w:ascii="Arial" w:hAnsi="Arial"/>
          <w:sz w:val="20"/>
          <w:szCs w:val="20"/>
        </w:rPr>
        <w:t xml:space="preserve">If the impugned provision is highly intrusive on provincial powers, then the provision must be </w:t>
      </w:r>
      <w:r>
        <w:rPr>
          <w:rFonts w:ascii="Arial" w:hAnsi="Arial"/>
          <w:b/>
          <w:bCs/>
          <w:sz w:val="20"/>
          <w:szCs w:val="20"/>
        </w:rPr>
        <w:t>truly necessary</w:t>
      </w:r>
      <w:r>
        <w:rPr>
          <w:rFonts w:ascii="Arial" w:hAnsi="Arial"/>
          <w:sz w:val="20"/>
          <w:szCs w:val="20"/>
        </w:rPr>
        <w:t xml:space="preserve"> or </w:t>
      </w:r>
      <w:r>
        <w:rPr>
          <w:rFonts w:ascii="Arial" w:hAnsi="Arial"/>
          <w:b/>
          <w:bCs/>
          <w:sz w:val="20"/>
          <w:szCs w:val="20"/>
        </w:rPr>
        <w:t>integral</w:t>
      </w:r>
      <w:r>
        <w:rPr>
          <w:rFonts w:ascii="Arial" w:hAnsi="Arial"/>
          <w:sz w:val="20"/>
          <w:szCs w:val="20"/>
        </w:rPr>
        <w:t xml:space="preserve"> (</w:t>
      </w:r>
      <w:r>
        <w:rPr>
          <w:rFonts w:ascii="Arial" w:hAnsi="Arial"/>
          <w:i/>
          <w:iCs/>
          <w:sz w:val="20"/>
          <w:szCs w:val="20"/>
        </w:rPr>
        <w:t>General Motors</w:t>
      </w:r>
      <w:r>
        <w:rPr>
          <w:rFonts w:ascii="Arial" w:hAnsi="Arial"/>
          <w:sz w:val="20"/>
          <w:szCs w:val="20"/>
        </w:rPr>
        <w:t xml:space="preserve">) </w:t>
      </w:r>
    </w:p>
    <w:p w14:paraId="12752650" w14:textId="77777777" w:rsidR="003902A1" w:rsidRDefault="008A3AD7">
      <w:pPr>
        <w:pStyle w:val="Heading2"/>
      </w:pPr>
      <w:bookmarkStart w:id="16" w:name="_Toc15"/>
      <w:r>
        <w:rPr>
          <w:rFonts w:eastAsia="Arial Unicode MS" w:cs="Arial Unicode MS"/>
        </w:rPr>
        <w:t>General Motors v City National Leasing, 1989 SC</w:t>
      </w:r>
      <w:r>
        <w:rPr>
          <w:rFonts w:eastAsia="Arial Unicode MS" w:cs="Arial Unicode MS"/>
        </w:rPr>
        <w:t xml:space="preserve">C </w:t>
      </w:r>
      <w:r>
        <w:rPr>
          <w:rFonts w:eastAsia="Arial Unicode MS" w:cs="Arial Unicode MS"/>
        </w:rPr>
        <w:t xml:space="preserve">– </w:t>
      </w:r>
      <w:r>
        <w:rPr>
          <w:rFonts w:eastAsia="Arial Unicode MS" w:cs="Arial Unicode MS"/>
        </w:rPr>
        <w:t>Analysis for Ancillary Powers Doctrine</w:t>
      </w:r>
      <w:bookmarkEnd w:id="16"/>
    </w:p>
    <w:p w14:paraId="334B8043"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City National Leasing brought a civil action against GM alleging that it suffered losses as a result of a discriminatory pricing policy that constituted anti-competitive behaviour that was prohibited by the</w:t>
      </w:r>
      <w:r>
        <w:rPr>
          <w:rFonts w:ascii="Arial" w:hAnsi="Arial"/>
          <w:sz w:val="20"/>
          <w:szCs w:val="20"/>
        </w:rPr>
        <w:t xml:space="preserve"> federal </w:t>
      </w:r>
      <w:r>
        <w:rPr>
          <w:rFonts w:ascii="Arial" w:hAnsi="Arial"/>
          <w:i/>
          <w:iCs/>
          <w:sz w:val="20"/>
          <w:szCs w:val="20"/>
        </w:rPr>
        <w:t>Combines Investigation Act</w:t>
      </w:r>
      <w:r>
        <w:rPr>
          <w:rFonts w:ascii="Arial" w:hAnsi="Arial"/>
          <w:sz w:val="20"/>
          <w:szCs w:val="20"/>
        </w:rPr>
        <w:t xml:space="preserve">. S. 33.1 of the </w:t>
      </w:r>
      <w:r>
        <w:rPr>
          <w:rFonts w:ascii="Arial" w:hAnsi="Arial"/>
          <w:i/>
          <w:iCs/>
          <w:sz w:val="20"/>
          <w:szCs w:val="20"/>
        </w:rPr>
        <w:t>Act</w:t>
      </w:r>
      <w:r>
        <w:rPr>
          <w:rFonts w:ascii="Arial" w:hAnsi="Arial"/>
          <w:sz w:val="20"/>
          <w:szCs w:val="20"/>
        </w:rPr>
        <w:t xml:space="preserve"> created a civil cause of action, on which CNL was relying on. GM argued that the provision was beyond the jurisdiction of Parliament because the creation of civil causes of action falls within provinc</w:t>
      </w:r>
      <w:r>
        <w:rPr>
          <w:rFonts w:ascii="Arial" w:hAnsi="Arial"/>
          <w:sz w:val="20"/>
          <w:szCs w:val="20"/>
        </w:rPr>
        <w:t xml:space="preserve">ial jurisdiction in relation to property and civil rights. </w:t>
      </w:r>
    </w:p>
    <w:p w14:paraId="728462D4" w14:textId="77777777" w:rsidR="003902A1" w:rsidRDefault="008A3AD7">
      <w:pPr>
        <w:pStyle w:val="BodyA"/>
        <w:spacing w:after="120" w:line="20" w:lineRule="atLeast"/>
      </w:pPr>
      <w:r>
        <w:rPr>
          <w:rFonts w:ascii="Arial" w:hAnsi="Arial"/>
          <w:b/>
          <w:bCs/>
          <w:sz w:val="20"/>
          <w:szCs w:val="20"/>
          <w:lang w:val="pt-PT"/>
        </w:rPr>
        <w:t>Issue:</w:t>
      </w:r>
      <w:r>
        <w:rPr>
          <w:rFonts w:ascii="Arial" w:hAnsi="Arial"/>
          <w:sz w:val="20"/>
          <w:szCs w:val="20"/>
          <w:lang w:val="pt-PT"/>
        </w:rPr>
        <w:t xml:space="preserve"> Is s. 33.1 valid?</w:t>
      </w:r>
    </w:p>
    <w:p w14:paraId="5BD04CB6"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Yes, s. 33.1 of the federal </w:t>
      </w:r>
      <w:r>
        <w:rPr>
          <w:rFonts w:ascii="Arial" w:hAnsi="Arial"/>
          <w:i/>
          <w:iCs/>
          <w:sz w:val="20"/>
          <w:szCs w:val="20"/>
        </w:rPr>
        <w:t>Combines Investigation Act</w:t>
      </w:r>
      <w:r>
        <w:rPr>
          <w:rStyle w:val="PageNumber"/>
          <w:rFonts w:ascii="Arial" w:hAnsi="Arial"/>
          <w:sz w:val="20"/>
          <w:szCs w:val="20"/>
        </w:rPr>
        <w:t xml:space="preserve"> is </w:t>
      </w:r>
      <w:r>
        <w:rPr>
          <w:rFonts w:ascii="Arial" w:hAnsi="Arial"/>
          <w:i/>
          <w:iCs/>
          <w:sz w:val="20"/>
          <w:szCs w:val="20"/>
          <w:lang w:val="fr-FR"/>
        </w:rPr>
        <w:t>intra vires</w:t>
      </w:r>
      <w:r>
        <w:rPr>
          <w:rStyle w:val="PageNumber"/>
          <w:rFonts w:ascii="Arial" w:hAnsi="Arial"/>
          <w:sz w:val="20"/>
          <w:szCs w:val="20"/>
        </w:rPr>
        <w:t xml:space="preserve">. </w:t>
      </w:r>
    </w:p>
    <w:p w14:paraId="611BB8F5" w14:textId="77777777" w:rsidR="003902A1" w:rsidRDefault="008A3AD7">
      <w:pPr>
        <w:pStyle w:val="BodyA"/>
        <w:spacing w:after="120" w:line="20" w:lineRule="atLeast"/>
      </w:pPr>
      <w:r>
        <w:rPr>
          <w:rFonts w:ascii="Arial" w:hAnsi="Arial"/>
          <w:b/>
          <w:bCs/>
          <w:sz w:val="20"/>
          <w:szCs w:val="20"/>
        </w:rPr>
        <w:t>Dickson CJ (majority):</w:t>
      </w:r>
      <w:r>
        <w:rPr>
          <w:rFonts w:ascii="Arial" w:hAnsi="Arial"/>
          <w:sz w:val="20"/>
          <w:szCs w:val="20"/>
        </w:rPr>
        <w:t xml:space="preserve"> Outlines a 3-step test for the doctrine:</w:t>
      </w:r>
    </w:p>
    <w:p w14:paraId="7F937CD8" w14:textId="77777777" w:rsidR="003902A1" w:rsidRDefault="008A3AD7">
      <w:pPr>
        <w:pStyle w:val="ListParagraph"/>
        <w:numPr>
          <w:ilvl w:val="0"/>
          <w:numId w:val="60"/>
        </w:numPr>
        <w:spacing w:before="100" w:after="120" w:line="20" w:lineRule="atLeast"/>
        <w:rPr>
          <w:rFonts w:ascii="Arial" w:hAnsi="Arial"/>
          <w:sz w:val="20"/>
          <w:szCs w:val="20"/>
        </w:rPr>
      </w:pPr>
      <w:r>
        <w:rPr>
          <w:rFonts w:ascii="Arial" w:hAnsi="Arial"/>
          <w:sz w:val="20"/>
          <w:szCs w:val="20"/>
        </w:rPr>
        <w:t>Does the impugned provision encroaches on provincial powers, and to what extent?</w:t>
      </w:r>
    </w:p>
    <w:p w14:paraId="5829759C" w14:textId="77777777" w:rsidR="003902A1" w:rsidRDefault="008A3AD7">
      <w:pPr>
        <w:pStyle w:val="ListParagraph"/>
        <w:numPr>
          <w:ilvl w:val="1"/>
          <w:numId w:val="60"/>
        </w:numPr>
        <w:spacing w:before="100" w:after="120" w:line="20" w:lineRule="atLeast"/>
        <w:rPr>
          <w:rFonts w:ascii="Arial" w:hAnsi="Arial"/>
          <w:sz w:val="20"/>
          <w:szCs w:val="20"/>
        </w:rPr>
      </w:pPr>
      <w:r>
        <w:rPr>
          <w:rFonts w:ascii="Arial" w:hAnsi="Arial"/>
          <w:sz w:val="20"/>
          <w:szCs w:val="20"/>
        </w:rPr>
        <w:t xml:space="preserve">If the provision is found not to encroach, the provision is </w:t>
      </w:r>
      <w:r>
        <w:rPr>
          <w:rFonts w:ascii="Arial" w:hAnsi="Arial"/>
          <w:i/>
          <w:iCs/>
          <w:sz w:val="20"/>
          <w:szCs w:val="20"/>
        </w:rPr>
        <w:t>intra vires</w:t>
      </w:r>
      <w:r>
        <w:rPr>
          <w:rFonts w:ascii="Arial" w:hAnsi="Arial"/>
          <w:sz w:val="20"/>
          <w:szCs w:val="20"/>
        </w:rPr>
        <w:t xml:space="preserve"> and the inquiry ends</w:t>
      </w:r>
    </w:p>
    <w:p w14:paraId="4991C759" w14:textId="77777777" w:rsidR="003902A1" w:rsidRDefault="008A3AD7">
      <w:pPr>
        <w:pStyle w:val="ListParagraph"/>
        <w:numPr>
          <w:ilvl w:val="1"/>
          <w:numId w:val="60"/>
        </w:numPr>
        <w:spacing w:before="100" w:after="120" w:line="20" w:lineRule="atLeast"/>
        <w:rPr>
          <w:rFonts w:ascii="Arial" w:hAnsi="Arial"/>
          <w:sz w:val="20"/>
          <w:szCs w:val="20"/>
        </w:rPr>
      </w:pPr>
      <w:r>
        <w:rPr>
          <w:rFonts w:ascii="Arial" w:hAnsi="Arial"/>
          <w:sz w:val="20"/>
          <w:szCs w:val="20"/>
        </w:rPr>
        <w:t xml:space="preserve">In most cases the provision can be </w:t>
      </w:r>
      <w:r>
        <w:rPr>
          <w:rFonts w:ascii="Arial" w:hAnsi="Arial"/>
          <w:sz w:val="20"/>
          <w:szCs w:val="20"/>
        </w:rPr>
        <w:t>characterized as encroaching (Wright: this has changed in recent cases)</w:t>
      </w:r>
    </w:p>
    <w:p w14:paraId="78998DD3" w14:textId="77777777" w:rsidR="003902A1" w:rsidRDefault="008A3AD7">
      <w:pPr>
        <w:pStyle w:val="ListParagraph"/>
        <w:numPr>
          <w:ilvl w:val="0"/>
          <w:numId w:val="60"/>
        </w:numPr>
        <w:spacing w:before="100" w:after="120" w:line="20" w:lineRule="atLeast"/>
        <w:rPr>
          <w:rFonts w:ascii="Arial" w:hAnsi="Arial"/>
          <w:sz w:val="20"/>
          <w:szCs w:val="20"/>
        </w:rPr>
      </w:pPr>
      <w:r>
        <w:rPr>
          <w:rFonts w:ascii="Arial" w:hAnsi="Arial"/>
          <w:sz w:val="20"/>
          <w:szCs w:val="20"/>
        </w:rPr>
        <w:t>Is the scheme/</w:t>
      </w:r>
      <w:r>
        <w:rPr>
          <w:rFonts w:ascii="Arial" w:hAnsi="Arial"/>
          <w:i/>
          <w:iCs/>
          <w:sz w:val="20"/>
          <w:szCs w:val="20"/>
        </w:rPr>
        <w:t>Act</w:t>
      </w:r>
      <w:r>
        <w:rPr>
          <w:rFonts w:ascii="Arial" w:hAnsi="Arial"/>
          <w:sz w:val="20"/>
          <w:szCs w:val="20"/>
        </w:rPr>
        <w:t xml:space="preserve"> itself valid?</w:t>
      </w:r>
    </w:p>
    <w:p w14:paraId="35E2D874" w14:textId="77777777" w:rsidR="003902A1" w:rsidRDefault="008A3AD7">
      <w:pPr>
        <w:pStyle w:val="ListParagraph"/>
        <w:numPr>
          <w:ilvl w:val="1"/>
          <w:numId w:val="60"/>
        </w:numPr>
        <w:spacing w:before="100" w:after="120" w:line="20" w:lineRule="atLeast"/>
        <w:rPr>
          <w:rFonts w:ascii="Arial" w:hAnsi="Arial"/>
          <w:sz w:val="20"/>
          <w:szCs w:val="20"/>
        </w:rPr>
      </w:pPr>
      <w:r>
        <w:rPr>
          <w:rFonts w:ascii="Arial" w:hAnsi="Arial"/>
          <w:sz w:val="20"/>
          <w:szCs w:val="20"/>
        </w:rPr>
        <w:t xml:space="preserve">If the scheme or Act itself is not valid, then the inquiry ends. You cannot hold a provision valid when the entire Act is not valid. </w:t>
      </w:r>
    </w:p>
    <w:p w14:paraId="5A96BD45" w14:textId="77777777" w:rsidR="003902A1" w:rsidRDefault="008A3AD7">
      <w:pPr>
        <w:pStyle w:val="ListParagraph"/>
        <w:numPr>
          <w:ilvl w:val="0"/>
          <w:numId w:val="60"/>
        </w:numPr>
        <w:spacing w:before="100" w:after="120" w:line="20" w:lineRule="atLeast"/>
        <w:rPr>
          <w:rFonts w:ascii="Arial" w:hAnsi="Arial"/>
          <w:sz w:val="20"/>
          <w:szCs w:val="20"/>
        </w:rPr>
      </w:pPr>
      <w:r>
        <w:rPr>
          <w:rFonts w:ascii="Arial" w:hAnsi="Arial"/>
          <w:sz w:val="20"/>
          <w:szCs w:val="20"/>
        </w:rPr>
        <w:t xml:space="preserve">Can the provision </w:t>
      </w:r>
      <w:r>
        <w:rPr>
          <w:rFonts w:ascii="Arial" w:hAnsi="Arial"/>
          <w:sz w:val="20"/>
          <w:szCs w:val="20"/>
        </w:rPr>
        <w:t>be found valid by reason of sufficient integration into the scheme/Act?</w:t>
      </w:r>
    </w:p>
    <w:p w14:paraId="63E7E5D1" w14:textId="77777777" w:rsidR="003902A1" w:rsidRDefault="008A3AD7">
      <w:pPr>
        <w:pStyle w:val="ListParagraph"/>
        <w:numPr>
          <w:ilvl w:val="1"/>
          <w:numId w:val="60"/>
        </w:numPr>
        <w:spacing w:before="100" w:after="120" w:line="20" w:lineRule="atLeast"/>
        <w:rPr>
          <w:rFonts w:ascii="Arial" w:hAnsi="Arial"/>
          <w:sz w:val="20"/>
          <w:szCs w:val="20"/>
        </w:rPr>
      </w:pPr>
      <w:r>
        <w:rPr>
          <w:rFonts w:ascii="Arial" w:hAnsi="Arial"/>
          <w:sz w:val="20"/>
          <w:szCs w:val="20"/>
        </w:rPr>
        <w:t xml:space="preserve">The mere inclusion of a provision in a valid legislative scheme/act does not </w:t>
      </w:r>
      <w:r>
        <w:rPr>
          <w:rFonts w:ascii="Arial" w:hAnsi="Arial"/>
          <w:i/>
          <w:iCs/>
          <w:sz w:val="20"/>
          <w:szCs w:val="20"/>
        </w:rPr>
        <w:t>ipso facto</w:t>
      </w:r>
      <w:r>
        <w:rPr>
          <w:rFonts w:ascii="Arial" w:hAnsi="Arial"/>
          <w:sz w:val="20"/>
          <w:szCs w:val="20"/>
        </w:rPr>
        <w:t xml:space="preserve"> confer constitutional validity upon a particular provision. The provision must be sufficiently r</w:t>
      </w:r>
      <w:r>
        <w:rPr>
          <w:rFonts w:ascii="Arial" w:hAnsi="Arial"/>
          <w:sz w:val="20"/>
          <w:szCs w:val="20"/>
        </w:rPr>
        <w:t>elated to that scheme for it to be constitutionally justified</w:t>
      </w:r>
    </w:p>
    <w:p w14:paraId="52687664" w14:textId="77777777" w:rsidR="003902A1" w:rsidRDefault="008A3AD7">
      <w:pPr>
        <w:pStyle w:val="ListParagraph"/>
        <w:numPr>
          <w:ilvl w:val="1"/>
          <w:numId w:val="60"/>
        </w:numPr>
        <w:spacing w:before="100" w:after="120" w:line="20" w:lineRule="atLeast"/>
        <w:rPr>
          <w:rFonts w:ascii="Arial" w:hAnsi="Arial"/>
          <w:sz w:val="20"/>
          <w:szCs w:val="20"/>
        </w:rPr>
      </w:pPr>
      <w:r>
        <w:rPr>
          <w:rFonts w:ascii="Arial" w:hAnsi="Arial"/>
          <w:sz w:val="20"/>
          <w:szCs w:val="20"/>
        </w:rPr>
        <w:t xml:space="preserve">Different levels of </w:t>
      </w:r>
      <w:r>
        <w:rPr>
          <w:rFonts w:ascii="Arial" w:hAnsi="Arial"/>
          <w:sz w:val="20"/>
          <w:szCs w:val="20"/>
        </w:rPr>
        <w:t>“</w:t>
      </w:r>
      <w:r>
        <w:rPr>
          <w:rFonts w:ascii="Arial" w:hAnsi="Arial"/>
          <w:sz w:val="20"/>
          <w:szCs w:val="20"/>
        </w:rPr>
        <w:t>fit</w:t>
      </w:r>
      <w:r>
        <w:rPr>
          <w:rFonts w:ascii="Arial" w:hAnsi="Arial"/>
          <w:sz w:val="20"/>
          <w:szCs w:val="20"/>
        </w:rPr>
        <w:t xml:space="preserve">” </w:t>
      </w:r>
      <w:r>
        <w:rPr>
          <w:rFonts w:ascii="Arial" w:hAnsi="Arial"/>
          <w:sz w:val="20"/>
          <w:szCs w:val="20"/>
        </w:rPr>
        <w:t xml:space="preserve">will be required in different cases. </w:t>
      </w:r>
      <w:r>
        <w:rPr>
          <w:rFonts w:ascii="Arial" w:hAnsi="Arial"/>
          <w:sz w:val="20"/>
          <w:szCs w:val="20"/>
        </w:rPr>
        <w:t>“</w:t>
      </w:r>
      <w:r>
        <w:rPr>
          <w:rFonts w:ascii="Arial" w:hAnsi="Arial"/>
          <w:sz w:val="20"/>
          <w:szCs w:val="20"/>
        </w:rPr>
        <w:t>Fit</w:t>
      </w:r>
      <w:r>
        <w:rPr>
          <w:rFonts w:ascii="Arial" w:hAnsi="Arial"/>
          <w:sz w:val="20"/>
          <w:szCs w:val="20"/>
        </w:rPr>
        <w:t xml:space="preserve">” </w:t>
      </w:r>
      <w:r>
        <w:rPr>
          <w:rFonts w:ascii="Arial" w:hAnsi="Arial"/>
          <w:sz w:val="20"/>
          <w:szCs w:val="20"/>
        </w:rPr>
        <w:t>refers to how well the provision is integrated into the scheme of the legislation and how important it is for the efficacy of</w:t>
      </w:r>
      <w:r>
        <w:rPr>
          <w:rFonts w:ascii="Arial" w:hAnsi="Arial"/>
          <w:sz w:val="20"/>
          <w:szCs w:val="20"/>
        </w:rPr>
        <w:t xml:space="preserve"> the legislation</w:t>
      </w:r>
    </w:p>
    <w:p w14:paraId="0C92B0A6" w14:textId="77777777" w:rsidR="003902A1" w:rsidRDefault="008A3AD7">
      <w:pPr>
        <w:pStyle w:val="ListParagraph"/>
        <w:numPr>
          <w:ilvl w:val="1"/>
          <w:numId w:val="60"/>
        </w:numPr>
        <w:spacing w:before="100" w:after="120" w:line="20" w:lineRule="atLeast"/>
        <w:rPr>
          <w:rFonts w:ascii="Arial" w:hAnsi="Arial"/>
          <w:sz w:val="20"/>
          <w:szCs w:val="20"/>
        </w:rPr>
      </w:pPr>
      <w:r>
        <w:rPr>
          <w:rFonts w:ascii="Arial" w:hAnsi="Arial"/>
          <w:sz w:val="20"/>
          <w:szCs w:val="20"/>
        </w:rPr>
        <w:t xml:space="preserve">If the impugned law only encroaches marginally on provincial powers, then the provision must be </w:t>
      </w:r>
      <w:r>
        <w:rPr>
          <w:rFonts w:ascii="Arial" w:hAnsi="Arial"/>
          <w:b/>
          <w:bCs/>
          <w:sz w:val="20"/>
          <w:szCs w:val="20"/>
        </w:rPr>
        <w:t>functionally related</w:t>
      </w:r>
      <w:r>
        <w:rPr>
          <w:rFonts w:ascii="Arial" w:hAnsi="Arial"/>
          <w:sz w:val="20"/>
          <w:szCs w:val="20"/>
        </w:rPr>
        <w:t xml:space="preserve"> to the Act</w:t>
      </w:r>
    </w:p>
    <w:p w14:paraId="728F8D5E" w14:textId="77777777" w:rsidR="003902A1" w:rsidRDefault="008A3AD7">
      <w:pPr>
        <w:pStyle w:val="ListParagraph"/>
        <w:numPr>
          <w:ilvl w:val="1"/>
          <w:numId w:val="60"/>
        </w:numPr>
        <w:spacing w:before="100" w:after="120" w:line="20" w:lineRule="atLeast"/>
        <w:rPr>
          <w:rFonts w:ascii="Arial" w:hAnsi="Arial"/>
          <w:sz w:val="20"/>
          <w:szCs w:val="20"/>
        </w:rPr>
      </w:pPr>
      <w:r>
        <w:rPr>
          <w:rFonts w:ascii="Arial" w:hAnsi="Arial"/>
          <w:sz w:val="20"/>
          <w:szCs w:val="20"/>
        </w:rPr>
        <w:t xml:space="preserve">If the impugned provision is highly intrusive on provincial powers, then the provision must be </w:t>
      </w:r>
      <w:r>
        <w:rPr>
          <w:rFonts w:ascii="Arial" w:hAnsi="Arial"/>
          <w:b/>
          <w:bCs/>
          <w:sz w:val="20"/>
          <w:szCs w:val="20"/>
        </w:rPr>
        <w:t>truly necessary</w:t>
      </w:r>
      <w:r>
        <w:rPr>
          <w:rFonts w:ascii="Arial" w:hAnsi="Arial"/>
          <w:sz w:val="20"/>
          <w:szCs w:val="20"/>
        </w:rPr>
        <w:t xml:space="preserve"> </w:t>
      </w:r>
      <w:r>
        <w:rPr>
          <w:rFonts w:ascii="Arial" w:hAnsi="Arial"/>
          <w:sz w:val="20"/>
          <w:szCs w:val="20"/>
        </w:rPr>
        <w:t xml:space="preserve">or </w:t>
      </w:r>
      <w:r>
        <w:rPr>
          <w:rFonts w:ascii="Arial" w:hAnsi="Arial"/>
          <w:b/>
          <w:bCs/>
          <w:sz w:val="20"/>
          <w:szCs w:val="20"/>
        </w:rPr>
        <w:t>integral</w:t>
      </w:r>
    </w:p>
    <w:p w14:paraId="082F50C7" w14:textId="77777777" w:rsidR="003902A1" w:rsidRDefault="008A3AD7">
      <w:pPr>
        <w:pStyle w:val="BodyA"/>
        <w:spacing w:after="120" w:line="20" w:lineRule="atLeast"/>
      </w:pPr>
      <w:r>
        <w:rPr>
          <w:rFonts w:ascii="Arial" w:hAnsi="Arial"/>
          <w:sz w:val="20"/>
          <w:szCs w:val="20"/>
          <w:u w:val="single"/>
        </w:rPr>
        <w:t>Application to Case</w:t>
      </w:r>
    </w:p>
    <w:p w14:paraId="1A3A9F10" w14:textId="77777777" w:rsidR="003902A1" w:rsidRDefault="008A3AD7">
      <w:pPr>
        <w:pStyle w:val="ListParagraph"/>
        <w:numPr>
          <w:ilvl w:val="0"/>
          <w:numId w:val="62"/>
        </w:numPr>
        <w:spacing w:before="100" w:after="120" w:line="20" w:lineRule="atLeast"/>
        <w:rPr>
          <w:rFonts w:ascii="Arial" w:hAnsi="Arial"/>
          <w:sz w:val="20"/>
          <w:szCs w:val="20"/>
        </w:rPr>
      </w:pPr>
      <w:r>
        <w:rPr>
          <w:rFonts w:ascii="Arial" w:hAnsi="Arial"/>
          <w:sz w:val="20"/>
          <w:szCs w:val="20"/>
        </w:rPr>
        <w:t>Step 1: does s. 33.1 encroach on provincial powers and if so, to what extent?</w:t>
      </w:r>
    </w:p>
    <w:p w14:paraId="55F4E833" w14:textId="77777777" w:rsidR="003902A1" w:rsidRDefault="008A3AD7">
      <w:pPr>
        <w:pStyle w:val="ListParagraph"/>
        <w:numPr>
          <w:ilvl w:val="1"/>
          <w:numId w:val="62"/>
        </w:numPr>
        <w:spacing w:before="100" w:after="120" w:line="20" w:lineRule="atLeast"/>
        <w:rPr>
          <w:rFonts w:ascii="Arial" w:hAnsi="Arial"/>
          <w:sz w:val="20"/>
          <w:szCs w:val="20"/>
        </w:rPr>
      </w:pPr>
      <w:r>
        <w:rPr>
          <w:rFonts w:ascii="Arial" w:hAnsi="Arial"/>
          <w:sz w:val="20"/>
          <w:szCs w:val="20"/>
        </w:rPr>
        <w:t xml:space="preserve">As s. 33.1 creates a civil right of action, it encroaches on provincial power </w:t>
      </w:r>
      <w:r>
        <w:rPr>
          <w:rFonts w:ascii="Arial Unicode MS" w:eastAsia="Arial Unicode MS" w:hAnsi="Arial Unicode MS" w:cs="Arial Unicode MS"/>
          <w:sz w:val="20"/>
          <w:szCs w:val="20"/>
        </w:rPr>
        <w:sym w:font="Arial Unicode MS" w:char="F0E0"/>
      </w:r>
      <w:r>
        <w:rPr>
          <w:rFonts w:ascii="Arial" w:hAnsi="Arial"/>
          <w:sz w:val="20"/>
          <w:szCs w:val="20"/>
        </w:rPr>
        <w:t xml:space="preserve"> the creation of civil actions is generally a matter falling </w:t>
      </w:r>
      <w:r>
        <w:rPr>
          <w:rFonts w:ascii="Arial" w:hAnsi="Arial"/>
          <w:sz w:val="20"/>
          <w:szCs w:val="20"/>
        </w:rPr>
        <w:t>under s. 92(13)</w:t>
      </w:r>
    </w:p>
    <w:p w14:paraId="2F7CDFFE" w14:textId="77777777" w:rsidR="003902A1" w:rsidRDefault="008A3AD7">
      <w:pPr>
        <w:pStyle w:val="ListParagraph"/>
        <w:numPr>
          <w:ilvl w:val="1"/>
          <w:numId w:val="62"/>
        </w:numPr>
        <w:spacing w:before="100" w:after="120" w:line="20" w:lineRule="atLeast"/>
        <w:rPr>
          <w:rFonts w:ascii="Arial" w:hAnsi="Arial"/>
          <w:sz w:val="20"/>
          <w:szCs w:val="20"/>
        </w:rPr>
      </w:pPr>
      <w:r>
        <w:rPr>
          <w:rFonts w:ascii="Arial" w:hAnsi="Arial"/>
          <w:sz w:val="20"/>
          <w:szCs w:val="20"/>
        </w:rPr>
        <w:t>The encroachment is NOT severe because:</w:t>
      </w:r>
    </w:p>
    <w:p w14:paraId="64A9E997" w14:textId="77777777" w:rsidR="003902A1" w:rsidRDefault="008A3AD7">
      <w:pPr>
        <w:pStyle w:val="ListParagraph"/>
        <w:numPr>
          <w:ilvl w:val="2"/>
          <w:numId w:val="62"/>
        </w:numPr>
        <w:spacing w:before="100" w:after="120" w:line="20" w:lineRule="atLeast"/>
        <w:rPr>
          <w:rFonts w:ascii="Arial" w:hAnsi="Arial"/>
          <w:sz w:val="20"/>
          <w:szCs w:val="20"/>
        </w:rPr>
      </w:pPr>
      <w:r>
        <w:rPr>
          <w:rFonts w:ascii="Arial" w:hAnsi="Arial"/>
          <w:sz w:val="20"/>
          <w:szCs w:val="20"/>
        </w:rPr>
        <w:t xml:space="preserve">It is a remedial provision </w:t>
      </w:r>
      <w:r>
        <w:rPr>
          <w:rFonts w:ascii="Arial Unicode MS" w:eastAsia="Arial Unicode MS" w:hAnsi="Arial Unicode MS" w:cs="Arial Unicode MS"/>
          <w:sz w:val="20"/>
          <w:szCs w:val="20"/>
        </w:rPr>
        <w:sym w:font="Arial Unicode MS" w:char="F0E0"/>
      </w:r>
      <w:r>
        <w:rPr>
          <w:rFonts w:ascii="Arial" w:hAnsi="Arial"/>
          <w:sz w:val="20"/>
          <w:szCs w:val="20"/>
        </w:rPr>
        <w:t xml:space="preserve"> helps enforce the substantive provisions of the </w:t>
      </w:r>
      <w:r>
        <w:rPr>
          <w:rFonts w:ascii="Arial" w:hAnsi="Arial"/>
          <w:i/>
          <w:iCs/>
          <w:sz w:val="20"/>
          <w:szCs w:val="20"/>
        </w:rPr>
        <w:t>Act</w:t>
      </w:r>
      <w:r>
        <w:rPr>
          <w:rFonts w:ascii="Arial" w:hAnsi="Arial"/>
          <w:sz w:val="20"/>
          <w:szCs w:val="20"/>
        </w:rPr>
        <w:t>, it doesn</w:t>
      </w:r>
      <w:r>
        <w:rPr>
          <w:rFonts w:ascii="Arial" w:hAnsi="Arial"/>
          <w:sz w:val="20"/>
          <w:szCs w:val="20"/>
        </w:rPr>
        <w:t>’</w:t>
      </w:r>
      <w:r>
        <w:rPr>
          <w:rFonts w:ascii="Arial" w:hAnsi="Arial"/>
          <w:sz w:val="20"/>
          <w:szCs w:val="20"/>
        </w:rPr>
        <w:t>t create a new substantive provision</w:t>
      </w:r>
    </w:p>
    <w:p w14:paraId="65732949" w14:textId="77777777" w:rsidR="003902A1" w:rsidRDefault="008A3AD7">
      <w:pPr>
        <w:pStyle w:val="ListParagraph"/>
        <w:numPr>
          <w:ilvl w:val="2"/>
          <w:numId w:val="62"/>
        </w:numPr>
        <w:spacing w:before="100" w:after="120" w:line="20" w:lineRule="atLeast"/>
        <w:rPr>
          <w:rFonts w:ascii="Arial" w:hAnsi="Arial"/>
          <w:sz w:val="20"/>
          <w:szCs w:val="20"/>
        </w:rPr>
      </w:pPr>
      <w:r>
        <w:rPr>
          <w:rFonts w:ascii="Arial" w:hAnsi="Arial"/>
          <w:sz w:val="20"/>
          <w:szCs w:val="20"/>
        </w:rPr>
        <w:t xml:space="preserve">It is of limited scope </w:t>
      </w:r>
      <w:r>
        <w:rPr>
          <w:rFonts w:ascii="Arial Unicode MS" w:eastAsia="Arial Unicode MS" w:hAnsi="Arial Unicode MS" w:cs="Arial Unicode MS"/>
          <w:sz w:val="20"/>
          <w:szCs w:val="20"/>
        </w:rPr>
        <w:sym w:font="Arial Unicode MS" w:char="F0E0"/>
      </w:r>
      <w:r>
        <w:rPr>
          <w:rFonts w:ascii="Arial" w:hAnsi="Arial"/>
          <w:sz w:val="20"/>
          <w:szCs w:val="20"/>
        </w:rPr>
        <w:t xml:space="preserve"> it doesn</w:t>
      </w:r>
      <w:r>
        <w:rPr>
          <w:rFonts w:ascii="Arial" w:hAnsi="Arial"/>
          <w:sz w:val="20"/>
          <w:szCs w:val="20"/>
        </w:rPr>
        <w:t>’</w:t>
      </w:r>
      <w:r>
        <w:rPr>
          <w:rFonts w:ascii="Arial" w:hAnsi="Arial"/>
          <w:sz w:val="20"/>
          <w:szCs w:val="20"/>
        </w:rPr>
        <w:t>t create a general cause of action app</w:t>
      </w:r>
      <w:r>
        <w:rPr>
          <w:rFonts w:ascii="Arial" w:hAnsi="Arial"/>
          <w:sz w:val="20"/>
          <w:szCs w:val="20"/>
        </w:rPr>
        <w:t xml:space="preserve">licable outside the terms of the </w:t>
      </w:r>
      <w:r>
        <w:rPr>
          <w:rFonts w:ascii="Arial" w:hAnsi="Arial"/>
          <w:i/>
          <w:iCs/>
          <w:sz w:val="20"/>
          <w:szCs w:val="20"/>
        </w:rPr>
        <w:t>Act</w:t>
      </w:r>
    </w:p>
    <w:p w14:paraId="0E03B0C9" w14:textId="77777777" w:rsidR="003902A1" w:rsidRDefault="008A3AD7">
      <w:pPr>
        <w:pStyle w:val="ListParagraph"/>
        <w:numPr>
          <w:ilvl w:val="2"/>
          <w:numId w:val="62"/>
        </w:numPr>
        <w:spacing w:before="100" w:after="120" w:line="20" w:lineRule="atLeast"/>
        <w:rPr>
          <w:rFonts w:ascii="Arial" w:hAnsi="Arial"/>
          <w:sz w:val="20"/>
          <w:szCs w:val="20"/>
        </w:rPr>
      </w:pPr>
      <w:r>
        <w:rPr>
          <w:rFonts w:ascii="Arial" w:hAnsi="Arial"/>
          <w:sz w:val="20"/>
          <w:szCs w:val="20"/>
        </w:rPr>
        <w:t xml:space="preserve">There is precedent for federally created civil rights of action in the past where it is shown to be warranted </w:t>
      </w:r>
    </w:p>
    <w:p w14:paraId="3EA1CBA3" w14:textId="77777777" w:rsidR="003902A1" w:rsidRDefault="008A3AD7">
      <w:pPr>
        <w:pStyle w:val="ListParagraph"/>
        <w:numPr>
          <w:ilvl w:val="0"/>
          <w:numId w:val="62"/>
        </w:numPr>
        <w:spacing w:before="100" w:after="120" w:line="20" w:lineRule="atLeast"/>
        <w:rPr>
          <w:rFonts w:ascii="Arial" w:hAnsi="Arial"/>
          <w:sz w:val="20"/>
          <w:szCs w:val="20"/>
        </w:rPr>
      </w:pPr>
      <w:r>
        <w:rPr>
          <w:rFonts w:ascii="Arial" w:hAnsi="Arial"/>
          <w:sz w:val="20"/>
          <w:szCs w:val="20"/>
        </w:rPr>
        <w:t xml:space="preserve">Step 2: is the </w:t>
      </w:r>
      <w:r>
        <w:rPr>
          <w:rFonts w:ascii="Arial" w:hAnsi="Arial"/>
          <w:i/>
          <w:iCs/>
          <w:sz w:val="20"/>
          <w:szCs w:val="20"/>
        </w:rPr>
        <w:t>Act</w:t>
      </w:r>
      <w:r>
        <w:rPr>
          <w:rFonts w:ascii="Arial" w:hAnsi="Arial"/>
          <w:sz w:val="20"/>
          <w:szCs w:val="20"/>
        </w:rPr>
        <w:t xml:space="preserve"> valid?</w:t>
      </w:r>
    </w:p>
    <w:p w14:paraId="600E0407" w14:textId="77777777" w:rsidR="003902A1" w:rsidRDefault="008A3AD7">
      <w:pPr>
        <w:pStyle w:val="ListParagraph"/>
        <w:numPr>
          <w:ilvl w:val="1"/>
          <w:numId w:val="62"/>
        </w:numPr>
        <w:spacing w:before="100" w:after="120" w:line="20" w:lineRule="atLeast"/>
        <w:rPr>
          <w:rFonts w:ascii="Arial" w:hAnsi="Arial"/>
          <w:sz w:val="20"/>
          <w:szCs w:val="20"/>
        </w:rPr>
      </w:pPr>
      <w:r>
        <w:rPr>
          <w:rFonts w:ascii="Arial" w:hAnsi="Arial"/>
          <w:sz w:val="20"/>
          <w:szCs w:val="20"/>
        </w:rPr>
        <w:t>Yes, under s. 91(2)</w:t>
      </w:r>
    </w:p>
    <w:p w14:paraId="14BD7C41" w14:textId="77777777" w:rsidR="003902A1" w:rsidRDefault="008A3AD7">
      <w:pPr>
        <w:pStyle w:val="ListParagraph"/>
        <w:numPr>
          <w:ilvl w:val="0"/>
          <w:numId w:val="62"/>
        </w:numPr>
        <w:spacing w:before="100" w:after="120" w:line="20" w:lineRule="atLeast"/>
        <w:rPr>
          <w:rFonts w:ascii="Arial" w:hAnsi="Arial"/>
          <w:sz w:val="20"/>
          <w:szCs w:val="20"/>
        </w:rPr>
      </w:pPr>
      <w:r>
        <w:rPr>
          <w:rFonts w:ascii="Arial" w:hAnsi="Arial"/>
          <w:sz w:val="20"/>
          <w:szCs w:val="20"/>
        </w:rPr>
        <w:t>Step 3: Is s. 33.1 sufficiently integrated so as to be held va</w:t>
      </w:r>
      <w:r>
        <w:rPr>
          <w:rFonts w:ascii="Arial" w:hAnsi="Arial"/>
          <w:sz w:val="20"/>
          <w:szCs w:val="20"/>
        </w:rPr>
        <w:t>lid?</w:t>
      </w:r>
    </w:p>
    <w:p w14:paraId="445478D1" w14:textId="77777777" w:rsidR="003902A1" w:rsidRDefault="008A3AD7">
      <w:pPr>
        <w:pStyle w:val="ListParagraph"/>
        <w:numPr>
          <w:ilvl w:val="1"/>
          <w:numId w:val="62"/>
        </w:numPr>
        <w:spacing w:before="100" w:after="120" w:line="20" w:lineRule="atLeast"/>
        <w:rPr>
          <w:rFonts w:ascii="Arial" w:hAnsi="Arial"/>
          <w:sz w:val="20"/>
          <w:szCs w:val="20"/>
        </w:rPr>
      </w:pPr>
      <w:r>
        <w:rPr>
          <w:rFonts w:ascii="Arial" w:hAnsi="Arial"/>
          <w:sz w:val="20"/>
          <w:szCs w:val="20"/>
        </w:rPr>
        <w:t xml:space="preserve">Because the encroachment on provincial power is limited, the correct approach is to ask whether the provision is </w:t>
      </w:r>
      <w:r>
        <w:rPr>
          <w:rFonts w:ascii="Arial" w:hAnsi="Arial"/>
          <w:b/>
          <w:bCs/>
          <w:sz w:val="20"/>
          <w:szCs w:val="20"/>
        </w:rPr>
        <w:t>functionally related</w:t>
      </w:r>
      <w:r>
        <w:rPr>
          <w:rFonts w:ascii="Arial" w:hAnsi="Arial"/>
          <w:sz w:val="20"/>
          <w:szCs w:val="20"/>
        </w:rPr>
        <w:t xml:space="preserve"> to the general objective of the legislation and to the structure and content of the scheme</w:t>
      </w:r>
    </w:p>
    <w:p w14:paraId="77ABD465" w14:textId="77777777" w:rsidR="003902A1" w:rsidRDefault="008A3AD7">
      <w:pPr>
        <w:pStyle w:val="ListParagraph"/>
        <w:numPr>
          <w:ilvl w:val="1"/>
          <w:numId w:val="62"/>
        </w:numPr>
        <w:spacing w:before="100" w:after="120" w:line="20" w:lineRule="atLeast"/>
        <w:rPr>
          <w:rFonts w:ascii="Arial" w:hAnsi="Arial"/>
          <w:sz w:val="20"/>
          <w:szCs w:val="20"/>
        </w:rPr>
      </w:pPr>
      <w:r>
        <w:rPr>
          <w:rFonts w:ascii="Arial" w:hAnsi="Arial"/>
          <w:sz w:val="20"/>
          <w:szCs w:val="20"/>
        </w:rPr>
        <w:t>A civil remedy would impro</w:t>
      </w:r>
      <w:r>
        <w:rPr>
          <w:rFonts w:ascii="Arial" w:hAnsi="Arial"/>
          <w:sz w:val="20"/>
          <w:szCs w:val="20"/>
        </w:rPr>
        <w:t>ve the effectiveness of competition law</w:t>
      </w:r>
    </w:p>
    <w:p w14:paraId="16002B2B" w14:textId="77777777" w:rsidR="003902A1" w:rsidRDefault="008A3AD7">
      <w:pPr>
        <w:pStyle w:val="ListParagraph"/>
        <w:numPr>
          <w:ilvl w:val="1"/>
          <w:numId w:val="62"/>
        </w:numPr>
        <w:spacing w:before="100" w:after="120" w:line="20" w:lineRule="atLeast"/>
        <w:rPr>
          <w:rFonts w:ascii="Arial" w:hAnsi="Arial"/>
          <w:sz w:val="20"/>
          <w:szCs w:val="20"/>
        </w:rPr>
      </w:pPr>
      <w:r>
        <w:rPr>
          <w:rFonts w:ascii="Arial" w:hAnsi="Arial"/>
          <w:sz w:val="20"/>
          <w:szCs w:val="20"/>
        </w:rPr>
        <w:t>Thus s. 33.1 is sufficiently integrated, and so it is valid</w:t>
      </w:r>
    </w:p>
    <w:p w14:paraId="1F84C97E" w14:textId="77777777" w:rsidR="003902A1" w:rsidRDefault="008A3AD7">
      <w:pPr>
        <w:pStyle w:val="Heading2"/>
      </w:pPr>
      <w:bookmarkStart w:id="17" w:name="_Toc16"/>
      <w:r>
        <w:rPr>
          <w:rFonts w:eastAsia="Arial Unicode MS" w:cs="Arial Unicode MS"/>
        </w:rPr>
        <w:t xml:space="preserve">Quebec (Attorney General) v Lacombe, 2010 SCC </w:t>
      </w:r>
      <w:r>
        <w:rPr>
          <w:rFonts w:eastAsia="Arial Unicode MS" w:cs="Arial Unicode MS"/>
        </w:rPr>
        <w:t xml:space="preserve">– </w:t>
      </w:r>
      <w:r>
        <w:rPr>
          <w:rFonts w:eastAsia="Arial Unicode MS" w:cs="Arial Unicode MS"/>
        </w:rPr>
        <w:t xml:space="preserve">Amendments to General Motors Test </w:t>
      </w:r>
      <w:bookmarkEnd w:id="17"/>
    </w:p>
    <w:p w14:paraId="4432BB71"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A municipality in Quebec enacted a by-law that prohibited the construction and use of aerodromes in a particular part of the municipality where people had summer homes on a lake. </w:t>
      </w:r>
    </w:p>
    <w:p w14:paraId="694DC1A1" w14:textId="77777777" w:rsidR="003902A1" w:rsidRDefault="008A3AD7">
      <w:pPr>
        <w:pStyle w:val="BodyA"/>
        <w:spacing w:after="120" w:line="20" w:lineRule="atLeast"/>
      </w:pPr>
      <w:r>
        <w:rPr>
          <w:rFonts w:ascii="Arial" w:hAnsi="Arial"/>
          <w:b/>
          <w:bCs/>
          <w:sz w:val="20"/>
          <w:szCs w:val="20"/>
        </w:rPr>
        <w:t>Note on municipalities:</w:t>
      </w:r>
      <w:r>
        <w:rPr>
          <w:rFonts w:ascii="Arial" w:hAnsi="Arial"/>
          <w:sz w:val="20"/>
          <w:szCs w:val="20"/>
        </w:rPr>
        <w:t xml:space="preserve"> Municipal by-laws are enacted under legal authority</w:t>
      </w:r>
      <w:r>
        <w:rPr>
          <w:rFonts w:ascii="Arial" w:hAnsi="Arial"/>
          <w:sz w:val="20"/>
          <w:szCs w:val="20"/>
        </w:rPr>
        <w:t xml:space="preserve"> granted to provinces under the division of powers. Because the provinces cannot confer legal authority that they do not have, municipalities have to </w:t>
      </w:r>
      <w:r>
        <w:rPr>
          <w:rFonts w:ascii="Arial" w:hAnsi="Arial"/>
          <w:sz w:val="20"/>
          <w:szCs w:val="20"/>
          <w:u w:val="single"/>
        </w:rPr>
        <w:t>respect the provincial and federal division of powers</w:t>
      </w:r>
      <w:r>
        <w:rPr>
          <w:rFonts w:ascii="Arial" w:hAnsi="Arial"/>
          <w:sz w:val="20"/>
          <w:szCs w:val="20"/>
        </w:rPr>
        <w:t xml:space="preserve">. This means a municipal by-law cannot regulate areas that fall under a federal head of power. </w:t>
      </w:r>
      <w:r>
        <w:rPr>
          <w:rFonts w:ascii="Arial" w:hAnsi="Arial"/>
          <w:b/>
          <w:bCs/>
          <w:sz w:val="20"/>
          <w:szCs w:val="20"/>
        </w:rPr>
        <w:t>Thus, if given a municipal by-law on an exam, must assess whether it falls under the provincial heads of power</w:t>
      </w:r>
      <w:r>
        <w:rPr>
          <w:rFonts w:ascii="Arial" w:hAnsi="Arial"/>
          <w:sz w:val="20"/>
          <w:szCs w:val="20"/>
        </w:rPr>
        <w:t xml:space="preserve">. </w:t>
      </w:r>
    </w:p>
    <w:p w14:paraId="670A26AF" w14:textId="77777777" w:rsidR="003902A1" w:rsidRDefault="008A3AD7">
      <w:pPr>
        <w:pStyle w:val="BodyA"/>
        <w:spacing w:after="120" w:line="20" w:lineRule="atLeast"/>
      </w:pPr>
      <w:r>
        <w:rPr>
          <w:rFonts w:ascii="Arial" w:hAnsi="Arial"/>
          <w:b/>
          <w:bCs/>
          <w:sz w:val="20"/>
          <w:szCs w:val="20"/>
          <w:lang w:val="pt-PT"/>
        </w:rPr>
        <w:t xml:space="preserve">Issue: </w:t>
      </w:r>
      <w:r>
        <w:rPr>
          <w:rStyle w:val="PageNumber"/>
          <w:rFonts w:ascii="Arial" w:hAnsi="Arial"/>
          <w:sz w:val="20"/>
          <w:szCs w:val="20"/>
        </w:rPr>
        <w:t>Is the by-law valid?</w:t>
      </w:r>
    </w:p>
    <w:p w14:paraId="0B7B08AE" w14:textId="77777777" w:rsidR="003902A1" w:rsidRDefault="008A3AD7">
      <w:pPr>
        <w:pStyle w:val="BodyA"/>
        <w:spacing w:after="120" w:line="20" w:lineRule="atLeast"/>
      </w:pPr>
      <w:r>
        <w:rPr>
          <w:rFonts w:ascii="Arial" w:hAnsi="Arial"/>
          <w:b/>
          <w:bCs/>
          <w:sz w:val="20"/>
          <w:szCs w:val="20"/>
          <w:lang w:val="de-DE"/>
        </w:rPr>
        <w:t xml:space="preserve">Held: </w:t>
      </w:r>
      <w:r>
        <w:rPr>
          <w:rStyle w:val="PageNumber"/>
          <w:rFonts w:ascii="Arial" w:hAnsi="Arial"/>
          <w:sz w:val="20"/>
          <w:szCs w:val="20"/>
        </w:rPr>
        <w:t>No, the by-law</w:t>
      </w:r>
      <w:r>
        <w:rPr>
          <w:rStyle w:val="PageNumber"/>
          <w:rFonts w:ascii="Arial" w:hAnsi="Arial"/>
          <w:sz w:val="20"/>
          <w:szCs w:val="20"/>
        </w:rPr>
        <w:t xml:space="preserve"> is invalid. </w:t>
      </w:r>
    </w:p>
    <w:p w14:paraId="0A08AD6B" w14:textId="77777777" w:rsidR="003902A1" w:rsidRDefault="008A3AD7">
      <w:pPr>
        <w:pStyle w:val="BodyA"/>
        <w:spacing w:after="120" w:line="20" w:lineRule="atLeast"/>
      </w:pPr>
      <w:r>
        <w:rPr>
          <w:rFonts w:ascii="Arial" w:hAnsi="Arial"/>
          <w:b/>
          <w:bCs/>
          <w:sz w:val="20"/>
          <w:szCs w:val="20"/>
        </w:rPr>
        <w:t>McLachlin CJ (majority):</w:t>
      </w:r>
      <w:r>
        <w:rPr>
          <w:rStyle w:val="PageNumber"/>
          <w:rFonts w:ascii="Arial" w:hAnsi="Arial"/>
          <w:sz w:val="20"/>
          <w:szCs w:val="20"/>
        </w:rPr>
        <w:t xml:space="preserve"> Offers clarification on the ancillary power test from </w:t>
      </w:r>
      <w:r>
        <w:rPr>
          <w:rFonts w:ascii="Arial" w:hAnsi="Arial"/>
          <w:i/>
          <w:iCs/>
          <w:sz w:val="20"/>
          <w:szCs w:val="20"/>
          <w:lang w:val="de-DE"/>
        </w:rPr>
        <w:t>General Motors</w:t>
      </w:r>
      <w:r>
        <w:rPr>
          <w:rStyle w:val="PageNumber"/>
          <w:rFonts w:ascii="Arial" w:hAnsi="Arial"/>
          <w:sz w:val="20"/>
          <w:szCs w:val="20"/>
        </w:rPr>
        <w:t>:</w:t>
      </w:r>
    </w:p>
    <w:p w14:paraId="09F189D0" w14:textId="77777777" w:rsidR="003902A1" w:rsidRDefault="008A3AD7">
      <w:pPr>
        <w:pStyle w:val="ListParagraph"/>
        <w:numPr>
          <w:ilvl w:val="0"/>
          <w:numId w:val="64"/>
        </w:numPr>
        <w:spacing w:before="100" w:after="120" w:line="20" w:lineRule="atLeast"/>
        <w:rPr>
          <w:rFonts w:ascii="Arial" w:hAnsi="Arial"/>
          <w:sz w:val="20"/>
          <w:szCs w:val="20"/>
        </w:rPr>
      </w:pPr>
      <w:r>
        <w:rPr>
          <w:rFonts w:ascii="Arial" w:hAnsi="Arial"/>
          <w:sz w:val="20"/>
          <w:szCs w:val="20"/>
        </w:rPr>
        <w:t xml:space="preserve">The </w:t>
      </w:r>
      <w:r>
        <w:rPr>
          <w:rFonts w:ascii="Arial" w:hAnsi="Arial"/>
          <w:i/>
          <w:iCs/>
          <w:sz w:val="20"/>
          <w:szCs w:val="20"/>
        </w:rPr>
        <w:t>General Motors</w:t>
      </w:r>
      <w:r>
        <w:rPr>
          <w:rFonts w:ascii="Arial" w:hAnsi="Arial"/>
          <w:sz w:val="20"/>
          <w:szCs w:val="20"/>
        </w:rPr>
        <w:t xml:space="preserve"> decision hinted that the 1</w:t>
      </w:r>
      <w:r>
        <w:rPr>
          <w:rFonts w:ascii="Arial" w:hAnsi="Arial"/>
          <w:sz w:val="20"/>
          <w:szCs w:val="20"/>
          <w:vertAlign w:val="superscript"/>
        </w:rPr>
        <w:t>st</w:t>
      </w:r>
      <w:r>
        <w:rPr>
          <w:rFonts w:ascii="Arial" w:hAnsi="Arial"/>
          <w:sz w:val="20"/>
          <w:szCs w:val="20"/>
        </w:rPr>
        <w:t xml:space="preserve"> step of the test required a full pith and substance analysis for the impugned provision. But the de</w:t>
      </w:r>
      <w:r>
        <w:rPr>
          <w:rFonts w:ascii="Arial" w:hAnsi="Arial"/>
          <w:sz w:val="20"/>
          <w:szCs w:val="20"/>
        </w:rPr>
        <w:t>cision also said that step 1 was rarely not satisfied, and the application to the case supports the proposition a full pith and substance analysis isn</w:t>
      </w:r>
      <w:r>
        <w:rPr>
          <w:rFonts w:ascii="Arial" w:hAnsi="Arial"/>
          <w:sz w:val="20"/>
          <w:szCs w:val="20"/>
        </w:rPr>
        <w:t>’</w:t>
      </w:r>
      <w:r>
        <w:rPr>
          <w:rFonts w:ascii="Arial" w:hAnsi="Arial"/>
          <w:sz w:val="20"/>
          <w:szCs w:val="20"/>
        </w:rPr>
        <w:t xml:space="preserve">t required. </w:t>
      </w:r>
    </w:p>
    <w:p w14:paraId="12409CEC" w14:textId="77777777" w:rsidR="003902A1" w:rsidRDefault="008A3AD7">
      <w:pPr>
        <w:pStyle w:val="ListParagraph"/>
        <w:numPr>
          <w:ilvl w:val="0"/>
          <w:numId w:val="64"/>
        </w:numPr>
        <w:spacing w:before="100" w:after="120" w:line="20" w:lineRule="atLeast"/>
        <w:rPr>
          <w:rFonts w:ascii="Arial" w:hAnsi="Arial"/>
          <w:sz w:val="20"/>
          <w:szCs w:val="20"/>
          <w:shd w:val="clear" w:color="auto" w:fill="FFDF7F"/>
        </w:rPr>
      </w:pPr>
      <w:r>
        <w:rPr>
          <w:rFonts w:ascii="Arial" w:hAnsi="Arial"/>
          <w:sz w:val="20"/>
          <w:szCs w:val="20"/>
          <w:shd w:val="clear" w:color="auto" w:fill="FFDF7F"/>
        </w:rPr>
        <w:t xml:space="preserve">McLachlin clarifies that you </w:t>
      </w:r>
      <w:r>
        <w:rPr>
          <w:rFonts w:ascii="Arial" w:hAnsi="Arial"/>
          <w:sz w:val="20"/>
          <w:szCs w:val="20"/>
          <w:u w:val="single"/>
          <w:shd w:val="clear" w:color="auto" w:fill="FFDF7F"/>
        </w:rPr>
        <w:t>DO have to engage in a full pith and substance analysis</w:t>
      </w:r>
      <w:r>
        <w:rPr>
          <w:rFonts w:ascii="Arial" w:hAnsi="Arial"/>
          <w:sz w:val="20"/>
          <w:szCs w:val="20"/>
          <w:shd w:val="clear" w:color="auto" w:fill="FFDF7F"/>
        </w:rPr>
        <w:t xml:space="preserve">. </w:t>
      </w:r>
    </w:p>
    <w:p w14:paraId="53D0D197" w14:textId="77777777" w:rsidR="003902A1" w:rsidRDefault="008A3AD7">
      <w:pPr>
        <w:pStyle w:val="ListParagraph"/>
        <w:numPr>
          <w:ilvl w:val="0"/>
          <w:numId w:val="64"/>
        </w:numPr>
        <w:spacing w:before="100" w:after="120" w:line="20" w:lineRule="atLeast"/>
        <w:rPr>
          <w:rFonts w:ascii="Arial" w:hAnsi="Arial"/>
          <w:sz w:val="20"/>
          <w:szCs w:val="20"/>
        </w:rPr>
      </w:pPr>
      <w:r>
        <w:rPr>
          <w:rFonts w:ascii="Arial" w:hAnsi="Arial"/>
          <w:sz w:val="20"/>
          <w:szCs w:val="20"/>
        </w:rPr>
        <w:t xml:space="preserve">The ancillary powers doctrine applies ONLY where the provision is in pith and substance outside the jurisdiction of the government that enacted it. Mere incidental effects will not warrant the application of this doctrine. </w:t>
      </w:r>
    </w:p>
    <w:p w14:paraId="0D056F1E" w14:textId="77777777" w:rsidR="003902A1" w:rsidRDefault="008A3AD7">
      <w:pPr>
        <w:pStyle w:val="BodyA"/>
        <w:spacing w:after="120" w:line="20" w:lineRule="atLeast"/>
      </w:pPr>
      <w:r>
        <w:rPr>
          <w:rFonts w:ascii="Arial" w:hAnsi="Arial"/>
          <w:sz w:val="20"/>
          <w:szCs w:val="20"/>
          <w:u w:val="single"/>
        </w:rPr>
        <w:t>Application to case:</w:t>
      </w:r>
    </w:p>
    <w:p w14:paraId="24847C89" w14:textId="77777777" w:rsidR="003902A1" w:rsidRDefault="008A3AD7">
      <w:pPr>
        <w:pStyle w:val="ListParagraph"/>
        <w:numPr>
          <w:ilvl w:val="0"/>
          <w:numId w:val="66"/>
        </w:numPr>
        <w:spacing w:before="100" w:after="120" w:line="20" w:lineRule="atLeast"/>
        <w:rPr>
          <w:rFonts w:ascii="Arial" w:hAnsi="Arial"/>
          <w:sz w:val="20"/>
          <w:szCs w:val="20"/>
        </w:rPr>
      </w:pPr>
      <w:r>
        <w:rPr>
          <w:rFonts w:ascii="Arial" w:hAnsi="Arial"/>
          <w:sz w:val="20"/>
          <w:szCs w:val="20"/>
        </w:rPr>
        <w:t>Because the</w:t>
      </w:r>
      <w:r>
        <w:rPr>
          <w:rFonts w:ascii="Arial" w:hAnsi="Arial"/>
          <w:sz w:val="20"/>
          <w:szCs w:val="20"/>
        </w:rPr>
        <w:t xml:space="preserve"> impugned by-law is an amendment to the municipality</w:t>
      </w:r>
      <w:r>
        <w:rPr>
          <w:rFonts w:ascii="Arial" w:hAnsi="Arial"/>
          <w:sz w:val="20"/>
          <w:szCs w:val="20"/>
        </w:rPr>
        <w:t>’</w:t>
      </w:r>
      <w:r>
        <w:rPr>
          <w:rFonts w:ascii="Arial" w:hAnsi="Arial"/>
          <w:sz w:val="20"/>
          <w:szCs w:val="20"/>
        </w:rPr>
        <w:t xml:space="preserve">s general zoning by-law, the ancillary powers doctrine must be used, not the pith and substance doctrine </w:t>
      </w:r>
    </w:p>
    <w:p w14:paraId="09AA54D0" w14:textId="77777777" w:rsidR="003902A1" w:rsidRDefault="008A3AD7">
      <w:pPr>
        <w:pStyle w:val="ListParagraph"/>
        <w:numPr>
          <w:ilvl w:val="0"/>
          <w:numId w:val="66"/>
        </w:numPr>
        <w:spacing w:before="100" w:after="120" w:line="20" w:lineRule="atLeast"/>
        <w:rPr>
          <w:rFonts w:ascii="Arial" w:hAnsi="Arial"/>
          <w:sz w:val="20"/>
          <w:szCs w:val="20"/>
        </w:rPr>
      </w:pPr>
      <w:r>
        <w:rPr>
          <w:rFonts w:ascii="Arial" w:hAnsi="Arial"/>
          <w:sz w:val="20"/>
          <w:szCs w:val="20"/>
        </w:rPr>
        <w:t>Step 1: does the impugned by-law encroach on federal powers, and if so, to what extent?</w:t>
      </w:r>
    </w:p>
    <w:p w14:paraId="66845626" w14:textId="77777777" w:rsidR="003902A1" w:rsidRDefault="008A3AD7">
      <w:pPr>
        <w:pStyle w:val="ListParagraph"/>
        <w:numPr>
          <w:ilvl w:val="1"/>
          <w:numId w:val="66"/>
        </w:numPr>
        <w:spacing w:before="100" w:after="120" w:line="20" w:lineRule="atLeast"/>
        <w:rPr>
          <w:rFonts w:ascii="Arial" w:hAnsi="Arial"/>
          <w:sz w:val="20"/>
          <w:szCs w:val="20"/>
        </w:rPr>
      </w:pPr>
      <w:r>
        <w:rPr>
          <w:rFonts w:ascii="Arial" w:hAnsi="Arial"/>
          <w:sz w:val="20"/>
          <w:szCs w:val="20"/>
        </w:rPr>
        <w:t>The by-la</w:t>
      </w:r>
      <w:r>
        <w:rPr>
          <w:rFonts w:ascii="Arial" w:hAnsi="Arial"/>
          <w:sz w:val="20"/>
          <w:szCs w:val="20"/>
        </w:rPr>
        <w:t xml:space="preserve">w is in pith and substance about the regulation of </w:t>
      </w:r>
      <w:r>
        <w:rPr>
          <w:rFonts w:ascii="Arial" w:hAnsi="Arial"/>
          <w:b/>
          <w:bCs/>
          <w:sz w:val="20"/>
          <w:szCs w:val="20"/>
        </w:rPr>
        <w:t>aeronautics</w:t>
      </w:r>
      <w:r>
        <w:rPr>
          <w:rFonts w:ascii="Arial" w:hAnsi="Arial"/>
          <w:sz w:val="20"/>
          <w:szCs w:val="20"/>
        </w:rPr>
        <w:t xml:space="preserve">. From precedent, we know this falls under federal jurisdiction over aeronautics, which falls under the </w:t>
      </w:r>
      <w:r>
        <w:rPr>
          <w:rFonts w:ascii="Arial" w:hAnsi="Arial"/>
          <w:b/>
          <w:bCs/>
          <w:sz w:val="20"/>
          <w:szCs w:val="20"/>
        </w:rPr>
        <w:t>POGG</w:t>
      </w:r>
      <w:r>
        <w:rPr>
          <w:rFonts w:ascii="Arial" w:hAnsi="Arial"/>
          <w:sz w:val="20"/>
          <w:szCs w:val="20"/>
        </w:rPr>
        <w:t xml:space="preserve"> power</w:t>
      </w:r>
    </w:p>
    <w:p w14:paraId="7DE9DE8C" w14:textId="77777777" w:rsidR="003902A1" w:rsidRDefault="008A3AD7">
      <w:pPr>
        <w:pStyle w:val="ListParagraph"/>
        <w:numPr>
          <w:ilvl w:val="1"/>
          <w:numId w:val="66"/>
        </w:numPr>
        <w:spacing w:before="100" w:after="120" w:line="20" w:lineRule="atLeast"/>
        <w:rPr>
          <w:rFonts w:ascii="Arial" w:hAnsi="Arial"/>
          <w:sz w:val="20"/>
          <w:szCs w:val="20"/>
        </w:rPr>
      </w:pPr>
      <w:r>
        <w:rPr>
          <w:rFonts w:ascii="Arial" w:hAnsi="Arial"/>
          <w:sz w:val="20"/>
          <w:szCs w:val="20"/>
        </w:rPr>
        <w:t>The encroachment is not serious (no explanation given)</w:t>
      </w:r>
    </w:p>
    <w:p w14:paraId="100B8C89" w14:textId="77777777" w:rsidR="003902A1" w:rsidRDefault="008A3AD7">
      <w:pPr>
        <w:pStyle w:val="ListParagraph"/>
        <w:numPr>
          <w:ilvl w:val="0"/>
          <w:numId w:val="66"/>
        </w:numPr>
        <w:spacing w:before="100" w:after="120" w:line="20" w:lineRule="atLeast"/>
        <w:rPr>
          <w:rFonts w:ascii="Arial" w:hAnsi="Arial"/>
          <w:sz w:val="20"/>
          <w:szCs w:val="20"/>
        </w:rPr>
      </w:pPr>
      <w:r>
        <w:rPr>
          <w:rFonts w:ascii="Arial" w:hAnsi="Arial"/>
          <w:sz w:val="20"/>
          <w:szCs w:val="20"/>
        </w:rPr>
        <w:t>Step 2: is the zoning by</w:t>
      </w:r>
      <w:r>
        <w:rPr>
          <w:rFonts w:ascii="Arial" w:hAnsi="Arial"/>
          <w:sz w:val="20"/>
          <w:szCs w:val="20"/>
        </w:rPr>
        <w:t>-law as a whole valid?</w:t>
      </w:r>
    </w:p>
    <w:p w14:paraId="261B17FF" w14:textId="77777777" w:rsidR="003902A1" w:rsidRDefault="008A3AD7">
      <w:pPr>
        <w:pStyle w:val="ListParagraph"/>
        <w:numPr>
          <w:ilvl w:val="1"/>
          <w:numId w:val="66"/>
        </w:numPr>
        <w:spacing w:before="100" w:after="120" w:line="20" w:lineRule="atLeast"/>
        <w:rPr>
          <w:rFonts w:ascii="Arial" w:hAnsi="Arial"/>
          <w:sz w:val="20"/>
          <w:szCs w:val="20"/>
        </w:rPr>
      </w:pPr>
      <w:r>
        <w:rPr>
          <w:rFonts w:ascii="Arial" w:hAnsi="Arial"/>
          <w:sz w:val="20"/>
          <w:szCs w:val="20"/>
        </w:rPr>
        <w:t>Yes, under s. 92(13)</w:t>
      </w:r>
    </w:p>
    <w:p w14:paraId="78745C43" w14:textId="77777777" w:rsidR="003902A1" w:rsidRDefault="008A3AD7">
      <w:pPr>
        <w:pStyle w:val="ListParagraph"/>
        <w:numPr>
          <w:ilvl w:val="0"/>
          <w:numId w:val="66"/>
        </w:numPr>
        <w:spacing w:before="100" w:after="120" w:line="20" w:lineRule="atLeast"/>
        <w:rPr>
          <w:rFonts w:ascii="Arial" w:hAnsi="Arial"/>
          <w:sz w:val="20"/>
          <w:szCs w:val="20"/>
        </w:rPr>
      </w:pPr>
      <w:r>
        <w:rPr>
          <w:rFonts w:ascii="Arial" w:hAnsi="Arial"/>
          <w:sz w:val="20"/>
          <w:szCs w:val="20"/>
        </w:rPr>
        <w:t>Step 3: sufficient integration?</w:t>
      </w:r>
    </w:p>
    <w:p w14:paraId="2304733F" w14:textId="77777777" w:rsidR="003902A1" w:rsidRDefault="008A3AD7">
      <w:pPr>
        <w:pStyle w:val="ListParagraph"/>
        <w:numPr>
          <w:ilvl w:val="1"/>
          <w:numId w:val="66"/>
        </w:numPr>
        <w:spacing w:before="100" w:after="120" w:line="20" w:lineRule="atLeast"/>
        <w:rPr>
          <w:rFonts w:ascii="Arial" w:hAnsi="Arial"/>
          <w:sz w:val="20"/>
          <w:szCs w:val="20"/>
        </w:rPr>
      </w:pPr>
      <w:r>
        <w:rPr>
          <w:rFonts w:ascii="Arial" w:hAnsi="Arial"/>
          <w:sz w:val="20"/>
          <w:szCs w:val="20"/>
        </w:rPr>
        <w:t>No</w:t>
      </w:r>
    </w:p>
    <w:p w14:paraId="7CC609EE" w14:textId="77777777" w:rsidR="003902A1" w:rsidRDefault="008A3AD7">
      <w:pPr>
        <w:pStyle w:val="ListParagraph"/>
        <w:numPr>
          <w:ilvl w:val="1"/>
          <w:numId w:val="66"/>
        </w:numPr>
        <w:spacing w:before="100" w:after="120" w:line="20" w:lineRule="atLeast"/>
        <w:rPr>
          <w:rFonts w:ascii="Arial" w:hAnsi="Arial"/>
          <w:sz w:val="20"/>
          <w:szCs w:val="20"/>
        </w:rPr>
      </w:pPr>
      <w:r>
        <w:rPr>
          <w:rFonts w:ascii="Arial" w:hAnsi="Arial"/>
          <w:sz w:val="20"/>
          <w:szCs w:val="20"/>
        </w:rPr>
        <w:t xml:space="preserve">The by-law does not constitute a serious encroachment on federal jurisdiction, so the </w:t>
      </w:r>
      <w:r>
        <w:rPr>
          <w:rFonts w:ascii="Arial" w:hAnsi="Arial"/>
          <w:b/>
          <w:bCs/>
          <w:sz w:val="20"/>
          <w:szCs w:val="20"/>
        </w:rPr>
        <w:t>rational functional</w:t>
      </w:r>
      <w:r>
        <w:rPr>
          <w:rFonts w:ascii="Arial" w:hAnsi="Arial"/>
          <w:sz w:val="20"/>
          <w:szCs w:val="20"/>
        </w:rPr>
        <w:t xml:space="preserve"> test. </w:t>
      </w:r>
    </w:p>
    <w:p w14:paraId="5477EBB1" w14:textId="77777777" w:rsidR="003902A1" w:rsidRDefault="008A3AD7">
      <w:pPr>
        <w:pStyle w:val="ListParagraph"/>
        <w:numPr>
          <w:ilvl w:val="1"/>
          <w:numId w:val="66"/>
        </w:numPr>
        <w:spacing w:before="100" w:after="120" w:line="20" w:lineRule="atLeast"/>
        <w:rPr>
          <w:rFonts w:ascii="Arial" w:hAnsi="Arial"/>
          <w:sz w:val="20"/>
          <w:szCs w:val="20"/>
        </w:rPr>
      </w:pPr>
      <w:r>
        <w:rPr>
          <w:rFonts w:ascii="Arial" w:hAnsi="Arial"/>
          <w:sz w:val="20"/>
          <w:szCs w:val="20"/>
        </w:rPr>
        <w:t>Under the rational functional test, the provision must be ration</w:t>
      </w:r>
      <w:r>
        <w:rPr>
          <w:rFonts w:ascii="Arial" w:hAnsi="Arial"/>
          <w:sz w:val="20"/>
          <w:szCs w:val="20"/>
        </w:rPr>
        <w:t xml:space="preserve">ally and functionally connected to the purpose of the scheme. It must not merely </w:t>
      </w:r>
      <w:r>
        <w:rPr>
          <w:rFonts w:ascii="Arial" w:hAnsi="Arial"/>
          <w:sz w:val="20"/>
          <w:szCs w:val="20"/>
          <w:u w:val="single"/>
        </w:rPr>
        <w:t>supplement</w:t>
      </w:r>
      <w:r>
        <w:rPr>
          <w:rFonts w:ascii="Arial" w:hAnsi="Arial"/>
          <w:sz w:val="20"/>
          <w:szCs w:val="20"/>
        </w:rPr>
        <w:t xml:space="preserve">, but has to actually </w:t>
      </w:r>
      <w:r>
        <w:rPr>
          <w:rFonts w:ascii="Arial" w:hAnsi="Arial"/>
          <w:sz w:val="20"/>
          <w:szCs w:val="20"/>
          <w:u w:val="single"/>
        </w:rPr>
        <w:t>further</w:t>
      </w:r>
      <w:r>
        <w:rPr>
          <w:rFonts w:ascii="Arial" w:hAnsi="Arial"/>
          <w:sz w:val="20"/>
          <w:szCs w:val="20"/>
        </w:rPr>
        <w:t xml:space="preserve"> the legislative scheme (Wright: is this a real distinction?)</w:t>
      </w:r>
    </w:p>
    <w:p w14:paraId="1799C570" w14:textId="77777777" w:rsidR="003902A1" w:rsidRDefault="008A3AD7">
      <w:pPr>
        <w:pStyle w:val="ListParagraph"/>
        <w:numPr>
          <w:ilvl w:val="1"/>
          <w:numId w:val="66"/>
        </w:numPr>
        <w:spacing w:before="100" w:after="120" w:line="20" w:lineRule="atLeast"/>
        <w:rPr>
          <w:rFonts w:ascii="Arial" w:hAnsi="Arial"/>
          <w:sz w:val="20"/>
          <w:szCs w:val="20"/>
        </w:rPr>
      </w:pPr>
      <w:r>
        <w:rPr>
          <w:rFonts w:ascii="Arial" w:hAnsi="Arial"/>
          <w:sz w:val="20"/>
          <w:szCs w:val="20"/>
        </w:rPr>
        <w:t xml:space="preserve">So, must determine the </w:t>
      </w:r>
      <w:r>
        <w:rPr>
          <w:rFonts w:ascii="Arial" w:hAnsi="Arial"/>
          <w:sz w:val="20"/>
          <w:szCs w:val="20"/>
          <w:u w:val="single"/>
        </w:rPr>
        <w:t>purpose of the scheme/act</w:t>
      </w:r>
      <w:r>
        <w:rPr>
          <w:rFonts w:ascii="Arial" w:hAnsi="Arial"/>
          <w:sz w:val="20"/>
          <w:szCs w:val="20"/>
        </w:rPr>
        <w:t xml:space="preserve"> </w:t>
      </w:r>
      <w:r>
        <w:rPr>
          <w:rFonts w:ascii="Arial Unicode MS" w:eastAsia="Arial Unicode MS" w:hAnsi="Arial Unicode MS" w:cs="Arial Unicode MS"/>
          <w:sz w:val="20"/>
          <w:szCs w:val="20"/>
        </w:rPr>
        <w:sym w:font="Arial Unicode MS" w:char="F0E0"/>
      </w:r>
      <w:r>
        <w:rPr>
          <w:rFonts w:ascii="Arial" w:hAnsi="Arial"/>
          <w:sz w:val="20"/>
          <w:szCs w:val="20"/>
        </w:rPr>
        <w:t xml:space="preserve"> here, the purpose is th</w:t>
      </w:r>
      <w:r>
        <w:rPr>
          <w:rFonts w:ascii="Arial" w:hAnsi="Arial"/>
          <w:sz w:val="20"/>
          <w:szCs w:val="20"/>
        </w:rPr>
        <w:t>e regulation of land use with regard to the underlying characteristics and uses of the land for the benefit of the public</w:t>
      </w:r>
    </w:p>
    <w:p w14:paraId="01380EE4" w14:textId="77777777" w:rsidR="003902A1" w:rsidRDefault="008A3AD7">
      <w:pPr>
        <w:pStyle w:val="ListParagraph"/>
        <w:numPr>
          <w:ilvl w:val="1"/>
          <w:numId w:val="66"/>
        </w:numPr>
        <w:spacing w:before="100" w:after="120" w:line="20" w:lineRule="atLeast"/>
        <w:rPr>
          <w:rFonts w:ascii="Arial" w:hAnsi="Arial"/>
          <w:sz w:val="20"/>
          <w:szCs w:val="20"/>
        </w:rPr>
      </w:pPr>
      <w:r>
        <w:rPr>
          <w:rFonts w:ascii="Arial" w:hAnsi="Arial"/>
          <w:sz w:val="20"/>
          <w:szCs w:val="20"/>
        </w:rPr>
        <w:t xml:space="preserve">Then must determine whether </w:t>
      </w:r>
      <w:r>
        <w:rPr>
          <w:rFonts w:ascii="Arial" w:hAnsi="Arial"/>
          <w:sz w:val="20"/>
          <w:szCs w:val="20"/>
          <w:u w:val="single"/>
        </w:rPr>
        <w:t>the impugned by-law furthers this purpose</w:t>
      </w:r>
      <w:r>
        <w:rPr>
          <w:rFonts w:ascii="Arial" w:hAnsi="Arial"/>
          <w:sz w:val="20"/>
          <w:szCs w:val="20"/>
        </w:rPr>
        <w:t xml:space="preserve"> </w:t>
      </w:r>
      <w:r>
        <w:rPr>
          <w:rFonts w:ascii="Arial Unicode MS" w:eastAsia="Arial Unicode MS" w:hAnsi="Arial Unicode MS" w:cs="Arial Unicode MS"/>
          <w:sz w:val="20"/>
          <w:szCs w:val="20"/>
        </w:rPr>
        <w:sym w:font="Arial Unicode MS" w:char="F0E0"/>
      </w:r>
      <w:r>
        <w:rPr>
          <w:rFonts w:ascii="Arial" w:hAnsi="Arial"/>
          <w:sz w:val="20"/>
          <w:szCs w:val="20"/>
        </w:rPr>
        <w:t xml:space="preserve"> here, no. The by-law treated similar parcels of land </w:t>
      </w:r>
      <w:r>
        <w:rPr>
          <w:rFonts w:ascii="Arial" w:hAnsi="Arial"/>
          <w:sz w:val="20"/>
          <w:szCs w:val="20"/>
        </w:rPr>
        <w:t>differently, and treated different parcels of land similarly</w:t>
      </w:r>
    </w:p>
    <w:p w14:paraId="5E9FF2F4" w14:textId="77777777" w:rsidR="003902A1" w:rsidRDefault="008A3AD7">
      <w:pPr>
        <w:pStyle w:val="ListParagraph"/>
        <w:numPr>
          <w:ilvl w:val="1"/>
          <w:numId w:val="67"/>
        </w:numPr>
        <w:spacing w:before="100" w:after="120" w:line="20" w:lineRule="atLeast"/>
        <w:rPr>
          <w:rFonts w:ascii="Calibri Light" w:eastAsia="Calibri Light" w:hAnsi="Calibri Light" w:cs="Calibri Light"/>
          <w:sz w:val="20"/>
          <w:szCs w:val="20"/>
        </w:rPr>
      </w:pPr>
      <w:r>
        <w:rPr>
          <w:rFonts w:ascii="Arial" w:eastAsia="Calibri Light" w:hAnsi="Arial" w:cs="Calibri Light"/>
          <w:sz w:val="20"/>
          <w:szCs w:val="20"/>
        </w:rPr>
        <w:t>So by-law fails 3</w:t>
      </w:r>
      <w:r>
        <w:rPr>
          <w:rFonts w:ascii="Arial" w:eastAsia="Calibri Light" w:hAnsi="Arial" w:cs="Calibri Light"/>
          <w:sz w:val="20"/>
          <w:szCs w:val="20"/>
          <w:vertAlign w:val="superscript"/>
        </w:rPr>
        <w:t>rd</w:t>
      </w:r>
      <w:r>
        <w:rPr>
          <w:rFonts w:ascii="Arial" w:eastAsia="Calibri Light" w:hAnsi="Arial" w:cs="Calibri Light"/>
          <w:sz w:val="20"/>
          <w:szCs w:val="20"/>
        </w:rPr>
        <w:t xml:space="preserve"> stage of the ancillary powers doctrine test </w:t>
      </w:r>
      <w:r>
        <w:rPr>
          <w:rFonts w:ascii="Calibri Light" w:eastAsia="Calibri Light" w:hAnsi="Calibri Light" w:cs="Calibri Light"/>
          <w:sz w:val="21"/>
          <w:szCs w:val="21"/>
        </w:rPr>
        <w:t xml:space="preserve"> </w:t>
      </w:r>
    </w:p>
    <w:p w14:paraId="39386856" w14:textId="77777777" w:rsidR="003902A1" w:rsidRDefault="008A3AD7">
      <w:pPr>
        <w:pStyle w:val="Heading11"/>
      </w:pPr>
      <w:bookmarkStart w:id="18" w:name="_Toc17"/>
      <w:r>
        <w:rPr>
          <w:rFonts w:eastAsia="Arial Unicode MS" w:cs="Arial Unicode MS"/>
        </w:rPr>
        <w:t>Applicability</w:t>
      </w:r>
      <w:bookmarkEnd w:id="18"/>
    </w:p>
    <w:p w14:paraId="44078D8C" w14:textId="77777777" w:rsidR="003902A1" w:rsidRDefault="008A3AD7">
      <w:pPr>
        <w:pStyle w:val="ListParagraph"/>
        <w:numPr>
          <w:ilvl w:val="0"/>
          <w:numId w:val="69"/>
        </w:numPr>
        <w:spacing w:before="100" w:after="120" w:line="20" w:lineRule="atLeast"/>
        <w:rPr>
          <w:rFonts w:ascii="Arial" w:hAnsi="Arial"/>
          <w:sz w:val="20"/>
          <w:szCs w:val="20"/>
        </w:rPr>
      </w:pPr>
      <w:r>
        <w:rPr>
          <w:rFonts w:ascii="Arial" w:hAnsi="Arial"/>
          <w:sz w:val="20"/>
          <w:szCs w:val="20"/>
        </w:rPr>
        <w:t>This argument seeks to limit the applicability of provincial statutes</w:t>
      </w:r>
    </w:p>
    <w:p w14:paraId="70CE19AF" w14:textId="77777777" w:rsidR="003902A1" w:rsidRDefault="008A3AD7">
      <w:pPr>
        <w:pStyle w:val="ListParagraph"/>
        <w:numPr>
          <w:ilvl w:val="0"/>
          <w:numId w:val="69"/>
        </w:numPr>
        <w:spacing w:before="100" w:after="120" w:line="20" w:lineRule="atLeast"/>
        <w:rPr>
          <w:rFonts w:ascii="Arial" w:hAnsi="Arial"/>
          <w:sz w:val="20"/>
          <w:szCs w:val="20"/>
        </w:rPr>
      </w:pPr>
      <w:r>
        <w:rPr>
          <w:rFonts w:ascii="Arial" w:hAnsi="Arial"/>
          <w:sz w:val="20"/>
          <w:szCs w:val="20"/>
        </w:rPr>
        <w:t xml:space="preserve">Even if you have legislation that is </w:t>
      </w:r>
      <w:r>
        <w:rPr>
          <w:rFonts w:ascii="Arial" w:hAnsi="Arial"/>
          <w:sz w:val="20"/>
          <w:szCs w:val="20"/>
        </w:rPr>
        <w:t>valid and operative, the law</w:t>
      </w:r>
      <w:r>
        <w:rPr>
          <w:rFonts w:ascii="Arial" w:hAnsi="Arial"/>
          <w:sz w:val="20"/>
          <w:szCs w:val="20"/>
        </w:rPr>
        <w:t>’</w:t>
      </w:r>
      <w:r>
        <w:rPr>
          <w:rFonts w:ascii="Arial" w:hAnsi="Arial"/>
          <w:sz w:val="20"/>
          <w:szCs w:val="20"/>
        </w:rPr>
        <w:t>s application may have to be read down so as not to touch matters that lie at the core of the other level of government</w:t>
      </w:r>
      <w:r>
        <w:rPr>
          <w:rFonts w:ascii="Arial" w:hAnsi="Arial"/>
          <w:sz w:val="20"/>
          <w:szCs w:val="20"/>
        </w:rPr>
        <w:t>’</w:t>
      </w:r>
      <w:r>
        <w:rPr>
          <w:rFonts w:ascii="Arial" w:hAnsi="Arial"/>
          <w:sz w:val="20"/>
          <w:szCs w:val="20"/>
        </w:rPr>
        <w:t xml:space="preserve">s jurisdiction </w:t>
      </w:r>
    </w:p>
    <w:p w14:paraId="2DBC4902" w14:textId="77777777" w:rsidR="003902A1" w:rsidRDefault="008A3AD7">
      <w:pPr>
        <w:pStyle w:val="ListParagraph"/>
        <w:numPr>
          <w:ilvl w:val="0"/>
          <w:numId w:val="69"/>
        </w:numPr>
        <w:spacing w:before="100" w:after="120" w:line="20" w:lineRule="atLeast"/>
        <w:rPr>
          <w:rFonts w:ascii="Arial" w:hAnsi="Arial"/>
          <w:sz w:val="20"/>
          <w:szCs w:val="20"/>
        </w:rPr>
      </w:pPr>
      <w:r>
        <w:rPr>
          <w:rFonts w:ascii="Arial" w:hAnsi="Arial"/>
          <w:sz w:val="20"/>
          <w:szCs w:val="20"/>
        </w:rPr>
        <w:t xml:space="preserve">In such cases, the law as a whole is valid, but certain provisions do not apply </w:t>
      </w:r>
      <w:r>
        <w:rPr>
          <w:rFonts w:ascii="Arial" w:hAnsi="Arial"/>
          <w:sz w:val="20"/>
          <w:szCs w:val="20"/>
          <w:u w:val="single"/>
        </w:rPr>
        <w:t>permanently</w:t>
      </w:r>
      <w:r>
        <w:rPr>
          <w:rFonts w:ascii="Arial" w:hAnsi="Arial"/>
          <w:sz w:val="20"/>
          <w:szCs w:val="20"/>
        </w:rPr>
        <w:t xml:space="preserve"> – </w:t>
      </w:r>
      <w:r>
        <w:rPr>
          <w:rFonts w:ascii="Arial" w:hAnsi="Arial"/>
          <w:sz w:val="20"/>
          <w:szCs w:val="20"/>
        </w:rPr>
        <w:t xml:space="preserve">the unconstitutional application is precluded by reading down the law </w:t>
      </w:r>
    </w:p>
    <w:p w14:paraId="2B49A413" w14:textId="77777777" w:rsidR="003902A1" w:rsidRDefault="008A3AD7">
      <w:pPr>
        <w:pStyle w:val="BodyA"/>
        <w:spacing w:after="120" w:line="20" w:lineRule="atLeast"/>
      </w:pPr>
      <w:r>
        <w:rPr>
          <w:rFonts w:ascii="Arial" w:hAnsi="Arial"/>
          <w:sz w:val="20"/>
          <w:szCs w:val="20"/>
        </w:rPr>
        <w:t>The doctrine used to resolve applicability issues:</w:t>
      </w:r>
    </w:p>
    <w:p w14:paraId="43283848" w14:textId="77777777" w:rsidR="003902A1" w:rsidRDefault="008A3AD7">
      <w:pPr>
        <w:pStyle w:val="ListParagraph"/>
        <w:numPr>
          <w:ilvl w:val="0"/>
          <w:numId w:val="71"/>
        </w:numPr>
        <w:spacing w:before="100" w:after="120" w:line="20" w:lineRule="atLeast"/>
        <w:rPr>
          <w:rFonts w:ascii="Arial" w:hAnsi="Arial"/>
          <w:sz w:val="20"/>
          <w:szCs w:val="20"/>
        </w:rPr>
      </w:pPr>
      <w:r>
        <w:rPr>
          <w:rFonts w:ascii="Arial" w:hAnsi="Arial"/>
          <w:sz w:val="20"/>
          <w:szCs w:val="20"/>
        </w:rPr>
        <w:t>Interjurisdictional Immunity Doctrine</w:t>
      </w:r>
    </w:p>
    <w:p w14:paraId="7903F1A7" w14:textId="77777777" w:rsidR="003902A1" w:rsidRDefault="008A3AD7">
      <w:pPr>
        <w:pStyle w:val="Heading3"/>
      </w:pPr>
      <w:bookmarkStart w:id="19" w:name="_Toc18"/>
      <w:r>
        <w:rPr>
          <w:rFonts w:eastAsia="Arial Unicode MS" w:cs="Arial Unicode MS"/>
          <w:lang w:val="en-US"/>
        </w:rPr>
        <w:t>Interjurisdictional Immunity Doctrine</w:t>
      </w:r>
      <w:bookmarkEnd w:id="19"/>
    </w:p>
    <w:p w14:paraId="275A8928" w14:textId="77777777" w:rsidR="003902A1" w:rsidRDefault="008A3AD7">
      <w:pPr>
        <w:pStyle w:val="BodyA"/>
        <w:spacing w:after="120" w:line="20" w:lineRule="atLeast"/>
      </w:pPr>
      <w:r>
        <w:rPr>
          <w:rFonts w:ascii="Calibri Light" w:eastAsia="Calibri Light" w:hAnsi="Calibri Light" w:cs="Calibri Light"/>
          <w:noProof/>
          <w:sz w:val="21"/>
          <w:szCs w:val="21"/>
        </w:rPr>
        <mc:AlternateContent>
          <mc:Choice Requires="wps">
            <w:drawing>
              <wp:anchor distT="57150" distB="57150" distL="57150" distR="57150" simplePos="0" relativeHeight="251661312" behindDoc="0" locked="0" layoutInCell="1" allowOverlap="1" wp14:anchorId="0C1A925F" wp14:editId="726E03F3">
                <wp:simplePos x="0" y="0"/>
                <wp:positionH relativeFrom="column">
                  <wp:posOffset>457200</wp:posOffset>
                </wp:positionH>
                <wp:positionV relativeFrom="line">
                  <wp:posOffset>182245</wp:posOffset>
                </wp:positionV>
                <wp:extent cx="1257300" cy="571500"/>
                <wp:effectExtent l="0" t="0" r="0" b="0"/>
                <wp:wrapSquare wrapText="bothSides" distT="57150" distB="57150" distL="57150" distR="57150"/>
                <wp:docPr id="1073741832" name="officeArt object"/>
                <wp:cNvGraphicFramePr/>
                <a:graphic xmlns:a="http://schemas.openxmlformats.org/drawingml/2006/main">
                  <a:graphicData uri="http://schemas.microsoft.com/office/word/2010/wordprocessingShape">
                    <wps:wsp>
                      <wps:cNvSpPr/>
                      <wps:spPr>
                        <a:xfrm>
                          <a:off x="0" y="0"/>
                          <a:ext cx="1257300" cy="5715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701E023" w14:textId="77777777" w:rsidR="003902A1" w:rsidRDefault="008A3AD7">
                            <w:pPr>
                              <w:pStyle w:val="BodyA"/>
                            </w:pPr>
                            <w:r>
                              <w:rPr>
                                <w:rFonts w:ascii="Calibri Light" w:eastAsia="Calibri Light" w:hAnsi="Calibri Light" w:cs="Calibri Light"/>
                              </w:rPr>
                              <w:t>Core: cannot impair Protected by IJI</w:t>
                            </w:r>
                          </w:p>
                        </w:txbxContent>
                      </wps:txbx>
                      <wps:bodyPr wrap="square" lIns="45718" tIns="45718" rIns="45718" bIns="45718" numCol="1" anchor="t">
                        <a:noAutofit/>
                      </wps:bodyPr>
                    </wps:wsp>
                  </a:graphicData>
                </a:graphic>
              </wp:anchor>
            </w:drawing>
          </mc:Choice>
          <mc:Fallback>
            <w:pict>
              <v:rect id="_x0000_s1032" style="visibility:visible;position:absolute;margin-left:36.0pt;margin-top:14.4pt;width:99.0pt;height:45.0pt;z-index:251661312;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libri Light" w:cs="Calibri Light" w:hAnsi="Calibri Light" w:eastAsia="Calibri Light"/>
                          <w:rtl w:val="0"/>
                          <w:lang w:val="en-US"/>
                        </w:rPr>
                        <w:t>Core: cannot impair Protected by IJI</w:t>
                      </w:r>
                    </w:p>
                  </w:txbxContent>
                </v:textbox>
                <w10:wrap type="square" side="bothSides" anchorx="text"/>
              </v:rect>
            </w:pict>
          </mc:Fallback>
        </mc:AlternateContent>
      </w:r>
      <w:r>
        <w:rPr>
          <w:rFonts w:ascii="Calibri Light" w:eastAsia="Calibri Light" w:hAnsi="Calibri Light" w:cs="Calibri Light"/>
          <w:noProof/>
          <w:sz w:val="21"/>
          <w:szCs w:val="21"/>
        </w:rPr>
        <mc:AlternateContent>
          <mc:Choice Requires="wps">
            <w:drawing>
              <wp:anchor distT="57150" distB="57150" distL="57150" distR="57150" simplePos="0" relativeHeight="251659264" behindDoc="0" locked="0" layoutInCell="1" allowOverlap="1" wp14:anchorId="019A7F63" wp14:editId="1F15A10E">
                <wp:simplePos x="0" y="0"/>
                <wp:positionH relativeFrom="column">
                  <wp:posOffset>-114300</wp:posOffset>
                </wp:positionH>
                <wp:positionV relativeFrom="line">
                  <wp:posOffset>67944</wp:posOffset>
                </wp:positionV>
                <wp:extent cx="2400300" cy="1028700"/>
                <wp:effectExtent l="0" t="0" r="0" b="0"/>
                <wp:wrapThrough wrapText="bothSides" distL="57150" distR="57150">
                  <wp:wrapPolygon edited="1">
                    <wp:start x="10800" y="-67"/>
                    <wp:lineTo x="10670" y="-66"/>
                    <wp:lineTo x="10541" y="-64"/>
                    <wp:lineTo x="10411" y="-60"/>
                    <wp:lineTo x="10281" y="-54"/>
                    <wp:lineTo x="10152" y="-47"/>
                    <wp:lineTo x="10022" y="-39"/>
                    <wp:lineTo x="9893" y="-29"/>
                    <wp:lineTo x="9764" y="-17"/>
                    <wp:lineTo x="9635" y="-4"/>
                    <wp:lineTo x="9506" y="11"/>
                    <wp:lineTo x="9377" y="27"/>
                    <wp:lineTo x="9248" y="45"/>
                    <wp:lineTo x="9120" y="64"/>
                    <wp:lineTo x="8991" y="85"/>
                    <wp:lineTo x="8863" y="107"/>
                    <wp:lineTo x="8735" y="131"/>
                    <wp:lineTo x="8608" y="157"/>
                    <wp:lineTo x="8480" y="184"/>
                    <wp:lineTo x="8353" y="212"/>
                    <wp:lineTo x="8227" y="243"/>
                    <wp:lineTo x="8100" y="274"/>
                    <wp:lineTo x="7974" y="307"/>
                    <wp:lineTo x="7848" y="342"/>
                    <wp:lineTo x="7722" y="379"/>
                    <wp:lineTo x="7597" y="416"/>
                    <wp:lineTo x="7472" y="456"/>
                    <wp:lineTo x="7348" y="497"/>
                    <wp:lineTo x="7224" y="539"/>
                    <wp:lineTo x="7100" y="583"/>
                    <wp:lineTo x="6977" y="629"/>
                    <wp:lineTo x="6854" y="676"/>
                    <wp:lineTo x="6732" y="725"/>
                    <wp:lineTo x="6610" y="775"/>
                    <wp:lineTo x="6489" y="827"/>
                    <wp:lineTo x="6368" y="880"/>
                    <wp:lineTo x="6248" y="935"/>
                    <wp:lineTo x="6128" y="992"/>
                    <wp:lineTo x="6009" y="1050"/>
                    <wp:lineTo x="5890" y="1109"/>
                    <wp:lineTo x="5772" y="1170"/>
                    <wp:lineTo x="5655" y="1233"/>
                    <wp:lineTo x="5538" y="1297"/>
                    <wp:lineTo x="5422" y="1363"/>
                    <wp:lineTo x="5306" y="1430"/>
                    <wp:lineTo x="5192" y="1499"/>
                    <wp:lineTo x="5077" y="1569"/>
                    <wp:lineTo x="4964" y="1641"/>
                    <wp:lineTo x="4851" y="1714"/>
                    <wp:lineTo x="4739" y="1789"/>
                    <wp:lineTo x="4628" y="1866"/>
                    <wp:lineTo x="4517" y="1944"/>
                    <wp:lineTo x="4407" y="2023"/>
                    <wp:lineTo x="4298" y="2104"/>
                    <wp:lineTo x="4190" y="2187"/>
                    <wp:lineTo x="4082" y="2271"/>
                    <wp:lineTo x="3976" y="2357"/>
                    <wp:lineTo x="3870" y="2445"/>
                    <wp:lineTo x="3765" y="2534"/>
                    <wp:lineTo x="3661" y="2624"/>
                    <wp:lineTo x="3557" y="2716"/>
                    <wp:lineTo x="3455" y="2810"/>
                    <wp:lineTo x="3354" y="2905"/>
                    <wp:lineTo x="3253" y="3002"/>
                    <wp:lineTo x="3154" y="3100"/>
                    <wp:lineTo x="3055" y="3200"/>
                    <wp:lineTo x="2958" y="3300"/>
                    <wp:lineTo x="2863" y="3402"/>
                    <wp:lineTo x="2769" y="3504"/>
                    <wp:lineTo x="2677" y="3607"/>
                    <wp:lineTo x="2586" y="3712"/>
                    <wp:lineTo x="2497" y="3817"/>
                    <wp:lineTo x="2410" y="3923"/>
                    <wp:lineTo x="2324" y="4030"/>
                    <wp:lineTo x="2239" y="4137"/>
                    <wp:lineTo x="2156" y="4246"/>
                    <wp:lineTo x="2075" y="4355"/>
                    <wp:lineTo x="1995" y="4465"/>
                    <wp:lineTo x="1916" y="4576"/>
                    <wp:lineTo x="1840" y="4688"/>
                    <wp:lineTo x="1764" y="4800"/>
                    <wp:lineTo x="1691" y="4913"/>
                    <wp:lineTo x="1619" y="5027"/>
                    <wp:lineTo x="1548" y="5142"/>
                    <wp:lineTo x="1479" y="5257"/>
                    <wp:lineTo x="1412" y="5373"/>
                    <wp:lineTo x="1346" y="5490"/>
                    <wp:lineTo x="1281" y="5608"/>
                    <wp:lineTo x="1219" y="5726"/>
                    <wp:lineTo x="1157" y="5845"/>
                    <wp:lineTo x="1098" y="5964"/>
                    <wp:lineTo x="1039" y="6084"/>
                    <wp:lineTo x="983" y="6204"/>
                    <wp:lineTo x="928" y="6326"/>
                    <wp:lineTo x="874" y="6447"/>
                    <wp:lineTo x="822" y="6569"/>
                    <wp:lineTo x="771" y="6692"/>
                    <wp:lineTo x="722" y="6815"/>
                    <wp:lineTo x="675" y="6938"/>
                    <wp:lineTo x="629" y="7062"/>
                    <wp:lineTo x="584" y="7186"/>
                    <wp:lineTo x="541" y="7311"/>
                    <wp:lineTo x="500" y="7436"/>
                    <wp:lineTo x="460" y="7561"/>
                    <wp:lineTo x="422" y="7687"/>
                    <wp:lineTo x="385" y="7814"/>
                    <wp:lineTo x="350" y="7940"/>
                    <wp:lineTo x="316" y="8067"/>
                    <wp:lineTo x="284" y="8195"/>
                    <wp:lineTo x="254" y="8323"/>
                    <wp:lineTo x="225" y="8451"/>
                    <wp:lineTo x="197" y="8579"/>
                    <wp:lineTo x="171" y="8708"/>
                    <wp:lineTo x="147" y="8838"/>
                    <wp:lineTo x="125" y="8967"/>
                    <wp:lineTo x="103" y="9097"/>
                    <wp:lineTo x="84" y="9227"/>
                    <wp:lineTo x="66" y="9358"/>
                    <wp:lineTo x="50" y="9488"/>
                    <wp:lineTo x="35" y="9619"/>
                    <wp:lineTo x="21" y="9750"/>
                    <wp:lineTo x="10" y="9881"/>
                    <wp:lineTo x="0" y="10012"/>
                    <wp:lineTo x="-9" y="10143"/>
                    <wp:lineTo x="-16" y="10274"/>
                    <wp:lineTo x="-22" y="10406"/>
                    <wp:lineTo x="-25" y="10537"/>
                    <wp:lineTo x="-28" y="10669"/>
                    <wp:lineTo x="-29" y="10800"/>
                    <wp:lineTo x="-28" y="10931"/>
                    <wp:lineTo x="-25" y="11063"/>
                    <wp:lineTo x="-22" y="11194"/>
                    <wp:lineTo x="-16" y="11326"/>
                    <wp:lineTo x="-9" y="11457"/>
                    <wp:lineTo x="0" y="11588"/>
                    <wp:lineTo x="10" y="11719"/>
                    <wp:lineTo x="21" y="11850"/>
                    <wp:lineTo x="35" y="11981"/>
                    <wp:lineTo x="50" y="12112"/>
                    <wp:lineTo x="66" y="12242"/>
                    <wp:lineTo x="84" y="12373"/>
                    <wp:lineTo x="103" y="12503"/>
                    <wp:lineTo x="125" y="12633"/>
                    <wp:lineTo x="147" y="12762"/>
                    <wp:lineTo x="171" y="12892"/>
                    <wp:lineTo x="197" y="13021"/>
                    <wp:lineTo x="225" y="13149"/>
                    <wp:lineTo x="254" y="13277"/>
                    <wp:lineTo x="284" y="13405"/>
                    <wp:lineTo x="316" y="13533"/>
                    <wp:lineTo x="350" y="13660"/>
                    <wp:lineTo x="385" y="13786"/>
                    <wp:lineTo x="422" y="13913"/>
                    <wp:lineTo x="460" y="14039"/>
                    <wp:lineTo x="500" y="14164"/>
                    <wp:lineTo x="541" y="14289"/>
                    <wp:lineTo x="584" y="14414"/>
                    <wp:lineTo x="629" y="14538"/>
                    <wp:lineTo x="675" y="14662"/>
                    <wp:lineTo x="722" y="14785"/>
                    <wp:lineTo x="771" y="14908"/>
                    <wp:lineTo x="822" y="15031"/>
                    <wp:lineTo x="874" y="15153"/>
                    <wp:lineTo x="928" y="15274"/>
                    <wp:lineTo x="983" y="15396"/>
                    <wp:lineTo x="1039" y="15516"/>
                    <wp:lineTo x="1098" y="15636"/>
                    <wp:lineTo x="1157" y="15755"/>
                    <wp:lineTo x="1219" y="15874"/>
                    <wp:lineTo x="1281" y="15992"/>
                    <wp:lineTo x="1346" y="16110"/>
                    <wp:lineTo x="1412" y="16227"/>
                    <wp:lineTo x="1479" y="16343"/>
                    <wp:lineTo x="1548" y="16458"/>
                    <wp:lineTo x="1619" y="16573"/>
                    <wp:lineTo x="1691" y="16687"/>
                    <wp:lineTo x="1764" y="16800"/>
                    <wp:lineTo x="1840" y="16912"/>
                    <wp:lineTo x="1916" y="17024"/>
                    <wp:lineTo x="1995" y="17135"/>
                    <wp:lineTo x="2075" y="17245"/>
                    <wp:lineTo x="2156" y="17354"/>
                    <wp:lineTo x="2239" y="17463"/>
                    <wp:lineTo x="2324" y="17570"/>
                    <wp:lineTo x="2410" y="17677"/>
                    <wp:lineTo x="2497" y="17783"/>
                    <wp:lineTo x="2586" y="17888"/>
                    <wp:lineTo x="2677" y="17993"/>
                    <wp:lineTo x="2769" y="18096"/>
                    <wp:lineTo x="2863" y="18198"/>
                    <wp:lineTo x="2958" y="18300"/>
                    <wp:lineTo x="3055" y="18400"/>
                    <wp:lineTo x="3154" y="18500"/>
                    <wp:lineTo x="3253" y="18598"/>
                    <wp:lineTo x="3354" y="18695"/>
                    <wp:lineTo x="3455" y="18790"/>
                    <wp:lineTo x="3557" y="18884"/>
                    <wp:lineTo x="3661" y="18976"/>
                    <wp:lineTo x="3765" y="19066"/>
                    <wp:lineTo x="3870" y="19155"/>
                    <wp:lineTo x="3976" y="19243"/>
                    <wp:lineTo x="4082" y="19329"/>
                    <wp:lineTo x="4190" y="19413"/>
                    <wp:lineTo x="4298" y="19496"/>
                    <wp:lineTo x="4407" y="19577"/>
                    <wp:lineTo x="4517" y="19656"/>
                    <wp:lineTo x="4628" y="19734"/>
                    <wp:lineTo x="4739" y="19811"/>
                    <wp:lineTo x="4851" y="19886"/>
                    <wp:lineTo x="4964" y="19959"/>
                    <wp:lineTo x="5077" y="20031"/>
                    <wp:lineTo x="5192" y="20101"/>
                    <wp:lineTo x="5306" y="20170"/>
                    <wp:lineTo x="5422" y="20237"/>
                    <wp:lineTo x="5538" y="20303"/>
                    <wp:lineTo x="5655" y="20367"/>
                    <wp:lineTo x="5772" y="20430"/>
                    <wp:lineTo x="5890" y="20491"/>
                    <wp:lineTo x="6009" y="20550"/>
                    <wp:lineTo x="6128" y="20608"/>
                    <wp:lineTo x="6248" y="20665"/>
                    <wp:lineTo x="6368" y="20720"/>
                    <wp:lineTo x="6489" y="20773"/>
                    <wp:lineTo x="6610" y="20825"/>
                    <wp:lineTo x="6732" y="20875"/>
                    <wp:lineTo x="6854" y="20924"/>
                    <wp:lineTo x="6977" y="20971"/>
                    <wp:lineTo x="7100" y="21017"/>
                    <wp:lineTo x="7224" y="21061"/>
                    <wp:lineTo x="7348" y="21103"/>
                    <wp:lineTo x="7472" y="21144"/>
                    <wp:lineTo x="7597" y="21184"/>
                    <wp:lineTo x="7722" y="21221"/>
                    <wp:lineTo x="7848" y="21258"/>
                    <wp:lineTo x="7974" y="21293"/>
                    <wp:lineTo x="8100" y="21326"/>
                    <wp:lineTo x="8227" y="21357"/>
                    <wp:lineTo x="8353" y="21388"/>
                    <wp:lineTo x="8480" y="21416"/>
                    <wp:lineTo x="8608" y="21443"/>
                    <wp:lineTo x="8735" y="21469"/>
                    <wp:lineTo x="8863" y="21493"/>
                    <wp:lineTo x="8991" y="21515"/>
                    <wp:lineTo x="9120" y="21536"/>
                    <wp:lineTo x="9248" y="21555"/>
                    <wp:lineTo x="9377" y="21573"/>
                    <wp:lineTo x="9506" y="21589"/>
                    <wp:lineTo x="9635" y="21604"/>
                    <wp:lineTo x="9764" y="21617"/>
                    <wp:lineTo x="9893" y="21629"/>
                    <wp:lineTo x="10022" y="21639"/>
                    <wp:lineTo x="10152" y="21647"/>
                    <wp:lineTo x="10281" y="21654"/>
                    <wp:lineTo x="10411" y="21660"/>
                    <wp:lineTo x="10541" y="21664"/>
                    <wp:lineTo x="10670" y="21666"/>
                    <wp:lineTo x="10800" y="21667"/>
                    <wp:lineTo x="10930" y="21666"/>
                    <wp:lineTo x="11059" y="21664"/>
                    <wp:lineTo x="11189" y="21660"/>
                    <wp:lineTo x="11319" y="21654"/>
                    <wp:lineTo x="11448" y="21647"/>
                    <wp:lineTo x="11578" y="21639"/>
                    <wp:lineTo x="11707" y="21629"/>
                    <wp:lineTo x="11836" y="21617"/>
                    <wp:lineTo x="11965" y="21604"/>
                    <wp:lineTo x="12094" y="21589"/>
                    <wp:lineTo x="12223" y="21573"/>
                    <wp:lineTo x="12352" y="21555"/>
                    <wp:lineTo x="12480" y="21536"/>
                    <wp:lineTo x="12609" y="21515"/>
                    <wp:lineTo x="12737" y="21493"/>
                    <wp:lineTo x="12865" y="21469"/>
                    <wp:lineTo x="12992" y="21443"/>
                    <wp:lineTo x="13120" y="21416"/>
                    <wp:lineTo x="13247" y="21388"/>
                    <wp:lineTo x="13373" y="21357"/>
                    <wp:lineTo x="13500" y="21326"/>
                    <wp:lineTo x="13626" y="21293"/>
                    <wp:lineTo x="13752" y="21258"/>
                    <wp:lineTo x="13878" y="21221"/>
                    <wp:lineTo x="14003" y="21184"/>
                    <wp:lineTo x="14128" y="21144"/>
                    <wp:lineTo x="14252" y="21103"/>
                    <wp:lineTo x="14376" y="21061"/>
                    <wp:lineTo x="14500" y="21017"/>
                    <wp:lineTo x="14623" y="20971"/>
                    <wp:lineTo x="14746" y="20924"/>
                    <wp:lineTo x="14868" y="20875"/>
                    <wp:lineTo x="14990" y="20825"/>
                    <wp:lineTo x="15111" y="20773"/>
                    <wp:lineTo x="15232" y="20720"/>
                    <wp:lineTo x="15352" y="20665"/>
                    <wp:lineTo x="15472" y="20608"/>
                    <wp:lineTo x="15591" y="20550"/>
                    <wp:lineTo x="15710" y="20491"/>
                    <wp:lineTo x="15828" y="20430"/>
                    <wp:lineTo x="15945" y="20367"/>
                    <wp:lineTo x="16062" y="20303"/>
                    <wp:lineTo x="16178" y="20237"/>
                    <wp:lineTo x="16294" y="20170"/>
                    <wp:lineTo x="16408" y="20101"/>
                    <wp:lineTo x="16523" y="20031"/>
                    <wp:lineTo x="16636" y="19959"/>
                    <wp:lineTo x="16749" y="19886"/>
                    <wp:lineTo x="16861" y="19811"/>
                    <wp:lineTo x="16972" y="19734"/>
                    <wp:lineTo x="17083" y="19656"/>
                    <wp:lineTo x="17193" y="19577"/>
                    <wp:lineTo x="17302" y="19496"/>
                    <wp:lineTo x="17410" y="19413"/>
                    <wp:lineTo x="17518" y="19329"/>
                    <wp:lineTo x="17624" y="19243"/>
                    <wp:lineTo x="17730" y="19155"/>
                    <wp:lineTo x="17835" y="19066"/>
                    <wp:lineTo x="17939" y="18976"/>
                    <wp:lineTo x="18043" y="18884"/>
                    <wp:lineTo x="18145" y="18790"/>
                    <wp:lineTo x="18246" y="18695"/>
                    <wp:lineTo x="18347" y="18598"/>
                    <wp:lineTo x="18446" y="18500"/>
                    <wp:lineTo x="18545" y="18400"/>
                    <wp:lineTo x="18642" y="18300"/>
                    <wp:lineTo x="18737" y="18198"/>
                    <wp:lineTo x="18831" y="18096"/>
                    <wp:lineTo x="18923" y="17993"/>
                    <wp:lineTo x="19014" y="17888"/>
                    <wp:lineTo x="19103" y="17783"/>
                    <wp:lineTo x="19190" y="17677"/>
                    <wp:lineTo x="19276" y="17570"/>
                    <wp:lineTo x="19361" y="17463"/>
                    <wp:lineTo x="19444" y="17354"/>
                    <wp:lineTo x="19525" y="17245"/>
                    <wp:lineTo x="19605" y="17135"/>
                    <wp:lineTo x="19684" y="17024"/>
                    <wp:lineTo x="19760" y="16912"/>
                    <wp:lineTo x="19836" y="16800"/>
                    <wp:lineTo x="19909" y="16687"/>
                    <wp:lineTo x="19981" y="16573"/>
                    <wp:lineTo x="20052" y="16458"/>
                    <wp:lineTo x="20121" y="16343"/>
                    <wp:lineTo x="20188" y="16227"/>
                    <wp:lineTo x="20254" y="16110"/>
                    <wp:lineTo x="20319" y="15992"/>
                    <wp:lineTo x="20381" y="15874"/>
                    <wp:lineTo x="20443" y="15755"/>
                    <wp:lineTo x="20502" y="15636"/>
                    <wp:lineTo x="20561" y="15516"/>
                    <wp:lineTo x="20617" y="15396"/>
                    <wp:lineTo x="20672" y="15274"/>
                    <wp:lineTo x="20726" y="15153"/>
                    <wp:lineTo x="20778" y="15031"/>
                    <wp:lineTo x="20829" y="14908"/>
                    <wp:lineTo x="20878" y="14785"/>
                    <wp:lineTo x="20925" y="14662"/>
                    <wp:lineTo x="20971" y="14538"/>
                    <wp:lineTo x="21016" y="14414"/>
                    <wp:lineTo x="21059" y="14289"/>
                    <wp:lineTo x="21100" y="14164"/>
                    <wp:lineTo x="21140" y="14039"/>
                    <wp:lineTo x="21178" y="13913"/>
                    <wp:lineTo x="21215" y="13786"/>
                    <wp:lineTo x="21250" y="13660"/>
                    <wp:lineTo x="21284" y="13533"/>
                    <wp:lineTo x="21316" y="13405"/>
                    <wp:lineTo x="21346" y="13277"/>
                    <wp:lineTo x="21375" y="13149"/>
                    <wp:lineTo x="21403" y="13021"/>
                    <wp:lineTo x="21429" y="12892"/>
                    <wp:lineTo x="21453" y="12762"/>
                    <wp:lineTo x="21475" y="12633"/>
                    <wp:lineTo x="21497" y="12503"/>
                    <wp:lineTo x="21516" y="12373"/>
                    <wp:lineTo x="21534" y="12242"/>
                    <wp:lineTo x="21550" y="12112"/>
                    <wp:lineTo x="21565" y="11981"/>
                    <wp:lineTo x="21579" y="11850"/>
                    <wp:lineTo x="21590" y="11719"/>
                    <wp:lineTo x="21600" y="11588"/>
                    <wp:lineTo x="21609" y="11457"/>
                    <wp:lineTo x="21616" y="11326"/>
                    <wp:lineTo x="21622" y="11194"/>
                    <wp:lineTo x="21625" y="11063"/>
                    <wp:lineTo x="21628" y="10931"/>
                    <wp:lineTo x="21629" y="10800"/>
                    <wp:lineTo x="21628" y="10669"/>
                    <wp:lineTo x="21625" y="10537"/>
                    <wp:lineTo x="21622" y="10406"/>
                    <wp:lineTo x="21616" y="10274"/>
                    <wp:lineTo x="21609" y="10143"/>
                    <wp:lineTo x="21600" y="10012"/>
                    <wp:lineTo x="21590" y="9881"/>
                    <wp:lineTo x="21579" y="9750"/>
                    <wp:lineTo x="21565" y="9619"/>
                    <wp:lineTo x="21550" y="9488"/>
                    <wp:lineTo x="21534" y="9358"/>
                    <wp:lineTo x="21516" y="9227"/>
                    <wp:lineTo x="21497" y="9097"/>
                    <wp:lineTo x="21475" y="8967"/>
                    <wp:lineTo x="21453" y="8838"/>
                    <wp:lineTo x="21429" y="8708"/>
                    <wp:lineTo x="21403" y="8579"/>
                    <wp:lineTo x="21375" y="8451"/>
                    <wp:lineTo x="21346" y="8323"/>
                    <wp:lineTo x="21316" y="8195"/>
                    <wp:lineTo x="21284" y="8067"/>
                    <wp:lineTo x="21250" y="7940"/>
                    <wp:lineTo x="21215" y="7814"/>
                    <wp:lineTo x="21178" y="7687"/>
                    <wp:lineTo x="21140" y="7561"/>
                    <wp:lineTo x="21100" y="7436"/>
                    <wp:lineTo x="21059" y="7311"/>
                    <wp:lineTo x="21016" y="7186"/>
                    <wp:lineTo x="20971" y="7062"/>
                    <wp:lineTo x="20925" y="6938"/>
                    <wp:lineTo x="20878" y="6815"/>
                    <wp:lineTo x="20829" y="6692"/>
                    <wp:lineTo x="20778" y="6569"/>
                    <wp:lineTo x="20726" y="6447"/>
                    <wp:lineTo x="20672" y="6326"/>
                    <wp:lineTo x="20617" y="6204"/>
                    <wp:lineTo x="20561" y="6084"/>
                    <wp:lineTo x="20502" y="5964"/>
                    <wp:lineTo x="20443" y="5845"/>
                    <wp:lineTo x="20381" y="5726"/>
                    <wp:lineTo x="20319" y="5608"/>
                    <wp:lineTo x="20254" y="5490"/>
                    <wp:lineTo x="20188" y="5373"/>
                    <wp:lineTo x="20121" y="5257"/>
                    <wp:lineTo x="20052" y="5142"/>
                    <wp:lineTo x="19981" y="5027"/>
                    <wp:lineTo x="19909" y="4913"/>
                    <wp:lineTo x="19836" y="4800"/>
                    <wp:lineTo x="19760" y="4688"/>
                    <wp:lineTo x="19684" y="4576"/>
                    <wp:lineTo x="19605" y="4465"/>
                    <wp:lineTo x="19525" y="4355"/>
                    <wp:lineTo x="19444" y="4246"/>
                    <wp:lineTo x="19361" y="4137"/>
                    <wp:lineTo x="19276" y="4030"/>
                    <wp:lineTo x="19190" y="3923"/>
                    <wp:lineTo x="19103" y="3817"/>
                    <wp:lineTo x="19014" y="3712"/>
                    <wp:lineTo x="18923" y="3607"/>
                    <wp:lineTo x="18831" y="3504"/>
                    <wp:lineTo x="18737" y="3402"/>
                    <wp:lineTo x="18642" y="3300"/>
                    <wp:lineTo x="18545" y="3200"/>
                    <wp:lineTo x="18446" y="3100"/>
                    <wp:lineTo x="18347" y="3002"/>
                    <wp:lineTo x="18246" y="2905"/>
                    <wp:lineTo x="18145" y="2810"/>
                    <wp:lineTo x="18043" y="2716"/>
                    <wp:lineTo x="17939" y="2624"/>
                    <wp:lineTo x="17835" y="2534"/>
                    <wp:lineTo x="17730" y="2445"/>
                    <wp:lineTo x="17624" y="2357"/>
                    <wp:lineTo x="17518" y="2271"/>
                    <wp:lineTo x="17410" y="2187"/>
                    <wp:lineTo x="17302" y="2104"/>
                    <wp:lineTo x="17193" y="2023"/>
                    <wp:lineTo x="17083" y="1944"/>
                    <wp:lineTo x="16972" y="1866"/>
                    <wp:lineTo x="16861" y="1789"/>
                    <wp:lineTo x="16749" y="1714"/>
                    <wp:lineTo x="16636" y="1641"/>
                    <wp:lineTo x="16523" y="1569"/>
                    <wp:lineTo x="16408" y="1499"/>
                    <wp:lineTo x="16294" y="1430"/>
                    <wp:lineTo x="16178" y="1363"/>
                    <wp:lineTo x="16062" y="1297"/>
                    <wp:lineTo x="15945" y="1233"/>
                    <wp:lineTo x="15828" y="1170"/>
                    <wp:lineTo x="15710" y="1109"/>
                    <wp:lineTo x="15591" y="1050"/>
                    <wp:lineTo x="15472" y="992"/>
                    <wp:lineTo x="15352" y="935"/>
                    <wp:lineTo x="15232" y="880"/>
                    <wp:lineTo x="15111" y="827"/>
                    <wp:lineTo x="14990" y="775"/>
                    <wp:lineTo x="14868" y="725"/>
                    <wp:lineTo x="14746" y="676"/>
                    <wp:lineTo x="14623" y="629"/>
                    <wp:lineTo x="14500" y="583"/>
                    <wp:lineTo x="14376" y="539"/>
                    <wp:lineTo x="14252" y="497"/>
                    <wp:lineTo x="14128" y="456"/>
                    <wp:lineTo x="14003" y="416"/>
                    <wp:lineTo x="13878" y="379"/>
                    <wp:lineTo x="13752" y="342"/>
                    <wp:lineTo x="13626" y="307"/>
                    <wp:lineTo x="13500" y="274"/>
                    <wp:lineTo x="13373" y="243"/>
                    <wp:lineTo x="13247" y="212"/>
                    <wp:lineTo x="13120" y="184"/>
                    <wp:lineTo x="12992" y="157"/>
                    <wp:lineTo x="12865" y="131"/>
                    <wp:lineTo x="12737" y="107"/>
                    <wp:lineTo x="12609" y="85"/>
                    <wp:lineTo x="12480" y="64"/>
                    <wp:lineTo x="12352" y="45"/>
                    <wp:lineTo x="12223" y="27"/>
                    <wp:lineTo x="12094" y="11"/>
                    <wp:lineTo x="11965" y="-4"/>
                    <wp:lineTo x="11836" y="-17"/>
                    <wp:lineTo x="11707" y="-29"/>
                    <wp:lineTo x="11578" y="-39"/>
                    <wp:lineTo x="11448" y="-47"/>
                    <wp:lineTo x="11319" y="-54"/>
                    <wp:lineTo x="11189" y="-60"/>
                    <wp:lineTo x="11059" y="-64"/>
                    <wp:lineTo x="10930" y="-66"/>
                    <wp:lineTo x="10800" y="-67"/>
                  </wp:wrapPolygon>
                </wp:wrapThrough>
                <wp:docPr id="1073741833" name="officeArt object"/>
                <wp:cNvGraphicFramePr/>
                <a:graphic xmlns:a="http://schemas.openxmlformats.org/drawingml/2006/main">
                  <a:graphicData uri="http://schemas.microsoft.com/office/word/2010/wordprocessingShape">
                    <wps:wsp>
                      <wps:cNvSpPr/>
                      <wps:spPr>
                        <a:xfrm>
                          <a:off x="0" y="0"/>
                          <a:ext cx="2400300" cy="1028700"/>
                        </a:xfrm>
                        <a:prstGeom prst="ellipse">
                          <a:avLst/>
                        </a:prstGeom>
                        <a:noFill/>
                        <a:ln w="6350" cap="flat">
                          <a:solidFill>
                            <a:schemeClr val="accent1"/>
                          </a:solidFill>
                          <a:prstDash val="solid"/>
                          <a:miter lim="800000"/>
                        </a:ln>
                        <a:effectLst/>
                      </wps:spPr>
                      <wps:bodyPr/>
                    </wps:wsp>
                  </a:graphicData>
                </a:graphic>
              </wp:anchor>
            </w:drawing>
          </mc:Choice>
          <mc:Fallback>
            <w:pict>
              <v:oval id="_x0000_s1033" style="visibility:visible;position:absolute;margin-left:-9.0pt;margin-top:5.3pt;width:189.0pt;height:81.0pt;z-index:251659264;mso-position-horizontal:absolute;mso-position-horizontal-relative:text;mso-position-vertical:absolute;mso-position-vertical-relative:line;mso-wrap-distance-left:4.5pt;mso-wrap-distance-top:4.5pt;mso-wrap-distance-right:4.5pt;mso-wrap-distance-bottom:4.5pt;">
                <v:fill on="f"/>
                <v:stroke filltype="solid" color="#4472C4" opacity="100.0%" weight="0.5pt" dashstyle="solid" endcap="flat" miterlimit="800.0%" joinstyle="miter" linestyle="single" startarrow="none" startarrowwidth="medium" startarrowlength="medium" endarrow="none" endarrowwidth="medium" endarrowlength="medium"/>
                <w10:wrap type="through" side="bothSides" anchorx="text"/>
              </v:oval>
            </w:pict>
          </mc:Fallback>
        </mc:AlternateContent>
      </w:r>
      <w:r>
        <w:rPr>
          <w:rFonts w:ascii="Calibri Light" w:eastAsia="Calibri Light" w:hAnsi="Calibri Light" w:cs="Calibri Light"/>
          <w:noProof/>
          <w:sz w:val="21"/>
          <w:szCs w:val="21"/>
        </w:rPr>
        <mc:AlternateContent>
          <mc:Choice Requires="wps">
            <w:drawing>
              <wp:anchor distT="57150" distB="57150" distL="57150" distR="57150" simplePos="0" relativeHeight="251660288" behindDoc="0" locked="0" layoutInCell="1" allowOverlap="1" wp14:anchorId="1BD05062" wp14:editId="21A88AB8">
                <wp:simplePos x="0" y="0"/>
                <wp:positionH relativeFrom="column">
                  <wp:posOffset>228599</wp:posOffset>
                </wp:positionH>
                <wp:positionV relativeFrom="line">
                  <wp:posOffset>182243</wp:posOffset>
                </wp:positionV>
                <wp:extent cx="1562100" cy="533400"/>
                <wp:effectExtent l="0" t="0" r="0" b="0"/>
                <wp:wrapThrough wrapText="bothSides" distL="57150" distR="57150">
                  <wp:wrapPolygon edited="1">
                    <wp:start x="10800" y="-129"/>
                    <wp:lineTo x="10670" y="-128"/>
                    <wp:lineTo x="10541" y="-126"/>
                    <wp:lineTo x="10411" y="-122"/>
                    <wp:lineTo x="10281" y="-116"/>
                    <wp:lineTo x="10151" y="-110"/>
                    <wp:lineTo x="10022" y="-101"/>
                    <wp:lineTo x="9892" y="-91"/>
                    <wp:lineTo x="9763" y="-80"/>
                    <wp:lineTo x="9634" y="-67"/>
                    <wp:lineTo x="9505" y="-52"/>
                    <wp:lineTo x="9376" y="-36"/>
                    <wp:lineTo x="9247" y="-19"/>
                    <wp:lineTo x="9118" y="0"/>
                    <wp:lineTo x="8990" y="21"/>
                    <wp:lineTo x="8861" y="43"/>
                    <wp:lineTo x="8733" y="67"/>
                    <wp:lineTo x="8606" y="92"/>
                    <wp:lineTo x="8478" y="119"/>
                    <wp:lineTo x="8351" y="148"/>
                    <wp:lineTo x="8224" y="178"/>
                    <wp:lineTo x="8097" y="209"/>
                    <wp:lineTo x="7971" y="242"/>
                    <wp:lineTo x="7845" y="277"/>
                    <wp:lineTo x="7719" y="313"/>
                    <wp:lineTo x="7594" y="351"/>
                    <wp:lineTo x="7469" y="390"/>
                    <wp:lineTo x="7344" y="431"/>
                    <wp:lineTo x="7220" y="473"/>
                    <wp:lineTo x="7096" y="517"/>
                    <wp:lineTo x="6973" y="563"/>
                    <wp:lineTo x="6850" y="610"/>
                    <wp:lineTo x="6728" y="659"/>
                    <wp:lineTo x="6606" y="709"/>
                    <wp:lineTo x="6485" y="761"/>
                    <wp:lineTo x="6364" y="814"/>
                    <wp:lineTo x="6244" y="869"/>
                    <wp:lineTo x="6124" y="926"/>
                    <wp:lineTo x="6005" y="984"/>
                    <wp:lineTo x="5886" y="1043"/>
                    <wp:lineTo x="5768" y="1105"/>
                    <wp:lineTo x="5651" y="1167"/>
                    <wp:lineTo x="5534" y="1232"/>
                    <wp:lineTo x="5418" y="1297"/>
                    <wp:lineTo x="5303" y="1365"/>
                    <wp:lineTo x="5188" y="1434"/>
                    <wp:lineTo x="5074" y="1504"/>
                    <wp:lineTo x="4960" y="1576"/>
                    <wp:lineTo x="4847" y="1650"/>
                    <wp:lineTo x="4735" y="1725"/>
                    <wp:lineTo x="4624" y="1801"/>
                    <wp:lineTo x="4513" y="1880"/>
                    <wp:lineTo x="4404" y="1959"/>
                    <wp:lineTo x="4295" y="2041"/>
                    <wp:lineTo x="4186" y="2123"/>
                    <wp:lineTo x="4079" y="2208"/>
                    <wp:lineTo x="3972" y="2294"/>
                    <wp:lineTo x="3866" y="2381"/>
                    <wp:lineTo x="3761" y="2470"/>
                    <wp:lineTo x="3657" y="2561"/>
                    <wp:lineTo x="3554" y="2653"/>
                    <wp:lineTo x="3452" y="2747"/>
                    <wp:lineTo x="3350" y="2842"/>
                    <wp:lineTo x="3250" y="2939"/>
                    <wp:lineTo x="3150" y="3038"/>
                    <wp:lineTo x="3052" y="3137"/>
                    <wp:lineTo x="2955" y="3238"/>
                    <wp:lineTo x="2860" y="3340"/>
                    <wp:lineTo x="2766" y="3442"/>
                    <wp:lineTo x="2674" y="3546"/>
                    <wp:lineTo x="2583" y="3650"/>
                    <wp:lineTo x="2494" y="3755"/>
                    <wp:lineTo x="2407" y="3862"/>
                    <wp:lineTo x="2321" y="3969"/>
                    <wp:lineTo x="2236" y="4077"/>
                    <wp:lineTo x="2153" y="4186"/>
                    <wp:lineTo x="2072" y="4295"/>
                    <wp:lineTo x="1992" y="4406"/>
                    <wp:lineTo x="1914" y="4517"/>
                    <wp:lineTo x="1837" y="4628"/>
                    <wp:lineTo x="1762" y="4741"/>
                    <wp:lineTo x="1688" y="4854"/>
                    <wp:lineTo x="1615" y="4969"/>
                    <wp:lineTo x="1545" y="5083"/>
                    <wp:lineTo x="1475" y="5199"/>
                    <wp:lineTo x="1407" y="5315"/>
                    <wp:lineTo x="1341" y="5432"/>
                    <wp:lineTo x="1276" y="5550"/>
                    <wp:lineTo x="1213" y="5669"/>
                    <wp:lineTo x="1151" y="5788"/>
                    <wp:lineTo x="1091" y="5907"/>
                    <wp:lineTo x="1033" y="6028"/>
                    <wp:lineTo x="975" y="6148"/>
                    <wp:lineTo x="920" y="6270"/>
                    <wp:lineTo x="866" y="6392"/>
                    <wp:lineTo x="814" y="6514"/>
                    <wp:lineTo x="763" y="6638"/>
                    <wp:lineTo x="714" y="6761"/>
                    <wp:lineTo x="666" y="6884"/>
                    <wp:lineTo x="620" y="7008"/>
                    <wp:lineTo x="575" y="7132"/>
                    <wp:lineTo x="532" y="7256"/>
                    <wp:lineTo x="490" y="7381"/>
                    <wp:lineTo x="450" y="7507"/>
                    <wp:lineTo x="412" y="7634"/>
                    <wp:lineTo x="375" y="7762"/>
                    <wp:lineTo x="339" y="7891"/>
                    <wp:lineTo x="305" y="8022"/>
                    <wp:lineTo x="273" y="8153"/>
                    <wp:lineTo x="242" y="8284"/>
                    <wp:lineTo x="213" y="8416"/>
                    <wp:lineTo x="185" y="8548"/>
                    <wp:lineTo x="159" y="8679"/>
                    <wp:lineTo x="135" y="8809"/>
                    <wp:lineTo x="111" y="8939"/>
                    <wp:lineTo x="90" y="9069"/>
                    <wp:lineTo x="70" y="9198"/>
                    <wp:lineTo x="51" y="9329"/>
                    <wp:lineTo x="34" y="9459"/>
                    <wp:lineTo x="19" y="9591"/>
                    <wp:lineTo x="5" y="9723"/>
                    <wp:lineTo x="-6" y="9857"/>
                    <wp:lineTo x="-17" y="9991"/>
                    <wp:lineTo x="-25" y="10126"/>
                    <wp:lineTo x="-32" y="10261"/>
                    <wp:lineTo x="-37" y="10396"/>
                    <wp:lineTo x="-41" y="10531"/>
                    <wp:lineTo x="-43" y="10666"/>
                    <wp:lineTo x="-44" y="10800"/>
                    <wp:lineTo x="-43" y="10934"/>
                    <wp:lineTo x="-41" y="11069"/>
                    <wp:lineTo x="-37" y="11204"/>
                    <wp:lineTo x="-32" y="11339"/>
                    <wp:lineTo x="-25" y="11474"/>
                    <wp:lineTo x="-17" y="11609"/>
                    <wp:lineTo x="-6" y="11743"/>
                    <wp:lineTo x="5" y="11877"/>
                    <wp:lineTo x="19" y="12009"/>
                    <wp:lineTo x="34" y="12141"/>
                    <wp:lineTo x="51" y="12271"/>
                    <wp:lineTo x="70" y="12402"/>
                    <wp:lineTo x="90" y="12531"/>
                    <wp:lineTo x="111" y="12661"/>
                    <wp:lineTo x="135" y="12791"/>
                    <wp:lineTo x="159" y="12921"/>
                    <wp:lineTo x="185" y="13052"/>
                    <wp:lineTo x="213" y="13184"/>
                    <wp:lineTo x="242" y="13316"/>
                    <wp:lineTo x="273" y="13447"/>
                    <wp:lineTo x="305" y="13578"/>
                    <wp:lineTo x="339" y="13709"/>
                    <wp:lineTo x="375" y="13838"/>
                    <wp:lineTo x="412" y="13966"/>
                    <wp:lineTo x="450" y="14093"/>
                    <wp:lineTo x="490" y="14219"/>
                    <wp:lineTo x="532" y="14344"/>
                    <wp:lineTo x="575" y="14468"/>
                    <wp:lineTo x="620" y="14592"/>
                    <wp:lineTo x="666" y="14716"/>
                    <wp:lineTo x="714" y="14839"/>
                    <wp:lineTo x="763" y="14962"/>
                    <wp:lineTo x="814" y="15086"/>
                    <wp:lineTo x="866" y="15208"/>
                    <wp:lineTo x="920" y="15330"/>
                    <wp:lineTo x="975" y="15452"/>
                    <wp:lineTo x="1033" y="15572"/>
                    <wp:lineTo x="1091" y="15693"/>
                    <wp:lineTo x="1151" y="15812"/>
                    <wp:lineTo x="1213" y="15931"/>
                    <wp:lineTo x="1276" y="16050"/>
                    <wp:lineTo x="1341" y="16168"/>
                    <wp:lineTo x="1407" y="16285"/>
                    <wp:lineTo x="1475" y="16401"/>
                    <wp:lineTo x="1545" y="16517"/>
                    <wp:lineTo x="1615" y="16631"/>
                    <wp:lineTo x="1688" y="16746"/>
                    <wp:lineTo x="1762" y="16859"/>
                    <wp:lineTo x="1837" y="16972"/>
                    <wp:lineTo x="1914" y="17083"/>
                    <wp:lineTo x="1992" y="17194"/>
                    <wp:lineTo x="2072" y="17305"/>
                    <wp:lineTo x="2153" y="17414"/>
                    <wp:lineTo x="2236" y="17523"/>
                    <wp:lineTo x="2321" y="17631"/>
                    <wp:lineTo x="2407" y="17738"/>
                    <wp:lineTo x="2494" y="17845"/>
                    <wp:lineTo x="2583" y="17950"/>
                    <wp:lineTo x="2674" y="18054"/>
                    <wp:lineTo x="2766" y="18158"/>
                    <wp:lineTo x="2860" y="18260"/>
                    <wp:lineTo x="2955" y="18362"/>
                    <wp:lineTo x="3052" y="18463"/>
                    <wp:lineTo x="3150" y="18562"/>
                    <wp:lineTo x="3250" y="18661"/>
                    <wp:lineTo x="3350" y="18758"/>
                    <wp:lineTo x="3452" y="18853"/>
                    <wp:lineTo x="3554" y="18947"/>
                    <wp:lineTo x="3657" y="19039"/>
                    <wp:lineTo x="3761" y="19130"/>
                    <wp:lineTo x="3866" y="19219"/>
                    <wp:lineTo x="3972" y="19306"/>
                    <wp:lineTo x="4079" y="19392"/>
                    <wp:lineTo x="4186" y="19477"/>
                    <wp:lineTo x="4295" y="19559"/>
                    <wp:lineTo x="4404" y="19641"/>
                    <wp:lineTo x="4513" y="19720"/>
                    <wp:lineTo x="4624" y="19799"/>
                    <wp:lineTo x="4735" y="19875"/>
                    <wp:lineTo x="4847" y="19950"/>
                    <wp:lineTo x="4960" y="20024"/>
                    <wp:lineTo x="5074" y="20096"/>
                    <wp:lineTo x="5188" y="20166"/>
                    <wp:lineTo x="5303" y="20235"/>
                    <wp:lineTo x="5418" y="20303"/>
                    <wp:lineTo x="5534" y="20368"/>
                    <wp:lineTo x="5651" y="20433"/>
                    <wp:lineTo x="5768" y="20495"/>
                    <wp:lineTo x="5886" y="20557"/>
                    <wp:lineTo x="6005" y="20616"/>
                    <wp:lineTo x="6124" y="20674"/>
                    <wp:lineTo x="6244" y="20731"/>
                    <wp:lineTo x="6364" y="20786"/>
                    <wp:lineTo x="6485" y="20839"/>
                    <wp:lineTo x="6606" y="20891"/>
                    <wp:lineTo x="6728" y="20941"/>
                    <wp:lineTo x="6850" y="20990"/>
                    <wp:lineTo x="6973" y="21037"/>
                    <wp:lineTo x="7096" y="21083"/>
                    <wp:lineTo x="7220" y="21127"/>
                    <wp:lineTo x="7344" y="21169"/>
                    <wp:lineTo x="7469" y="21210"/>
                    <wp:lineTo x="7594" y="21249"/>
                    <wp:lineTo x="7719" y="21287"/>
                    <wp:lineTo x="7845" y="21323"/>
                    <wp:lineTo x="7971" y="21358"/>
                    <wp:lineTo x="8097" y="21391"/>
                    <wp:lineTo x="8224" y="21422"/>
                    <wp:lineTo x="8351" y="21452"/>
                    <wp:lineTo x="8478" y="21481"/>
                    <wp:lineTo x="8606" y="21508"/>
                    <wp:lineTo x="8733" y="21533"/>
                    <wp:lineTo x="8861" y="21557"/>
                    <wp:lineTo x="8990" y="21579"/>
                    <wp:lineTo x="9118" y="21600"/>
                    <wp:lineTo x="9247" y="21619"/>
                    <wp:lineTo x="9376" y="21636"/>
                    <wp:lineTo x="9505" y="21652"/>
                    <wp:lineTo x="9634" y="21667"/>
                    <wp:lineTo x="9763" y="21680"/>
                    <wp:lineTo x="9892" y="21691"/>
                    <wp:lineTo x="10022" y="21701"/>
                    <wp:lineTo x="10151" y="21710"/>
                    <wp:lineTo x="10281" y="21716"/>
                    <wp:lineTo x="10411" y="21722"/>
                    <wp:lineTo x="10541" y="21726"/>
                    <wp:lineTo x="10670" y="21728"/>
                    <wp:lineTo x="10800" y="21729"/>
                    <wp:lineTo x="10930" y="21728"/>
                    <wp:lineTo x="11059" y="21726"/>
                    <wp:lineTo x="11189" y="21722"/>
                    <wp:lineTo x="11319" y="21716"/>
                    <wp:lineTo x="11449" y="21710"/>
                    <wp:lineTo x="11578" y="21701"/>
                    <wp:lineTo x="11708" y="21691"/>
                    <wp:lineTo x="11837" y="21680"/>
                    <wp:lineTo x="11966" y="21667"/>
                    <wp:lineTo x="12095" y="21652"/>
                    <wp:lineTo x="12224" y="21636"/>
                    <wp:lineTo x="12353" y="21619"/>
                    <wp:lineTo x="12482" y="21600"/>
                    <wp:lineTo x="12610" y="21579"/>
                    <wp:lineTo x="12739" y="21557"/>
                    <wp:lineTo x="12867" y="21533"/>
                    <wp:lineTo x="12994" y="21508"/>
                    <wp:lineTo x="13122" y="21481"/>
                    <wp:lineTo x="13249" y="21452"/>
                    <wp:lineTo x="13376" y="21422"/>
                    <wp:lineTo x="13503" y="21391"/>
                    <wp:lineTo x="13629" y="21358"/>
                    <wp:lineTo x="13755" y="21323"/>
                    <wp:lineTo x="13881" y="21287"/>
                    <wp:lineTo x="14006" y="21249"/>
                    <wp:lineTo x="14131" y="21210"/>
                    <wp:lineTo x="14256" y="21169"/>
                    <wp:lineTo x="14380" y="21127"/>
                    <wp:lineTo x="14504" y="21083"/>
                    <wp:lineTo x="14627" y="21037"/>
                    <wp:lineTo x="14750" y="20990"/>
                    <wp:lineTo x="14872" y="20941"/>
                    <wp:lineTo x="14994" y="20891"/>
                    <wp:lineTo x="15115" y="20839"/>
                    <wp:lineTo x="15236" y="20786"/>
                    <wp:lineTo x="15356" y="20731"/>
                    <wp:lineTo x="15476" y="20674"/>
                    <wp:lineTo x="15595" y="20616"/>
                    <wp:lineTo x="15714" y="20557"/>
                    <wp:lineTo x="15832" y="20495"/>
                    <wp:lineTo x="15949" y="20433"/>
                    <wp:lineTo x="16066" y="20368"/>
                    <wp:lineTo x="16182" y="20303"/>
                    <wp:lineTo x="16297" y="20235"/>
                    <wp:lineTo x="16412" y="20166"/>
                    <wp:lineTo x="16526" y="20096"/>
                    <wp:lineTo x="16640" y="20024"/>
                    <wp:lineTo x="16753" y="19950"/>
                    <wp:lineTo x="16865" y="19875"/>
                    <wp:lineTo x="16976" y="19799"/>
                    <wp:lineTo x="17087" y="19720"/>
                    <wp:lineTo x="17196" y="19641"/>
                    <wp:lineTo x="17305" y="19559"/>
                    <wp:lineTo x="17414" y="19477"/>
                    <wp:lineTo x="17521" y="19392"/>
                    <wp:lineTo x="17628" y="19306"/>
                    <wp:lineTo x="17734" y="19219"/>
                    <wp:lineTo x="17839" y="19130"/>
                    <wp:lineTo x="17943" y="19039"/>
                    <wp:lineTo x="18046" y="18947"/>
                    <wp:lineTo x="18148" y="18853"/>
                    <wp:lineTo x="18250" y="18758"/>
                    <wp:lineTo x="18350" y="18661"/>
                    <wp:lineTo x="18450" y="18562"/>
                    <wp:lineTo x="18548" y="18463"/>
                    <wp:lineTo x="18645" y="18362"/>
                    <wp:lineTo x="18740" y="18260"/>
                    <wp:lineTo x="18834" y="18158"/>
                    <wp:lineTo x="18926" y="18054"/>
                    <wp:lineTo x="19017" y="17950"/>
                    <wp:lineTo x="19106" y="17845"/>
                    <wp:lineTo x="19193" y="17738"/>
                    <wp:lineTo x="19279" y="17631"/>
                    <wp:lineTo x="19364" y="17523"/>
                    <wp:lineTo x="19447" y="17414"/>
                    <wp:lineTo x="19528" y="17305"/>
                    <wp:lineTo x="19608" y="17194"/>
                    <wp:lineTo x="19686" y="17083"/>
                    <wp:lineTo x="19763" y="16972"/>
                    <wp:lineTo x="19838" y="16859"/>
                    <wp:lineTo x="19912" y="16746"/>
                    <wp:lineTo x="19985" y="16631"/>
                    <wp:lineTo x="20055" y="16517"/>
                    <wp:lineTo x="20125" y="16401"/>
                    <wp:lineTo x="20193" y="16285"/>
                    <wp:lineTo x="20259" y="16168"/>
                    <wp:lineTo x="20324" y="16050"/>
                    <wp:lineTo x="20387" y="15931"/>
                    <wp:lineTo x="20449" y="15812"/>
                    <wp:lineTo x="20509" y="15693"/>
                    <wp:lineTo x="20567" y="15572"/>
                    <wp:lineTo x="20625" y="15452"/>
                    <wp:lineTo x="20680" y="15330"/>
                    <wp:lineTo x="20734" y="15208"/>
                    <wp:lineTo x="20786" y="15086"/>
                    <wp:lineTo x="20837" y="14962"/>
                    <wp:lineTo x="20886" y="14839"/>
                    <wp:lineTo x="20934" y="14716"/>
                    <wp:lineTo x="20980" y="14592"/>
                    <wp:lineTo x="21025" y="14468"/>
                    <wp:lineTo x="21068" y="14344"/>
                    <wp:lineTo x="21110" y="14219"/>
                    <wp:lineTo x="21150" y="14093"/>
                    <wp:lineTo x="21188" y="13966"/>
                    <wp:lineTo x="21225" y="13838"/>
                    <wp:lineTo x="21261" y="13709"/>
                    <wp:lineTo x="21295" y="13578"/>
                    <wp:lineTo x="21327" y="13447"/>
                    <wp:lineTo x="21358" y="13316"/>
                    <wp:lineTo x="21387" y="13184"/>
                    <wp:lineTo x="21415" y="13052"/>
                    <wp:lineTo x="21441" y="12921"/>
                    <wp:lineTo x="21465" y="12791"/>
                    <wp:lineTo x="21489" y="12661"/>
                    <wp:lineTo x="21510" y="12531"/>
                    <wp:lineTo x="21530" y="12402"/>
                    <wp:lineTo x="21549" y="12271"/>
                    <wp:lineTo x="21566" y="12141"/>
                    <wp:lineTo x="21581" y="12009"/>
                    <wp:lineTo x="21595" y="11877"/>
                    <wp:lineTo x="21606" y="11743"/>
                    <wp:lineTo x="21617" y="11609"/>
                    <wp:lineTo x="21625" y="11474"/>
                    <wp:lineTo x="21632" y="11339"/>
                    <wp:lineTo x="21637" y="11204"/>
                    <wp:lineTo x="21641" y="11069"/>
                    <wp:lineTo x="21643" y="10934"/>
                    <wp:lineTo x="21644" y="10800"/>
                    <wp:lineTo x="21643" y="10666"/>
                    <wp:lineTo x="21641" y="10531"/>
                    <wp:lineTo x="21637" y="10396"/>
                    <wp:lineTo x="21632" y="10261"/>
                    <wp:lineTo x="21625" y="10126"/>
                    <wp:lineTo x="21617" y="9991"/>
                    <wp:lineTo x="21606" y="9857"/>
                    <wp:lineTo x="21595" y="9723"/>
                    <wp:lineTo x="21581" y="9591"/>
                    <wp:lineTo x="21566" y="9459"/>
                    <wp:lineTo x="21549" y="9329"/>
                    <wp:lineTo x="21530" y="9198"/>
                    <wp:lineTo x="21510" y="9069"/>
                    <wp:lineTo x="21489" y="8939"/>
                    <wp:lineTo x="21465" y="8809"/>
                    <wp:lineTo x="21441" y="8679"/>
                    <wp:lineTo x="21415" y="8548"/>
                    <wp:lineTo x="21387" y="8416"/>
                    <wp:lineTo x="21358" y="8284"/>
                    <wp:lineTo x="21327" y="8153"/>
                    <wp:lineTo x="21295" y="8022"/>
                    <wp:lineTo x="21261" y="7891"/>
                    <wp:lineTo x="21225" y="7762"/>
                    <wp:lineTo x="21188" y="7634"/>
                    <wp:lineTo x="21150" y="7507"/>
                    <wp:lineTo x="21110" y="7381"/>
                    <wp:lineTo x="21068" y="7256"/>
                    <wp:lineTo x="21025" y="7132"/>
                    <wp:lineTo x="20980" y="7008"/>
                    <wp:lineTo x="20934" y="6884"/>
                    <wp:lineTo x="20886" y="6761"/>
                    <wp:lineTo x="20837" y="6638"/>
                    <wp:lineTo x="20786" y="6514"/>
                    <wp:lineTo x="20734" y="6392"/>
                    <wp:lineTo x="20680" y="6270"/>
                    <wp:lineTo x="20625" y="6148"/>
                    <wp:lineTo x="20567" y="6028"/>
                    <wp:lineTo x="20509" y="5907"/>
                    <wp:lineTo x="20449" y="5788"/>
                    <wp:lineTo x="20387" y="5669"/>
                    <wp:lineTo x="20324" y="5550"/>
                    <wp:lineTo x="20259" y="5432"/>
                    <wp:lineTo x="20193" y="5315"/>
                    <wp:lineTo x="20125" y="5199"/>
                    <wp:lineTo x="20055" y="5083"/>
                    <wp:lineTo x="19985" y="4969"/>
                    <wp:lineTo x="19912" y="4854"/>
                    <wp:lineTo x="19838" y="4741"/>
                    <wp:lineTo x="19763" y="4628"/>
                    <wp:lineTo x="19686" y="4517"/>
                    <wp:lineTo x="19608" y="4406"/>
                    <wp:lineTo x="19528" y="4295"/>
                    <wp:lineTo x="19447" y="4186"/>
                    <wp:lineTo x="19364" y="4077"/>
                    <wp:lineTo x="19279" y="3969"/>
                    <wp:lineTo x="19193" y="3862"/>
                    <wp:lineTo x="19106" y="3755"/>
                    <wp:lineTo x="19017" y="3650"/>
                    <wp:lineTo x="18926" y="3546"/>
                    <wp:lineTo x="18834" y="3442"/>
                    <wp:lineTo x="18740" y="3340"/>
                    <wp:lineTo x="18645" y="3238"/>
                    <wp:lineTo x="18548" y="3137"/>
                    <wp:lineTo x="18450" y="3038"/>
                    <wp:lineTo x="18350" y="2939"/>
                    <wp:lineTo x="18250" y="2842"/>
                    <wp:lineTo x="18148" y="2747"/>
                    <wp:lineTo x="18046" y="2653"/>
                    <wp:lineTo x="17943" y="2561"/>
                    <wp:lineTo x="17839" y="2470"/>
                    <wp:lineTo x="17734" y="2381"/>
                    <wp:lineTo x="17628" y="2294"/>
                    <wp:lineTo x="17521" y="2208"/>
                    <wp:lineTo x="17414" y="2123"/>
                    <wp:lineTo x="17305" y="2041"/>
                    <wp:lineTo x="17196" y="1959"/>
                    <wp:lineTo x="17087" y="1880"/>
                    <wp:lineTo x="16976" y="1801"/>
                    <wp:lineTo x="16865" y="1725"/>
                    <wp:lineTo x="16753" y="1650"/>
                    <wp:lineTo x="16640" y="1576"/>
                    <wp:lineTo x="16526" y="1504"/>
                    <wp:lineTo x="16412" y="1434"/>
                    <wp:lineTo x="16297" y="1365"/>
                    <wp:lineTo x="16182" y="1297"/>
                    <wp:lineTo x="16066" y="1232"/>
                    <wp:lineTo x="15949" y="1167"/>
                    <wp:lineTo x="15832" y="1105"/>
                    <wp:lineTo x="15714" y="1043"/>
                    <wp:lineTo x="15595" y="984"/>
                    <wp:lineTo x="15476" y="926"/>
                    <wp:lineTo x="15356" y="869"/>
                    <wp:lineTo x="15236" y="814"/>
                    <wp:lineTo x="15115" y="761"/>
                    <wp:lineTo x="14994" y="709"/>
                    <wp:lineTo x="14872" y="659"/>
                    <wp:lineTo x="14750" y="610"/>
                    <wp:lineTo x="14627" y="563"/>
                    <wp:lineTo x="14504" y="517"/>
                    <wp:lineTo x="14380" y="473"/>
                    <wp:lineTo x="14256" y="431"/>
                    <wp:lineTo x="14131" y="390"/>
                    <wp:lineTo x="14006" y="351"/>
                    <wp:lineTo x="13881" y="313"/>
                    <wp:lineTo x="13755" y="277"/>
                    <wp:lineTo x="13629" y="242"/>
                    <wp:lineTo x="13503" y="209"/>
                    <wp:lineTo x="13376" y="178"/>
                    <wp:lineTo x="13249" y="148"/>
                    <wp:lineTo x="13122" y="119"/>
                    <wp:lineTo x="12994" y="92"/>
                    <wp:lineTo x="12867" y="67"/>
                    <wp:lineTo x="12739" y="43"/>
                    <wp:lineTo x="12610" y="21"/>
                    <wp:lineTo x="12482" y="0"/>
                    <wp:lineTo x="12353" y="-19"/>
                    <wp:lineTo x="12224" y="-36"/>
                    <wp:lineTo x="12095" y="-52"/>
                    <wp:lineTo x="11966" y="-67"/>
                    <wp:lineTo x="11837" y="-80"/>
                    <wp:lineTo x="11708" y="-91"/>
                    <wp:lineTo x="11578" y="-101"/>
                    <wp:lineTo x="11449" y="-110"/>
                    <wp:lineTo x="11319" y="-116"/>
                    <wp:lineTo x="11189" y="-122"/>
                    <wp:lineTo x="11059" y="-126"/>
                    <wp:lineTo x="10930" y="-128"/>
                    <wp:lineTo x="10800" y="-129"/>
                  </wp:wrapPolygon>
                </wp:wrapThrough>
                <wp:docPr id="1073741834" name="officeArt object"/>
                <wp:cNvGraphicFramePr/>
                <a:graphic xmlns:a="http://schemas.openxmlformats.org/drawingml/2006/main">
                  <a:graphicData uri="http://schemas.microsoft.com/office/word/2010/wordprocessingShape">
                    <wps:wsp>
                      <wps:cNvSpPr/>
                      <wps:spPr>
                        <a:xfrm>
                          <a:off x="0" y="0"/>
                          <a:ext cx="1562100" cy="533400"/>
                        </a:xfrm>
                        <a:prstGeom prst="ellipse">
                          <a:avLst/>
                        </a:prstGeom>
                        <a:noFill/>
                        <a:ln w="6350" cap="flat">
                          <a:solidFill>
                            <a:schemeClr val="accent1"/>
                          </a:solidFill>
                          <a:prstDash val="solid"/>
                          <a:miter lim="800000"/>
                        </a:ln>
                        <a:effectLst/>
                      </wps:spPr>
                      <wps:bodyPr/>
                    </wps:wsp>
                  </a:graphicData>
                </a:graphic>
              </wp:anchor>
            </w:drawing>
          </mc:Choice>
          <mc:Fallback>
            <w:pict>
              <v:oval id="_x0000_s1034" style="visibility:visible;position:absolute;margin-left:18.0pt;margin-top:14.3pt;width:123.0pt;height:42.0pt;z-index:251660288;mso-position-horizontal:absolute;mso-position-horizontal-relative:text;mso-position-vertical:absolute;mso-position-vertical-relative:line;mso-wrap-distance-left:4.5pt;mso-wrap-distance-top:4.5pt;mso-wrap-distance-right:4.5pt;mso-wrap-distance-bottom:4.5pt;">
                <v:fill on="f"/>
                <v:stroke filltype="solid" color="#4472C4" opacity="100.0%" weight="0.5pt" dashstyle="solid" endcap="flat" miterlimit="800.0%" joinstyle="miter" linestyle="single" startarrow="none" startarrowwidth="medium" startarrowlength="medium" endarrow="none" endarrowwidth="medium" endarrowlength="medium"/>
                <w10:wrap type="through" side="bothSides" anchorx="text"/>
              </v:oval>
            </w:pict>
          </mc:Fallback>
        </mc:AlternateContent>
      </w:r>
    </w:p>
    <w:p w14:paraId="574C962D" w14:textId="77777777" w:rsidR="003902A1" w:rsidRDefault="003902A1">
      <w:pPr>
        <w:pStyle w:val="BodyA"/>
        <w:spacing w:after="120" w:line="20" w:lineRule="atLeast"/>
      </w:pPr>
    </w:p>
    <w:p w14:paraId="302A239A" w14:textId="77777777" w:rsidR="003902A1" w:rsidRDefault="008A3AD7">
      <w:pPr>
        <w:pStyle w:val="BodyA"/>
        <w:spacing w:after="120" w:line="20" w:lineRule="atLeast"/>
      </w:pPr>
      <w:r>
        <w:rPr>
          <w:rFonts w:ascii="Calibri Light" w:eastAsia="Calibri Light" w:hAnsi="Calibri Light" w:cs="Calibri Light"/>
          <w:noProof/>
          <w:sz w:val="21"/>
          <w:szCs w:val="21"/>
        </w:rPr>
        <mc:AlternateContent>
          <mc:Choice Requires="wps">
            <w:drawing>
              <wp:anchor distT="57150" distB="57150" distL="57150" distR="57150" simplePos="0" relativeHeight="251662336" behindDoc="0" locked="0" layoutInCell="1" allowOverlap="1" wp14:anchorId="59DE7F22" wp14:editId="47C02C15">
                <wp:simplePos x="0" y="0"/>
                <wp:positionH relativeFrom="column">
                  <wp:posOffset>13333</wp:posOffset>
                </wp:positionH>
                <wp:positionV relativeFrom="line">
                  <wp:posOffset>152400</wp:posOffset>
                </wp:positionV>
                <wp:extent cx="2604137" cy="342900"/>
                <wp:effectExtent l="0" t="0" r="0" b="0"/>
                <wp:wrapSquare wrapText="bothSides" distT="57150" distB="57150" distL="57150" distR="57150"/>
                <wp:docPr id="1073741835" name="officeArt object"/>
                <wp:cNvGraphicFramePr/>
                <a:graphic xmlns:a="http://schemas.openxmlformats.org/drawingml/2006/main">
                  <a:graphicData uri="http://schemas.microsoft.com/office/word/2010/wordprocessingShape">
                    <wps:wsp>
                      <wps:cNvSpPr/>
                      <wps:spPr>
                        <a:xfrm>
                          <a:off x="0" y="0"/>
                          <a:ext cx="2604137" cy="342900"/>
                        </a:xfrm>
                        <a:prstGeom prst="rect">
                          <a:avLst/>
                        </a:prstGeom>
                        <a:noFill/>
                        <a:ln w="12700" cap="flat">
                          <a:noFill/>
                          <a:miter lim="400000"/>
                        </a:ln>
                        <a:effectLst/>
                      </wps:spPr>
                      <wps:txbx>
                        <w:txbxContent>
                          <w:p w14:paraId="3F6EDBAD" w14:textId="77777777" w:rsidR="003902A1" w:rsidRDefault="008A3AD7">
                            <w:pPr>
                              <w:pStyle w:val="BodyA"/>
                            </w:pPr>
                            <w:r>
                              <w:rPr>
                                <w:rFonts w:ascii="Calibri Light" w:eastAsia="Calibri Light" w:hAnsi="Calibri Light" w:cs="Calibri Light"/>
                              </w:rPr>
                              <w:t>Non-Core: Probably can impair</w:t>
                            </w:r>
                          </w:p>
                        </w:txbxContent>
                      </wps:txbx>
                      <wps:bodyPr wrap="square" lIns="45718" tIns="45718" rIns="45718" bIns="45718" numCol="1" anchor="t">
                        <a:noAutofit/>
                      </wps:bodyPr>
                    </wps:wsp>
                  </a:graphicData>
                </a:graphic>
              </wp:anchor>
            </w:drawing>
          </mc:Choice>
          <mc:Fallback>
            <w:pict>
              <v:rect id="_x0000_s1035" style="visibility:visible;position:absolute;margin-left:1.0pt;margin-top:12.0pt;width:205.1pt;height:27.0pt;z-index:251662336;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libri Light" w:cs="Calibri Light" w:hAnsi="Calibri Light" w:eastAsia="Calibri Light"/>
                          <w:rtl w:val="0"/>
                          <w:lang w:val="en-US"/>
                        </w:rPr>
                        <w:t>Non-Core: Probably can impair</w:t>
                      </w:r>
                    </w:p>
                  </w:txbxContent>
                </v:textbox>
                <w10:wrap type="square" side="bothSides" anchorx="text"/>
              </v:rect>
            </w:pict>
          </mc:Fallback>
        </mc:AlternateContent>
      </w:r>
    </w:p>
    <w:p w14:paraId="5BA489F5" w14:textId="77777777" w:rsidR="003902A1" w:rsidRDefault="003902A1">
      <w:pPr>
        <w:pStyle w:val="BodyA"/>
        <w:spacing w:after="120" w:line="20" w:lineRule="atLeast"/>
      </w:pPr>
    </w:p>
    <w:p w14:paraId="524D72FD" w14:textId="77777777" w:rsidR="003902A1" w:rsidRDefault="003902A1">
      <w:pPr>
        <w:pStyle w:val="BodyA"/>
        <w:spacing w:after="120" w:line="20" w:lineRule="atLeast"/>
      </w:pPr>
    </w:p>
    <w:p w14:paraId="00413ED6" w14:textId="77777777" w:rsidR="003902A1" w:rsidRDefault="008A3AD7">
      <w:pPr>
        <w:pStyle w:val="ListParagraph"/>
        <w:numPr>
          <w:ilvl w:val="0"/>
          <w:numId w:val="73"/>
        </w:numPr>
        <w:spacing w:before="100" w:after="120" w:line="20" w:lineRule="atLeast"/>
        <w:rPr>
          <w:rFonts w:ascii="Arial" w:hAnsi="Arial"/>
          <w:sz w:val="20"/>
          <w:szCs w:val="20"/>
        </w:rPr>
      </w:pPr>
      <w:r>
        <w:rPr>
          <w:rFonts w:ascii="Arial" w:hAnsi="Arial"/>
          <w:sz w:val="20"/>
          <w:szCs w:val="20"/>
        </w:rPr>
        <w:t xml:space="preserve">Unlike the pith and substance, double aspect and ancillary powers doctrines, which create overlapping jurisdiction, the IJI doctrine emphasizes exclusivity of jurisdiction </w:t>
      </w:r>
    </w:p>
    <w:p w14:paraId="621452EF" w14:textId="77777777" w:rsidR="003902A1" w:rsidRDefault="008A3AD7">
      <w:pPr>
        <w:pStyle w:val="ListParagraph"/>
        <w:numPr>
          <w:ilvl w:val="0"/>
          <w:numId w:val="73"/>
        </w:numPr>
        <w:spacing w:before="100" w:after="120" w:line="20" w:lineRule="atLeast"/>
        <w:rPr>
          <w:rFonts w:ascii="Arial" w:hAnsi="Arial"/>
          <w:sz w:val="20"/>
          <w:szCs w:val="20"/>
        </w:rPr>
      </w:pPr>
      <w:r>
        <w:rPr>
          <w:rFonts w:ascii="Arial" w:hAnsi="Arial"/>
          <w:sz w:val="20"/>
          <w:szCs w:val="20"/>
        </w:rPr>
        <w:t>It comes into effect where a law is valid and gene</w:t>
      </w:r>
      <w:r>
        <w:rPr>
          <w:rFonts w:ascii="Arial" w:hAnsi="Arial"/>
          <w:sz w:val="20"/>
          <w:szCs w:val="20"/>
        </w:rPr>
        <w:t xml:space="preserve">rally applicable, but overreaches on one of its applications </w:t>
      </w:r>
    </w:p>
    <w:p w14:paraId="40BE87B2" w14:textId="77777777" w:rsidR="003902A1" w:rsidRDefault="008A3AD7">
      <w:pPr>
        <w:pStyle w:val="ListParagraph"/>
        <w:numPr>
          <w:ilvl w:val="0"/>
          <w:numId w:val="73"/>
        </w:numPr>
        <w:spacing w:before="100" w:after="120" w:line="20" w:lineRule="atLeast"/>
        <w:rPr>
          <w:rFonts w:ascii="Arial" w:hAnsi="Arial"/>
          <w:sz w:val="20"/>
          <w:szCs w:val="20"/>
        </w:rPr>
      </w:pPr>
      <w:r>
        <w:rPr>
          <w:rFonts w:ascii="Arial" w:hAnsi="Arial"/>
          <w:sz w:val="20"/>
          <w:szCs w:val="20"/>
        </w:rPr>
        <w:t>Where the doctrine applies, the law is not declared invalid, it is just read down and held not to apply to the other order of government (inapplicable)</w:t>
      </w:r>
    </w:p>
    <w:p w14:paraId="68689CF7" w14:textId="77777777" w:rsidR="003902A1" w:rsidRDefault="008A3AD7">
      <w:pPr>
        <w:pStyle w:val="ListParagraph"/>
        <w:numPr>
          <w:ilvl w:val="0"/>
          <w:numId w:val="73"/>
        </w:numPr>
        <w:spacing w:before="100" w:after="120" w:line="20" w:lineRule="atLeast"/>
        <w:rPr>
          <w:rFonts w:ascii="Arial" w:hAnsi="Arial"/>
          <w:sz w:val="20"/>
          <w:szCs w:val="20"/>
        </w:rPr>
      </w:pPr>
      <w:r>
        <w:rPr>
          <w:rFonts w:ascii="Arial" w:hAnsi="Arial"/>
          <w:sz w:val="20"/>
          <w:szCs w:val="20"/>
        </w:rPr>
        <w:t xml:space="preserve">The ovals represent federal jurisdiction. </w:t>
      </w:r>
      <w:r>
        <w:rPr>
          <w:rFonts w:ascii="Arial" w:hAnsi="Arial"/>
          <w:sz w:val="20"/>
          <w:szCs w:val="20"/>
        </w:rPr>
        <w:t>Provincial laws can impair non-core items, but not the core items</w:t>
      </w:r>
    </w:p>
    <w:p w14:paraId="105A9FC0" w14:textId="77777777" w:rsidR="003902A1" w:rsidRDefault="008A3AD7">
      <w:pPr>
        <w:pStyle w:val="ListParagraph"/>
        <w:numPr>
          <w:ilvl w:val="0"/>
          <w:numId w:val="73"/>
        </w:numPr>
        <w:spacing w:before="100" w:after="120" w:line="20" w:lineRule="atLeast"/>
        <w:rPr>
          <w:rFonts w:ascii="Arial" w:hAnsi="Arial"/>
          <w:sz w:val="20"/>
          <w:szCs w:val="20"/>
        </w:rPr>
      </w:pPr>
      <w:r>
        <w:rPr>
          <w:rFonts w:ascii="Arial" w:hAnsi="Arial"/>
          <w:b/>
          <w:bCs/>
          <w:sz w:val="20"/>
          <w:szCs w:val="20"/>
        </w:rPr>
        <w:t>Undertakings:</w:t>
      </w:r>
      <w:r>
        <w:rPr>
          <w:rFonts w:ascii="Arial" w:hAnsi="Arial"/>
          <w:sz w:val="20"/>
          <w:szCs w:val="20"/>
        </w:rPr>
        <w:t xml:space="preserve"> refer to certain entities and businesses, often which are federal incorporated (but not necessarily), that operate in areas of federal legislative competence (i.e. aeronautics,</w:t>
      </w:r>
      <w:r>
        <w:rPr>
          <w:rFonts w:ascii="Arial" w:hAnsi="Arial"/>
          <w:sz w:val="20"/>
          <w:szCs w:val="20"/>
        </w:rPr>
        <w:t xml:space="preserve"> communications) </w:t>
      </w:r>
    </w:p>
    <w:p w14:paraId="7FAF516D" w14:textId="77777777" w:rsidR="003902A1" w:rsidRDefault="008A3AD7">
      <w:pPr>
        <w:pStyle w:val="Heading3"/>
      </w:pPr>
      <w:bookmarkStart w:id="20" w:name="_Toc19"/>
      <w:r>
        <w:rPr>
          <w:rFonts w:ascii="Calibri Light" w:eastAsia="Calibri Light" w:hAnsi="Calibri Light" w:cs="Calibri Light"/>
          <w:sz w:val="21"/>
          <w:szCs w:val="21"/>
          <w:u w:val="single"/>
          <w:shd w:val="clear" w:color="auto" w:fill="FFFF00"/>
          <w:lang w:val="en-US"/>
        </w:rPr>
        <w:t>Analysis for IJI:</w:t>
      </w:r>
      <w:bookmarkEnd w:id="20"/>
    </w:p>
    <w:p w14:paraId="03D3CA26" w14:textId="77777777" w:rsidR="003902A1" w:rsidRDefault="008A3AD7">
      <w:pPr>
        <w:pStyle w:val="ListParagraph"/>
        <w:numPr>
          <w:ilvl w:val="0"/>
          <w:numId w:val="75"/>
        </w:numPr>
        <w:spacing w:before="100" w:after="120" w:line="20" w:lineRule="atLeast"/>
        <w:rPr>
          <w:rFonts w:ascii="Arial" w:hAnsi="Arial"/>
          <w:b/>
          <w:bCs/>
          <w:sz w:val="20"/>
          <w:szCs w:val="20"/>
        </w:rPr>
      </w:pPr>
      <w:r>
        <w:rPr>
          <w:rFonts w:ascii="Arial" w:hAnsi="Arial"/>
          <w:b/>
          <w:bCs/>
          <w:sz w:val="20"/>
          <w:szCs w:val="20"/>
        </w:rPr>
        <w:t xml:space="preserve">Does the law engage the protected </w:t>
      </w:r>
      <w:r>
        <w:rPr>
          <w:rFonts w:ascii="Arial" w:hAnsi="Arial"/>
          <w:b/>
          <w:bCs/>
          <w:sz w:val="20"/>
          <w:szCs w:val="20"/>
        </w:rPr>
        <w:t>“</w:t>
      </w:r>
      <w:r>
        <w:rPr>
          <w:rFonts w:ascii="Arial" w:hAnsi="Arial"/>
          <w:b/>
          <w:bCs/>
          <w:sz w:val="20"/>
          <w:szCs w:val="20"/>
        </w:rPr>
        <w:t>core</w:t>
      </w:r>
      <w:r>
        <w:rPr>
          <w:rFonts w:ascii="Arial" w:hAnsi="Arial"/>
          <w:b/>
          <w:bCs/>
          <w:sz w:val="20"/>
          <w:szCs w:val="20"/>
        </w:rPr>
        <w:t xml:space="preserve">” </w:t>
      </w:r>
      <w:r>
        <w:rPr>
          <w:rFonts w:ascii="Arial" w:hAnsi="Arial"/>
          <w:b/>
          <w:bCs/>
          <w:sz w:val="20"/>
          <w:szCs w:val="20"/>
        </w:rPr>
        <w:t xml:space="preserve">of a legislative power allocated to the other order of government </w:t>
      </w:r>
      <w:r>
        <w:rPr>
          <w:rFonts w:ascii="Arial" w:hAnsi="Arial"/>
          <w:b/>
          <w:bCs/>
          <w:sz w:val="20"/>
          <w:szCs w:val="20"/>
        </w:rPr>
        <w:t xml:space="preserve">– </w:t>
      </w:r>
      <w:r>
        <w:rPr>
          <w:rFonts w:ascii="Arial" w:hAnsi="Arial"/>
          <w:b/>
          <w:bCs/>
          <w:sz w:val="20"/>
          <w:szCs w:val="20"/>
        </w:rPr>
        <w:t>or a vital or essential part of an undertaking it constitutes? ( Canadian Western Bank)</w:t>
      </w:r>
    </w:p>
    <w:p w14:paraId="6EFEB78B" w14:textId="77777777" w:rsidR="003902A1" w:rsidRDefault="008A3AD7">
      <w:pPr>
        <w:pStyle w:val="ListParagraph"/>
        <w:numPr>
          <w:ilvl w:val="1"/>
          <w:numId w:val="75"/>
        </w:numPr>
        <w:spacing w:before="100" w:after="120" w:line="20" w:lineRule="atLeast"/>
        <w:rPr>
          <w:rFonts w:ascii="Arial" w:hAnsi="Arial"/>
          <w:sz w:val="20"/>
          <w:szCs w:val="20"/>
        </w:rPr>
      </w:pPr>
      <w:r>
        <w:rPr>
          <w:rFonts w:ascii="Arial" w:hAnsi="Arial"/>
          <w:sz w:val="20"/>
          <w:szCs w:val="20"/>
        </w:rPr>
        <w:t xml:space="preserve">Whether law would impair the basic </w:t>
      </w:r>
      <w:r>
        <w:rPr>
          <w:rFonts w:ascii="Arial" w:hAnsi="Arial"/>
          <w:sz w:val="20"/>
          <w:szCs w:val="20"/>
        </w:rPr>
        <w:t>“</w:t>
      </w:r>
      <w:r>
        <w:rPr>
          <w:rFonts w:ascii="Arial" w:hAnsi="Arial"/>
          <w:sz w:val="20"/>
          <w:szCs w:val="20"/>
        </w:rPr>
        <w:t>minimum unassailable core</w:t>
      </w:r>
      <w:r>
        <w:rPr>
          <w:rFonts w:ascii="Arial" w:hAnsi="Arial"/>
          <w:sz w:val="20"/>
          <w:szCs w:val="20"/>
        </w:rPr>
        <w:t xml:space="preserve">” </w:t>
      </w:r>
      <w:r>
        <w:rPr>
          <w:rFonts w:ascii="Arial" w:hAnsi="Arial"/>
          <w:sz w:val="20"/>
          <w:szCs w:val="20"/>
        </w:rPr>
        <w:t xml:space="preserve">of a legislative power granted to the other (usually federal) order of government </w:t>
      </w:r>
    </w:p>
    <w:p w14:paraId="3CD441FD" w14:textId="77777777" w:rsidR="003902A1" w:rsidRDefault="008A3AD7">
      <w:pPr>
        <w:pStyle w:val="ListParagraph"/>
        <w:numPr>
          <w:ilvl w:val="2"/>
          <w:numId w:val="75"/>
        </w:numPr>
        <w:spacing w:before="100" w:after="120" w:line="20" w:lineRule="atLeast"/>
        <w:rPr>
          <w:rFonts w:ascii="Arial" w:hAnsi="Arial"/>
          <w:sz w:val="20"/>
          <w:szCs w:val="20"/>
        </w:rPr>
      </w:pPr>
      <w:r>
        <w:rPr>
          <w:rFonts w:ascii="Arial" w:hAnsi="Arial"/>
          <w:sz w:val="20"/>
          <w:szCs w:val="20"/>
        </w:rPr>
        <w:t>This is the minimum content necessary to make the grant of the legislative power effective for its intended pu</w:t>
      </w:r>
      <w:r>
        <w:rPr>
          <w:rFonts w:ascii="Arial" w:hAnsi="Arial"/>
          <w:sz w:val="20"/>
          <w:szCs w:val="20"/>
        </w:rPr>
        <w:t xml:space="preserve">rpose </w:t>
      </w:r>
    </w:p>
    <w:p w14:paraId="35F44F5E" w14:textId="77777777" w:rsidR="003902A1" w:rsidRDefault="008A3AD7">
      <w:pPr>
        <w:pStyle w:val="ListParagraph"/>
        <w:numPr>
          <w:ilvl w:val="2"/>
          <w:numId w:val="75"/>
        </w:numPr>
        <w:spacing w:before="100" w:after="120" w:line="20" w:lineRule="atLeast"/>
        <w:rPr>
          <w:rFonts w:ascii="Arial" w:hAnsi="Arial"/>
          <w:sz w:val="20"/>
          <w:szCs w:val="20"/>
        </w:rPr>
      </w:pPr>
      <w:r>
        <w:rPr>
          <w:rFonts w:ascii="Arial" w:hAnsi="Arial"/>
          <w:sz w:val="20"/>
          <w:szCs w:val="20"/>
        </w:rPr>
        <w:t xml:space="preserve">The core of a federal power is the authority that is absolutely necessary to enable Parliament to achieve the purpose for which exclusive jurisdiction was conferred (Quebec v Copa) </w:t>
      </w:r>
    </w:p>
    <w:p w14:paraId="7895956C" w14:textId="77777777" w:rsidR="003902A1" w:rsidRDefault="008A3AD7">
      <w:pPr>
        <w:pStyle w:val="ListParagraph"/>
        <w:numPr>
          <w:ilvl w:val="3"/>
          <w:numId w:val="75"/>
        </w:numPr>
        <w:spacing w:before="100" w:after="120" w:line="20" w:lineRule="atLeast"/>
        <w:rPr>
          <w:rFonts w:ascii="Arial" w:hAnsi="Arial"/>
          <w:sz w:val="20"/>
          <w:szCs w:val="20"/>
        </w:rPr>
      </w:pPr>
      <w:r>
        <w:rPr>
          <w:rFonts w:ascii="Arial" w:hAnsi="Arial"/>
          <w:sz w:val="20"/>
          <w:szCs w:val="20"/>
          <w:u w:val="single"/>
        </w:rPr>
        <w:t>Application</w:t>
      </w:r>
      <w:r>
        <w:rPr>
          <w:rFonts w:ascii="Arial" w:hAnsi="Arial"/>
          <w:sz w:val="20"/>
          <w:szCs w:val="20"/>
        </w:rPr>
        <w:t xml:space="preserve">: location of aerodromes lies within the core of </w:t>
      </w:r>
      <w:r>
        <w:rPr>
          <w:rFonts w:ascii="Arial" w:hAnsi="Arial"/>
          <w:sz w:val="20"/>
          <w:szCs w:val="20"/>
        </w:rPr>
        <w:t>aueronautics power (</w:t>
      </w:r>
      <w:r>
        <w:rPr>
          <w:rFonts w:ascii="Arial" w:hAnsi="Arial"/>
          <w:b/>
          <w:bCs/>
          <w:sz w:val="20"/>
          <w:szCs w:val="20"/>
        </w:rPr>
        <w:t>COPA</w:t>
      </w:r>
      <w:r>
        <w:rPr>
          <w:rFonts w:ascii="Arial" w:hAnsi="Arial"/>
          <w:sz w:val="20"/>
          <w:szCs w:val="20"/>
        </w:rPr>
        <w:t>)</w:t>
      </w:r>
    </w:p>
    <w:p w14:paraId="1D924CFE" w14:textId="77777777" w:rsidR="003902A1" w:rsidRDefault="008A3AD7">
      <w:pPr>
        <w:pStyle w:val="ListParagraph"/>
        <w:numPr>
          <w:ilvl w:val="1"/>
          <w:numId w:val="75"/>
        </w:numPr>
        <w:spacing w:before="100" w:after="120" w:line="20" w:lineRule="atLeast"/>
        <w:rPr>
          <w:rFonts w:ascii="Arial" w:hAnsi="Arial"/>
          <w:sz w:val="20"/>
          <w:szCs w:val="20"/>
        </w:rPr>
      </w:pPr>
      <w:r>
        <w:rPr>
          <w:rFonts w:ascii="Arial" w:hAnsi="Arial"/>
          <w:sz w:val="20"/>
          <w:szCs w:val="20"/>
        </w:rPr>
        <w:t xml:space="preserve">Impair a vital or essential part of an undertaking constituted by it </w:t>
      </w:r>
    </w:p>
    <w:p w14:paraId="10A07063" w14:textId="77777777" w:rsidR="003902A1" w:rsidRDefault="008A3AD7">
      <w:pPr>
        <w:pStyle w:val="ListParagraph"/>
        <w:numPr>
          <w:ilvl w:val="2"/>
          <w:numId w:val="75"/>
        </w:numPr>
        <w:spacing w:before="100" w:after="120" w:line="20" w:lineRule="atLeast"/>
        <w:rPr>
          <w:rFonts w:ascii="Arial" w:hAnsi="Arial"/>
          <w:sz w:val="20"/>
          <w:szCs w:val="20"/>
        </w:rPr>
      </w:pPr>
      <w:r>
        <w:rPr>
          <w:rFonts w:ascii="Arial" w:hAnsi="Arial"/>
          <w:sz w:val="20"/>
          <w:szCs w:val="20"/>
        </w:rPr>
        <w:t>Vital or essential means absolutely indispensable</w:t>
      </w:r>
    </w:p>
    <w:p w14:paraId="76043DB5" w14:textId="77777777" w:rsidR="003902A1" w:rsidRDefault="008A3AD7">
      <w:pPr>
        <w:pStyle w:val="ListParagraph"/>
        <w:numPr>
          <w:ilvl w:val="3"/>
          <w:numId w:val="75"/>
        </w:numPr>
        <w:spacing w:before="100" w:after="120" w:line="20" w:lineRule="atLeast"/>
        <w:rPr>
          <w:rFonts w:ascii="Arial" w:hAnsi="Arial"/>
          <w:sz w:val="20"/>
          <w:szCs w:val="20"/>
        </w:rPr>
      </w:pPr>
      <w:r>
        <w:rPr>
          <w:rFonts w:ascii="Arial" w:hAnsi="Arial"/>
          <w:sz w:val="20"/>
          <w:szCs w:val="20"/>
          <w:u w:val="single"/>
        </w:rPr>
        <w:t>Application</w:t>
      </w:r>
      <w:r>
        <w:rPr>
          <w:rFonts w:ascii="Arial" w:hAnsi="Arial"/>
          <w:sz w:val="20"/>
          <w:szCs w:val="20"/>
        </w:rPr>
        <w:t>: Banks = federally regulated undertaking, Insurance too far removed</w:t>
      </w:r>
    </w:p>
    <w:p w14:paraId="1BC04E5B" w14:textId="77777777" w:rsidR="003902A1" w:rsidRDefault="008A3AD7">
      <w:pPr>
        <w:pStyle w:val="ListParagraph"/>
        <w:numPr>
          <w:ilvl w:val="3"/>
          <w:numId w:val="75"/>
        </w:numPr>
        <w:spacing w:before="100" w:after="120" w:line="20" w:lineRule="atLeast"/>
        <w:rPr>
          <w:rFonts w:ascii="Arial" w:hAnsi="Arial"/>
          <w:sz w:val="20"/>
          <w:szCs w:val="20"/>
        </w:rPr>
      </w:pPr>
      <w:r>
        <w:rPr>
          <w:rFonts w:ascii="Arial" w:hAnsi="Arial"/>
          <w:sz w:val="20"/>
          <w:szCs w:val="20"/>
        </w:rPr>
        <w:t>For vital or essential we look</w:t>
      </w:r>
      <w:r>
        <w:rPr>
          <w:rFonts w:ascii="Arial" w:hAnsi="Arial"/>
          <w:sz w:val="20"/>
          <w:szCs w:val="20"/>
        </w:rPr>
        <w:t xml:space="preserve"> to whether the law impacts one of the undertaking</w:t>
      </w:r>
      <w:r>
        <w:rPr>
          <w:rFonts w:ascii="Arial" w:hAnsi="Arial"/>
          <w:sz w:val="20"/>
          <w:szCs w:val="20"/>
        </w:rPr>
        <w:t>’</w:t>
      </w:r>
      <w:r>
        <w:rPr>
          <w:rFonts w:ascii="Arial" w:hAnsi="Arial"/>
          <w:sz w:val="20"/>
          <w:szCs w:val="20"/>
        </w:rPr>
        <w:t xml:space="preserve">s </w:t>
      </w:r>
      <w:r>
        <w:rPr>
          <w:rFonts w:ascii="Arial" w:hAnsi="Arial"/>
          <w:sz w:val="20"/>
          <w:szCs w:val="20"/>
          <w:u w:val="single"/>
        </w:rPr>
        <w:t>core operation that makes them the object of federal regulation</w:t>
      </w:r>
      <w:r>
        <w:rPr>
          <w:rFonts w:ascii="Arial" w:hAnsi="Arial"/>
          <w:sz w:val="20"/>
          <w:szCs w:val="20"/>
        </w:rPr>
        <w:t xml:space="preserve"> (</w:t>
      </w:r>
      <w:r>
        <w:rPr>
          <w:rFonts w:ascii="Arial" w:hAnsi="Arial"/>
          <w:b/>
          <w:bCs/>
          <w:sz w:val="20"/>
          <w:szCs w:val="20"/>
        </w:rPr>
        <w:t>Western Bank v Alberta</w:t>
      </w:r>
      <w:r>
        <w:rPr>
          <w:rFonts w:ascii="Arial" w:hAnsi="Arial"/>
          <w:sz w:val="20"/>
          <w:szCs w:val="20"/>
        </w:rPr>
        <w:t xml:space="preserve">) </w:t>
      </w:r>
    </w:p>
    <w:p w14:paraId="3B8AA771" w14:textId="77777777" w:rsidR="003902A1" w:rsidRDefault="003902A1">
      <w:pPr>
        <w:pStyle w:val="ListParagraph"/>
        <w:spacing w:before="100" w:after="120" w:line="20" w:lineRule="atLeast"/>
      </w:pPr>
    </w:p>
    <w:p w14:paraId="51465E3C" w14:textId="77777777" w:rsidR="003902A1" w:rsidRDefault="008A3AD7">
      <w:pPr>
        <w:pStyle w:val="ListParagraph"/>
        <w:numPr>
          <w:ilvl w:val="0"/>
          <w:numId w:val="75"/>
        </w:numPr>
        <w:spacing w:before="100" w:after="120" w:line="20" w:lineRule="atLeast"/>
        <w:rPr>
          <w:rFonts w:ascii="Arial" w:hAnsi="Arial"/>
          <w:b/>
          <w:bCs/>
          <w:sz w:val="20"/>
          <w:szCs w:val="20"/>
        </w:rPr>
      </w:pPr>
      <w:r>
        <w:rPr>
          <w:rFonts w:ascii="Arial" w:hAnsi="Arial"/>
          <w:b/>
          <w:bCs/>
          <w:sz w:val="20"/>
          <w:szCs w:val="20"/>
        </w:rPr>
        <w:t xml:space="preserve">If so, wold applying the impugned law significantly </w:t>
      </w:r>
      <w:r>
        <w:rPr>
          <w:rFonts w:ascii="Arial" w:hAnsi="Arial"/>
          <w:b/>
          <w:bCs/>
          <w:sz w:val="20"/>
          <w:szCs w:val="20"/>
        </w:rPr>
        <w:t>“</w:t>
      </w:r>
      <w:r>
        <w:rPr>
          <w:rFonts w:ascii="Arial" w:hAnsi="Arial"/>
          <w:b/>
          <w:bCs/>
          <w:sz w:val="20"/>
          <w:szCs w:val="20"/>
        </w:rPr>
        <w:t>trammel</w:t>
      </w:r>
      <w:r>
        <w:rPr>
          <w:rFonts w:ascii="Arial" w:hAnsi="Arial"/>
          <w:b/>
          <w:bCs/>
          <w:sz w:val="20"/>
          <w:szCs w:val="20"/>
        </w:rPr>
        <w:t xml:space="preserve">” </w:t>
      </w:r>
      <w:r>
        <w:rPr>
          <w:rFonts w:ascii="Arial" w:hAnsi="Arial"/>
          <w:b/>
          <w:bCs/>
          <w:sz w:val="20"/>
          <w:szCs w:val="20"/>
        </w:rPr>
        <w:t xml:space="preserve">or impair it? </w:t>
      </w:r>
    </w:p>
    <w:p w14:paraId="139A08E1" w14:textId="77777777" w:rsidR="003902A1" w:rsidRDefault="008A3AD7">
      <w:pPr>
        <w:pStyle w:val="ListParagraph"/>
        <w:numPr>
          <w:ilvl w:val="1"/>
          <w:numId w:val="75"/>
        </w:numPr>
        <w:spacing w:before="100" w:after="120" w:line="20" w:lineRule="atLeast"/>
        <w:rPr>
          <w:rFonts w:ascii="Arial" w:hAnsi="Arial"/>
          <w:sz w:val="20"/>
          <w:szCs w:val="20"/>
        </w:rPr>
      </w:pPr>
      <w:r>
        <w:rPr>
          <w:rFonts w:ascii="Arial" w:hAnsi="Arial"/>
          <w:sz w:val="20"/>
          <w:szCs w:val="20"/>
        </w:rPr>
        <w:t xml:space="preserve">For the first formulation: </w:t>
      </w:r>
    </w:p>
    <w:p w14:paraId="1753547E" w14:textId="77777777" w:rsidR="003902A1" w:rsidRDefault="008A3AD7">
      <w:pPr>
        <w:pStyle w:val="ListParagraph"/>
        <w:numPr>
          <w:ilvl w:val="2"/>
          <w:numId w:val="75"/>
        </w:numPr>
        <w:spacing w:before="100" w:after="120" w:line="20" w:lineRule="atLeast"/>
        <w:rPr>
          <w:rFonts w:ascii="Arial" w:hAnsi="Arial"/>
          <w:sz w:val="20"/>
          <w:szCs w:val="20"/>
        </w:rPr>
      </w:pPr>
      <w:r>
        <w:rPr>
          <w:rFonts w:ascii="Arial" w:hAnsi="Arial"/>
          <w:sz w:val="20"/>
          <w:szCs w:val="20"/>
        </w:rPr>
        <w:t xml:space="preserve">Proper </w:t>
      </w:r>
      <w:r>
        <w:rPr>
          <w:rFonts w:ascii="Arial" w:hAnsi="Arial"/>
          <w:sz w:val="20"/>
          <w:szCs w:val="20"/>
        </w:rPr>
        <w:t xml:space="preserve">test is impairment: an impact that </w:t>
      </w:r>
      <w:r>
        <w:rPr>
          <w:rFonts w:ascii="Arial" w:hAnsi="Arial"/>
          <w:sz w:val="20"/>
          <w:szCs w:val="20"/>
        </w:rPr>
        <w:t>“</w:t>
      </w:r>
      <w:r>
        <w:rPr>
          <w:rFonts w:ascii="Arial" w:hAnsi="Arial"/>
          <w:sz w:val="20"/>
          <w:szCs w:val="20"/>
        </w:rPr>
        <w:t>seriously or significantly trammels the federal power</w:t>
      </w:r>
      <w:r>
        <w:rPr>
          <w:rFonts w:ascii="Arial" w:hAnsi="Arial"/>
          <w:sz w:val="20"/>
          <w:szCs w:val="20"/>
        </w:rPr>
        <w:t xml:space="preserve">” – </w:t>
      </w:r>
      <w:r>
        <w:rPr>
          <w:rFonts w:ascii="Arial" w:hAnsi="Arial"/>
          <w:sz w:val="20"/>
          <w:szCs w:val="20"/>
        </w:rPr>
        <w:t xml:space="preserve">is it </w:t>
      </w:r>
      <w:r>
        <w:rPr>
          <w:rFonts w:ascii="Arial" w:hAnsi="Arial"/>
          <w:sz w:val="20"/>
          <w:szCs w:val="20"/>
        </w:rPr>
        <w:t>“</w:t>
      </w:r>
      <w:r>
        <w:rPr>
          <w:rFonts w:ascii="Arial" w:hAnsi="Arial"/>
          <w:sz w:val="20"/>
          <w:szCs w:val="20"/>
        </w:rPr>
        <w:t>sufficiently serious</w:t>
      </w:r>
      <w:r>
        <w:rPr>
          <w:rFonts w:ascii="Arial" w:hAnsi="Arial"/>
          <w:sz w:val="20"/>
          <w:szCs w:val="20"/>
        </w:rPr>
        <w:t xml:space="preserve">” </w:t>
      </w:r>
      <w:r>
        <w:rPr>
          <w:rFonts w:ascii="Arial" w:hAnsi="Arial"/>
          <w:sz w:val="20"/>
          <w:szCs w:val="20"/>
        </w:rPr>
        <w:t>to invoke IJI (</w:t>
      </w:r>
      <w:r>
        <w:rPr>
          <w:rFonts w:ascii="Arial" w:hAnsi="Arial"/>
          <w:b/>
          <w:bCs/>
          <w:sz w:val="20"/>
          <w:szCs w:val="20"/>
        </w:rPr>
        <w:t>COPA</w:t>
      </w:r>
      <w:r>
        <w:rPr>
          <w:rFonts w:ascii="Arial" w:hAnsi="Arial"/>
          <w:sz w:val="20"/>
          <w:szCs w:val="20"/>
        </w:rPr>
        <w:t>)</w:t>
      </w:r>
    </w:p>
    <w:p w14:paraId="72DD1473" w14:textId="77777777" w:rsidR="003902A1" w:rsidRDefault="008A3AD7">
      <w:pPr>
        <w:pStyle w:val="ListParagraph"/>
        <w:numPr>
          <w:ilvl w:val="1"/>
          <w:numId w:val="75"/>
        </w:numPr>
        <w:spacing w:before="100" w:after="120" w:line="20" w:lineRule="atLeast"/>
        <w:rPr>
          <w:rFonts w:ascii="Arial" w:hAnsi="Arial"/>
          <w:sz w:val="20"/>
          <w:szCs w:val="20"/>
        </w:rPr>
      </w:pPr>
      <w:r>
        <w:rPr>
          <w:rFonts w:ascii="Arial" w:hAnsi="Arial"/>
          <w:sz w:val="20"/>
          <w:szCs w:val="20"/>
        </w:rPr>
        <w:t xml:space="preserve">For the second formulation: </w:t>
      </w:r>
    </w:p>
    <w:p w14:paraId="26668633" w14:textId="77777777" w:rsidR="003902A1" w:rsidRDefault="008A3AD7">
      <w:pPr>
        <w:pStyle w:val="ListParagraph"/>
        <w:numPr>
          <w:ilvl w:val="2"/>
          <w:numId w:val="75"/>
        </w:numPr>
        <w:spacing w:before="100" w:after="120" w:line="20" w:lineRule="atLeast"/>
        <w:rPr>
          <w:rFonts w:ascii="Arial" w:hAnsi="Arial"/>
          <w:sz w:val="20"/>
          <w:szCs w:val="20"/>
        </w:rPr>
      </w:pPr>
      <w:r>
        <w:rPr>
          <w:rFonts w:ascii="Arial" w:hAnsi="Arial"/>
          <w:sz w:val="20"/>
          <w:szCs w:val="20"/>
        </w:rPr>
        <w:t>An adverse consequence of some sort (</w:t>
      </w:r>
      <w:r>
        <w:rPr>
          <w:rFonts w:ascii="Arial" w:hAnsi="Arial"/>
          <w:b/>
          <w:bCs/>
          <w:sz w:val="20"/>
          <w:szCs w:val="20"/>
        </w:rPr>
        <w:t>Western Bank</w:t>
      </w:r>
      <w:r>
        <w:rPr>
          <w:rFonts w:ascii="Arial" w:hAnsi="Arial"/>
          <w:sz w:val="20"/>
          <w:szCs w:val="20"/>
        </w:rPr>
        <w:t>)</w:t>
      </w:r>
    </w:p>
    <w:p w14:paraId="46372745" w14:textId="77777777" w:rsidR="003902A1" w:rsidRDefault="008A3AD7">
      <w:pPr>
        <w:pStyle w:val="ListParagraph"/>
        <w:numPr>
          <w:ilvl w:val="2"/>
          <w:numId w:val="75"/>
        </w:numPr>
        <w:spacing w:before="100" w:after="120" w:line="20" w:lineRule="atLeast"/>
        <w:rPr>
          <w:rFonts w:ascii="Arial" w:hAnsi="Arial"/>
          <w:sz w:val="20"/>
          <w:szCs w:val="20"/>
        </w:rPr>
      </w:pPr>
      <w:r>
        <w:rPr>
          <w:rFonts w:ascii="Arial" w:hAnsi="Arial"/>
          <w:sz w:val="20"/>
          <w:szCs w:val="20"/>
        </w:rPr>
        <w:t xml:space="preserve">In general </w:t>
      </w:r>
      <w:r>
        <w:rPr>
          <w:rFonts w:ascii="Arial" w:hAnsi="Arial"/>
          <w:sz w:val="20"/>
          <w:szCs w:val="20"/>
        </w:rPr>
        <w:t xml:space="preserve">– </w:t>
      </w:r>
      <w:r>
        <w:rPr>
          <w:rFonts w:ascii="Arial" w:hAnsi="Arial"/>
          <w:sz w:val="20"/>
          <w:szCs w:val="20"/>
        </w:rPr>
        <w:t>needs to do more tha</w:t>
      </w:r>
      <w:r>
        <w:rPr>
          <w:rFonts w:ascii="Arial" w:hAnsi="Arial"/>
          <w:sz w:val="20"/>
          <w:szCs w:val="20"/>
        </w:rPr>
        <w:t xml:space="preserve">n simply </w:t>
      </w:r>
      <w:r>
        <w:rPr>
          <w:rFonts w:ascii="Arial" w:hAnsi="Arial"/>
          <w:sz w:val="20"/>
          <w:szCs w:val="20"/>
        </w:rPr>
        <w:t>“</w:t>
      </w:r>
      <w:r>
        <w:rPr>
          <w:rFonts w:ascii="Arial" w:hAnsi="Arial"/>
          <w:sz w:val="20"/>
          <w:szCs w:val="20"/>
        </w:rPr>
        <w:t>affect a vital part of the operation of an undertaking (</w:t>
      </w:r>
      <w:r>
        <w:rPr>
          <w:rFonts w:ascii="Arial" w:hAnsi="Arial"/>
          <w:b/>
          <w:bCs/>
          <w:sz w:val="20"/>
          <w:szCs w:val="20"/>
        </w:rPr>
        <w:t>Bell 1 Case</w:t>
      </w:r>
      <w:r>
        <w:rPr>
          <w:rFonts w:ascii="Arial" w:hAnsi="Arial"/>
          <w:sz w:val="20"/>
          <w:szCs w:val="20"/>
        </w:rPr>
        <w:t>)</w:t>
      </w:r>
    </w:p>
    <w:p w14:paraId="4CEA6C9D" w14:textId="77777777" w:rsidR="003902A1" w:rsidRDefault="008A3AD7">
      <w:pPr>
        <w:pStyle w:val="BodyA"/>
        <w:spacing w:after="120" w:line="20" w:lineRule="atLeast"/>
      </w:pPr>
      <w:r>
        <w:rPr>
          <w:rFonts w:ascii="Arial" w:hAnsi="Arial"/>
          <w:sz w:val="20"/>
          <w:szCs w:val="20"/>
          <w:u w:val="single"/>
        </w:rPr>
        <w:t>Criticisms of the Doctrine of IJI:</w:t>
      </w:r>
    </w:p>
    <w:p w14:paraId="5855A81D" w14:textId="77777777" w:rsidR="003902A1" w:rsidRDefault="008A3AD7">
      <w:pPr>
        <w:pStyle w:val="ListParagraph"/>
        <w:numPr>
          <w:ilvl w:val="0"/>
          <w:numId w:val="73"/>
        </w:numPr>
        <w:spacing w:before="100" w:after="120" w:line="20" w:lineRule="atLeast"/>
        <w:rPr>
          <w:rFonts w:ascii="Arial" w:hAnsi="Arial"/>
          <w:sz w:val="20"/>
          <w:szCs w:val="20"/>
        </w:rPr>
      </w:pPr>
      <w:r>
        <w:rPr>
          <w:rFonts w:ascii="Arial" w:hAnsi="Arial"/>
          <w:sz w:val="20"/>
          <w:szCs w:val="20"/>
        </w:rPr>
        <w:t>IJI is at odds with the modern paradigm</w:t>
      </w:r>
      <w:r>
        <w:rPr>
          <w:rFonts w:ascii="Arial" w:hAnsi="Arial"/>
          <w:sz w:val="20"/>
          <w:szCs w:val="20"/>
        </w:rPr>
        <w:t>’</w:t>
      </w:r>
      <w:r>
        <w:rPr>
          <w:rFonts w:ascii="Arial" w:hAnsi="Arial"/>
          <w:sz w:val="20"/>
          <w:szCs w:val="20"/>
        </w:rPr>
        <w:t>s (and cooperative federalism</w:t>
      </w:r>
      <w:r>
        <w:rPr>
          <w:rFonts w:ascii="Arial" w:hAnsi="Arial"/>
          <w:sz w:val="20"/>
          <w:szCs w:val="20"/>
        </w:rPr>
        <w:t>’</w:t>
      </w:r>
      <w:r>
        <w:rPr>
          <w:rFonts w:ascii="Arial" w:hAnsi="Arial"/>
          <w:sz w:val="20"/>
          <w:szCs w:val="20"/>
        </w:rPr>
        <w:t>s) embrace of overlapping allocations of jurisdiction</w:t>
      </w:r>
    </w:p>
    <w:p w14:paraId="691F3BA5" w14:textId="77777777" w:rsidR="003902A1" w:rsidRDefault="008A3AD7">
      <w:pPr>
        <w:pStyle w:val="ListParagraph"/>
        <w:numPr>
          <w:ilvl w:val="0"/>
          <w:numId w:val="73"/>
        </w:numPr>
        <w:spacing w:before="100" w:after="120" w:line="20" w:lineRule="atLeast"/>
        <w:rPr>
          <w:rFonts w:ascii="Arial" w:hAnsi="Arial"/>
          <w:sz w:val="20"/>
          <w:szCs w:val="20"/>
        </w:rPr>
      </w:pPr>
      <w:r>
        <w:rPr>
          <w:rFonts w:ascii="Arial" w:hAnsi="Arial"/>
          <w:sz w:val="20"/>
          <w:szCs w:val="20"/>
        </w:rPr>
        <w:t xml:space="preserve">It privileges federal jurisdiction in practice by protecting </w:t>
      </w:r>
      <w:r>
        <w:rPr>
          <w:rFonts w:ascii="Arial" w:hAnsi="Arial"/>
          <w:sz w:val="20"/>
          <w:szCs w:val="20"/>
        </w:rPr>
        <w:t>“</w:t>
      </w:r>
      <w:r>
        <w:rPr>
          <w:rFonts w:ascii="Arial" w:hAnsi="Arial"/>
          <w:sz w:val="20"/>
          <w:szCs w:val="20"/>
        </w:rPr>
        <w:t>core</w:t>
      </w:r>
      <w:r>
        <w:rPr>
          <w:rFonts w:ascii="Arial" w:hAnsi="Arial"/>
          <w:sz w:val="20"/>
          <w:szCs w:val="20"/>
        </w:rPr>
        <w:t xml:space="preserve">” </w:t>
      </w:r>
      <w:r>
        <w:rPr>
          <w:rFonts w:ascii="Arial" w:hAnsi="Arial"/>
          <w:sz w:val="20"/>
          <w:szCs w:val="20"/>
        </w:rPr>
        <w:t xml:space="preserve">areas of provincial jurisdiction from the impact or interference of otherwise valid laws enacted at the provincial level </w:t>
      </w:r>
    </w:p>
    <w:p w14:paraId="6E402459" w14:textId="77777777" w:rsidR="003902A1" w:rsidRDefault="008A3AD7">
      <w:pPr>
        <w:pStyle w:val="ListParagraph"/>
        <w:numPr>
          <w:ilvl w:val="1"/>
          <w:numId w:val="73"/>
        </w:numPr>
        <w:spacing w:before="100" w:after="120" w:line="20" w:lineRule="atLeast"/>
        <w:rPr>
          <w:rFonts w:ascii="Arial" w:hAnsi="Arial"/>
          <w:sz w:val="20"/>
          <w:szCs w:val="20"/>
        </w:rPr>
      </w:pPr>
      <w:r>
        <w:rPr>
          <w:rFonts w:ascii="Arial" w:hAnsi="Arial"/>
          <w:sz w:val="20"/>
          <w:szCs w:val="20"/>
        </w:rPr>
        <w:t xml:space="preserve">Note: IJI has only been used to protect core areas of </w:t>
      </w:r>
      <w:r>
        <w:rPr>
          <w:rFonts w:ascii="Arial" w:hAnsi="Arial"/>
          <w:sz w:val="20"/>
          <w:szCs w:val="20"/>
        </w:rPr>
        <w:t>federal jurisdiction, but the SCC has acknowledged that it could work the other way (</w:t>
      </w:r>
      <w:r>
        <w:rPr>
          <w:rFonts w:ascii="Arial" w:hAnsi="Arial"/>
          <w:i/>
          <w:iCs/>
          <w:sz w:val="20"/>
          <w:szCs w:val="20"/>
        </w:rPr>
        <w:t>Canadian Western Bank v Alberta</w:t>
      </w:r>
      <w:r>
        <w:rPr>
          <w:rFonts w:ascii="Arial" w:hAnsi="Arial"/>
          <w:sz w:val="20"/>
          <w:szCs w:val="20"/>
        </w:rPr>
        <w:t>)</w:t>
      </w:r>
    </w:p>
    <w:p w14:paraId="2DBF4A64" w14:textId="77777777" w:rsidR="003902A1" w:rsidRDefault="008A3AD7">
      <w:pPr>
        <w:pStyle w:val="ListParagraph"/>
        <w:numPr>
          <w:ilvl w:val="0"/>
          <w:numId w:val="73"/>
        </w:numPr>
        <w:spacing w:before="100" w:after="120" w:line="20" w:lineRule="atLeast"/>
        <w:rPr>
          <w:rFonts w:ascii="Arial" w:hAnsi="Arial"/>
          <w:sz w:val="20"/>
          <w:szCs w:val="20"/>
        </w:rPr>
      </w:pPr>
      <w:r>
        <w:rPr>
          <w:rFonts w:ascii="Arial" w:hAnsi="Arial"/>
          <w:sz w:val="20"/>
          <w:szCs w:val="20"/>
        </w:rPr>
        <w:t>It is unnecessary, because federal government can protect exclusive areas of federal jurisdiction with the federal paramountcy doctrine</w:t>
      </w:r>
    </w:p>
    <w:p w14:paraId="1E95B313" w14:textId="77777777" w:rsidR="003902A1" w:rsidRDefault="008A3AD7">
      <w:pPr>
        <w:pStyle w:val="BodyA"/>
        <w:spacing w:before="100" w:after="120" w:line="20" w:lineRule="atLeast"/>
      </w:pPr>
      <w:r>
        <w:rPr>
          <w:rFonts w:ascii="Arial" w:hAnsi="Arial"/>
          <w:sz w:val="20"/>
          <w:szCs w:val="20"/>
        </w:rPr>
        <w:t>Es</w:t>
      </w:r>
      <w:r>
        <w:rPr>
          <w:rFonts w:ascii="Arial" w:hAnsi="Arial"/>
          <w:sz w:val="20"/>
          <w:szCs w:val="20"/>
        </w:rPr>
        <w:t xml:space="preserve">tablished IJI </w:t>
      </w:r>
    </w:p>
    <w:p w14:paraId="7003A416" w14:textId="77777777" w:rsidR="003902A1" w:rsidRDefault="008A3AD7">
      <w:pPr>
        <w:pStyle w:val="ListParagraph"/>
        <w:numPr>
          <w:ilvl w:val="0"/>
          <w:numId w:val="77"/>
        </w:numPr>
        <w:spacing w:before="100" w:after="120" w:line="20" w:lineRule="atLeast"/>
        <w:rPr>
          <w:rFonts w:ascii="Arial" w:hAnsi="Arial"/>
          <w:sz w:val="20"/>
          <w:szCs w:val="20"/>
        </w:rPr>
      </w:pPr>
      <w:r>
        <w:rPr>
          <w:rFonts w:ascii="Arial" w:hAnsi="Arial"/>
          <w:sz w:val="20"/>
          <w:szCs w:val="20"/>
        </w:rPr>
        <w:t>Indians granted immunity from provincial adopted legislation (natural parents v Superintendant)</w:t>
      </w:r>
    </w:p>
    <w:p w14:paraId="56BAC512" w14:textId="77777777" w:rsidR="003902A1" w:rsidRDefault="008A3AD7">
      <w:pPr>
        <w:pStyle w:val="ListParagraph"/>
        <w:numPr>
          <w:ilvl w:val="0"/>
          <w:numId w:val="77"/>
        </w:numPr>
        <w:spacing w:before="100" w:after="120" w:line="20" w:lineRule="atLeast"/>
        <w:rPr>
          <w:rFonts w:ascii="Arial" w:hAnsi="Arial"/>
          <w:sz w:val="20"/>
          <w:szCs w:val="20"/>
        </w:rPr>
      </w:pPr>
      <w:r>
        <w:rPr>
          <w:rFonts w:ascii="Arial" w:hAnsi="Arial"/>
          <w:sz w:val="20"/>
          <w:szCs w:val="20"/>
        </w:rPr>
        <w:t xml:space="preserve">Federally regulated transport undertaking granted immunity from provincial transport regulations. </w:t>
      </w:r>
    </w:p>
    <w:p w14:paraId="56271EBA" w14:textId="77777777" w:rsidR="003902A1" w:rsidRDefault="008A3AD7">
      <w:pPr>
        <w:pStyle w:val="ListParagraph"/>
        <w:numPr>
          <w:ilvl w:val="0"/>
          <w:numId w:val="77"/>
        </w:numPr>
        <w:spacing w:before="100" w:after="120" w:line="20" w:lineRule="atLeast"/>
        <w:rPr>
          <w:rFonts w:ascii="Arial" w:hAnsi="Arial"/>
          <w:sz w:val="20"/>
          <w:szCs w:val="20"/>
        </w:rPr>
      </w:pPr>
      <w:r>
        <w:rPr>
          <w:rFonts w:ascii="Arial" w:hAnsi="Arial"/>
          <w:sz w:val="20"/>
          <w:szCs w:val="20"/>
        </w:rPr>
        <w:t>Postal workers granted immunity from provincia</w:t>
      </w:r>
      <w:r>
        <w:rPr>
          <w:rFonts w:ascii="Arial" w:hAnsi="Arial"/>
          <w:sz w:val="20"/>
          <w:szCs w:val="20"/>
        </w:rPr>
        <w:t xml:space="preserve">l labour relations legislation. </w:t>
      </w:r>
    </w:p>
    <w:p w14:paraId="35D2A195" w14:textId="77777777" w:rsidR="003902A1" w:rsidRDefault="008A3AD7">
      <w:pPr>
        <w:pStyle w:val="Heading2"/>
      </w:pPr>
      <w:bookmarkStart w:id="21" w:name="_Toc20"/>
      <w:r>
        <w:rPr>
          <w:rFonts w:eastAsia="Arial Unicode MS" w:cs="Arial Unicode MS"/>
        </w:rPr>
        <w:t>McKay v The Queen, 1965 SCC</w:t>
      </w:r>
      <w:bookmarkEnd w:id="21"/>
    </w:p>
    <w:p w14:paraId="6C8DAD10"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A municipal by-law prohibited the display of all signs in a residential area, with a few exceptions. The McKay</w:t>
      </w:r>
      <w:r>
        <w:rPr>
          <w:rFonts w:ascii="Arial" w:hAnsi="Arial"/>
          <w:sz w:val="20"/>
          <w:szCs w:val="20"/>
        </w:rPr>
        <w:t>’</w:t>
      </w:r>
      <w:r>
        <w:rPr>
          <w:rFonts w:ascii="Arial" w:hAnsi="Arial"/>
          <w:sz w:val="20"/>
          <w:szCs w:val="20"/>
        </w:rPr>
        <w:t>s erected a sign during a federal election campaign promoting a candidate. Th</w:t>
      </w:r>
      <w:r>
        <w:rPr>
          <w:rFonts w:ascii="Arial" w:hAnsi="Arial"/>
          <w:sz w:val="20"/>
          <w:szCs w:val="20"/>
        </w:rPr>
        <w:t>ey were charged under the by-law. No challenge was made to the validity of the by-law because it would have obviously been upheld under s. 92(13) property and civil rights.</w:t>
      </w:r>
    </w:p>
    <w:p w14:paraId="12353A26"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Whether the by-law could constitutionally be applied to the McKays.</w:t>
      </w:r>
    </w:p>
    <w:p w14:paraId="1F0476AF" w14:textId="77777777" w:rsidR="003902A1" w:rsidRDefault="008A3AD7">
      <w:pPr>
        <w:pStyle w:val="BodyA"/>
        <w:spacing w:after="120" w:line="20" w:lineRule="atLeast"/>
      </w:pPr>
      <w:r>
        <w:rPr>
          <w:rFonts w:ascii="Arial" w:hAnsi="Arial"/>
          <w:b/>
          <w:bCs/>
          <w:sz w:val="20"/>
          <w:szCs w:val="20"/>
          <w:lang w:val="de-DE"/>
        </w:rPr>
        <w:t>Held:</w:t>
      </w:r>
      <w:r>
        <w:rPr>
          <w:rFonts w:ascii="Arial" w:hAnsi="Arial"/>
          <w:sz w:val="20"/>
          <w:szCs w:val="20"/>
          <w:lang w:val="it-IT"/>
        </w:rPr>
        <w:t xml:space="preserve"> No</w:t>
      </w:r>
      <w:r>
        <w:rPr>
          <w:rFonts w:ascii="Arial" w:hAnsi="Arial"/>
          <w:sz w:val="20"/>
          <w:szCs w:val="20"/>
          <w:lang w:val="it-IT"/>
        </w:rPr>
        <w:t xml:space="preserve">. </w:t>
      </w:r>
    </w:p>
    <w:p w14:paraId="0949D7DE" w14:textId="77777777" w:rsidR="003902A1" w:rsidRDefault="008A3AD7">
      <w:pPr>
        <w:pStyle w:val="BodyA"/>
        <w:spacing w:after="120" w:line="20" w:lineRule="atLeast"/>
      </w:pPr>
      <w:r>
        <w:rPr>
          <w:rFonts w:ascii="Arial" w:hAnsi="Arial"/>
          <w:b/>
          <w:bCs/>
          <w:sz w:val="20"/>
          <w:szCs w:val="20"/>
        </w:rPr>
        <w:t>Cartwright J:</w:t>
      </w:r>
      <w:r>
        <w:rPr>
          <w:rFonts w:ascii="Arial" w:hAnsi="Arial"/>
          <w:sz w:val="20"/>
          <w:szCs w:val="20"/>
        </w:rPr>
        <w:t xml:space="preserve"> Governments should not be permitted to do indirectly what they cannot do directly. Federal elections are the jurisdiction of the federal government. If the municipality had made a by-law targeting the erection of federal election campaign </w:t>
      </w:r>
      <w:r>
        <w:rPr>
          <w:rFonts w:ascii="Arial" w:hAnsi="Arial"/>
          <w:sz w:val="20"/>
          <w:szCs w:val="20"/>
        </w:rPr>
        <w:t>signs, such a by-law would have been struck down as encroaching on exclusive federal legislative jurisdiction over federal elections. If follows that the municipality should not be allowed to enact a generally worded by-law and then seek to apply it to the</w:t>
      </w:r>
      <w:r>
        <w:rPr>
          <w:rFonts w:ascii="Arial" w:hAnsi="Arial"/>
          <w:sz w:val="20"/>
          <w:szCs w:val="20"/>
        </w:rPr>
        <w:t xml:space="preserve"> erection of a federal election sign. </w:t>
      </w:r>
    </w:p>
    <w:p w14:paraId="70EB0D47" w14:textId="77777777" w:rsidR="003902A1" w:rsidRDefault="008A3AD7">
      <w:pPr>
        <w:pStyle w:val="Heading2"/>
      </w:pPr>
      <w:bookmarkStart w:id="22" w:name="_Toc21"/>
      <w:r>
        <w:rPr>
          <w:rFonts w:eastAsia="Arial Unicode MS" w:cs="Arial Unicode MS"/>
        </w:rPr>
        <w:t>Commission Du Salaire Minimum v Bell Telephone Co of Canada (Bell #1), 1966 SCC</w:t>
      </w:r>
      <w:bookmarkEnd w:id="22"/>
    </w:p>
    <w:p w14:paraId="04694E63" w14:textId="77777777" w:rsidR="003902A1" w:rsidRDefault="008A3AD7">
      <w:pPr>
        <w:pStyle w:val="BodyA"/>
        <w:spacing w:after="120" w:line="20" w:lineRule="atLeast"/>
      </w:pPr>
      <w:r>
        <w:rPr>
          <w:rFonts w:ascii="Arial" w:hAnsi="Arial"/>
          <w:b/>
          <w:bCs/>
          <w:sz w:val="20"/>
          <w:szCs w:val="20"/>
        </w:rPr>
        <w:t>Facts:</w:t>
      </w:r>
      <w:r>
        <w:rPr>
          <w:rStyle w:val="PageNumber"/>
          <w:rFonts w:ascii="Arial" w:hAnsi="Arial"/>
          <w:sz w:val="20"/>
          <w:szCs w:val="20"/>
        </w:rPr>
        <w:t xml:space="preserve"> The Quebec </w:t>
      </w:r>
      <w:r>
        <w:rPr>
          <w:rFonts w:ascii="Arial" w:hAnsi="Arial"/>
          <w:i/>
          <w:iCs/>
          <w:sz w:val="20"/>
          <w:szCs w:val="20"/>
          <w:lang w:val="de-DE"/>
        </w:rPr>
        <w:t>Minimum Wage Act</w:t>
      </w:r>
      <w:r>
        <w:rPr>
          <w:rStyle w:val="PageNumber"/>
          <w:rFonts w:ascii="Arial" w:hAnsi="Arial"/>
          <w:sz w:val="20"/>
          <w:szCs w:val="20"/>
        </w:rPr>
        <w:t xml:space="preserve"> gave the Commission the power to regulate matters such as minimum wages, working hours and conditions. The Commission sought to impose a levy on Bell, and Bell refused to pay it. Bell argued the statute did not apply to it because of Bell</w:t>
      </w:r>
      <w:r>
        <w:rPr>
          <w:rStyle w:val="PageNumber"/>
          <w:rFonts w:ascii="Arial" w:hAnsi="Arial"/>
          <w:sz w:val="20"/>
          <w:szCs w:val="20"/>
        </w:rPr>
        <w:t>’</w:t>
      </w:r>
      <w:r>
        <w:rPr>
          <w:rStyle w:val="PageNumber"/>
          <w:rFonts w:ascii="Arial" w:hAnsi="Arial"/>
          <w:sz w:val="20"/>
          <w:szCs w:val="20"/>
        </w:rPr>
        <w:t xml:space="preserve">s status as a a </w:t>
      </w:r>
      <w:r>
        <w:rPr>
          <w:rStyle w:val="PageNumber"/>
          <w:rFonts w:ascii="Arial" w:hAnsi="Arial"/>
          <w:sz w:val="20"/>
          <w:szCs w:val="20"/>
        </w:rPr>
        <w:t xml:space="preserve">federally regulated communications undertaking within exclusive federal jurisdiction pursuant s. 92. </w:t>
      </w:r>
    </w:p>
    <w:p w14:paraId="56F0ED87"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Did the </w:t>
      </w:r>
      <w:r>
        <w:rPr>
          <w:rFonts w:ascii="Arial" w:hAnsi="Arial"/>
          <w:i/>
          <w:iCs/>
          <w:sz w:val="20"/>
          <w:szCs w:val="20"/>
          <w:lang w:val="de-DE"/>
        </w:rPr>
        <w:t>Minimum Wage Act</w:t>
      </w:r>
      <w:r>
        <w:rPr>
          <w:rStyle w:val="PageNumber"/>
          <w:rFonts w:ascii="Arial" w:hAnsi="Arial"/>
          <w:sz w:val="20"/>
          <w:szCs w:val="20"/>
        </w:rPr>
        <w:t xml:space="preserve"> apply to Bell?</w:t>
      </w:r>
    </w:p>
    <w:p w14:paraId="73D52B68"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No, it does not apply to Bell or other federally regulated undertakings even though no other federal </w:t>
      </w:r>
      <w:r>
        <w:rPr>
          <w:rStyle w:val="PageNumber"/>
          <w:rFonts w:ascii="Arial" w:hAnsi="Arial"/>
          <w:sz w:val="20"/>
          <w:szCs w:val="20"/>
        </w:rPr>
        <w:t>min wage applies.</w:t>
      </w:r>
    </w:p>
    <w:p w14:paraId="53EF2D0A" w14:textId="77777777" w:rsidR="003902A1" w:rsidRDefault="008A3AD7">
      <w:pPr>
        <w:pStyle w:val="BodyA"/>
        <w:spacing w:after="120" w:line="20" w:lineRule="atLeast"/>
      </w:pPr>
      <w:r>
        <w:rPr>
          <w:rFonts w:ascii="Arial" w:hAnsi="Arial"/>
          <w:b/>
          <w:bCs/>
          <w:sz w:val="20"/>
          <w:szCs w:val="20"/>
        </w:rPr>
        <w:t xml:space="preserve">Martland J: All aspects vital parts of operations of interprovincial undertaking as a going concern are matters which are subject to exclusive legislative control of fed parliament. </w:t>
      </w:r>
      <w:r>
        <w:rPr>
          <w:rFonts w:ascii="Arial" w:hAnsi="Arial"/>
          <w:sz w:val="20"/>
          <w:szCs w:val="20"/>
        </w:rPr>
        <w:t xml:space="preserve"> Issues related to employment contracts, such as rates o</w:t>
      </w:r>
      <w:r>
        <w:rPr>
          <w:rFonts w:ascii="Arial" w:hAnsi="Arial"/>
          <w:sz w:val="20"/>
          <w:szCs w:val="20"/>
        </w:rPr>
        <w:t xml:space="preserve">f pay and hours of work qualify as vital parts of the management and operation of undertakings. Thus, the minimum wage law could not apply to federal undertakings because it effected these areas. </w:t>
      </w:r>
    </w:p>
    <w:p w14:paraId="199FC701" w14:textId="77777777" w:rsidR="003902A1" w:rsidRDefault="008A3AD7">
      <w:pPr>
        <w:pStyle w:val="BodyA"/>
        <w:spacing w:after="120" w:line="20" w:lineRule="atLeast"/>
      </w:pPr>
      <w:r>
        <w:rPr>
          <w:rFonts w:ascii="Arial" w:hAnsi="Arial"/>
          <w:b/>
          <w:bCs/>
          <w:sz w:val="20"/>
          <w:szCs w:val="20"/>
          <w:lang w:val="it-IT"/>
        </w:rPr>
        <w:t>Significance:</w:t>
      </w:r>
      <w:r>
        <w:rPr>
          <w:rStyle w:val="PageNumber"/>
          <w:rFonts w:ascii="Arial" w:hAnsi="Arial"/>
          <w:sz w:val="20"/>
          <w:szCs w:val="20"/>
        </w:rPr>
        <w:t xml:space="preserve"> This ruling initiated a significant doctrinal</w:t>
      </w:r>
      <w:r>
        <w:rPr>
          <w:rStyle w:val="PageNumber"/>
          <w:rFonts w:ascii="Arial" w:hAnsi="Arial"/>
          <w:sz w:val="20"/>
          <w:szCs w:val="20"/>
        </w:rPr>
        <w:t xml:space="preserve"> change by broadening the test for IJI applicable to federal undertakings. Previously, courts had applied the same test for federally incorporated companies and federal undertakings </w:t>
      </w:r>
      <w:r>
        <w:rPr>
          <w:rStyle w:val="PageNumber"/>
          <w:rFonts w:ascii="Arial" w:hAnsi="Arial"/>
          <w:sz w:val="20"/>
          <w:szCs w:val="20"/>
        </w:rPr>
        <w:t xml:space="preserve">– </w:t>
      </w:r>
      <w:r>
        <w:rPr>
          <w:rStyle w:val="PageNumber"/>
          <w:rFonts w:ascii="Arial" w:hAnsi="Arial"/>
          <w:sz w:val="20"/>
          <w:szCs w:val="20"/>
        </w:rPr>
        <w:t xml:space="preserve">the </w:t>
      </w:r>
      <w:r>
        <w:rPr>
          <w:rFonts w:ascii="Arial" w:hAnsi="Arial"/>
          <w:sz w:val="20"/>
          <w:szCs w:val="20"/>
          <w:lang w:val="de-DE"/>
        </w:rPr>
        <w:t>“</w:t>
      </w:r>
      <w:r>
        <w:rPr>
          <w:rFonts w:ascii="Arial" w:hAnsi="Arial"/>
          <w:sz w:val="20"/>
          <w:szCs w:val="20"/>
          <w:lang w:val="fr-FR"/>
        </w:rPr>
        <w:t>impairment</w:t>
      </w:r>
      <w:r>
        <w:rPr>
          <w:rStyle w:val="PageNumber"/>
          <w:rFonts w:ascii="Arial" w:hAnsi="Arial"/>
          <w:sz w:val="20"/>
          <w:szCs w:val="20"/>
        </w:rPr>
        <w:t xml:space="preserve">” </w:t>
      </w:r>
      <w:r>
        <w:rPr>
          <w:rStyle w:val="PageNumber"/>
          <w:rFonts w:ascii="Arial" w:hAnsi="Arial"/>
          <w:sz w:val="20"/>
          <w:szCs w:val="20"/>
        </w:rPr>
        <w:t xml:space="preserve">test. On this test, a valid provincial law could apply </w:t>
      </w:r>
      <w:r>
        <w:rPr>
          <w:rStyle w:val="PageNumber"/>
          <w:rFonts w:ascii="Arial" w:hAnsi="Arial"/>
          <w:sz w:val="20"/>
          <w:szCs w:val="20"/>
        </w:rPr>
        <w:t xml:space="preserve">to federal undertakings or federally incorporated companies so long as it did not </w:t>
      </w:r>
      <w:r>
        <w:rPr>
          <w:rFonts w:ascii="Arial" w:hAnsi="Arial"/>
          <w:b/>
          <w:bCs/>
          <w:sz w:val="20"/>
          <w:szCs w:val="20"/>
        </w:rPr>
        <w:t>impair</w:t>
      </w:r>
      <w:r>
        <w:rPr>
          <w:rStyle w:val="PageNumber"/>
          <w:rFonts w:ascii="Arial" w:hAnsi="Arial"/>
          <w:sz w:val="20"/>
          <w:szCs w:val="20"/>
        </w:rPr>
        <w:t xml:space="preserve"> their operations (undertakings) or statutes or essential powers (companies). After this case, a valid generally worded provincial law could be held not to apply to fed</w:t>
      </w:r>
      <w:r>
        <w:rPr>
          <w:rStyle w:val="PageNumber"/>
          <w:rFonts w:ascii="Arial" w:hAnsi="Arial"/>
          <w:sz w:val="20"/>
          <w:szCs w:val="20"/>
        </w:rPr>
        <w:t xml:space="preserve">eral undertakings if it was found to </w:t>
      </w:r>
      <w:r>
        <w:rPr>
          <w:rFonts w:ascii="Arial" w:hAnsi="Arial"/>
          <w:b/>
          <w:bCs/>
          <w:sz w:val="20"/>
          <w:szCs w:val="20"/>
        </w:rPr>
        <w:t>affect</w:t>
      </w:r>
      <w:r>
        <w:rPr>
          <w:rStyle w:val="PageNumber"/>
          <w:rFonts w:ascii="Arial" w:hAnsi="Arial"/>
          <w:sz w:val="20"/>
          <w:szCs w:val="20"/>
        </w:rPr>
        <w:t xml:space="preserve"> </w:t>
      </w:r>
      <w:r>
        <w:rPr>
          <w:rFonts w:ascii="Arial" w:hAnsi="Arial"/>
          <w:b/>
          <w:bCs/>
          <w:sz w:val="20"/>
          <w:szCs w:val="20"/>
        </w:rPr>
        <w:t>a vital part of their operation or management</w:t>
      </w:r>
      <w:r>
        <w:rPr>
          <w:rStyle w:val="PageNumber"/>
          <w:rFonts w:ascii="Arial" w:hAnsi="Arial"/>
          <w:sz w:val="20"/>
          <w:szCs w:val="20"/>
        </w:rPr>
        <w:t xml:space="preserve">. This created a much larger area of immunity from provincial legislation for federal undertakings. After this case, a broadly worded provincial law could be held not </w:t>
      </w:r>
      <w:r>
        <w:rPr>
          <w:rStyle w:val="PageNumber"/>
          <w:rFonts w:ascii="Arial" w:hAnsi="Arial"/>
          <w:sz w:val="20"/>
          <w:szCs w:val="20"/>
        </w:rPr>
        <w:t>to apply to fed undertaking if it was found to affect a vital part of their operation management.</w:t>
      </w:r>
    </w:p>
    <w:p w14:paraId="21A23A32" w14:textId="77777777" w:rsidR="003902A1" w:rsidRDefault="008A3AD7">
      <w:pPr>
        <w:pStyle w:val="BodyA"/>
        <w:spacing w:after="120" w:line="20" w:lineRule="atLeast"/>
      </w:pPr>
      <w:r>
        <w:rPr>
          <w:rFonts w:ascii="Arial" w:hAnsi="Arial"/>
          <w:b/>
          <w:bCs/>
          <w:sz w:val="20"/>
          <w:szCs w:val="20"/>
        </w:rPr>
        <w:t xml:space="preserve">Note: This case is overturned by </w:t>
      </w:r>
      <w:r>
        <w:rPr>
          <w:rFonts w:ascii="Arial" w:hAnsi="Arial"/>
          <w:b/>
          <w:bCs/>
          <w:i/>
          <w:iCs/>
          <w:sz w:val="20"/>
          <w:szCs w:val="20"/>
          <w:lang w:val="de-DE"/>
        </w:rPr>
        <w:t>Canadian Western Bank v Alberta</w:t>
      </w:r>
      <w:r>
        <w:rPr>
          <w:rFonts w:ascii="Arial" w:hAnsi="Arial"/>
          <w:b/>
          <w:bCs/>
          <w:sz w:val="20"/>
          <w:szCs w:val="20"/>
        </w:rPr>
        <w:t xml:space="preserve">. </w:t>
      </w:r>
    </w:p>
    <w:p w14:paraId="679F58EB" w14:textId="77777777" w:rsidR="003902A1" w:rsidRDefault="008A3AD7">
      <w:pPr>
        <w:pStyle w:val="Heading2"/>
      </w:pPr>
      <w:bookmarkStart w:id="23" w:name="_Toc22"/>
      <w:r>
        <w:rPr>
          <w:rFonts w:eastAsia="Arial Unicode MS" w:cs="Arial Unicode MS"/>
          <w:lang w:val="de-DE"/>
        </w:rPr>
        <w:t xml:space="preserve">Canadian Western bank v Alberta, 2007 SCC </w:t>
      </w:r>
      <w:r>
        <w:rPr>
          <w:rFonts w:eastAsia="Arial Unicode MS" w:cs="Arial Unicode MS"/>
        </w:rPr>
        <w:t xml:space="preserve">– </w:t>
      </w:r>
      <w:r>
        <w:rPr>
          <w:rFonts w:eastAsia="Arial Unicode MS" w:cs="Arial Unicode MS"/>
        </w:rPr>
        <w:t xml:space="preserve">Modern Conception of IJI, Standard of </w:t>
      </w:r>
      <w:r>
        <w:rPr>
          <w:rFonts w:eastAsia="Arial Unicode MS" w:cs="Arial Unicode MS"/>
        </w:rPr>
        <w:t>Impairment</w:t>
      </w:r>
      <w:bookmarkEnd w:id="23"/>
    </w:p>
    <w:p w14:paraId="67231785" w14:textId="77777777" w:rsidR="003902A1" w:rsidRDefault="008A3AD7">
      <w:pPr>
        <w:pStyle w:val="BodyA"/>
        <w:spacing w:after="120" w:line="20" w:lineRule="atLeast"/>
      </w:pPr>
      <w:r>
        <w:rPr>
          <w:rFonts w:ascii="Arial" w:hAnsi="Arial"/>
          <w:b/>
          <w:bCs/>
          <w:sz w:val="20"/>
          <w:szCs w:val="20"/>
        </w:rPr>
        <w:t>This case is the genesis of cooperative federalism.</w:t>
      </w:r>
    </w:p>
    <w:p w14:paraId="484A3596"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Banking falls under s. 91(15). The insurance industry falls under s. 92(13) property and civil rights. At the time of the case, banks were not authorized to sell insurance. Parliament am</w:t>
      </w:r>
      <w:r>
        <w:rPr>
          <w:rFonts w:ascii="Arial" w:hAnsi="Arial"/>
          <w:sz w:val="20"/>
          <w:szCs w:val="20"/>
        </w:rPr>
        <w:t>ended federal banking laws to allow banks to promote, but not actually sell creditor insurance. Banks began to promote insurance, and Alberta required the banks to comply with provincial insurance regulations. The banks (federally regulated undertakings) i</w:t>
      </w:r>
      <w:r>
        <w:rPr>
          <w:rFonts w:ascii="Arial" w:hAnsi="Arial"/>
          <w:sz w:val="20"/>
          <w:szCs w:val="20"/>
        </w:rPr>
        <w:t xml:space="preserve">nvoked IJI and claimed that the provincial regulations did not apply to them. </w:t>
      </w:r>
    </w:p>
    <w:p w14:paraId="61F6A763"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Are the provincial insurance regulations applicable to federally regulated banks?</w:t>
      </w:r>
    </w:p>
    <w:p w14:paraId="4E807062"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Yes, consumer protection requirements in Alberta</w:t>
      </w:r>
      <w:r>
        <w:rPr>
          <w:rStyle w:val="PageNumber"/>
          <w:rFonts w:ascii="Arial" w:hAnsi="Arial"/>
          <w:sz w:val="20"/>
          <w:szCs w:val="20"/>
        </w:rPr>
        <w:t>’</w:t>
      </w:r>
      <w:r>
        <w:rPr>
          <w:rStyle w:val="PageNumber"/>
          <w:rFonts w:ascii="Arial" w:hAnsi="Arial"/>
          <w:sz w:val="20"/>
          <w:szCs w:val="20"/>
        </w:rPr>
        <w:t>s insurance laws apply to insuran</w:t>
      </w:r>
      <w:r>
        <w:rPr>
          <w:rStyle w:val="PageNumber"/>
          <w:rFonts w:ascii="Arial" w:hAnsi="Arial"/>
          <w:sz w:val="20"/>
          <w:szCs w:val="20"/>
        </w:rPr>
        <w:t>ce promotion by banks</w:t>
      </w:r>
    </w:p>
    <w:p w14:paraId="30643D43" w14:textId="77777777" w:rsidR="003902A1" w:rsidRDefault="008A3AD7">
      <w:pPr>
        <w:pStyle w:val="BodyA"/>
        <w:spacing w:after="120" w:line="20" w:lineRule="atLeast"/>
      </w:pPr>
      <w:r>
        <w:rPr>
          <w:rFonts w:ascii="Arial" w:hAnsi="Arial"/>
          <w:b/>
          <w:bCs/>
          <w:sz w:val="20"/>
          <w:szCs w:val="20"/>
        </w:rPr>
        <w:t>Binnie &amp; LeBel JJ (majority):</w:t>
      </w:r>
      <w:r>
        <w:rPr>
          <w:rFonts w:ascii="Arial" w:hAnsi="Arial"/>
          <w:sz w:val="20"/>
          <w:szCs w:val="20"/>
        </w:rPr>
        <w:t xml:space="preserve"> </w:t>
      </w:r>
    </w:p>
    <w:p w14:paraId="108F0F21" w14:textId="77777777" w:rsidR="003902A1" w:rsidRDefault="008A3AD7">
      <w:pPr>
        <w:pStyle w:val="BodyA"/>
        <w:spacing w:after="120" w:line="20" w:lineRule="atLeast"/>
      </w:pPr>
      <w:r>
        <w:rPr>
          <w:rFonts w:ascii="Arial" w:hAnsi="Arial"/>
          <w:sz w:val="20"/>
          <w:szCs w:val="20"/>
        </w:rPr>
        <w:t>Basis &amp; justification for IJI:</w:t>
      </w:r>
    </w:p>
    <w:p w14:paraId="5B442C05" w14:textId="77777777" w:rsidR="003902A1" w:rsidRDefault="008A3AD7">
      <w:pPr>
        <w:pStyle w:val="ListParagraph"/>
        <w:numPr>
          <w:ilvl w:val="0"/>
          <w:numId w:val="79"/>
        </w:numPr>
        <w:spacing w:before="100" w:after="120" w:line="20" w:lineRule="atLeast"/>
        <w:rPr>
          <w:rFonts w:ascii="Arial" w:hAnsi="Arial"/>
          <w:sz w:val="20"/>
          <w:szCs w:val="20"/>
        </w:rPr>
      </w:pPr>
      <w:r>
        <w:rPr>
          <w:rFonts w:ascii="Arial" w:hAnsi="Arial"/>
          <w:sz w:val="20"/>
          <w:szCs w:val="20"/>
        </w:rPr>
        <w:t xml:space="preserve">The doctrine is rooted in reference to </w:t>
      </w:r>
      <w:r>
        <w:rPr>
          <w:rFonts w:ascii="Arial" w:hAnsi="Arial"/>
          <w:sz w:val="20"/>
          <w:szCs w:val="20"/>
        </w:rPr>
        <w:t>“</w:t>
      </w:r>
      <w:r>
        <w:rPr>
          <w:rFonts w:ascii="Arial" w:hAnsi="Arial"/>
          <w:sz w:val="20"/>
          <w:szCs w:val="20"/>
        </w:rPr>
        <w:t>exclusivity</w:t>
      </w:r>
      <w:r>
        <w:rPr>
          <w:rFonts w:ascii="Arial" w:hAnsi="Arial"/>
          <w:sz w:val="20"/>
          <w:szCs w:val="20"/>
        </w:rPr>
        <w:t xml:space="preserve">” </w:t>
      </w:r>
      <w:r>
        <w:rPr>
          <w:rFonts w:ascii="Arial" w:hAnsi="Arial"/>
          <w:sz w:val="20"/>
          <w:szCs w:val="20"/>
        </w:rPr>
        <w:t xml:space="preserve">throughout ss. 91 and 92 </w:t>
      </w:r>
      <w:r>
        <w:rPr>
          <w:rFonts w:ascii="Arial Unicode MS" w:eastAsia="Arial Unicode MS" w:hAnsi="Arial Unicode MS" w:cs="Arial Unicode MS"/>
          <w:sz w:val="20"/>
          <w:szCs w:val="20"/>
        </w:rPr>
        <w:sym w:font="Arial Unicode MS" w:char="F0E0"/>
      </w:r>
      <w:r>
        <w:rPr>
          <w:rFonts w:ascii="Arial" w:hAnsi="Arial"/>
          <w:sz w:val="20"/>
          <w:szCs w:val="20"/>
        </w:rPr>
        <w:t xml:space="preserve"> if the authority to be granted under the heads of powers are to be truly </w:t>
      </w:r>
      <w:r>
        <w:rPr>
          <w:rFonts w:ascii="Arial" w:hAnsi="Arial"/>
          <w:sz w:val="20"/>
          <w:szCs w:val="20"/>
        </w:rPr>
        <w:t>exclusive, they cannot be invaded by the other order of government</w:t>
      </w:r>
    </w:p>
    <w:p w14:paraId="61599D26" w14:textId="77777777" w:rsidR="003902A1" w:rsidRDefault="008A3AD7">
      <w:pPr>
        <w:pStyle w:val="ListParagraph"/>
        <w:numPr>
          <w:ilvl w:val="0"/>
          <w:numId w:val="79"/>
        </w:numPr>
        <w:spacing w:before="100" w:after="120" w:line="20" w:lineRule="atLeast"/>
        <w:rPr>
          <w:rFonts w:ascii="Arial" w:hAnsi="Arial"/>
          <w:sz w:val="20"/>
          <w:szCs w:val="20"/>
        </w:rPr>
      </w:pPr>
      <w:r>
        <w:rPr>
          <w:rFonts w:ascii="Arial" w:hAnsi="Arial"/>
          <w:sz w:val="20"/>
          <w:szCs w:val="20"/>
        </w:rPr>
        <w:t>IJI is consistent with the principle of federalism (no explanation offered)</w:t>
      </w:r>
    </w:p>
    <w:p w14:paraId="45EE92C5" w14:textId="77777777" w:rsidR="003902A1" w:rsidRDefault="008A3AD7">
      <w:pPr>
        <w:pStyle w:val="BodyA"/>
        <w:spacing w:after="120" w:line="20" w:lineRule="atLeast"/>
      </w:pPr>
      <w:r>
        <w:rPr>
          <w:rFonts w:ascii="Arial" w:hAnsi="Arial"/>
          <w:sz w:val="20"/>
          <w:szCs w:val="20"/>
        </w:rPr>
        <w:t>Scope of IJI should be limited:</w:t>
      </w:r>
    </w:p>
    <w:p w14:paraId="6C8172D8" w14:textId="77777777" w:rsidR="003902A1" w:rsidRDefault="008A3AD7">
      <w:pPr>
        <w:pStyle w:val="ListParagraph"/>
        <w:numPr>
          <w:ilvl w:val="0"/>
          <w:numId w:val="81"/>
        </w:numPr>
        <w:spacing w:before="100" w:after="120" w:line="20" w:lineRule="atLeast"/>
        <w:rPr>
          <w:rFonts w:ascii="Arial" w:hAnsi="Arial"/>
          <w:sz w:val="20"/>
          <w:szCs w:val="20"/>
        </w:rPr>
      </w:pPr>
      <w:r>
        <w:rPr>
          <w:rFonts w:ascii="Arial" w:hAnsi="Arial"/>
          <w:sz w:val="20"/>
          <w:szCs w:val="20"/>
        </w:rPr>
        <w:t xml:space="preserve">It is inconsistent with the flexible, cooperative federalism that the courts should promote in DOP cases </w:t>
      </w:r>
      <w:r>
        <w:rPr>
          <w:rFonts w:ascii="Arial Unicode MS" w:eastAsia="Arial Unicode MS" w:hAnsi="Arial Unicode MS" w:cs="Arial Unicode MS"/>
          <w:sz w:val="20"/>
          <w:szCs w:val="20"/>
        </w:rPr>
        <w:sym w:font="Arial Unicode MS" w:char="F0E0"/>
      </w:r>
      <w:r>
        <w:rPr>
          <w:rFonts w:ascii="Arial" w:hAnsi="Arial"/>
          <w:sz w:val="20"/>
          <w:szCs w:val="20"/>
        </w:rPr>
        <w:t xml:space="preserve"> a court should favour where possible the ordinary operation of statutes enacted by both governments</w:t>
      </w:r>
    </w:p>
    <w:p w14:paraId="3D1FBC29" w14:textId="77777777" w:rsidR="003902A1" w:rsidRDefault="008A3AD7">
      <w:pPr>
        <w:pStyle w:val="ListParagraph"/>
        <w:numPr>
          <w:ilvl w:val="0"/>
          <w:numId w:val="81"/>
        </w:numPr>
        <w:spacing w:before="100" w:after="120" w:line="20" w:lineRule="atLeast"/>
        <w:rPr>
          <w:rFonts w:ascii="Arial" w:hAnsi="Arial"/>
          <w:sz w:val="20"/>
          <w:szCs w:val="20"/>
        </w:rPr>
      </w:pPr>
      <w:r>
        <w:rPr>
          <w:rFonts w:ascii="Arial" w:hAnsi="Arial"/>
          <w:sz w:val="20"/>
          <w:szCs w:val="20"/>
        </w:rPr>
        <w:t>Excessive reliance on IJI would create uncertaint</w:t>
      </w:r>
      <w:r>
        <w:rPr>
          <w:rFonts w:ascii="Arial" w:hAnsi="Arial"/>
          <w:sz w:val="20"/>
          <w:szCs w:val="20"/>
        </w:rPr>
        <w:t xml:space="preserve">y because it requires courts to define the </w:t>
      </w:r>
      <w:r>
        <w:rPr>
          <w:rFonts w:ascii="Arial" w:hAnsi="Arial"/>
          <w:sz w:val="20"/>
          <w:szCs w:val="20"/>
        </w:rPr>
        <w:t>“</w:t>
      </w:r>
      <w:r>
        <w:rPr>
          <w:rFonts w:ascii="Arial" w:hAnsi="Arial"/>
          <w:sz w:val="20"/>
          <w:szCs w:val="20"/>
        </w:rPr>
        <w:t>core</w:t>
      </w:r>
      <w:r>
        <w:rPr>
          <w:rFonts w:ascii="Arial" w:hAnsi="Arial"/>
          <w:sz w:val="20"/>
          <w:szCs w:val="20"/>
        </w:rPr>
        <w:t xml:space="preserve">” </w:t>
      </w:r>
      <w:r>
        <w:rPr>
          <w:rFonts w:ascii="Arial" w:hAnsi="Arial"/>
          <w:sz w:val="20"/>
          <w:szCs w:val="20"/>
        </w:rPr>
        <w:t xml:space="preserve">of heads of powers </w:t>
      </w:r>
    </w:p>
    <w:p w14:paraId="058235C2" w14:textId="77777777" w:rsidR="003902A1" w:rsidRDefault="008A3AD7">
      <w:pPr>
        <w:pStyle w:val="ListParagraph"/>
        <w:numPr>
          <w:ilvl w:val="0"/>
          <w:numId w:val="81"/>
        </w:numPr>
        <w:spacing w:before="100" w:after="120" w:line="20" w:lineRule="atLeast"/>
        <w:rPr>
          <w:rFonts w:ascii="Arial" w:hAnsi="Arial"/>
          <w:sz w:val="20"/>
          <w:szCs w:val="20"/>
        </w:rPr>
      </w:pPr>
      <w:r>
        <w:rPr>
          <w:rFonts w:ascii="Arial" w:hAnsi="Arial"/>
          <w:sz w:val="20"/>
          <w:szCs w:val="20"/>
        </w:rPr>
        <w:t xml:space="preserve">IJI creates legal vacuums </w:t>
      </w:r>
      <w:r>
        <w:rPr>
          <w:rFonts w:ascii="Arial Unicode MS" w:eastAsia="Arial Unicode MS" w:hAnsi="Arial Unicode MS" w:cs="Arial Unicode MS"/>
          <w:sz w:val="20"/>
          <w:szCs w:val="20"/>
        </w:rPr>
        <w:sym w:font="Arial Unicode MS" w:char="F0E0"/>
      </w:r>
      <w:r>
        <w:rPr>
          <w:rFonts w:ascii="Arial" w:hAnsi="Arial"/>
          <w:sz w:val="20"/>
          <w:szCs w:val="20"/>
        </w:rPr>
        <w:t xml:space="preserve"> despite the absence of law enacted at one level of government, the laws enacted by the other level cannot have even incidental effects on the </w:t>
      </w:r>
      <w:r>
        <w:rPr>
          <w:rFonts w:ascii="Arial" w:hAnsi="Arial"/>
          <w:sz w:val="20"/>
          <w:szCs w:val="20"/>
        </w:rPr>
        <w:t>“</w:t>
      </w:r>
      <w:r>
        <w:rPr>
          <w:rFonts w:ascii="Arial" w:hAnsi="Arial"/>
          <w:sz w:val="20"/>
          <w:szCs w:val="20"/>
        </w:rPr>
        <w:t>core</w:t>
      </w:r>
      <w:r>
        <w:rPr>
          <w:rFonts w:ascii="Arial" w:hAnsi="Arial"/>
          <w:sz w:val="20"/>
          <w:szCs w:val="20"/>
        </w:rPr>
        <w:t xml:space="preserve">” </w:t>
      </w:r>
      <w:r>
        <w:rPr>
          <w:rFonts w:ascii="Arial" w:hAnsi="Arial"/>
          <w:sz w:val="20"/>
          <w:szCs w:val="20"/>
        </w:rPr>
        <w:t>jurisdict</w:t>
      </w:r>
      <w:r>
        <w:rPr>
          <w:rFonts w:ascii="Arial" w:hAnsi="Arial"/>
          <w:sz w:val="20"/>
          <w:szCs w:val="20"/>
        </w:rPr>
        <w:t xml:space="preserve">ion </w:t>
      </w:r>
    </w:p>
    <w:p w14:paraId="6F55042D" w14:textId="77777777" w:rsidR="003902A1" w:rsidRDefault="008A3AD7">
      <w:pPr>
        <w:pStyle w:val="ListParagraph"/>
        <w:numPr>
          <w:ilvl w:val="0"/>
          <w:numId w:val="81"/>
        </w:numPr>
        <w:spacing w:before="100" w:after="120" w:line="20" w:lineRule="atLeast"/>
        <w:rPr>
          <w:rFonts w:ascii="Arial" w:hAnsi="Arial"/>
          <w:sz w:val="20"/>
          <w:szCs w:val="20"/>
        </w:rPr>
      </w:pPr>
      <w:r>
        <w:rPr>
          <w:rFonts w:ascii="Arial" w:hAnsi="Arial"/>
          <w:sz w:val="20"/>
          <w:szCs w:val="20"/>
        </w:rPr>
        <w:t xml:space="preserve">It creates an unintentional centralizing tendency by protecting federal heads of power from incidental intrusion by provinces </w:t>
      </w:r>
    </w:p>
    <w:p w14:paraId="2B8E3519" w14:textId="77777777" w:rsidR="003902A1" w:rsidRDefault="008A3AD7">
      <w:pPr>
        <w:pStyle w:val="BodyA"/>
        <w:spacing w:after="120" w:line="20" w:lineRule="atLeast"/>
      </w:pPr>
      <w:r>
        <w:rPr>
          <w:rFonts w:ascii="Arial" w:hAnsi="Arial"/>
          <w:sz w:val="20"/>
          <w:szCs w:val="20"/>
        </w:rPr>
        <w:t>Restricts scope of IJI in 3 ways:</w:t>
      </w:r>
    </w:p>
    <w:p w14:paraId="0997D893" w14:textId="77777777" w:rsidR="003902A1" w:rsidRDefault="008A3AD7">
      <w:pPr>
        <w:pStyle w:val="ListParagraph"/>
        <w:numPr>
          <w:ilvl w:val="0"/>
          <w:numId w:val="83"/>
        </w:numPr>
        <w:spacing w:before="100" w:after="120" w:line="20" w:lineRule="atLeast"/>
        <w:rPr>
          <w:rFonts w:ascii="Arial" w:hAnsi="Arial"/>
          <w:sz w:val="20"/>
          <w:szCs w:val="20"/>
        </w:rPr>
      </w:pPr>
      <w:r>
        <w:rPr>
          <w:rFonts w:ascii="Arial" w:hAnsi="Arial"/>
          <w:sz w:val="20"/>
          <w:szCs w:val="20"/>
        </w:rPr>
        <w:t xml:space="preserve">Threshold raised from </w:t>
      </w:r>
      <w:r>
        <w:rPr>
          <w:rFonts w:ascii="Arial" w:hAnsi="Arial"/>
          <w:sz w:val="20"/>
          <w:szCs w:val="20"/>
        </w:rPr>
        <w:t>“</w:t>
      </w:r>
      <w:r>
        <w:rPr>
          <w:rFonts w:ascii="Arial" w:hAnsi="Arial"/>
          <w:sz w:val="20"/>
          <w:szCs w:val="20"/>
        </w:rPr>
        <w:t>affects</w:t>
      </w:r>
      <w:r>
        <w:rPr>
          <w:rFonts w:ascii="Arial" w:hAnsi="Arial"/>
          <w:sz w:val="20"/>
          <w:szCs w:val="20"/>
        </w:rPr>
        <w:t xml:space="preserve">” </w:t>
      </w:r>
      <w:r>
        <w:rPr>
          <w:rFonts w:ascii="Arial" w:hAnsi="Arial"/>
          <w:sz w:val="20"/>
          <w:szCs w:val="20"/>
        </w:rPr>
        <w:t xml:space="preserve">to </w:t>
      </w:r>
      <w:r>
        <w:rPr>
          <w:rFonts w:ascii="Arial" w:hAnsi="Arial"/>
          <w:sz w:val="20"/>
          <w:szCs w:val="20"/>
        </w:rPr>
        <w:t>“</w:t>
      </w:r>
      <w:r>
        <w:rPr>
          <w:rFonts w:ascii="Arial" w:hAnsi="Arial"/>
          <w:sz w:val="20"/>
          <w:szCs w:val="20"/>
        </w:rPr>
        <w:t>impairs</w:t>
      </w:r>
      <w:r>
        <w:rPr>
          <w:rFonts w:ascii="Arial" w:hAnsi="Arial"/>
          <w:sz w:val="20"/>
          <w:szCs w:val="20"/>
        </w:rPr>
        <w:t>”</w:t>
      </w:r>
    </w:p>
    <w:p w14:paraId="215C46BC" w14:textId="77777777" w:rsidR="003902A1" w:rsidRDefault="008A3AD7">
      <w:pPr>
        <w:pStyle w:val="ListParagraph"/>
        <w:numPr>
          <w:ilvl w:val="1"/>
          <w:numId w:val="83"/>
        </w:numPr>
        <w:spacing w:before="100" w:after="120" w:line="20" w:lineRule="atLeast"/>
        <w:rPr>
          <w:rFonts w:ascii="Arial" w:hAnsi="Arial"/>
          <w:sz w:val="20"/>
          <w:szCs w:val="20"/>
        </w:rPr>
      </w:pPr>
      <w:r>
        <w:rPr>
          <w:rFonts w:ascii="Arial" w:hAnsi="Arial"/>
          <w:sz w:val="20"/>
          <w:szCs w:val="20"/>
        </w:rPr>
        <w:t xml:space="preserve">The law as it stood prior to </w:t>
      </w:r>
      <w:r>
        <w:rPr>
          <w:rFonts w:ascii="Arial" w:hAnsi="Arial"/>
          <w:i/>
          <w:iCs/>
          <w:sz w:val="20"/>
          <w:szCs w:val="20"/>
        </w:rPr>
        <w:t>Bell #1</w:t>
      </w:r>
      <w:r>
        <w:rPr>
          <w:rFonts w:ascii="Arial" w:hAnsi="Arial"/>
          <w:sz w:val="20"/>
          <w:szCs w:val="20"/>
        </w:rPr>
        <w:t xml:space="preserve"> better r</w:t>
      </w:r>
      <w:r>
        <w:rPr>
          <w:rFonts w:ascii="Arial" w:hAnsi="Arial"/>
          <w:sz w:val="20"/>
          <w:szCs w:val="20"/>
        </w:rPr>
        <w:t>eflected our federal scheme</w:t>
      </w:r>
    </w:p>
    <w:p w14:paraId="6C127123" w14:textId="77777777" w:rsidR="003902A1" w:rsidRDefault="008A3AD7">
      <w:pPr>
        <w:pStyle w:val="ListParagraph"/>
        <w:numPr>
          <w:ilvl w:val="1"/>
          <w:numId w:val="83"/>
        </w:numPr>
        <w:spacing w:before="100" w:after="120" w:line="20" w:lineRule="atLeast"/>
        <w:rPr>
          <w:rFonts w:ascii="Arial" w:hAnsi="Arial"/>
          <w:sz w:val="20"/>
          <w:szCs w:val="20"/>
        </w:rPr>
      </w:pPr>
      <w:r>
        <w:rPr>
          <w:rFonts w:ascii="Arial" w:hAnsi="Arial"/>
          <w:sz w:val="20"/>
          <w:szCs w:val="20"/>
        </w:rPr>
        <w:t xml:space="preserve">It is not enough for the provincial legislation to simply </w:t>
      </w:r>
      <w:r>
        <w:rPr>
          <w:rFonts w:ascii="Arial" w:hAnsi="Arial"/>
          <w:sz w:val="20"/>
          <w:szCs w:val="20"/>
        </w:rPr>
        <w:t>“</w:t>
      </w:r>
      <w:r>
        <w:rPr>
          <w:rFonts w:ascii="Arial" w:hAnsi="Arial"/>
          <w:sz w:val="20"/>
          <w:szCs w:val="20"/>
        </w:rPr>
        <w:t>affect</w:t>
      </w:r>
      <w:r>
        <w:rPr>
          <w:rFonts w:ascii="Arial" w:hAnsi="Arial"/>
          <w:sz w:val="20"/>
          <w:szCs w:val="20"/>
        </w:rPr>
        <w:t xml:space="preserve">” </w:t>
      </w:r>
      <w:r>
        <w:rPr>
          <w:rFonts w:ascii="Arial" w:hAnsi="Arial"/>
          <w:sz w:val="20"/>
          <w:szCs w:val="20"/>
        </w:rPr>
        <w:t>the federal core.</w:t>
      </w:r>
    </w:p>
    <w:p w14:paraId="1A8B3990" w14:textId="77777777" w:rsidR="003902A1" w:rsidRDefault="008A3AD7">
      <w:pPr>
        <w:pStyle w:val="ListParagraph"/>
        <w:numPr>
          <w:ilvl w:val="1"/>
          <w:numId w:val="83"/>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Affects</w:t>
      </w:r>
      <w:r>
        <w:rPr>
          <w:rFonts w:ascii="Arial" w:hAnsi="Arial"/>
          <w:sz w:val="20"/>
          <w:szCs w:val="20"/>
        </w:rPr>
        <w:t xml:space="preserve">” </w:t>
      </w:r>
      <w:r>
        <w:rPr>
          <w:rFonts w:ascii="Arial" w:hAnsi="Arial"/>
          <w:sz w:val="20"/>
          <w:szCs w:val="20"/>
        </w:rPr>
        <w:t xml:space="preserve">does not imply any adverse consequences, whereas </w:t>
      </w:r>
      <w:r>
        <w:rPr>
          <w:rFonts w:ascii="Arial" w:hAnsi="Arial"/>
          <w:sz w:val="20"/>
          <w:szCs w:val="20"/>
        </w:rPr>
        <w:t>“</w:t>
      </w:r>
      <w:r>
        <w:rPr>
          <w:rFonts w:ascii="Arial" w:hAnsi="Arial"/>
          <w:sz w:val="20"/>
          <w:szCs w:val="20"/>
        </w:rPr>
        <w:t>impairs</w:t>
      </w:r>
      <w:r>
        <w:rPr>
          <w:rFonts w:ascii="Arial" w:hAnsi="Arial"/>
          <w:sz w:val="20"/>
          <w:szCs w:val="20"/>
        </w:rPr>
        <w:t xml:space="preserve">” </w:t>
      </w:r>
      <w:r>
        <w:rPr>
          <w:rFonts w:ascii="Arial" w:hAnsi="Arial"/>
          <w:sz w:val="20"/>
          <w:szCs w:val="20"/>
        </w:rPr>
        <w:t xml:space="preserve">does </w:t>
      </w:r>
    </w:p>
    <w:p w14:paraId="6A2C07E0" w14:textId="77777777" w:rsidR="003902A1" w:rsidRDefault="008A3AD7">
      <w:pPr>
        <w:pStyle w:val="ListParagraph"/>
        <w:numPr>
          <w:ilvl w:val="0"/>
          <w:numId w:val="83"/>
        </w:numPr>
        <w:spacing w:before="100" w:after="120" w:line="20" w:lineRule="atLeast"/>
        <w:rPr>
          <w:rFonts w:ascii="Arial" w:hAnsi="Arial"/>
          <w:sz w:val="20"/>
          <w:szCs w:val="20"/>
        </w:rPr>
      </w:pPr>
      <w:r>
        <w:rPr>
          <w:rFonts w:ascii="Arial" w:hAnsi="Arial"/>
          <w:sz w:val="20"/>
          <w:szCs w:val="20"/>
        </w:rPr>
        <w:t>Restricted to situations covered by precedent</w:t>
      </w:r>
    </w:p>
    <w:p w14:paraId="36370FEA" w14:textId="77777777" w:rsidR="003902A1" w:rsidRDefault="008A3AD7">
      <w:pPr>
        <w:pStyle w:val="ListParagraph"/>
        <w:numPr>
          <w:ilvl w:val="1"/>
          <w:numId w:val="83"/>
        </w:numPr>
        <w:spacing w:before="100" w:after="120" w:line="20" w:lineRule="atLeast"/>
        <w:rPr>
          <w:rFonts w:ascii="Arial" w:hAnsi="Arial"/>
          <w:sz w:val="20"/>
          <w:szCs w:val="20"/>
        </w:rPr>
      </w:pPr>
      <w:r>
        <w:rPr>
          <w:rFonts w:ascii="Arial" w:hAnsi="Arial"/>
          <w:sz w:val="20"/>
          <w:szCs w:val="20"/>
        </w:rPr>
        <w:t xml:space="preserve">Suggests the doctrine </w:t>
      </w:r>
      <w:r>
        <w:rPr>
          <w:rFonts w:ascii="Arial" w:hAnsi="Arial"/>
          <w:sz w:val="20"/>
          <w:szCs w:val="20"/>
        </w:rPr>
        <w:t xml:space="preserve">should not be expanded to cover new contexts </w:t>
      </w:r>
      <w:r>
        <w:rPr>
          <w:rFonts w:ascii="Arial" w:hAnsi="Arial"/>
          <w:sz w:val="20"/>
          <w:szCs w:val="20"/>
        </w:rPr>
        <w:t xml:space="preserve">– </w:t>
      </w:r>
      <w:r>
        <w:rPr>
          <w:rFonts w:ascii="Arial" w:hAnsi="Arial"/>
          <w:sz w:val="20"/>
          <w:szCs w:val="20"/>
        </w:rPr>
        <w:t>it should only be applied in areas where it has been applied in the past</w:t>
      </w:r>
    </w:p>
    <w:p w14:paraId="796A614A" w14:textId="77777777" w:rsidR="003902A1" w:rsidRDefault="008A3AD7">
      <w:pPr>
        <w:pStyle w:val="ListParagraph"/>
        <w:numPr>
          <w:ilvl w:val="1"/>
          <w:numId w:val="83"/>
        </w:numPr>
        <w:spacing w:before="100" w:after="120" w:line="20" w:lineRule="atLeast"/>
        <w:rPr>
          <w:rFonts w:ascii="Arial" w:hAnsi="Arial"/>
          <w:sz w:val="20"/>
          <w:szCs w:val="20"/>
        </w:rPr>
      </w:pPr>
      <w:r>
        <w:rPr>
          <w:rFonts w:ascii="Arial" w:hAnsi="Arial"/>
          <w:sz w:val="20"/>
          <w:szCs w:val="20"/>
        </w:rPr>
        <w:t xml:space="preserve">Wright: this has not always been followed </w:t>
      </w:r>
      <w:r>
        <w:rPr>
          <w:rFonts w:ascii="Arial" w:hAnsi="Arial"/>
          <w:sz w:val="20"/>
          <w:szCs w:val="20"/>
        </w:rPr>
        <w:t xml:space="preserve">– </w:t>
      </w:r>
      <w:r>
        <w:rPr>
          <w:rFonts w:ascii="Arial" w:hAnsi="Arial"/>
          <w:sz w:val="20"/>
          <w:szCs w:val="20"/>
        </w:rPr>
        <w:t xml:space="preserve">seems to be more of a preference rather than a restriction. </w:t>
      </w:r>
    </w:p>
    <w:p w14:paraId="0123598F" w14:textId="77777777" w:rsidR="003902A1" w:rsidRDefault="008A3AD7">
      <w:pPr>
        <w:pStyle w:val="ListParagraph"/>
        <w:numPr>
          <w:ilvl w:val="0"/>
          <w:numId w:val="83"/>
        </w:numPr>
        <w:spacing w:before="100" w:after="120" w:line="20" w:lineRule="atLeast"/>
        <w:rPr>
          <w:rFonts w:ascii="Arial" w:hAnsi="Arial"/>
          <w:sz w:val="20"/>
          <w:szCs w:val="20"/>
        </w:rPr>
      </w:pPr>
      <w:r>
        <w:rPr>
          <w:rFonts w:ascii="Arial" w:hAnsi="Arial"/>
          <w:sz w:val="20"/>
          <w:szCs w:val="20"/>
        </w:rPr>
        <w:t xml:space="preserve">Consider IJI </w:t>
      </w:r>
      <w:r>
        <w:rPr>
          <w:rFonts w:ascii="Arial" w:hAnsi="Arial"/>
          <w:sz w:val="20"/>
          <w:szCs w:val="20"/>
          <w:u w:val="single"/>
        </w:rPr>
        <w:t>after</w:t>
      </w:r>
      <w:r>
        <w:rPr>
          <w:rFonts w:ascii="Arial" w:hAnsi="Arial"/>
          <w:sz w:val="20"/>
          <w:szCs w:val="20"/>
        </w:rPr>
        <w:t xml:space="preserve"> federal paramountcy</w:t>
      </w:r>
    </w:p>
    <w:p w14:paraId="442F7839" w14:textId="77777777" w:rsidR="003902A1" w:rsidRDefault="008A3AD7">
      <w:pPr>
        <w:pStyle w:val="ListParagraph"/>
        <w:numPr>
          <w:ilvl w:val="1"/>
          <w:numId w:val="83"/>
        </w:numPr>
        <w:spacing w:before="100" w:after="120" w:line="20" w:lineRule="atLeast"/>
        <w:rPr>
          <w:rFonts w:ascii="Arial" w:hAnsi="Arial"/>
          <w:sz w:val="20"/>
          <w:szCs w:val="20"/>
        </w:rPr>
      </w:pPr>
      <w:r>
        <w:rPr>
          <w:rFonts w:ascii="Arial" w:hAnsi="Arial"/>
          <w:sz w:val="20"/>
          <w:szCs w:val="20"/>
        </w:rPr>
        <w:t xml:space="preserve">EXCEPT in cases where there is a precedent applying IJI; if there is, apply IJI before federal paramountcy </w:t>
      </w:r>
    </w:p>
    <w:p w14:paraId="6C24022A" w14:textId="77777777" w:rsidR="003902A1" w:rsidRDefault="008A3AD7">
      <w:pPr>
        <w:pStyle w:val="BodyA"/>
        <w:spacing w:after="120" w:line="20" w:lineRule="atLeast"/>
      </w:pPr>
      <w:r>
        <w:rPr>
          <w:rFonts w:ascii="Arial" w:hAnsi="Arial"/>
          <w:sz w:val="20"/>
          <w:szCs w:val="20"/>
        </w:rPr>
        <w:t>Standard of Impairment</w:t>
      </w:r>
    </w:p>
    <w:p w14:paraId="3C73FA4C" w14:textId="77777777" w:rsidR="003902A1" w:rsidRDefault="008A3AD7">
      <w:pPr>
        <w:pStyle w:val="ListParagraph"/>
        <w:numPr>
          <w:ilvl w:val="0"/>
          <w:numId w:val="85"/>
        </w:numPr>
        <w:spacing w:before="100" w:after="120" w:line="20" w:lineRule="atLeast"/>
        <w:rPr>
          <w:rFonts w:ascii="Arial" w:hAnsi="Arial"/>
          <w:sz w:val="20"/>
          <w:szCs w:val="20"/>
        </w:rPr>
      </w:pPr>
      <w:r>
        <w:rPr>
          <w:rFonts w:ascii="Arial" w:hAnsi="Arial"/>
          <w:sz w:val="20"/>
          <w:szCs w:val="20"/>
        </w:rPr>
        <w:t>Impairment can arise in 2 different ways</w:t>
      </w:r>
      <w:r>
        <w:rPr>
          <w:rFonts w:ascii="Arial" w:hAnsi="Arial"/>
          <w:sz w:val="20"/>
          <w:szCs w:val="20"/>
        </w:rPr>
        <w:t>”</w:t>
      </w:r>
    </w:p>
    <w:p w14:paraId="485604F5" w14:textId="77777777" w:rsidR="003902A1" w:rsidRDefault="008A3AD7">
      <w:pPr>
        <w:pStyle w:val="ListParagraph"/>
        <w:numPr>
          <w:ilvl w:val="0"/>
          <w:numId w:val="87"/>
        </w:numPr>
        <w:spacing w:before="100" w:after="120" w:line="20" w:lineRule="atLeast"/>
        <w:rPr>
          <w:rFonts w:ascii="Arial" w:hAnsi="Arial"/>
          <w:sz w:val="20"/>
          <w:szCs w:val="20"/>
        </w:rPr>
      </w:pPr>
      <w:r>
        <w:rPr>
          <w:rFonts w:ascii="Arial" w:hAnsi="Arial"/>
          <w:sz w:val="20"/>
          <w:szCs w:val="20"/>
        </w:rPr>
        <w:t xml:space="preserve">If application of the law would </w:t>
      </w:r>
      <w:r>
        <w:rPr>
          <w:rFonts w:ascii="Arial" w:hAnsi="Arial"/>
          <w:sz w:val="20"/>
          <w:szCs w:val="20"/>
        </w:rPr>
        <w:t>“</w:t>
      </w:r>
      <w:r>
        <w:rPr>
          <w:rFonts w:ascii="Arial" w:hAnsi="Arial"/>
          <w:sz w:val="20"/>
          <w:szCs w:val="20"/>
        </w:rPr>
        <w:t>impair</w:t>
      </w:r>
      <w:r>
        <w:rPr>
          <w:rFonts w:ascii="Arial" w:hAnsi="Arial"/>
          <w:sz w:val="20"/>
          <w:szCs w:val="20"/>
        </w:rPr>
        <w:t xml:space="preserve">” </w:t>
      </w:r>
      <w:r>
        <w:rPr>
          <w:rFonts w:ascii="Arial" w:hAnsi="Arial"/>
          <w:sz w:val="20"/>
          <w:szCs w:val="20"/>
        </w:rPr>
        <w:t>the basic, minimum, unassailable core of a legislative power granted to the other order of government</w:t>
      </w:r>
    </w:p>
    <w:p w14:paraId="2709128F" w14:textId="77777777" w:rsidR="003902A1" w:rsidRDefault="008A3AD7">
      <w:pPr>
        <w:pStyle w:val="ListParagraph"/>
        <w:numPr>
          <w:ilvl w:val="1"/>
          <w:numId w:val="87"/>
        </w:numPr>
        <w:spacing w:before="100" w:after="120" w:line="20" w:lineRule="atLeast"/>
        <w:rPr>
          <w:rFonts w:ascii="Arial" w:hAnsi="Arial"/>
          <w:sz w:val="20"/>
          <w:szCs w:val="20"/>
        </w:rPr>
      </w:pPr>
      <w:r>
        <w:rPr>
          <w:rFonts w:ascii="Arial" w:hAnsi="Arial"/>
          <w:sz w:val="20"/>
          <w:szCs w:val="20"/>
        </w:rPr>
        <w:t xml:space="preserve">Identify if the law impacts </w:t>
      </w:r>
      <w:r>
        <w:rPr>
          <w:rFonts w:ascii="Arial" w:hAnsi="Arial"/>
          <w:sz w:val="20"/>
          <w:szCs w:val="20"/>
        </w:rPr>
        <w:t>“</w:t>
      </w:r>
      <w:r>
        <w:rPr>
          <w:rFonts w:ascii="Arial" w:hAnsi="Arial"/>
          <w:sz w:val="20"/>
          <w:szCs w:val="20"/>
        </w:rPr>
        <w:t>basic, minimum, unassailable core</w:t>
      </w:r>
      <w:r>
        <w:rPr>
          <w:rFonts w:ascii="Arial" w:hAnsi="Arial"/>
          <w:sz w:val="20"/>
          <w:szCs w:val="20"/>
        </w:rPr>
        <w:t>”</w:t>
      </w:r>
    </w:p>
    <w:p w14:paraId="2219AC7A" w14:textId="77777777" w:rsidR="003902A1" w:rsidRDefault="008A3AD7">
      <w:pPr>
        <w:pStyle w:val="ListParagraph"/>
        <w:numPr>
          <w:ilvl w:val="2"/>
          <w:numId w:val="87"/>
        </w:numPr>
        <w:spacing w:before="100" w:after="120" w:line="20" w:lineRule="atLeast"/>
        <w:rPr>
          <w:rFonts w:ascii="Arial" w:hAnsi="Arial"/>
          <w:sz w:val="20"/>
          <w:szCs w:val="20"/>
        </w:rPr>
      </w:pPr>
      <w:r>
        <w:rPr>
          <w:rFonts w:ascii="Arial" w:hAnsi="Arial"/>
          <w:sz w:val="20"/>
          <w:szCs w:val="20"/>
        </w:rPr>
        <w:t>This is the minimum content necessary to make the</w:t>
      </w:r>
      <w:r>
        <w:rPr>
          <w:rFonts w:ascii="Arial" w:hAnsi="Arial"/>
          <w:sz w:val="20"/>
          <w:szCs w:val="20"/>
        </w:rPr>
        <w:t xml:space="preserve"> grant of the legislative power effective for its intended purpose </w:t>
      </w:r>
    </w:p>
    <w:p w14:paraId="4DFA8475" w14:textId="77777777" w:rsidR="003902A1" w:rsidRDefault="008A3AD7">
      <w:pPr>
        <w:pStyle w:val="ListParagraph"/>
        <w:numPr>
          <w:ilvl w:val="1"/>
          <w:numId w:val="87"/>
        </w:numPr>
        <w:spacing w:before="100" w:after="120" w:line="20" w:lineRule="atLeast"/>
        <w:rPr>
          <w:rFonts w:ascii="Arial" w:hAnsi="Arial"/>
          <w:sz w:val="20"/>
          <w:szCs w:val="20"/>
        </w:rPr>
      </w:pPr>
      <w:r>
        <w:rPr>
          <w:rFonts w:ascii="Arial" w:hAnsi="Arial"/>
          <w:sz w:val="20"/>
          <w:szCs w:val="20"/>
        </w:rPr>
        <w:t>Determine if there is an impairment of this core</w:t>
      </w:r>
    </w:p>
    <w:p w14:paraId="1EB868ED" w14:textId="77777777" w:rsidR="003902A1" w:rsidRDefault="008A3AD7">
      <w:pPr>
        <w:pStyle w:val="ListParagraph"/>
        <w:numPr>
          <w:ilvl w:val="2"/>
          <w:numId w:val="87"/>
        </w:numPr>
        <w:spacing w:before="100" w:after="120" w:line="20" w:lineRule="atLeast"/>
        <w:rPr>
          <w:rFonts w:ascii="Arial" w:hAnsi="Arial"/>
          <w:sz w:val="20"/>
          <w:szCs w:val="20"/>
        </w:rPr>
      </w:pPr>
      <w:r>
        <w:rPr>
          <w:rFonts w:ascii="Arial" w:hAnsi="Arial"/>
          <w:sz w:val="20"/>
          <w:szCs w:val="20"/>
        </w:rPr>
        <w:t>Must be an adverse consequence of some sort</w:t>
      </w:r>
    </w:p>
    <w:p w14:paraId="239E1F92" w14:textId="77777777" w:rsidR="003902A1" w:rsidRDefault="008A3AD7">
      <w:pPr>
        <w:pStyle w:val="BodyA"/>
        <w:spacing w:after="120" w:line="20" w:lineRule="atLeast"/>
      </w:pPr>
      <w:r>
        <w:rPr>
          <w:rFonts w:ascii="Arial" w:hAnsi="Arial"/>
          <w:sz w:val="20"/>
          <w:szCs w:val="20"/>
        </w:rPr>
        <w:t>OR</w:t>
      </w:r>
    </w:p>
    <w:p w14:paraId="042DE4DB" w14:textId="77777777" w:rsidR="003902A1" w:rsidRDefault="008A3AD7">
      <w:pPr>
        <w:pStyle w:val="ListParagraph"/>
        <w:numPr>
          <w:ilvl w:val="0"/>
          <w:numId w:val="87"/>
        </w:numPr>
        <w:spacing w:before="100" w:after="120" w:line="20" w:lineRule="atLeast"/>
        <w:rPr>
          <w:rFonts w:ascii="Arial" w:hAnsi="Arial"/>
          <w:sz w:val="20"/>
          <w:szCs w:val="20"/>
        </w:rPr>
      </w:pPr>
      <w:r>
        <w:rPr>
          <w:rFonts w:ascii="Arial" w:hAnsi="Arial"/>
          <w:sz w:val="20"/>
          <w:szCs w:val="20"/>
        </w:rPr>
        <w:t xml:space="preserve">If application of the law would </w:t>
      </w:r>
      <w:r>
        <w:rPr>
          <w:rFonts w:ascii="Arial" w:hAnsi="Arial"/>
          <w:sz w:val="20"/>
          <w:szCs w:val="20"/>
        </w:rPr>
        <w:t>“</w:t>
      </w:r>
      <w:r>
        <w:rPr>
          <w:rFonts w:ascii="Arial" w:hAnsi="Arial"/>
          <w:sz w:val="20"/>
          <w:szCs w:val="20"/>
        </w:rPr>
        <w:t>impair</w:t>
      </w:r>
      <w:r>
        <w:rPr>
          <w:rFonts w:ascii="Arial" w:hAnsi="Arial"/>
          <w:sz w:val="20"/>
          <w:szCs w:val="20"/>
        </w:rPr>
        <w:t xml:space="preserve">” </w:t>
      </w:r>
      <w:r>
        <w:rPr>
          <w:rFonts w:ascii="Arial" w:hAnsi="Arial"/>
          <w:sz w:val="20"/>
          <w:szCs w:val="20"/>
        </w:rPr>
        <w:t>a vital or essential part of an undertaking constit</w:t>
      </w:r>
      <w:r>
        <w:rPr>
          <w:rFonts w:ascii="Arial" w:hAnsi="Arial"/>
          <w:sz w:val="20"/>
          <w:szCs w:val="20"/>
        </w:rPr>
        <w:t>uted by it. Two requirements here:</w:t>
      </w:r>
    </w:p>
    <w:p w14:paraId="6FB15D9A" w14:textId="77777777" w:rsidR="003902A1" w:rsidRDefault="008A3AD7">
      <w:pPr>
        <w:pStyle w:val="ListParagraph"/>
        <w:numPr>
          <w:ilvl w:val="1"/>
          <w:numId w:val="87"/>
        </w:numPr>
        <w:spacing w:before="100" w:after="120" w:line="20" w:lineRule="atLeast"/>
        <w:rPr>
          <w:rFonts w:ascii="Arial" w:hAnsi="Arial"/>
          <w:sz w:val="20"/>
          <w:szCs w:val="20"/>
        </w:rPr>
      </w:pPr>
      <w:r>
        <w:rPr>
          <w:rFonts w:ascii="Arial" w:hAnsi="Arial"/>
          <w:sz w:val="20"/>
          <w:szCs w:val="20"/>
        </w:rPr>
        <w:t>Identify if impacts part of vital or essential (aka absolutely indispensable) part of undertaking.</w:t>
      </w:r>
    </w:p>
    <w:p w14:paraId="0260D80E" w14:textId="77777777" w:rsidR="003902A1" w:rsidRDefault="008A3AD7">
      <w:pPr>
        <w:pStyle w:val="ListParagraph"/>
        <w:numPr>
          <w:ilvl w:val="1"/>
          <w:numId w:val="87"/>
        </w:numPr>
        <w:spacing w:before="100" w:after="120" w:line="20" w:lineRule="atLeast"/>
        <w:rPr>
          <w:rFonts w:ascii="Arial" w:hAnsi="Arial"/>
          <w:sz w:val="20"/>
          <w:szCs w:val="20"/>
        </w:rPr>
      </w:pPr>
      <w:r>
        <w:rPr>
          <w:rFonts w:ascii="Arial" w:hAnsi="Arial"/>
          <w:sz w:val="20"/>
          <w:szCs w:val="20"/>
        </w:rPr>
        <w:t xml:space="preserve">Determine if there is an impairment of this part </w:t>
      </w:r>
    </w:p>
    <w:p w14:paraId="584D5558" w14:textId="77777777" w:rsidR="003902A1" w:rsidRDefault="008A3AD7">
      <w:pPr>
        <w:pStyle w:val="ListParagraph"/>
        <w:numPr>
          <w:ilvl w:val="2"/>
          <w:numId w:val="87"/>
        </w:numPr>
        <w:spacing w:before="100" w:after="120" w:line="20" w:lineRule="atLeast"/>
        <w:rPr>
          <w:rFonts w:ascii="Arial" w:hAnsi="Arial"/>
          <w:sz w:val="20"/>
          <w:szCs w:val="20"/>
        </w:rPr>
      </w:pPr>
      <w:r>
        <w:rPr>
          <w:rFonts w:ascii="Arial" w:hAnsi="Arial"/>
          <w:sz w:val="20"/>
          <w:szCs w:val="20"/>
        </w:rPr>
        <w:t xml:space="preserve">Must be an adverse consequence of some sort </w:t>
      </w:r>
    </w:p>
    <w:p w14:paraId="29CFFD05" w14:textId="77777777" w:rsidR="003902A1" w:rsidRDefault="008A3AD7">
      <w:pPr>
        <w:pStyle w:val="BodyA"/>
        <w:spacing w:after="120" w:line="20" w:lineRule="atLeast"/>
      </w:pPr>
      <w:r>
        <w:rPr>
          <w:rFonts w:ascii="Arial" w:hAnsi="Arial"/>
          <w:sz w:val="20"/>
          <w:szCs w:val="20"/>
          <w:u w:val="single"/>
        </w:rPr>
        <w:t>Application to case:</w:t>
      </w:r>
    </w:p>
    <w:p w14:paraId="2B2A7073" w14:textId="77777777" w:rsidR="003902A1" w:rsidRDefault="008A3AD7">
      <w:pPr>
        <w:pStyle w:val="ListParagraph"/>
        <w:numPr>
          <w:ilvl w:val="0"/>
          <w:numId w:val="85"/>
        </w:numPr>
        <w:spacing w:before="100" w:after="120" w:line="20" w:lineRule="atLeast"/>
        <w:rPr>
          <w:rFonts w:ascii="Arial" w:hAnsi="Arial"/>
          <w:sz w:val="20"/>
          <w:szCs w:val="20"/>
        </w:rPr>
      </w:pPr>
      <w:r>
        <w:rPr>
          <w:rFonts w:ascii="Arial" w:hAnsi="Arial"/>
          <w:sz w:val="20"/>
          <w:szCs w:val="20"/>
        </w:rPr>
        <w:t xml:space="preserve">Banks </w:t>
      </w:r>
      <w:r>
        <w:rPr>
          <w:rFonts w:ascii="Arial" w:hAnsi="Arial"/>
          <w:sz w:val="20"/>
          <w:szCs w:val="20"/>
        </w:rPr>
        <w:t>= federally regulated undertaking</w:t>
      </w:r>
    </w:p>
    <w:p w14:paraId="1628B822" w14:textId="77777777" w:rsidR="003902A1" w:rsidRDefault="008A3AD7">
      <w:pPr>
        <w:pStyle w:val="BodyA"/>
        <w:spacing w:after="120" w:line="20" w:lineRule="atLeast"/>
      </w:pPr>
      <w:r>
        <w:rPr>
          <w:rStyle w:val="PageNumber"/>
          <w:rFonts w:ascii="Arial" w:hAnsi="Arial"/>
          <w:sz w:val="20"/>
          <w:szCs w:val="20"/>
        </w:rPr>
        <w:t>Step 1: whether application of the Alberta consumer protection law to the banks</w:t>
      </w:r>
      <w:r>
        <w:rPr>
          <w:rStyle w:val="PageNumber"/>
          <w:rFonts w:ascii="Arial" w:hAnsi="Arial"/>
          <w:sz w:val="20"/>
          <w:szCs w:val="20"/>
        </w:rPr>
        <w:t xml:space="preserve">’ </w:t>
      </w:r>
      <w:r>
        <w:rPr>
          <w:rStyle w:val="PageNumber"/>
          <w:rFonts w:ascii="Arial" w:hAnsi="Arial"/>
          <w:sz w:val="20"/>
          <w:szCs w:val="20"/>
        </w:rPr>
        <w:t xml:space="preserve">promotion of insurance impacts a </w:t>
      </w:r>
      <w:r>
        <w:rPr>
          <w:rFonts w:ascii="Arial" w:hAnsi="Arial"/>
          <w:sz w:val="20"/>
          <w:szCs w:val="20"/>
          <w:lang w:val="de-DE"/>
        </w:rPr>
        <w:t>“</w:t>
      </w:r>
      <w:r>
        <w:rPr>
          <w:rStyle w:val="PageNumber"/>
          <w:rFonts w:ascii="Arial" w:hAnsi="Arial"/>
          <w:sz w:val="20"/>
          <w:szCs w:val="20"/>
        </w:rPr>
        <w:t>vital or essential</w:t>
      </w:r>
      <w:r>
        <w:rPr>
          <w:rStyle w:val="PageNumber"/>
          <w:rFonts w:ascii="Arial" w:hAnsi="Arial"/>
          <w:sz w:val="20"/>
          <w:szCs w:val="20"/>
        </w:rPr>
        <w:t xml:space="preserve">” </w:t>
      </w:r>
      <w:r>
        <w:rPr>
          <w:rStyle w:val="PageNumber"/>
          <w:rFonts w:ascii="Arial" w:hAnsi="Arial"/>
          <w:sz w:val="20"/>
          <w:szCs w:val="20"/>
        </w:rPr>
        <w:t>part of the banks?</w:t>
      </w:r>
    </w:p>
    <w:p w14:paraId="332CA75A" w14:textId="77777777" w:rsidR="003902A1" w:rsidRDefault="008A3AD7">
      <w:pPr>
        <w:pStyle w:val="ListParagraph"/>
        <w:numPr>
          <w:ilvl w:val="0"/>
          <w:numId w:val="85"/>
        </w:numPr>
        <w:spacing w:before="100" w:after="120" w:line="20" w:lineRule="atLeast"/>
        <w:rPr>
          <w:rFonts w:ascii="Arial" w:hAnsi="Arial"/>
          <w:sz w:val="20"/>
          <w:szCs w:val="20"/>
        </w:rPr>
      </w:pPr>
      <w:r>
        <w:rPr>
          <w:rFonts w:ascii="Arial" w:hAnsi="Arial"/>
          <w:sz w:val="20"/>
          <w:szCs w:val="20"/>
        </w:rPr>
        <w:t>Focus must be on whether the law impacts a part of the banks</w:t>
      </w:r>
      <w:r>
        <w:rPr>
          <w:rFonts w:ascii="Arial" w:hAnsi="Arial"/>
          <w:sz w:val="20"/>
          <w:szCs w:val="20"/>
        </w:rPr>
        <w:t xml:space="preserve">’ </w:t>
      </w:r>
      <w:r>
        <w:rPr>
          <w:rFonts w:ascii="Arial" w:hAnsi="Arial"/>
          <w:sz w:val="20"/>
          <w:szCs w:val="20"/>
        </w:rPr>
        <w:t>operat</w:t>
      </w:r>
      <w:r>
        <w:rPr>
          <w:rFonts w:ascii="Arial" w:hAnsi="Arial"/>
          <w:sz w:val="20"/>
          <w:szCs w:val="20"/>
        </w:rPr>
        <w:t xml:space="preserve">ions that make them the object of federal regulation </w:t>
      </w:r>
      <w:r>
        <w:rPr>
          <w:rFonts w:ascii="Arial" w:hAnsi="Arial"/>
          <w:sz w:val="20"/>
          <w:szCs w:val="20"/>
        </w:rPr>
        <w:t xml:space="preserve">– </w:t>
      </w:r>
      <w:r>
        <w:rPr>
          <w:rFonts w:ascii="Arial" w:hAnsi="Arial"/>
          <w:sz w:val="20"/>
          <w:szCs w:val="20"/>
        </w:rPr>
        <w:t xml:space="preserve">their </w:t>
      </w:r>
      <w:r>
        <w:rPr>
          <w:rFonts w:ascii="Arial" w:hAnsi="Arial"/>
          <w:i/>
          <w:iCs/>
          <w:sz w:val="20"/>
          <w:szCs w:val="20"/>
        </w:rPr>
        <w:t>banking</w:t>
      </w:r>
      <w:r>
        <w:rPr>
          <w:rFonts w:ascii="Arial" w:hAnsi="Arial"/>
          <w:sz w:val="20"/>
          <w:szCs w:val="20"/>
        </w:rPr>
        <w:t xml:space="preserve"> operations</w:t>
      </w:r>
    </w:p>
    <w:p w14:paraId="531CE79C" w14:textId="77777777" w:rsidR="003902A1" w:rsidRDefault="008A3AD7">
      <w:pPr>
        <w:pStyle w:val="ListParagraph"/>
        <w:numPr>
          <w:ilvl w:val="0"/>
          <w:numId w:val="85"/>
        </w:numPr>
        <w:spacing w:before="100" w:after="120" w:line="20" w:lineRule="atLeast"/>
        <w:rPr>
          <w:rFonts w:ascii="Arial" w:hAnsi="Arial"/>
          <w:sz w:val="20"/>
          <w:szCs w:val="20"/>
        </w:rPr>
      </w:pPr>
      <w:r>
        <w:rPr>
          <w:rFonts w:ascii="Arial" w:hAnsi="Arial"/>
          <w:sz w:val="20"/>
          <w:szCs w:val="20"/>
        </w:rPr>
        <w:t xml:space="preserve">No. The promotion of insurance is NOT a vital or essential part of the </w:t>
      </w:r>
      <w:r>
        <w:rPr>
          <w:rFonts w:ascii="Arial" w:hAnsi="Arial"/>
          <w:i/>
          <w:iCs/>
          <w:sz w:val="20"/>
          <w:szCs w:val="20"/>
        </w:rPr>
        <w:t xml:space="preserve">banking </w:t>
      </w:r>
      <w:r>
        <w:rPr>
          <w:rFonts w:ascii="Arial" w:hAnsi="Arial"/>
          <w:sz w:val="20"/>
          <w:szCs w:val="20"/>
        </w:rPr>
        <w:t xml:space="preserve">operations of the banks. It is too far removed </w:t>
      </w:r>
    </w:p>
    <w:p w14:paraId="16EE2331" w14:textId="77777777" w:rsidR="003902A1" w:rsidRDefault="008A3AD7">
      <w:pPr>
        <w:pStyle w:val="ListParagraph"/>
        <w:numPr>
          <w:ilvl w:val="0"/>
          <w:numId w:val="85"/>
        </w:numPr>
        <w:spacing w:before="100" w:after="120" w:line="20" w:lineRule="atLeast"/>
        <w:rPr>
          <w:rFonts w:ascii="Arial" w:hAnsi="Arial"/>
          <w:sz w:val="20"/>
          <w:szCs w:val="20"/>
        </w:rPr>
      </w:pPr>
      <w:r>
        <w:rPr>
          <w:rFonts w:ascii="Arial" w:hAnsi="Arial"/>
          <w:sz w:val="20"/>
          <w:szCs w:val="20"/>
        </w:rPr>
        <w:t xml:space="preserve">So doctrine of IJI does not apply to </w:t>
      </w:r>
      <w:r>
        <w:rPr>
          <w:rFonts w:ascii="Arial" w:hAnsi="Arial"/>
          <w:sz w:val="20"/>
          <w:szCs w:val="20"/>
        </w:rPr>
        <w:t>immunize federal banks from Alberta</w:t>
      </w:r>
      <w:r>
        <w:rPr>
          <w:rFonts w:ascii="Arial" w:hAnsi="Arial"/>
          <w:sz w:val="20"/>
          <w:szCs w:val="20"/>
        </w:rPr>
        <w:t>’</w:t>
      </w:r>
      <w:r>
        <w:rPr>
          <w:rFonts w:ascii="Arial" w:hAnsi="Arial"/>
          <w:sz w:val="20"/>
          <w:szCs w:val="20"/>
        </w:rPr>
        <w:t xml:space="preserve">s insurance laws. </w:t>
      </w:r>
    </w:p>
    <w:p w14:paraId="48C8C845" w14:textId="77777777" w:rsidR="003902A1" w:rsidRDefault="008A3AD7">
      <w:pPr>
        <w:pStyle w:val="BodyA"/>
        <w:spacing w:after="120" w:line="20" w:lineRule="atLeast"/>
      </w:pPr>
      <w:r>
        <w:rPr>
          <w:rFonts w:ascii="Arial" w:hAnsi="Arial"/>
          <w:b/>
          <w:bCs/>
          <w:sz w:val="20"/>
          <w:szCs w:val="20"/>
        </w:rPr>
        <w:t>Wright:</w:t>
      </w:r>
      <w:r>
        <w:rPr>
          <w:rFonts w:ascii="Arial" w:hAnsi="Arial"/>
          <w:sz w:val="20"/>
          <w:szCs w:val="20"/>
        </w:rPr>
        <w:t xml:space="preserve"> Note that the IJI doctrine is said to protect federal heads of power, but in practice it is usually used to protect </w:t>
      </w:r>
      <w:r>
        <w:rPr>
          <w:rFonts w:ascii="Arial" w:hAnsi="Arial"/>
          <w:sz w:val="20"/>
          <w:szCs w:val="20"/>
          <w:u w:val="single"/>
        </w:rPr>
        <w:t>federal undertakings or corporations</w:t>
      </w:r>
      <w:r>
        <w:rPr>
          <w:rFonts w:ascii="Arial" w:hAnsi="Arial"/>
          <w:sz w:val="20"/>
          <w:szCs w:val="20"/>
        </w:rPr>
        <w:t xml:space="preserve">. </w:t>
      </w:r>
    </w:p>
    <w:p w14:paraId="59B7E51E" w14:textId="77777777" w:rsidR="003902A1" w:rsidRDefault="008A3AD7">
      <w:pPr>
        <w:pStyle w:val="BodyA"/>
        <w:spacing w:after="120" w:line="20" w:lineRule="atLeast"/>
      </w:pPr>
      <w:r>
        <w:rPr>
          <w:rFonts w:ascii="Arial" w:hAnsi="Arial"/>
          <w:b/>
          <w:bCs/>
          <w:sz w:val="20"/>
          <w:szCs w:val="20"/>
          <w:lang w:val="de-DE"/>
        </w:rPr>
        <w:t>Note:</w:t>
      </w:r>
      <w:r>
        <w:rPr>
          <w:rStyle w:val="PageNumber"/>
          <w:rFonts w:ascii="Arial" w:hAnsi="Arial"/>
          <w:sz w:val="20"/>
          <w:szCs w:val="20"/>
        </w:rPr>
        <w:t xml:space="preserve"> This case clearly limits the sco</w:t>
      </w:r>
      <w:r>
        <w:rPr>
          <w:rStyle w:val="PageNumber"/>
          <w:rFonts w:ascii="Arial" w:hAnsi="Arial"/>
          <w:sz w:val="20"/>
          <w:szCs w:val="20"/>
        </w:rPr>
        <w:t>pe of IJI. It is generally agreed that this case was rightly decided.</w:t>
      </w:r>
    </w:p>
    <w:p w14:paraId="7EDD98DF" w14:textId="77777777" w:rsidR="003902A1" w:rsidRDefault="008A3AD7">
      <w:pPr>
        <w:pStyle w:val="Heading2"/>
      </w:pPr>
      <w:bookmarkStart w:id="24" w:name="_Toc23"/>
      <w:r>
        <w:rPr>
          <w:rFonts w:eastAsia="Arial Unicode MS" w:cs="Arial Unicode MS"/>
          <w:lang w:val="de-DE"/>
        </w:rPr>
        <w:t>Quebec v COPA, 2010 SCC</w:t>
      </w:r>
      <w:bookmarkEnd w:id="24"/>
    </w:p>
    <w:p w14:paraId="163E8F36"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Two residents of Quebec constructed an airstrip on their land and registered it with the federal Minister of Transport, making it subject to federal standa</w:t>
      </w:r>
      <w:r>
        <w:rPr>
          <w:rFonts w:ascii="Arial" w:hAnsi="Arial"/>
          <w:sz w:val="20"/>
          <w:szCs w:val="20"/>
        </w:rPr>
        <w:t>rds. The land was designated as agricultural land, and s. 26 of Quebec</w:t>
      </w:r>
      <w:r>
        <w:rPr>
          <w:rFonts w:ascii="Arial" w:hAnsi="Arial"/>
          <w:sz w:val="20"/>
          <w:szCs w:val="20"/>
        </w:rPr>
        <w:t>’</w:t>
      </w:r>
      <w:r>
        <w:rPr>
          <w:rFonts w:ascii="Arial" w:hAnsi="Arial"/>
          <w:sz w:val="20"/>
          <w:szCs w:val="20"/>
        </w:rPr>
        <w:t xml:space="preserve">s </w:t>
      </w:r>
      <w:r>
        <w:rPr>
          <w:rFonts w:ascii="Arial" w:hAnsi="Arial"/>
          <w:i/>
          <w:iCs/>
          <w:sz w:val="20"/>
          <w:szCs w:val="20"/>
        </w:rPr>
        <w:t>Act respecting the preservation of agricultural land and agricultural activities</w:t>
      </w:r>
      <w:r>
        <w:rPr>
          <w:rFonts w:ascii="Arial" w:hAnsi="Arial"/>
          <w:sz w:val="20"/>
          <w:szCs w:val="20"/>
        </w:rPr>
        <w:t xml:space="preserve"> prohibited the use of land for any reason other any agriculture. A provincial agriculture protection C</w:t>
      </w:r>
      <w:r>
        <w:rPr>
          <w:rFonts w:ascii="Arial" w:hAnsi="Arial"/>
          <w:sz w:val="20"/>
          <w:szCs w:val="20"/>
        </w:rPr>
        <w:t xml:space="preserve">ommission ordered the residents to demolish the airstrip. The residents challenged the order on the ground that s. 26 of the </w:t>
      </w:r>
      <w:r>
        <w:rPr>
          <w:rFonts w:ascii="Arial" w:hAnsi="Arial"/>
          <w:i/>
          <w:iCs/>
          <w:sz w:val="20"/>
          <w:szCs w:val="20"/>
        </w:rPr>
        <w:t>Act</w:t>
      </w:r>
      <w:r>
        <w:rPr>
          <w:rFonts w:ascii="Arial" w:hAnsi="Arial"/>
          <w:sz w:val="20"/>
          <w:szCs w:val="20"/>
        </w:rPr>
        <w:t xml:space="preserve"> was ultra vires, or alternatively inapplicable insofar as it affected the location of aerodromes. </w:t>
      </w:r>
    </w:p>
    <w:p w14:paraId="7908C92E"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Is s. 26 of the </w:t>
      </w:r>
      <w:r>
        <w:rPr>
          <w:rFonts w:ascii="Arial" w:hAnsi="Arial"/>
          <w:i/>
          <w:iCs/>
          <w:sz w:val="20"/>
          <w:szCs w:val="20"/>
        </w:rPr>
        <w:t xml:space="preserve">Act </w:t>
      </w:r>
      <w:r>
        <w:rPr>
          <w:rStyle w:val="PageNumber"/>
          <w:rFonts w:ascii="Arial" w:hAnsi="Arial"/>
          <w:sz w:val="20"/>
          <w:szCs w:val="20"/>
        </w:rPr>
        <w:t>a</w:t>
      </w:r>
      <w:r>
        <w:rPr>
          <w:rStyle w:val="PageNumber"/>
          <w:rFonts w:ascii="Arial" w:hAnsi="Arial"/>
          <w:sz w:val="20"/>
          <w:szCs w:val="20"/>
        </w:rPr>
        <w:t>pplicable?</w:t>
      </w:r>
    </w:p>
    <w:p w14:paraId="611ADD40"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No, the provincial land-use law is inapplicable to the extent that it prohibits aerodromes in agricultural zones</w:t>
      </w:r>
    </w:p>
    <w:p w14:paraId="5EA6BDAF" w14:textId="77777777" w:rsidR="003902A1" w:rsidRDefault="008A3AD7">
      <w:pPr>
        <w:pStyle w:val="BodyA"/>
        <w:spacing w:after="120" w:line="20" w:lineRule="atLeast"/>
      </w:pPr>
      <w:r>
        <w:rPr>
          <w:rFonts w:ascii="Arial" w:hAnsi="Arial"/>
          <w:b/>
          <w:bCs/>
          <w:sz w:val="20"/>
          <w:szCs w:val="20"/>
        </w:rPr>
        <w:t>McLachlin CJ (majority):</w:t>
      </w:r>
      <w:r>
        <w:rPr>
          <w:rFonts w:ascii="Arial" w:hAnsi="Arial"/>
          <w:sz w:val="20"/>
          <w:szCs w:val="20"/>
        </w:rPr>
        <w:t xml:space="preserve">  </w:t>
      </w:r>
    </w:p>
    <w:p w14:paraId="3DC7CFD2" w14:textId="77777777" w:rsidR="003902A1" w:rsidRDefault="008A3AD7">
      <w:pPr>
        <w:pStyle w:val="BodyA"/>
        <w:spacing w:after="120" w:line="20" w:lineRule="atLeast"/>
      </w:pPr>
      <w:r>
        <w:rPr>
          <w:rFonts w:ascii="Arial" w:hAnsi="Arial"/>
          <w:sz w:val="20"/>
          <w:szCs w:val="20"/>
        </w:rPr>
        <w:t>Step 1: does the law trench on the protected core of federal competence?</w:t>
      </w:r>
    </w:p>
    <w:p w14:paraId="357C7EAF" w14:textId="77777777" w:rsidR="003902A1" w:rsidRDefault="008A3AD7">
      <w:pPr>
        <w:pStyle w:val="ListParagraph"/>
        <w:numPr>
          <w:ilvl w:val="0"/>
          <w:numId w:val="89"/>
        </w:numPr>
        <w:spacing w:before="100" w:after="120" w:line="20" w:lineRule="atLeast"/>
        <w:rPr>
          <w:rFonts w:ascii="Arial" w:hAnsi="Arial"/>
          <w:sz w:val="20"/>
          <w:szCs w:val="20"/>
        </w:rPr>
      </w:pPr>
      <w:r>
        <w:rPr>
          <w:rFonts w:ascii="Arial" w:hAnsi="Arial"/>
          <w:sz w:val="20"/>
          <w:szCs w:val="20"/>
        </w:rPr>
        <w:t xml:space="preserve">The core of a </w:t>
      </w:r>
      <w:r>
        <w:rPr>
          <w:rFonts w:ascii="Arial" w:hAnsi="Arial"/>
          <w:sz w:val="20"/>
          <w:szCs w:val="20"/>
        </w:rPr>
        <w:t>federal power is the authority that is absolutely necessary to enable Parliament to achieve the purpose for which exclusive legislative jurisdiction was conferred</w:t>
      </w:r>
    </w:p>
    <w:p w14:paraId="0414DFC9" w14:textId="77777777" w:rsidR="003902A1" w:rsidRDefault="008A3AD7">
      <w:pPr>
        <w:pStyle w:val="ListParagraph"/>
        <w:numPr>
          <w:ilvl w:val="0"/>
          <w:numId w:val="89"/>
        </w:numPr>
        <w:spacing w:before="100" w:after="120" w:line="20" w:lineRule="atLeast"/>
        <w:rPr>
          <w:rFonts w:ascii="Arial" w:hAnsi="Arial"/>
          <w:sz w:val="20"/>
          <w:szCs w:val="20"/>
        </w:rPr>
      </w:pPr>
      <w:r>
        <w:rPr>
          <w:rFonts w:ascii="Arial" w:hAnsi="Arial"/>
          <w:sz w:val="20"/>
          <w:szCs w:val="20"/>
        </w:rPr>
        <w:t xml:space="preserve">Yes. Precedent has repeatedly and consistently held that the location of aerodromes </w:t>
      </w:r>
      <w:r>
        <w:rPr>
          <w:rFonts w:ascii="Arial" w:hAnsi="Arial"/>
          <w:sz w:val="20"/>
          <w:szCs w:val="20"/>
        </w:rPr>
        <w:t>likes within the core of the federal aeronautics power</w:t>
      </w:r>
    </w:p>
    <w:p w14:paraId="2FD9DE30" w14:textId="77777777" w:rsidR="003902A1" w:rsidRDefault="008A3AD7">
      <w:pPr>
        <w:pStyle w:val="ListParagraph"/>
        <w:numPr>
          <w:ilvl w:val="1"/>
          <w:numId w:val="89"/>
        </w:numPr>
        <w:spacing w:before="100" w:after="120" w:line="20" w:lineRule="atLeast"/>
        <w:rPr>
          <w:rFonts w:ascii="Arial" w:hAnsi="Arial"/>
          <w:sz w:val="20"/>
          <w:szCs w:val="20"/>
        </w:rPr>
      </w:pPr>
      <w:r>
        <w:rPr>
          <w:rFonts w:ascii="Arial" w:hAnsi="Arial"/>
          <w:sz w:val="20"/>
          <w:szCs w:val="20"/>
        </w:rPr>
        <w:t>Wright: the cases don</w:t>
      </w:r>
      <w:r>
        <w:rPr>
          <w:rFonts w:ascii="Arial" w:hAnsi="Arial"/>
          <w:sz w:val="20"/>
          <w:szCs w:val="20"/>
        </w:rPr>
        <w:t>’</w:t>
      </w:r>
      <w:r>
        <w:rPr>
          <w:rFonts w:ascii="Arial" w:hAnsi="Arial"/>
          <w:sz w:val="20"/>
          <w:szCs w:val="20"/>
        </w:rPr>
        <w:t xml:space="preserve">t actually support this statement. If we took </w:t>
      </w:r>
      <w:r>
        <w:rPr>
          <w:rFonts w:ascii="Arial" w:hAnsi="Arial"/>
          <w:i/>
          <w:iCs/>
          <w:sz w:val="20"/>
          <w:szCs w:val="20"/>
        </w:rPr>
        <w:t>Western Bank</w:t>
      </w:r>
      <w:r>
        <w:rPr>
          <w:rFonts w:ascii="Arial" w:hAnsi="Arial"/>
          <w:sz w:val="20"/>
          <w:szCs w:val="20"/>
        </w:rPr>
        <w:t xml:space="preserve"> seriously, IJI should not apply to this case because there is no precedent. </w:t>
      </w:r>
    </w:p>
    <w:p w14:paraId="542DABCE" w14:textId="77777777" w:rsidR="003902A1" w:rsidRDefault="008A3AD7">
      <w:pPr>
        <w:pStyle w:val="ListParagraph"/>
        <w:numPr>
          <w:ilvl w:val="1"/>
          <w:numId w:val="89"/>
        </w:numPr>
        <w:spacing w:before="100" w:after="120" w:line="20" w:lineRule="atLeast"/>
        <w:rPr>
          <w:rFonts w:ascii="Arial" w:hAnsi="Arial"/>
          <w:sz w:val="20"/>
          <w:szCs w:val="20"/>
        </w:rPr>
      </w:pPr>
      <w:r>
        <w:rPr>
          <w:rFonts w:ascii="Arial" w:hAnsi="Arial"/>
          <w:b/>
          <w:bCs/>
          <w:sz w:val="20"/>
          <w:szCs w:val="20"/>
        </w:rPr>
        <w:t>Note:</w:t>
      </w:r>
      <w:r>
        <w:rPr>
          <w:rFonts w:ascii="Arial" w:hAnsi="Arial"/>
          <w:sz w:val="20"/>
          <w:szCs w:val="20"/>
        </w:rPr>
        <w:t xml:space="preserve"> how McLachlin frames the first part o</w:t>
      </w:r>
      <w:r>
        <w:rPr>
          <w:rFonts w:ascii="Arial" w:hAnsi="Arial"/>
          <w:sz w:val="20"/>
          <w:szCs w:val="20"/>
        </w:rPr>
        <w:t xml:space="preserve">f the test </w:t>
      </w:r>
      <w:r>
        <w:rPr>
          <w:rFonts w:ascii="Arial Unicode MS" w:eastAsia="Arial Unicode MS" w:hAnsi="Arial Unicode MS" w:cs="Arial Unicode MS"/>
          <w:sz w:val="20"/>
          <w:szCs w:val="20"/>
        </w:rPr>
        <w:sym w:font="Arial Unicode MS" w:char="F0E0"/>
      </w:r>
      <w:r>
        <w:rPr>
          <w:rFonts w:ascii="Arial" w:hAnsi="Arial"/>
          <w:sz w:val="20"/>
          <w:szCs w:val="20"/>
        </w:rPr>
        <w:t xml:space="preserve"> no reference to </w:t>
      </w:r>
      <w:r>
        <w:rPr>
          <w:rFonts w:ascii="Arial" w:hAnsi="Arial"/>
          <w:sz w:val="20"/>
          <w:szCs w:val="20"/>
        </w:rPr>
        <w:t>“</w:t>
      </w:r>
      <w:r>
        <w:rPr>
          <w:rFonts w:ascii="Arial" w:hAnsi="Arial"/>
          <w:sz w:val="20"/>
          <w:szCs w:val="20"/>
        </w:rPr>
        <w:t>vital or essential</w:t>
      </w:r>
      <w:r>
        <w:rPr>
          <w:rFonts w:ascii="Arial" w:hAnsi="Arial"/>
          <w:sz w:val="20"/>
          <w:szCs w:val="20"/>
        </w:rPr>
        <w:t xml:space="preserve">” </w:t>
      </w:r>
    </w:p>
    <w:p w14:paraId="7724EBE7" w14:textId="77777777" w:rsidR="003902A1" w:rsidRDefault="008A3AD7">
      <w:pPr>
        <w:pStyle w:val="BodyA"/>
        <w:spacing w:after="120" w:line="20" w:lineRule="atLeast"/>
      </w:pPr>
      <w:r>
        <w:rPr>
          <w:rStyle w:val="PageNumber"/>
          <w:rFonts w:ascii="Arial" w:hAnsi="Arial"/>
          <w:sz w:val="20"/>
          <w:szCs w:val="20"/>
        </w:rPr>
        <w:t xml:space="preserve">Step 2: If so, is the effect on the exercise of the competence </w:t>
      </w:r>
      <w:r>
        <w:rPr>
          <w:rFonts w:ascii="Arial" w:hAnsi="Arial"/>
          <w:sz w:val="20"/>
          <w:szCs w:val="20"/>
          <w:lang w:val="de-DE"/>
        </w:rPr>
        <w:t>“</w:t>
      </w:r>
      <w:r>
        <w:rPr>
          <w:rStyle w:val="PageNumber"/>
          <w:rFonts w:ascii="Arial" w:hAnsi="Arial"/>
          <w:sz w:val="20"/>
          <w:szCs w:val="20"/>
        </w:rPr>
        <w:t>sufficiently serious</w:t>
      </w:r>
      <w:r>
        <w:rPr>
          <w:rStyle w:val="PageNumber"/>
          <w:rFonts w:ascii="Arial" w:hAnsi="Arial"/>
          <w:sz w:val="20"/>
          <w:szCs w:val="20"/>
        </w:rPr>
        <w:t xml:space="preserve">” </w:t>
      </w:r>
      <w:r>
        <w:rPr>
          <w:rStyle w:val="PageNumber"/>
          <w:rFonts w:ascii="Arial" w:hAnsi="Arial"/>
          <w:sz w:val="20"/>
          <w:szCs w:val="20"/>
        </w:rPr>
        <w:t>to invoke IJI?</w:t>
      </w:r>
    </w:p>
    <w:p w14:paraId="5E7AF69A" w14:textId="77777777" w:rsidR="003902A1" w:rsidRDefault="008A3AD7">
      <w:pPr>
        <w:pStyle w:val="ListParagraph"/>
        <w:numPr>
          <w:ilvl w:val="0"/>
          <w:numId w:val="89"/>
        </w:numPr>
        <w:spacing w:before="100" w:after="120" w:line="20" w:lineRule="atLeast"/>
        <w:rPr>
          <w:rFonts w:ascii="Arial" w:hAnsi="Arial"/>
          <w:sz w:val="20"/>
          <w:szCs w:val="20"/>
        </w:rPr>
      </w:pPr>
      <w:r>
        <w:rPr>
          <w:rFonts w:ascii="Arial" w:hAnsi="Arial"/>
          <w:sz w:val="20"/>
          <w:szCs w:val="20"/>
        </w:rPr>
        <w:t xml:space="preserve">The proper test is impairment = an impact that seriously or significantly trammels the federal power </w:t>
      </w:r>
    </w:p>
    <w:p w14:paraId="2E534B30" w14:textId="77777777" w:rsidR="003902A1" w:rsidRDefault="008A3AD7">
      <w:pPr>
        <w:pStyle w:val="ListParagraph"/>
        <w:numPr>
          <w:ilvl w:val="0"/>
          <w:numId w:val="89"/>
        </w:numPr>
        <w:spacing w:before="100" w:after="120" w:line="20" w:lineRule="atLeast"/>
        <w:rPr>
          <w:rFonts w:ascii="Arial" w:hAnsi="Arial"/>
          <w:sz w:val="20"/>
          <w:szCs w:val="20"/>
        </w:rPr>
      </w:pPr>
      <w:r>
        <w:rPr>
          <w:rFonts w:ascii="Arial" w:hAnsi="Arial"/>
          <w:sz w:val="20"/>
          <w:szCs w:val="20"/>
        </w:rPr>
        <w:t>He</w:t>
      </w:r>
      <w:r>
        <w:rPr>
          <w:rFonts w:ascii="Arial" w:hAnsi="Arial"/>
          <w:sz w:val="20"/>
          <w:szCs w:val="20"/>
        </w:rPr>
        <w:t xml:space="preserve">re, the application of the provincial law would impair the federal power because parliament would be forced to legislate if it wanted to override the provincial law </w:t>
      </w:r>
    </w:p>
    <w:p w14:paraId="4C7830BA" w14:textId="77777777" w:rsidR="003902A1" w:rsidRDefault="008A3AD7">
      <w:pPr>
        <w:pStyle w:val="BodyA"/>
        <w:spacing w:after="120" w:line="20" w:lineRule="atLeast"/>
      </w:pPr>
      <w:r>
        <w:rPr>
          <w:rFonts w:ascii="Arial" w:hAnsi="Arial"/>
          <w:b/>
          <w:bCs/>
          <w:sz w:val="20"/>
          <w:szCs w:val="20"/>
          <w:lang w:val="nl-NL"/>
        </w:rPr>
        <w:t>Dissent (Deschamps &amp; LeBel JJ):</w:t>
      </w:r>
      <w:r>
        <w:rPr>
          <w:rStyle w:val="PageNumber"/>
          <w:rFonts w:ascii="Arial" w:hAnsi="Arial"/>
          <w:sz w:val="20"/>
          <w:szCs w:val="20"/>
        </w:rPr>
        <w:t xml:space="preserve"> Rejects majority</w:t>
      </w:r>
      <w:r>
        <w:rPr>
          <w:rStyle w:val="PageNumber"/>
          <w:rFonts w:ascii="Arial" w:hAnsi="Arial"/>
          <w:sz w:val="20"/>
          <w:szCs w:val="20"/>
        </w:rPr>
        <w:t>’</w:t>
      </w:r>
      <w:r>
        <w:rPr>
          <w:rStyle w:val="PageNumber"/>
          <w:rFonts w:ascii="Arial" w:hAnsi="Arial"/>
          <w:sz w:val="20"/>
          <w:szCs w:val="20"/>
        </w:rPr>
        <w:t>s analysis that the focus of IJI is prote</w:t>
      </w:r>
      <w:r>
        <w:rPr>
          <w:rStyle w:val="PageNumber"/>
          <w:rFonts w:ascii="Arial" w:hAnsi="Arial"/>
          <w:sz w:val="20"/>
          <w:szCs w:val="20"/>
        </w:rPr>
        <w:t>cting federal legislative competency in the abstract. The focus should be on the impact of the activity itself, not parliament</w:t>
      </w:r>
      <w:r>
        <w:rPr>
          <w:rStyle w:val="PageNumber"/>
          <w:rFonts w:ascii="Arial" w:hAnsi="Arial"/>
          <w:sz w:val="20"/>
          <w:szCs w:val="20"/>
        </w:rPr>
        <w:t>’</w:t>
      </w:r>
      <w:r>
        <w:rPr>
          <w:rStyle w:val="PageNumber"/>
          <w:rFonts w:ascii="Arial" w:hAnsi="Arial"/>
          <w:sz w:val="20"/>
          <w:szCs w:val="20"/>
        </w:rPr>
        <w:t>s power. When looking at the impact of the activity, we see that land reserved for agriculture use ~ only 4% of Quebec</w:t>
      </w:r>
      <w:r>
        <w:rPr>
          <w:rStyle w:val="PageNumber"/>
          <w:rFonts w:ascii="Arial" w:hAnsi="Arial"/>
          <w:sz w:val="20"/>
          <w:szCs w:val="20"/>
        </w:rPr>
        <w:t>’</w:t>
      </w:r>
      <w:r>
        <w:rPr>
          <w:rStyle w:val="PageNumber"/>
          <w:rFonts w:ascii="Arial" w:hAnsi="Arial"/>
          <w:sz w:val="20"/>
          <w:szCs w:val="20"/>
        </w:rPr>
        <w:t>s territor</w:t>
      </w:r>
      <w:r>
        <w:rPr>
          <w:rStyle w:val="PageNumber"/>
          <w:rFonts w:ascii="Arial" w:hAnsi="Arial"/>
          <w:sz w:val="20"/>
          <w:szCs w:val="20"/>
        </w:rPr>
        <w:t xml:space="preserve">y. There is no evidence of impairment. </w:t>
      </w:r>
    </w:p>
    <w:p w14:paraId="39F22391" w14:textId="77777777" w:rsidR="003902A1" w:rsidRDefault="008A3AD7">
      <w:pPr>
        <w:pStyle w:val="BodyA"/>
        <w:spacing w:after="120" w:line="20" w:lineRule="atLeast"/>
      </w:pPr>
      <w:r>
        <w:rPr>
          <w:rFonts w:ascii="Arial" w:hAnsi="Arial"/>
          <w:b/>
          <w:bCs/>
          <w:sz w:val="20"/>
          <w:szCs w:val="20"/>
        </w:rPr>
        <w:t>Takeaway:</w:t>
      </w:r>
      <w:r>
        <w:rPr>
          <w:rFonts w:ascii="Arial" w:hAnsi="Arial"/>
          <w:sz w:val="20"/>
          <w:szCs w:val="20"/>
        </w:rPr>
        <w:t xml:space="preserve"> This case firmly places the focus of IJI on protecting federal legislative power in the abstract sense. Saying that anything that narrows parliament</w:t>
      </w:r>
      <w:r>
        <w:rPr>
          <w:rFonts w:ascii="Arial" w:hAnsi="Arial"/>
          <w:sz w:val="20"/>
          <w:szCs w:val="20"/>
        </w:rPr>
        <w:t>’</w:t>
      </w:r>
      <w:r>
        <w:rPr>
          <w:rFonts w:ascii="Arial" w:hAnsi="Arial"/>
          <w:sz w:val="20"/>
          <w:szCs w:val="20"/>
        </w:rPr>
        <w:t xml:space="preserve">s legislative options constitutes an impairment under IJI significantly </w:t>
      </w:r>
      <w:r>
        <w:rPr>
          <w:rFonts w:ascii="Arial" w:hAnsi="Arial"/>
          <w:b/>
          <w:bCs/>
          <w:sz w:val="20"/>
          <w:szCs w:val="20"/>
        </w:rPr>
        <w:t>broadens the application of IJI</w:t>
      </w:r>
      <w:r>
        <w:rPr>
          <w:rFonts w:ascii="Arial" w:hAnsi="Arial"/>
          <w:sz w:val="20"/>
          <w:szCs w:val="20"/>
        </w:rPr>
        <w:t xml:space="preserve">. </w:t>
      </w:r>
    </w:p>
    <w:p w14:paraId="194B3CE8" w14:textId="77777777" w:rsidR="003902A1" w:rsidRDefault="008A3AD7">
      <w:pPr>
        <w:pStyle w:val="BodyA"/>
        <w:spacing w:after="120" w:line="20" w:lineRule="atLeast"/>
      </w:pPr>
      <w:r>
        <w:rPr>
          <w:rStyle w:val="PageNumber"/>
          <w:rFonts w:ascii="Arial" w:hAnsi="Arial"/>
          <w:sz w:val="20"/>
          <w:szCs w:val="20"/>
        </w:rPr>
        <w:t xml:space="preserve">A consequence of this expansion of IJI is that it </w:t>
      </w:r>
      <w:r>
        <w:rPr>
          <w:rFonts w:ascii="Arial" w:hAnsi="Arial"/>
          <w:b/>
          <w:bCs/>
          <w:sz w:val="20"/>
          <w:szCs w:val="20"/>
        </w:rPr>
        <w:t>protects federal inaction</w:t>
      </w:r>
      <w:r>
        <w:rPr>
          <w:rStyle w:val="PageNumber"/>
          <w:rFonts w:ascii="Arial" w:hAnsi="Arial"/>
          <w:sz w:val="20"/>
          <w:szCs w:val="20"/>
        </w:rPr>
        <w:t>. Even where the parliament has not regulated in an area, the provincial go</w:t>
      </w:r>
      <w:r>
        <w:rPr>
          <w:rStyle w:val="PageNumber"/>
          <w:rFonts w:ascii="Arial" w:hAnsi="Arial"/>
          <w:sz w:val="20"/>
          <w:szCs w:val="20"/>
        </w:rPr>
        <w:t xml:space="preserve">vernment is not able to enact legislation. This is </w:t>
      </w:r>
      <w:r>
        <w:rPr>
          <w:rFonts w:ascii="Arial" w:hAnsi="Arial"/>
          <w:b/>
          <w:bCs/>
          <w:sz w:val="20"/>
          <w:szCs w:val="20"/>
        </w:rPr>
        <w:t>completely contradictory</w:t>
      </w:r>
      <w:r>
        <w:rPr>
          <w:rStyle w:val="PageNumber"/>
          <w:rFonts w:ascii="Arial" w:hAnsi="Arial"/>
          <w:sz w:val="20"/>
          <w:szCs w:val="20"/>
        </w:rPr>
        <w:t xml:space="preserve"> to the court</w:t>
      </w:r>
      <w:r>
        <w:rPr>
          <w:rStyle w:val="PageNumber"/>
          <w:rFonts w:ascii="Arial" w:hAnsi="Arial"/>
          <w:sz w:val="20"/>
          <w:szCs w:val="20"/>
        </w:rPr>
        <w:t>’</w:t>
      </w:r>
      <w:r>
        <w:rPr>
          <w:rStyle w:val="PageNumber"/>
          <w:rFonts w:ascii="Arial" w:hAnsi="Arial"/>
          <w:sz w:val="20"/>
          <w:szCs w:val="20"/>
        </w:rPr>
        <w:t xml:space="preserve">s concern about legislative vacuums in </w:t>
      </w:r>
      <w:r>
        <w:rPr>
          <w:rFonts w:ascii="Arial" w:hAnsi="Arial"/>
          <w:i/>
          <w:iCs/>
          <w:sz w:val="20"/>
          <w:szCs w:val="20"/>
          <w:lang w:val="de-DE"/>
        </w:rPr>
        <w:t>Western Bank</w:t>
      </w:r>
      <w:r>
        <w:rPr>
          <w:rStyle w:val="PageNumber"/>
          <w:rFonts w:ascii="Arial" w:hAnsi="Arial"/>
          <w:sz w:val="20"/>
          <w:szCs w:val="20"/>
        </w:rPr>
        <w:t xml:space="preserve"> </w:t>
      </w:r>
    </w:p>
    <w:p w14:paraId="766C51D7" w14:textId="77777777" w:rsidR="003902A1" w:rsidRDefault="008A3AD7">
      <w:pPr>
        <w:pStyle w:val="Heading11"/>
      </w:pPr>
      <w:bookmarkStart w:id="25" w:name="_Toc24"/>
      <w:r>
        <w:rPr>
          <w:rFonts w:eastAsia="Arial Unicode MS" w:cs="Arial Unicode MS"/>
        </w:rPr>
        <w:t>Operability</w:t>
      </w:r>
      <w:bookmarkEnd w:id="25"/>
    </w:p>
    <w:p w14:paraId="348CA2D6" w14:textId="77777777" w:rsidR="003902A1" w:rsidRDefault="008A3AD7">
      <w:pPr>
        <w:pStyle w:val="ListParagraph"/>
        <w:numPr>
          <w:ilvl w:val="0"/>
          <w:numId w:val="91"/>
        </w:numPr>
        <w:spacing w:before="100" w:after="120" w:line="20" w:lineRule="atLeast"/>
        <w:rPr>
          <w:rFonts w:ascii="Arial" w:hAnsi="Arial"/>
          <w:sz w:val="20"/>
          <w:szCs w:val="20"/>
        </w:rPr>
      </w:pPr>
      <w:r>
        <w:rPr>
          <w:rFonts w:ascii="Arial" w:hAnsi="Arial"/>
          <w:sz w:val="20"/>
          <w:szCs w:val="20"/>
        </w:rPr>
        <w:t xml:space="preserve">This argument seeks to limit the operability of provincial statutes </w:t>
      </w:r>
    </w:p>
    <w:p w14:paraId="124FBDCB" w14:textId="77777777" w:rsidR="003902A1" w:rsidRDefault="008A3AD7">
      <w:pPr>
        <w:pStyle w:val="ListParagraph"/>
        <w:numPr>
          <w:ilvl w:val="0"/>
          <w:numId w:val="91"/>
        </w:numPr>
        <w:spacing w:before="100" w:after="120" w:line="20" w:lineRule="atLeast"/>
        <w:rPr>
          <w:rFonts w:ascii="Arial" w:hAnsi="Arial"/>
          <w:sz w:val="20"/>
          <w:szCs w:val="20"/>
        </w:rPr>
      </w:pPr>
      <w:r>
        <w:rPr>
          <w:rFonts w:ascii="Arial" w:hAnsi="Arial"/>
          <w:sz w:val="20"/>
          <w:szCs w:val="20"/>
        </w:rPr>
        <w:t>In this case, there is a valid fe</w:t>
      </w:r>
      <w:r>
        <w:rPr>
          <w:rFonts w:ascii="Arial" w:hAnsi="Arial"/>
          <w:sz w:val="20"/>
          <w:szCs w:val="20"/>
        </w:rPr>
        <w:t xml:space="preserve">deral law and a valid provincial law, but they are overlapping in some context. </w:t>
      </w:r>
    </w:p>
    <w:p w14:paraId="1830C441" w14:textId="77777777" w:rsidR="003902A1" w:rsidRDefault="008A3AD7">
      <w:pPr>
        <w:pStyle w:val="ListParagraph"/>
        <w:numPr>
          <w:ilvl w:val="0"/>
          <w:numId w:val="91"/>
        </w:numPr>
        <w:spacing w:before="100" w:after="120" w:line="20" w:lineRule="atLeast"/>
        <w:rPr>
          <w:rFonts w:ascii="Arial" w:hAnsi="Arial"/>
          <w:sz w:val="20"/>
          <w:szCs w:val="20"/>
        </w:rPr>
      </w:pPr>
      <w:r>
        <w:rPr>
          <w:rFonts w:ascii="Arial" w:hAnsi="Arial"/>
          <w:sz w:val="20"/>
          <w:szCs w:val="20"/>
        </w:rPr>
        <w:t>The question then becomes: is there a conflict?</w:t>
      </w:r>
    </w:p>
    <w:p w14:paraId="21E5AB3C" w14:textId="77777777" w:rsidR="003902A1" w:rsidRDefault="008A3AD7">
      <w:pPr>
        <w:pStyle w:val="ListParagraph"/>
        <w:numPr>
          <w:ilvl w:val="0"/>
          <w:numId w:val="91"/>
        </w:numPr>
        <w:spacing w:before="100" w:after="120" w:line="20" w:lineRule="atLeast"/>
        <w:rPr>
          <w:rFonts w:ascii="Arial" w:hAnsi="Arial"/>
          <w:sz w:val="20"/>
          <w:szCs w:val="20"/>
        </w:rPr>
      </w:pPr>
      <w:r>
        <w:rPr>
          <w:rFonts w:ascii="Arial" w:hAnsi="Arial"/>
          <w:sz w:val="20"/>
          <w:szCs w:val="20"/>
        </w:rPr>
        <w:t xml:space="preserve">If there is a conflict, the provincial law becomes </w:t>
      </w:r>
      <w:r>
        <w:rPr>
          <w:rFonts w:ascii="Arial" w:hAnsi="Arial"/>
          <w:b/>
          <w:bCs/>
          <w:sz w:val="20"/>
          <w:szCs w:val="20"/>
        </w:rPr>
        <w:t>inoperative</w:t>
      </w:r>
      <w:r>
        <w:rPr>
          <w:rFonts w:ascii="Arial" w:hAnsi="Arial"/>
          <w:sz w:val="20"/>
          <w:szCs w:val="20"/>
        </w:rPr>
        <w:t xml:space="preserve"> (operation is suspended, but only for as long as the conflict ex</w:t>
      </w:r>
      <w:r>
        <w:rPr>
          <w:rFonts w:ascii="Arial" w:hAnsi="Arial"/>
          <w:sz w:val="20"/>
          <w:szCs w:val="20"/>
        </w:rPr>
        <w:t>ists)</w:t>
      </w:r>
    </w:p>
    <w:p w14:paraId="02E6EA6D" w14:textId="77777777" w:rsidR="003902A1" w:rsidRDefault="008A3AD7">
      <w:pPr>
        <w:pStyle w:val="ListParagraph"/>
        <w:numPr>
          <w:ilvl w:val="0"/>
          <w:numId w:val="91"/>
        </w:numPr>
        <w:spacing w:before="100" w:after="120" w:line="20" w:lineRule="atLeast"/>
        <w:rPr>
          <w:rFonts w:ascii="Arial" w:hAnsi="Arial"/>
          <w:sz w:val="20"/>
          <w:szCs w:val="20"/>
        </w:rPr>
      </w:pPr>
      <w:r>
        <w:rPr>
          <w:rFonts w:ascii="Arial" w:hAnsi="Arial"/>
          <w:sz w:val="20"/>
          <w:szCs w:val="20"/>
        </w:rPr>
        <w:t>Operability arguments can only be made against provincial laws</w:t>
      </w:r>
    </w:p>
    <w:p w14:paraId="6FBC11F7" w14:textId="77777777" w:rsidR="003902A1" w:rsidRDefault="008A3AD7">
      <w:pPr>
        <w:pStyle w:val="BodyA"/>
        <w:spacing w:after="120" w:line="20" w:lineRule="atLeast"/>
      </w:pPr>
      <w:r>
        <w:rPr>
          <w:rFonts w:ascii="Arial" w:hAnsi="Arial"/>
          <w:sz w:val="20"/>
          <w:szCs w:val="20"/>
        </w:rPr>
        <w:t>The doctrine used to resolve operability arguments:</w:t>
      </w:r>
    </w:p>
    <w:p w14:paraId="1D0A1DAE" w14:textId="77777777" w:rsidR="003902A1" w:rsidRDefault="008A3AD7">
      <w:pPr>
        <w:pStyle w:val="ListParagraph"/>
        <w:numPr>
          <w:ilvl w:val="0"/>
          <w:numId w:val="93"/>
        </w:numPr>
        <w:spacing w:before="100" w:after="120" w:line="20" w:lineRule="atLeast"/>
        <w:rPr>
          <w:rFonts w:ascii="Arial" w:hAnsi="Arial"/>
          <w:sz w:val="20"/>
          <w:szCs w:val="20"/>
        </w:rPr>
      </w:pPr>
      <w:r>
        <w:rPr>
          <w:rFonts w:ascii="Arial" w:hAnsi="Arial"/>
          <w:sz w:val="20"/>
          <w:szCs w:val="20"/>
        </w:rPr>
        <w:t xml:space="preserve">Federal Paramounty Doctrine </w:t>
      </w:r>
    </w:p>
    <w:p w14:paraId="28216AD0" w14:textId="77777777" w:rsidR="003902A1" w:rsidRDefault="008A3AD7">
      <w:pPr>
        <w:pStyle w:val="Heading3"/>
      </w:pPr>
      <w:bookmarkStart w:id="26" w:name="_Toc25"/>
      <w:r>
        <w:rPr>
          <w:rFonts w:eastAsia="Arial Unicode MS" w:cs="Arial Unicode MS"/>
          <w:lang w:val="en-US"/>
        </w:rPr>
        <w:t xml:space="preserve">Federal Paramountcy </w:t>
      </w:r>
      <w:bookmarkEnd w:id="26"/>
    </w:p>
    <w:p w14:paraId="250B75CC" w14:textId="77777777" w:rsidR="003902A1" w:rsidRDefault="008A3AD7">
      <w:pPr>
        <w:pStyle w:val="BodyA"/>
        <w:spacing w:after="120" w:line="20" w:lineRule="atLeast"/>
      </w:pPr>
      <w:r>
        <w:rPr>
          <w:rFonts w:ascii="Arial" w:hAnsi="Arial"/>
          <w:sz w:val="20"/>
          <w:szCs w:val="20"/>
        </w:rPr>
        <w:t>Paramountcy provides a mechanism for dealing with overlaps between federal and provin</w:t>
      </w:r>
      <w:r>
        <w:rPr>
          <w:rFonts w:ascii="Arial" w:hAnsi="Arial"/>
          <w:sz w:val="20"/>
          <w:szCs w:val="20"/>
        </w:rPr>
        <w:t xml:space="preserve">cial laws. </w:t>
      </w:r>
    </w:p>
    <w:p w14:paraId="43B2CA7B" w14:textId="77777777" w:rsidR="003902A1" w:rsidRDefault="008A3AD7">
      <w:pPr>
        <w:pStyle w:val="ListParagraph"/>
        <w:numPr>
          <w:ilvl w:val="0"/>
          <w:numId w:val="95"/>
        </w:numPr>
        <w:spacing w:before="100" w:after="120" w:line="20" w:lineRule="atLeast"/>
        <w:rPr>
          <w:rFonts w:ascii="Arial" w:hAnsi="Arial"/>
          <w:sz w:val="20"/>
          <w:szCs w:val="20"/>
        </w:rPr>
      </w:pPr>
      <w:r>
        <w:rPr>
          <w:rFonts w:ascii="Arial" w:hAnsi="Arial"/>
          <w:sz w:val="20"/>
          <w:szCs w:val="20"/>
        </w:rPr>
        <w:t xml:space="preserve">The doctrine of federal legislative paramountcy dictates that where there is an inconsistency between </w:t>
      </w:r>
      <w:r>
        <w:rPr>
          <w:rFonts w:ascii="Arial" w:hAnsi="Arial"/>
          <w:b/>
          <w:bCs/>
          <w:sz w:val="20"/>
          <w:szCs w:val="20"/>
        </w:rPr>
        <w:t>validly</w:t>
      </w:r>
      <w:r>
        <w:rPr>
          <w:rFonts w:ascii="Arial" w:hAnsi="Arial"/>
          <w:sz w:val="20"/>
          <w:szCs w:val="20"/>
        </w:rPr>
        <w:t xml:space="preserve"> enacted but overlapping provincial and federal legislation, the provincial legislation is </w:t>
      </w:r>
      <w:r>
        <w:rPr>
          <w:rFonts w:ascii="Arial" w:hAnsi="Arial"/>
          <w:b/>
          <w:bCs/>
          <w:sz w:val="20"/>
          <w:szCs w:val="20"/>
        </w:rPr>
        <w:t>inoperative</w:t>
      </w:r>
      <w:r>
        <w:rPr>
          <w:rFonts w:ascii="Arial" w:hAnsi="Arial"/>
          <w:sz w:val="20"/>
          <w:szCs w:val="20"/>
        </w:rPr>
        <w:t xml:space="preserve"> to the extent of the inconsistency (</w:t>
      </w:r>
      <w:r>
        <w:rPr>
          <w:rFonts w:ascii="Arial" w:hAnsi="Arial"/>
          <w:i/>
          <w:iCs/>
          <w:sz w:val="20"/>
          <w:szCs w:val="20"/>
        </w:rPr>
        <w:t>Rothmans, Benson &amp; Hedges</w:t>
      </w:r>
      <w:r>
        <w:rPr>
          <w:rFonts w:ascii="Arial" w:hAnsi="Arial"/>
          <w:sz w:val="20"/>
          <w:szCs w:val="20"/>
        </w:rPr>
        <w:t>)</w:t>
      </w:r>
    </w:p>
    <w:p w14:paraId="3D0EB371" w14:textId="77777777" w:rsidR="003902A1" w:rsidRDefault="008A3AD7">
      <w:pPr>
        <w:pStyle w:val="ListParagraph"/>
        <w:numPr>
          <w:ilvl w:val="0"/>
          <w:numId w:val="95"/>
        </w:numPr>
        <w:spacing w:before="100" w:after="120" w:line="20" w:lineRule="atLeast"/>
        <w:rPr>
          <w:rFonts w:ascii="Arial" w:hAnsi="Arial"/>
          <w:sz w:val="20"/>
          <w:szCs w:val="20"/>
        </w:rPr>
      </w:pPr>
      <w:r>
        <w:rPr>
          <w:rFonts w:ascii="Arial" w:hAnsi="Arial"/>
          <w:sz w:val="20"/>
          <w:szCs w:val="20"/>
        </w:rPr>
        <w:t>Only provincial laws can be rendered inoperative. Federal laws are never declared inoperat</w:t>
      </w:r>
      <w:r>
        <w:rPr>
          <w:rFonts w:ascii="Arial" w:hAnsi="Arial"/>
          <w:sz w:val="20"/>
          <w:szCs w:val="20"/>
        </w:rPr>
        <w:t>ive (the exception is s. 94A which actually makes provincial law paramount in the case of a conflict)</w:t>
      </w:r>
    </w:p>
    <w:p w14:paraId="7806B8F5" w14:textId="77777777" w:rsidR="003902A1" w:rsidRDefault="008A3AD7">
      <w:pPr>
        <w:pStyle w:val="ListParagraph"/>
        <w:numPr>
          <w:ilvl w:val="0"/>
          <w:numId w:val="95"/>
        </w:numPr>
        <w:spacing w:before="100" w:after="120" w:line="20" w:lineRule="atLeast"/>
        <w:rPr>
          <w:rFonts w:ascii="Arial" w:hAnsi="Arial"/>
          <w:sz w:val="20"/>
          <w:szCs w:val="20"/>
        </w:rPr>
      </w:pPr>
      <w:r>
        <w:rPr>
          <w:rFonts w:ascii="Arial" w:hAnsi="Arial"/>
          <w:sz w:val="20"/>
          <w:szCs w:val="20"/>
        </w:rPr>
        <w:t xml:space="preserve">If a conflict is found to exist by virtue of the application of the paramountcy rule, the provincial law is not declared invalid. Its operation is merely </w:t>
      </w:r>
      <w:r>
        <w:rPr>
          <w:rFonts w:ascii="Arial" w:hAnsi="Arial"/>
          <w:b/>
          <w:bCs/>
          <w:sz w:val="20"/>
          <w:szCs w:val="20"/>
        </w:rPr>
        <w:t>suspended to the extent that, and for so long as</w:t>
      </w:r>
      <w:r>
        <w:rPr>
          <w:rFonts w:ascii="Arial" w:hAnsi="Arial"/>
          <w:sz w:val="20"/>
          <w:szCs w:val="20"/>
        </w:rPr>
        <w:t>, it conflicts with federal legislation</w:t>
      </w:r>
    </w:p>
    <w:p w14:paraId="34F29713" w14:textId="77777777" w:rsidR="003902A1" w:rsidRDefault="008A3AD7">
      <w:pPr>
        <w:pStyle w:val="ListParagraph"/>
        <w:numPr>
          <w:ilvl w:val="0"/>
          <w:numId w:val="95"/>
        </w:numPr>
        <w:spacing w:before="100" w:after="120" w:line="20" w:lineRule="atLeast"/>
        <w:rPr>
          <w:rFonts w:ascii="Arial" w:hAnsi="Arial"/>
          <w:sz w:val="20"/>
          <w:szCs w:val="20"/>
        </w:rPr>
      </w:pPr>
      <w:r>
        <w:rPr>
          <w:rFonts w:ascii="Arial" w:hAnsi="Arial"/>
          <w:sz w:val="20"/>
          <w:szCs w:val="20"/>
        </w:rPr>
        <w:t xml:space="preserve">If the federal legislation it conflicts with is repealed, the conflict disappears and the provincial law may once again be applied </w:t>
      </w:r>
    </w:p>
    <w:p w14:paraId="599A8858" w14:textId="77777777" w:rsidR="003902A1" w:rsidRDefault="008A3AD7">
      <w:pPr>
        <w:pStyle w:val="Heading3"/>
      </w:pPr>
      <w:bookmarkStart w:id="27" w:name="_Toc26"/>
      <w:r>
        <w:rPr>
          <w:rFonts w:eastAsia="Arial Unicode MS" w:cs="Arial Unicode MS"/>
          <w:sz w:val="21"/>
          <w:szCs w:val="21"/>
          <w:lang w:val="en-US"/>
        </w:rPr>
        <w:t xml:space="preserve">What Constitutes a </w:t>
      </w:r>
      <w:r>
        <w:rPr>
          <w:rFonts w:eastAsia="Arial Unicode MS" w:cs="Arial Unicode MS"/>
          <w:sz w:val="21"/>
          <w:szCs w:val="21"/>
          <w:lang w:val="de-DE"/>
        </w:rPr>
        <w:t>“</w:t>
      </w:r>
      <w:r>
        <w:rPr>
          <w:rFonts w:eastAsia="Arial Unicode MS" w:cs="Arial Unicode MS"/>
          <w:sz w:val="21"/>
          <w:szCs w:val="21"/>
          <w:lang w:val="nl-NL"/>
        </w:rPr>
        <w:t>Conflict</w:t>
      </w:r>
      <w:r>
        <w:rPr>
          <w:rFonts w:eastAsia="Arial Unicode MS" w:cs="Arial Unicode MS"/>
          <w:sz w:val="21"/>
          <w:szCs w:val="21"/>
          <w:lang w:val="en-US"/>
        </w:rPr>
        <w:t>”</w:t>
      </w:r>
      <w:r>
        <w:rPr>
          <w:rFonts w:eastAsia="Arial Unicode MS" w:cs="Arial Unicode MS"/>
          <w:sz w:val="21"/>
          <w:szCs w:val="21"/>
          <w:lang w:val="ru-RU"/>
        </w:rPr>
        <w:t>?</w:t>
      </w:r>
      <w:bookmarkEnd w:id="27"/>
    </w:p>
    <w:p w14:paraId="186D8D02" w14:textId="77777777" w:rsidR="003902A1" w:rsidRDefault="008A3AD7">
      <w:pPr>
        <w:pStyle w:val="BodyA"/>
        <w:spacing w:after="120" w:line="20" w:lineRule="atLeast"/>
      </w:pPr>
      <w:r>
        <w:rPr>
          <w:rStyle w:val="PageNumber"/>
          <w:rFonts w:ascii="Arial" w:hAnsi="Arial"/>
          <w:sz w:val="20"/>
          <w:szCs w:val="20"/>
        </w:rPr>
        <w:t xml:space="preserve">Note </w:t>
      </w:r>
      <w:r>
        <w:rPr>
          <w:rStyle w:val="PageNumber"/>
          <w:rFonts w:ascii="Arial" w:hAnsi="Arial"/>
          <w:sz w:val="20"/>
          <w:szCs w:val="20"/>
        </w:rPr>
        <w:t xml:space="preserve">that the choice between a narrow and broad conception of </w:t>
      </w:r>
      <w:r>
        <w:rPr>
          <w:rFonts w:ascii="Arial" w:hAnsi="Arial"/>
          <w:sz w:val="20"/>
          <w:szCs w:val="20"/>
          <w:lang w:val="de-DE"/>
        </w:rPr>
        <w:t>“</w:t>
      </w:r>
      <w:r>
        <w:rPr>
          <w:rFonts w:ascii="Arial" w:hAnsi="Arial"/>
          <w:sz w:val="20"/>
          <w:szCs w:val="20"/>
          <w:lang w:val="nl-NL"/>
        </w:rPr>
        <w:t>conflict</w:t>
      </w:r>
      <w:r>
        <w:rPr>
          <w:rStyle w:val="PageNumber"/>
          <w:rFonts w:ascii="Arial" w:hAnsi="Arial"/>
          <w:sz w:val="20"/>
          <w:szCs w:val="20"/>
        </w:rPr>
        <w:t xml:space="preserve">” </w:t>
      </w:r>
      <w:r>
        <w:rPr>
          <w:rStyle w:val="PageNumber"/>
          <w:rFonts w:ascii="Arial" w:hAnsi="Arial"/>
          <w:sz w:val="20"/>
          <w:szCs w:val="20"/>
        </w:rPr>
        <w:t xml:space="preserve">has profound implications for the balance of powers between the federal and provincial governments. </w:t>
      </w:r>
    </w:p>
    <w:p w14:paraId="3DC754ED" w14:textId="77777777" w:rsidR="003902A1" w:rsidRDefault="008A3AD7">
      <w:pPr>
        <w:pStyle w:val="BodyA"/>
        <w:spacing w:after="120" w:line="20" w:lineRule="atLeast"/>
      </w:pPr>
      <w:r>
        <w:rPr>
          <w:rFonts w:ascii="Arial" w:hAnsi="Arial"/>
          <w:sz w:val="20"/>
          <w:szCs w:val="20"/>
        </w:rPr>
        <w:t>1. Impossibility of dual compliance (</w:t>
      </w:r>
      <w:r>
        <w:rPr>
          <w:rFonts w:ascii="Arial" w:hAnsi="Arial"/>
          <w:i/>
          <w:iCs/>
          <w:sz w:val="20"/>
          <w:szCs w:val="20"/>
        </w:rPr>
        <w:t>Multiple Access, BMO v Hall, M&amp;D Farm v MACC, Roth</w:t>
      </w:r>
      <w:r>
        <w:rPr>
          <w:rFonts w:ascii="Arial" w:hAnsi="Arial"/>
          <w:i/>
          <w:iCs/>
          <w:sz w:val="20"/>
          <w:szCs w:val="20"/>
        </w:rPr>
        <w:t>mans, Benson &amp; Hedges, Maloney</w:t>
      </w:r>
      <w:r>
        <w:rPr>
          <w:rFonts w:ascii="Arial" w:hAnsi="Arial"/>
          <w:sz w:val="20"/>
          <w:szCs w:val="20"/>
        </w:rPr>
        <w:t>)</w:t>
      </w:r>
    </w:p>
    <w:p w14:paraId="2311E1B7"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 xml:space="preserve">Asks whether it is impossible for the people who are subject to the federal and provincial enactments in question to comply with </w:t>
      </w:r>
      <w:r>
        <w:rPr>
          <w:rFonts w:ascii="Arial" w:hAnsi="Arial"/>
          <w:sz w:val="20"/>
          <w:szCs w:val="20"/>
          <w:u w:val="single"/>
        </w:rPr>
        <w:t>both</w:t>
      </w:r>
      <w:r>
        <w:rPr>
          <w:rFonts w:ascii="Arial" w:hAnsi="Arial"/>
          <w:sz w:val="20"/>
          <w:szCs w:val="20"/>
        </w:rPr>
        <w:t>. Note: the focus is on the people that are actually subject to both laws.</w:t>
      </w:r>
    </w:p>
    <w:p w14:paraId="000CE640"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 xml:space="preserve">Involves an actual conflict in operation as where one enactment says </w:t>
      </w:r>
      <w:r>
        <w:rPr>
          <w:rFonts w:ascii="Arial" w:hAnsi="Arial"/>
          <w:sz w:val="20"/>
          <w:szCs w:val="20"/>
        </w:rPr>
        <w:t>“</w:t>
      </w:r>
      <w:r>
        <w:rPr>
          <w:rFonts w:ascii="Arial" w:hAnsi="Arial"/>
          <w:sz w:val="20"/>
          <w:szCs w:val="20"/>
        </w:rPr>
        <w:t>yes</w:t>
      </w:r>
      <w:r>
        <w:rPr>
          <w:rFonts w:ascii="Arial" w:hAnsi="Arial"/>
          <w:sz w:val="20"/>
          <w:szCs w:val="20"/>
        </w:rPr>
        <w:t xml:space="preserve">” </w:t>
      </w:r>
      <w:r>
        <w:rPr>
          <w:rFonts w:ascii="Arial" w:hAnsi="Arial"/>
          <w:sz w:val="20"/>
          <w:szCs w:val="20"/>
        </w:rPr>
        <w:t xml:space="preserve">and the other says </w:t>
      </w:r>
      <w:r>
        <w:rPr>
          <w:rFonts w:ascii="Arial" w:hAnsi="Arial"/>
          <w:sz w:val="20"/>
          <w:szCs w:val="20"/>
        </w:rPr>
        <w:t>“</w:t>
      </w:r>
      <w:r>
        <w:rPr>
          <w:rFonts w:ascii="Arial" w:hAnsi="Arial"/>
          <w:sz w:val="20"/>
          <w:szCs w:val="20"/>
        </w:rPr>
        <w:t>no</w:t>
      </w:r>
      <w:r>
        <w:rPr>
          <w:rFonts w:ascii="Arial" w:hAnsi="Arial"/>
          <w:sz w:val="20"/>
          <w:szCs w:val="20"/>
        </w:rPr>
        <w:t xml:space="preserve">” – </w:t>
      </w:r>
      <w:r>
        <w:rPr>
          <w:rFonts w:ascii="Arial" w:hAnsi="Arial"/>
          <w:sz w:val="20"/>
          <w:szCs w:val="20"/>
        </w:rPr>
        <w:t>compliance with one is defiance of the other (</w:t>
      </w:r>
      <w:r>
        <w:rPr>
          <w:rFonts w:ascii="Arial" w:hAnsi="Arial"/>
          <w:i/>
          <w:iCs/>
          <w:sz w:val="20"/>
          <w:szCs w:val="20"/>
        </w:rPr>
        <w:t>Multiple Access</w:t>
      </w:r>
      <w:r>
        <w:rPr>
          <w:rFonts w:ascii="Arial" w:hAnsi="Arial"/>
          <w:sz w:val="20"/>
          <w:szCs w:val="20"/>
        </w:rPr>
        <w:t xml:space="preserve">) </w:t>
      </w:r>
    </w:p>
    <w:p w14:paraId="09E9E4A5"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Impossible to comply simultaneously (</w:t>
      </w:r>
      <w:r>
        <w:rPr>
          <w:rFonts w:ascii="Arial" w:hAnsi="Arial"/>
          <w:i/>
          <w:iCs/>
          <w:sz w:val="20"/>
          <w:szCs w:val="20"/>
        </w:rPr>
        <w:t>Rothmans, Benson &amp; Hedges</w:t>
      </w:r>
      <w:r>
        <w:rPr>
          <w:rFonts w:ascii="Arial" w:hAnsi="Arial"/>
          <w:sz w:val="20"/>
          <w:szCs w:val="20"/>
        </w:rPr>
        <w:t>)</w:t>
      </w:r>
    </w:p>
    <w:p w14:paraId="6CF534AE"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 xml:space="preserve">Expanded in </w:t>
      </w:r>
      <w:r>
        <w:rPr>
          <w:rFonts w:ascii="Arial" w:hAnsi="Arial"/>
          <w:i/>
          <w:iCs/>
          <w:sz w:val="20"/>
          <w:szCs w:val="20"/>
        </w:rPr>
        <w:t>Maloney</w:t>
      </w:r>
      <w:r>
        <w:rPr>
          <w:rFonts w:ascii="Arial" w:hAnsi="Arial"/>
          <w:sz w:val="20"/>
          <w:szCs w:val="20"/>
        </w:rPr>
        <w:t xml:space="preserve"> – “</w:t>
      </w:r>
      <w:r>
        <w:rPr>
          <w:rFonts w:ascii="Arial" w:hAnsi="Arial"/>
          <w:sz w:val="20"/>
          <w:szCs w:val="20"/>
        </w:rPr>
        <w:t>subs</w:t>
      </w:r>
      <w:r>
        <w:rPr>
          <w:rFonts w:ascii="Arial" w:hAnsi="Arial"/>
          <w:sz w:val="20"/>
          <w:szCs w:val="20"/>
        </w:rPr>
        <w:t>tantive</w:t>
      </w:r>
      <w:r>
        <w:rPr>
          <w:rFonts w:ascii="Arial" w:hAnsi="Arial"/>
          <w:sz w:val="20"/>
          <w:szCs w:val="20"/>
        </w:rPr>
        <w:t>”</w:t>
      </w:r>
      <w:r>
        <w:rPr>
          <w:rFonts w:ascii="Arial" w:hAnsi="Arial"/>
          <w:sz w:val="20"/>
          <w:szCs w:val="20"/>
        </w:rPr>
        <w:t xml:space="preserve">, </w:t>
      </w:r>
      <w:r>
        <w:rPr>
          <w:rFonts w:ascii="Arial" w:hAnsi="Arial"/>
          <w:sz w:val="20"/>
          <w:szCs w:val="20"/>
        </w:rPr>
        <w:t>“</w:t>
      </w:r>
      <w:r>
        <w:rPr>
          <w:rFonts w:ascii="Arial" w:hAnsi="Arial"/>
          <w:sz w:val="20"/>
          <w:szCs w:val="20"/>
        </w:rPr>
        <w:t>contextual</w:t>
      </w:r>
      <w:r>
        <w:rPr>
          <w:rFonts w:ascii="Arial" w:hAnsi="Arial"/>
          <w:sz w:val="20"/>
          <w:szCs w:val="20"/>
        </w:rPr>
        <w:t xml:space="preserve">” </w:t>
      </w:r>
      <w:r>
        <w:rPr>
          <w:rFonts w:ascii="Arial" w:hAnsi="Arial"/>
          <w:sz w:val="20"/>
          <w:szCs w:val="20"/>
        </w:rPr>
        <w:t xml:space="preserve">approach </w:t>
      </w:r>
      <w:r>
        <w:rPr>
          <w:rFonts w:ascii="Arial Unicode MS" w:eastAsia="Arial Unicode MS" w:hAnsi="Arial Unicode MS" w:cs="Arial Unicode MS"/>
          <w:sz w:val="20"/>
          <w:szCs w:val="20"/>
        </w:rPr>
        <w:sym w:font="Arial Unicode MS" w:char="F0E0"/>
      </w:r>
      <w:r>
        <w:rPr>
          <w:rFonts w:ascii="Arial" w:hAnsi="Arial"/>
          <w:sz w:val="20"/>
          <w:szCs w:val="20"/>
        </w:rPr>
        <w:t xml:space="preserve"> not limited to where it is impossible to comply with both laws (</w:t>
      </w:r>
      <w:r>
        <w:rPr>
          <w:rFonts w:ascii="Arial" w:hAnsi="Arial"/>
          <w:i/>
          <w:iCs/>
          <w:sz w:val="20"/>
          <w:szCs w:val="20"/>
        </w:rPr>
        <w:t>Maloney</w:t>
      </w:r>
      <w:r>
        <w:rPr>
          <w:rFonts w:ascii="Arial" w:hAnsi="Arial"/>
          <w:sz w:val="20"/>
          <w:szCs w:val="20"/>
        </w:rPr>
        <w:t>)</w:t>
      </w:r>
    </w:p>
    <w:p w14:paraId="15F2DB30" w14:textId="77777777" w:rsidR="003902A1" w:rsidRDefault="008A3AD7">
      <w:pPr>
        <w:pStyle w:val="BodyA"/>
        <w:spacing w:after="120" w:line="20" w:lineRule="atLeast"/>
      </w:pPr>
      <w:r>
        <w:rPr>
          <w:rFonts w:ascii="Arial" w:hAnsi="Arial"/>
          <w:sz w:val="20"/>
          <w:szCs w:val="20"/>
        </w:rPr>
        <w:t>2. Impossibility of giving dual effect (</w:t>
      </w:r>
      <w:r>
        <w:rPr>
          <w:rFonts w:ascii="Arial" w:hAnsi="Arial"/>
          <w:i/>
          <w:iCs/>
          <w:sz w:val="20"/>
          <w:szCs w:val="20"/>
        </w:rPr>
        <w:t>M&amp;D Farms v MACC, Rothmans, Benson &amp; Hedges</w:t>
      </w:r>
      <w:r>
        <w:rPr>
          <w:rFonts w:ascii="Arial" w:hAnsi="Arial"/>
          <w:sz w:val="20"/>
          <w:szCs w:val="20"/>
        </w:rPr>
        <w:t>)</w:t>
      </w:r>
    </w:p>
    <w:p w14:paraId="20CF77F6"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Asks whether those that are actually enforcing federal or provin</w:t>
      </w:r>
      <w:r>
        <w:rPr>
          <w:rFonts w:ascii="Arial" w:hAnsi="Arial"/>
          <w:sz w:val="20"/>
          <w:szCs w:val="20"/>
        </w:rPr>
        <w:t>cial law (usually judges) can give effect to both laws (</w:t>
      </w:r>
      <w:r>
        <w:rPr>
          <w:rFonts w:ascii="Arial" w:hAnsi="Arial"/>
          <w:i/>
          <w:iCs/>
          <w:sz w:val="20"/>
          <w:szCs w:val="20"/>
        </w:rPr>
        <w:t>M&amp;D Farms v MACC</w:t>
      </w:r>
      <w:r>
        <w:rPr>
          <w:rFonts w:ascii="Arial" w:hAnsi="Arial"/>
          <w:sz w:val="20"/>
          <w:szCs w:val="20"/>
        </w:rPr>
        <w:t>)</w:t>
      </w:r>
    </w:p>
    <w:p w14:paraId="5239E2B2"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Treated as a sub-category of IODC (</w:t>
      </w:r>
      <w:r>
        <w:rPr>
          <w:rFonts w:ascii="Arial" w:hAnsi="Arial"/>
          <w:i/>
          <w:iCs/>
          <w:sz w:val="20"/>
          <w:szCs w:val="20"/>
        </w:rPr>
        <w:t>Rothmans, Benson &amp; Hedges</w:t>
      </w:r>
      <w:r>
        <w:rPr>
          <w:rFonts w:ascii="Arial" w:hAnsi="Arial"/>
          <w:sz w:val="20"/>
          <w:szCs w:val="20"/>
        </w:rPr>
        <w:t>)</w:t>
      </w:r>
    </w:p>
    <w:p w14:paraId="11BAA7B3"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 xml:space="preserve">Questionable whether this is still a test because it was not mentioned in </w:t>
      </w:r>
      <w:r>
        <w:rPr>
          <w:rFonts w:ascii="Arial" w:hAnsi="Arial"/>
          <w:i/>
          <w:iCs/>
          <w:sz w:val="20"/>
          <w:szCs w:val="20"/>
        </w:rPr>
        <w:t>Maloney</w:t>
      </w:r>
      <w:r>
        <w:rPr>
          <w:rFonts w:ascii="Arial" w:hAnsi="Arial"/>
          <w:sz w:val="20"/>
          <w:szCs w:val="20"/>
        </w:rPr>
        <w:t xml:space="preserve"> – </w:t>
      </w:r>
      <w:r>
        <w:rPr>
          <w:rFonts w:ascii="Arial" w:hAnsi="Arial"/>
          <w:sz w:val="20"/>
          <w:szCs w:val="20"/>
        </w:rPr>
        <w:t xml:space="preserve">could signal abandonment. </w:t>
      </w:r>
    </w:p>
    <w:p w14:paraId="40C03A1F" w14:textId="77777777" w:rsidR="003902A1" w:rsidRDefault="008A3AD7">
      <w:pPr>
        <w:pStyle w:val="BodyA"/>
        <w:spacing w:after="120" w:line="20" w:lineRule="atLeast"/>
      </w:pPr>
      <w:r>
        <w:rPr>
          <w:rFonts w:ascii="Arial" w:hAnsi="Arial"/>
          <w:sz w:val="20"/>
          <w:szCs w:val="20"/>
        </w:rPr>
        <w:t>3. Frustr</w:t>
      </w:r>
      <w:r>
        <w:rPr>
          <w:rFonts w:ascii="Arial" w:hAnsi="Arial"/>
          <w:sz w:val="20"/>
          <w:szCs w:val="20"/>
        </w:rPr>
        <w:t>ation of federal purpose (</w:t>
      </w:r>
      <w:r>
        <w:rPr>
          <w:rFonts w:ascii="Arial" w:hAnsi="Arial"/>
          <w:i/>
          <w:iCs/>
          <w:sz w:val="20"/>
          <w:szCs w:val="20"/>
        </w:rPr>
        <w:t>BMO v Hall</w:t>
      </w:r>
      <w:r>
        <w:rPr>
          <w:rFonts w:ascii="Arial" w:hAnsi="Arial"/>
          <w:sz w:val="20"/>
          <w:szCs w:val="20"/>
        </w:rPr>
        <w:t xml:space="preserve"> – </w:t>
      </w:r>
      <w:r>
        <w:rPr>
          <w:rFonts w:ascii="Arial" w:hAnsi="Arial"/>
          <w:sz w:val="20"/>
          <w:szCs w:val="20"/>
        </w:rPr>
        <w:t xml:space="preserve">kind of; </w:t>
      </w:r>
      <w:r>
        <w:rPr>
          <w:rFonts w:ascii="Arial" w:hAnsi="Arial"/>
          <w:i/>
          <w:iCs/>
          <w:sz w:val="20"/>
          <w:szCs w:val="20"/>
        </w:rPr>
        <w:t>Rothmans, Benson &amp; Hedges, Quebec v COPA, Maloney</w:t>
      </w:r>
      <w:r>
        <w:rPr>
          <w:rFonts w:ascii="Arial" w:hAnsi="Arial"/>
          <w:sz w:val="20"/>
          <w:szCs w:val="20"/>
        </w:rPr>
        <w:t>)</w:t>
      </w:r>
    </w:p>
    <w:p w14:paraId="298284AA"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Asks whether permitting the provincial enactment to operate in the circumstances in question would serve to frustrate the purpose underlying the federal enac</w:t>
      </w:r>
      <w:r>
        <w:rPr>
          <w:rFonts w:ascii="Arial" w:hAnsi="Arial"/>
          <w:sz w:val="20"/>
          <w:szCs w:val="20"/>
        </w:rPr>
        <w:t>tment</w:t>
      </w:r>
    </w:p>
    <w:p w14:paraId="0F283997"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Seemingly adopted by La Forest but he framed it under IODC, so unsure if this is an independent test (</w:t>
      </w:r>
      <w:r>
        <w:rPr>
          <w:rFonts w:ascii="Arial" w:hAnsi="Arial"/>
          <w:i/>
          <w:iCs/>
          <w:sz w:val="20"/>
          <w:szCs w:val="20"/>
        </w:rPr>
        <w:t>Bank of Montreal v Hall</w:t>
      </w:r>
      <w:r>
        <w:rPr>
          <w:rFonts w:ascii="Arial" w:hAnsi="Arial"/>
          <w:sz w:val="20"/>
          <w:szCs w:val="20"/>
        </w:rPr>
        <w:t>)</w:t>
      </w:r>
    </w:p>
    <w:p w14:paraId="15360271"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Framed as the overarching test (</w:t>
      </w:r>
      <w:r>
        <w:rPr>
          <w:rFonts w:ascii="Arial" w:hAnsi="Arial"/>
          <w:i/>
          <w:iCs/>
          <w:sz w:val="20"/>
          <w:szCs w:val="20"/>
        </w:rPr>
        <w:t>Rothmans, Benson &amp; Hedges</w:t>
      </w:r>
      <w:r>
        <w:rPr>
          <w:rFonts w:ascii="Arial" w:hAnsi="Arial"/>
          <w:sz w:val="20"/>
          <w:szCs w:val="20"/>
        </w:rPr>
        <w:t xml:space="preserve">) </w:t>
      </w:r>
    </w:p>
    <w:p w14:paraId="54085F73"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Test:</w:t>
      </w:r>
    </w:p>
    <w:p w14:paraId="604293AB" w14:textId="77777777" w:rsidR="003902A1" w:rsidRDefault="008A3AD7">
      <w:pPr>
        <w:pStyle w:val="ListParagraph"/>
        <w:numPr>
          <w:ilvl w:val="0"/>
          <w:numId w:val="99"/>
        </w:numPr>
        <w:spacing w:before="100" w:after="120" w:line="20" w:lineRule="atLeast"/>
        <w:rPr>
          <w:rFonts w:ascii="Arial" w:hAnsi="Arial"/>
          <w:sz w:val="20"/>
          <w:szCs w:val="20"/>
        </w:rPr>
      </w:pPr>
      <w:r>
        <w:rPr>
          <w:rFonts w:ascii="Arial" w:hAnsi="Arial"/>
          <w:sz w:val="20"/>
          <w:szCs w:val="20"/>
        </w:rPr>
        <w:t>Must determine the purpose of the federal law (</w:t>
      </w:r>
      <w:r>
        <w:rPr>
          <w:rFonts w:ascii="Arial" w:hAnsi="Arial"/>
          <w:i/>
          <w:iCs/>
          <w:sz w:val="20"/>
          <w:szCs w:val="20"/>
        </w:rPr>
        <w:t>Quebec v COPA</w:t>
      </w:r>
      <w:r>
        <w:rPr>
          <w:rFonts w:ascii="Arial" w:hAnsi="Arial"/>
          <w:sz w:val="20"/>
          <w:szCs w:val="20"/>
        </w:rPr>
        <w:t>)</w:t>
      </w:r>
    </w:p>
    <w:p w14:paraId="7527FF9A" w14:textId="77777777" w:rsidR="003902A1" w:rsidRDefault="008A3AD7">
      <w:pPr>
        <w:pStyle w:val="ListParagraph"/>
        <w:numPr>
          <w:ilvl w:val="0"/>
          <w:numId w:val="99"/>
        </w:numPr>
        <w:spacing w:before="100" w:after="120" w:line="20" w:lineRule="atLeast"/>
        <w:rPr>
          <w:rFonts w:ascii="Arial" w:hAnsi="Arial"/>
          <w:sz w:val="20"/>
          <w:szCs w:val="20"/>
        </w:rPr>
      </w:pPr>
      <w:r>
        <w:rPr>
          <w:rFonts w:ascii="Arial" w:hAnsi="Arial"/>
          <w:sz w:val="20"/>
          <w:szCs w:val="20"/>
        </w:rPr>
        <w:t>Must determine whether the operation of the provincial law would result in a conflict (</w:t>
      </w:r>
      <w:r>
        <w:rPr>
          <w:rFonts w:ascii="Arial" w:hAnsi="Arial"/>
          <w:i/>
          <w:iCs/>
          <w:sz w:val="20"/>
          <w:szCs w:val="20"/>
        </w:rPr>
        <w:t>Quebec v COPA</w:t>
      </w:r>
      <w:r>
        <w:rPr>
          <w:rFonts w:ascii="Arial" w:hAnsi="Arial"/>
          <w:sz w:val="20"/>
          <w:szCs w:val="20"/>
        </w:rPr>
        <w:t>)</w:t>
      </w:r>
    </w:p>
    <w:p w14:paraId="1A85BA26"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Standard for invalidating on this basis is high (</w:t>
      </w:r>
      <w:r>
        <w:rPr>
          <w:rFonts w:ascii="Arial" w:hAnsi="Arial"/>
          <w:i/>
          <w:iCs/>
          <w:sz w:val="20"/>
          <w:szCs w:val="20"/>
        </w:rPr>
        <w:t>Quebec v COPA</w:t>
      </w:r>
      <w:r>
        <w:rPr>
          <w:rFonts w:ascii="Arial" w:hAnsi="Arial"/>
          <w:sz w:val="20"/>
          <w:szCs w:val="20"/>
        </w:rPr>
        <w:t>)</w:t>
      </w:r>
    </w:p>
    <w:p w14:paraId="1742F962"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i/>
          <w:iCs/>
          <w:sz w:val="20"/>
          <w:szCs w:val="20"/>
        </w:rPr>
        <w:t xml:space="preserve">Maloney </w:t>
      </w:r>
      <w:r>
        <w:rPr>
          <w:rFonts w:ascii="Arial" w:hAnsi="Arial"/>
          <w:sz w:val="20"/>
          <w:szCs w:val="20"/>
        </w:rPr>
        <w:t xml:space="preserve">somewhat decreases the importance of this test by increasing scope </w:t>
      </w:r>
      <w:r>
        <w:rPr>
          <w:rFonts w:ascii="Arial" w:hAnsi="Arial"/>
          <w:sz w:val="20"/>
          <w:szCs w:val="20"/>
        </w:rPr>
        <w:t>of IODC</w:t>
      </w:r>
    </w:p>
    <w:p w14:paraId="7F65D334" w14:textId="77777777" w:rsidR="003902A1" w:rsidRDefault="008A3AD7">
      <w:pPr>
        <w:pStyle w:val="BodyA"/>
        <w:spacing w:after="120" w:line="20" w:lineRule="atLeast"/>
      </w:pPr>
      <w:r>
        <w:rPr>
          <w:rStyle w:val="PageNumber"/>
          <w:rFonts w:ascii="Arial" w:hAnsi="Arial"/>
          <w:sz w:val="20"/>
          <w:szCs w:val="20"/>
        </w:rPr>
        <w:t>4. Federal intention to cover the field (</w:t>
      </w:r>
      <w:r>
        <w:rPr>
          <w:rFonts w:ascii="Arial" w:hAnsi="Arial"/>
          <w:i/>
          <w:iCs/>
          <w:sz w:val="20"/>
          <w:szCs w:val="20"/>
        </w:rPr>
        <w:t xml:space="preserve">BMO v Hall </w:t>
      </w:r>
      <w:r>
        <w:rPr>
          <w:rFonts w:ascii="Arial" w:hAnsi="Arial"/>
          <w:i/>
          <w:iCs/>
          <w:sz w:val="20"/>
          <w:szCs w:val="20"/>
        </w:rPr>
        <w:t xml:space="preserve">– </w:t>
      </w:r>
      <w:r>
        <w:rPr>
          <w:rStyle w:val="PageNumber"/>
          <w:rFonts w:ascii="Arial" w:hAnsi="Arial"/>
          <w:sz w:val="20"/>
          <w:szCs w:val="20"/>
        </w:rPr>
        <w:t xml:space="preserve">sort of; </w:t>
      </w:r>
      <w:r>
        <w:rPr>
          <w:rFonts w:ascii="Arial" w:hAnsi="Arial"/>
          <w:i/>
          <w:iCs/>
          <w:sz w:val="20"/>
          <w:szCs w:val="20"/>
          <w:lang w:val="da-DK"/>
        </w:rPr>
        <w:t>Rothmans, Benson &amp; Hedges</w:t>
      </w:r>
      <w:r>
        <w:rPr>
          <w:rStyle w:val="PageNumber"/>
          <w:rFonts w:ascii="Arial" w:hAnsi="Arial"/>
          <w:sz w:val="20"/>
          <w:szCs w:val="20"/>
        </w:rPr>
        <w:t>)</w:t>
      </w:r>
    </w:p>
    <w:p w14:paraId="00647159"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 xml:space="preserve">Asks whether parliament, by legislating in a particular area, has enacted a code that was intended to be exhaustive and thus by implication was </w:t>
      </w:r>
      <w:r>
        <w:rPr>
          <w:rFonts w:ascii="Arial" w:hAnsi="Arial"/>
          <w:sz w:val="20"/>
          <w:szCs w:val="20"/>
        </w:rPr>
        <w:t>intended to oust the operation of any provincial laws</w:t>
      </w:r>
    </w:p>
    <w:p w14:paraId="285D15C3"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Some suggestion of test in reasoning re federal purpose (</w:t>
      </w:r>
      <w:r>
        <w:rPr>
          <w:rFonts w:ascii="Arial" w:hAnsi="Arial"/>
          <w:i/>
          <w:iCs/>
          <w:sz w:val="20"/>
          <w:szCs w:val="20"/>
        </w:rPr>
        <w:t>Bank of Montreal v Hall</w:t>
      </w:r>
      <w:r>
        <w:rPr>
          <w:rFonts w:ascii="Arial" w:hAnsi="Arial"/>
          <w:sz w:val="20"/>
          <w:szCs w:val="20"/>
        </w:rPr>
        <w:t xml:space="preserve">) </w:t>
      </w:r>
    </w:p>
    <w:p w14:paraId="161896B0"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 xml:space="preserve">This is valid as a basis for conflict ONLY where there is </w:t>
      </w:r>
      <w:r>
        <w:rPr>
          <w:rFonts w:ascii="Arial" w:hAnsi="Arial"/>
          <w:sz w:val="20"/>
          <w:szCs w:val="20"/>
        </w:rPr>
        <w:t>“</w:t>
      </w:r>
      <w:r>
        <w:rPr>
          <w:rFonts w:ascii="Arial" w:hAnsi="Arial"/>
          <w:sz w:val="20"/>
          <w:szCs w:val="20"/>
        </w:rPr>
        <w:t>very clear statutory language</w:t>
      </w:r>
      <w:r>
        <w:rPr>
          <w:rFonts w:ascii="Arial" w:hAnsi="Arial"/>
          <w:sz w:val="20"/>
          <w:szCs w:val="20"/>
        </w:rPr>
        <w:t xml:space="preserve">” </w:t>
      </w:r>
      <w:r>
        <w:rPr>
          <w:rFonts w:ascii="Arial" w:hAnsi="Arial"/>
          <w:sz w:val="20"/>
          <w:szCs w:val="20"/>
        </w:rPr>
        <w:t>that Parliament</w:t>
      </w:r>
      <w:r>
        <w:rPr>
          <w:rFonts w:ascii="Arial" w:hAnsi="Arial"/>
          <w:sz w:val="20"/>
          <w:szCs w:val="20"/>
        </w:rPr>
        <w:t>’</w:t>
      </w:r>
      <w:r>
        <w:rPr>
          <w:rFonts w:ascii="Arial" w:hAnsi="Arial"/>
          <w:sz w:val="20"/>
          <w:szCs w:val="20"/>
        </w:rPr>
        <w:t xml:space="preserve">s purpose is </w:t>
      </w:r>
      <w:r>
        <w:rPr>
          <w:rFonts w:ascii="Arial" w:hAnsi="Arial"/>
          <w:sz w:val="20"/>
          <w:szCs w:val="20"/>
        </w:rPr>
        <w:t>to cover the field (</w:t>
      </w:r>
      <w:r>
        <w:rPr>
          <w:rFonts w:ascii="Arial" w:hAnsi="Arial"/>
          <w:i/>
          <w:iCs/>
          <w:sz w:val="20"/>
          <w:szCs w:val="20"/>
        </w:rPr>
        <w:t>Rothmans, Benson &amp; Hedges</w:t>
      </w:r>
      <w:r>
        <w:rPr>
          <w:rFonts w:ascii="Arial" w:hAnsi="Arial"/>
          <w:sz w:val="20"/>
          <w:szCs w:val="20"/>
        </w:rPr>
        <w:t>)</w:t>
      </w:r>
    </w:p>
    <w:p w14:paraId="48598C51" w14:textId="77777777" w:rsidR="003902A1" w:rsidRDefault="008A3AD7">
      <w:pPr>
        <w:pStyle w:val="BodyA"/>
        <w:spacing w:after="120" w:line="20" w:lineRule="atLeast"/>
      </w:pPr>
      <w:r>
        <w:rPr>
          <w:rFonts w:ascii="Arial" w:hAnsi="Arial"/>
          <w:sz w:val="20"/>
          <w:szCs w:val="20"/>
        </w:rPr>
        <w:t>5. Duplication?</w:t>
      </w:r>
    </w:p>
    <w:p w14:paraId="2E68E9FA"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 xml:space="preserve">Asks whether the provincial legislation duplicates the federal legislation (the polar opposite of the impossibility of dual compliance standard) </w:t>
      </w:r>
    </w:p>
    <w:p w14:paraId="09E4DA8A"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b/>
          <w:bCs/>
          <w:sz w:val="20"/>
          <w:szCs w:val="20"/>
        </w:rPr>
        <w:t>Expressly rejected</w:t>
      </w:r>
      <w:r>
        <w:rPr>
          <w:rFonts w:ascii="Arial" w:hAnsi="Arial"/>
          <w:b/>
          <w:bCs/>
          <w:i/>
          <w:iCs/>
          <w:sz w:val="20"/>
          <w:szCs w:val="20"/>
        </w:rPr>
        <w:t xml:space="preserve"> </w:t>
      </w:r>
      <w:r>
        <w:rPr>
          <w:rFonts w:ascii="Arial" w:hAnsi="Arial"/>
          <w:sz w:val="20"/>
          <w:szCs w:val="20"/>
        </w:rPr>
        <w:t>(</w:t>
      </w:r>
      <w:r>
        <w:rPr>
          <w:rFonts w:ascii="Arial" w:hAnsi="Arial"/>
          <w:i/>
          <w:iCs/>
          <w:sz w:val="20"/>
          <w:szCs w:val="20"/>
        </w:rPr>
        <w:t>Multiple Access</w:t>
      </w:r>
      <w:r>
        <w:rPr>
          <w:rFonts w:ascii="Arial" w:hAnsi="Arial"/>
          <w:sz w:val="20"/>
          <w:szCs w:val="20"/>
        </w:rPr>
        <w:t>)</w:t>
      </w:r>
    </w:p>
    <w:p w14:paraId="2BA094E2" w14:textId="77777777" w:rsidR="003902A1" w:rsidRDefault="008A3AD7">
      <w:pPr>
        <w:pStyle w:val="Heading2"/>
      </w:pPr>
      <w:bookmarkStart w:id="28" w:name="_Toc27"/>
      <w:r>
        <w:rPr>
          <w:rFonts w:eastAsia="Arial Unicode MS" w:cs="Arial Unicode MS"/>
        </w:rPr>
        <w:t xml:space="preserve">Multiple Access v McCutcheon, 1982 SCC </w:t>
      </w:r>
      <w:r>
        <w:rPr>
          <w:rFonts w:eastAsia="Arial Unicode MS" w:cs="Arial Unicode MS"/>
        </w:rPr>
        <w:t xml:space="preserve">– </w:t>
      </w:r>
      <w:r>
        <w:rPr>
          <w:rFonts w:eastAsia="Arial Unicode MS" w:cs="Arial Unicode MS"/>
        </w:rPr>
        <w:t>Duplication does NOT cause conflict</w:t>
      </w:r>
      <w:bookmarkEnd w:id="28"/>
    </w:p>
    <w:p w14:paraId="4A7C7725"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The Ontario </w:t>
      </w:r>
      <w:r>
        <w:rPr>
          <w:rFonts w:ascii="Arial" w:hAnsi="Arial"/>
          <w:i/>
          <w:iCs/>
          <w:sz w:val="20"/>
          <w:szCs w:val="20"/>
        </w:rPr>
        <w:t>Securities Act</w:t>
      </w:r>
      <w:r>
        <w:rPr>
          <w:rFonts w:ascii="Arial" w:hAnsi="Arial"/>
          <w:sz w:val="20"/>
          <w:szCs w:val="20"/>
        </w:rPr>
        <w:t xml:space="preserve"> prohibited insider trading in shares trading on the TSX. The </w:t>
      </w:r>
      <w:r>
        <w:rPr>
          <w:rFonts w:ascii="Arial" w:hAnsi="Arial"/>
          <w:i/>
          <w:iCs/>
          <w:sz w:val="20"/>
          <w:szCs w:val="20"/>
        </w:rPr>
        <w:t>Canada Corporations Act</w:t>
      </w:r>
      <w:r>
        <w:rPr>
          <w:rFonts w:ascii="Arial" w:hAnsi="Arial"/>
          <w:sz w:val="20"/>
          <w:szCs w:val="20"/>
        </w:rPr>
        <w:t xml:space="preserve"> had almost identical provisions, applicable to corporations </w:t>
      </w:r>
      <w:r>
        <w:rPr>
          <w:rFonts w:ascii="Arial" w:hAnsi="Arial"/>
          <w:sz w:val="20"/>
          <w:szCs w:val="20"/>
        </w:rPr>
        <w:t xml:space="preserve">incorporated under federal law. A shareholder brought an action against traders respondents of Multiple Access Inc. for insider trading under the Ontario </w:t>
      </w:r>
      <w:r>
        <w:rPr>
          <w:rFonts w:ascii="Arial" w:hAnsi="Arial"/>
          <w:i/>
          <w:iCs/>
          <w:sz w:val="20"/>
          <w:szCs w:val="20"/>
        </w:rPr>
        <w:t>Securities Act</w:t>
      </w:r>
      <w:r>
        <w:rPr>
          <w:rFonts w:ascii="Arial" w:hAnsi="Arial"/>
          <w:sz w:val="20"/>
          <w:szCs w:val="20"/>
        </w:rPr>
        <w:t>. The respondents, the insider traders, argued the Ontario statute could not apply to th</w:t>
      </w:r>
      <w:r>
        <w:rPr>
          <w:rFonts w:ascii="Arial" w:hAnsi="Arial"/>
          <w:sz w:val="20"/>
          <w:szCs w:val="20"/>
        </w:rPr>
        <w:t>eir case because the regulation of trading in shares of federally incorporated companies falls within exclusive federal jurisdiction. In the alternative, they relied on the doctrine of paramountcy to assert that the Ontario provisions were rendered inopera</w:t>
      </w:r>
      <w:r>
        <w:rPr>
          <w:rFonts w:ascii="Arial" w:hAnsi="Arial"/>
          <w:sz w:val="20"/>
          <w:szCs w:val="20"/>
        </w:rPr>
        <w:t>tive. Note: the two pieces of legislation regulated insider trading in virtually identical ways.</w:t>
      </w:r>
    </w:p>
    <w:p w14:paraId="23F3A680"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Is the Ontario </w:t>
      </w:r>
      <w:r>
        <w:rPr>
          <w:rFonts w:ascii="Arial" w:hAnsi="Arial"/>
          <w:i/>
          <w:iCs/>
          <w:sz w:val="20"/>
          <w:szCs w:val="20"/>
        </w:rPr>
        <w:t>Securities Act</w:t>
      </w:r>
      <w:r>
        <w:rPr>
          <w:rStyle w:val="PageNumber"/>
          <w:rFonts w:ascii="Arial" w:hAnsi="Arial"/>
          <w:sz w:val="20"/>
          <w:szCs w:val="20"/>
        </w:rPr>
        <w:t xml:space="preserve"> rendered inoperative to the extent that it overlaps with the virtually identical provisions of the federal </w:t>
      </w:r>
      <w:r>
        <w:rPr>
          <w:rFonts w:ascii="Arial" w:hAnsi="Arial"/>
          <w:i/>
          <w:iCs/>
          <w:sz w:val="20"/>
          <w:szCs w:val="20"/>
        </w:rPr>
        <w:t>Canada Corporat</w:t>
      </w:r>
      <w:r>
        <w:rPr>
          <w:rFonts w:ascii="Arial" w:hAnsi="Arial"/>
          <w:i/>
          <w:iCs/>
          <w:sz w:val="20"/>
          <w:szCs w:val="20"/>
        </w:rPr>
        <w:t>ions Act</w:t>
      </w:r>
      <w:r>
        <w:rPr>
          <w:rFonts w:ascii="Arial" w:hAnsi="Arial"/>
          <w:sz w:val="20"/>
          <w:szCs w:val="20"/>
          <w:lang w:val="ru-RU"/>
        </w:rPr>
        <w:t>?</w:t>
      </w:r>
    </w:p>
    <w:p w14:paraId="55475118"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No, the Ontario </w:t>
      </w:r>
      <w:r>
        <w:rPr>
          <w:rFonts w:ascii="Arial" w:hAnsi="Arial"/>
          <w:i/>
          <w:iCs/>
          <w:sz w:val="20"/>
          <w:szCs w:val="20"/>
        </w:rPr>
        <w:t>Securities Act</w:t>
      </w:r>
      <w:r>
        <w:rPr>
          <w:rStyle w:val="PageNumber"/>
          <w:rFonts w:ascii="Arial" w:hAnsi="Arial"/>
          <w:sz w:val="20"/>
          <w:szCs w:val="20"/>
        </w:rPr>
        <w:t xml:space="preserve"> is not inoperative. </w:t>
      </w:r>
    </w:p>
    <w:p w14:paraId="2BFEE255" w14:textId="77777777" w:rsidR="003902A1" w:rsidRDefault="008A3AD7">
      <w:pPr>
        <w:pStyle w:val="BodyA"/>
        <w:spacing w:after="120" w:line="20" w:lineRule="atLeast"/>
      </w:pPr>
      <w:r>
        <w:rPr>
          <w:rFonts w:ascii="Arial" w:hAnsi="Arial"/>
          <w:b/>
          <w:bCs/>
          <w:sz w:val="20"/>
          <w:szCs w:val="20"/>
          <w:lang w:val="it-IT"/>
        </w:rPr>
        <w:t>Ratio:</w:t>
      </w:r>
      <w:r>
        <w:rPr>
          <w:rStyle w:val="PageNumber"/>
          <w:rFonts w:ascii="Arial" w:hAnsi="Arial"/>
          <w:sz w:val="20"/>
          <w:szCs w:val="20"/>
        </w:rPr>
        <w:t xml:space="preserve"> Mere duplication without actual conflict or contradiction is not sufficient to invoke the doctrine of paramountcy and render otherwise valid provincial legislation inoperative. </w:t>
      </w:r>
    </w:p>
    <w:p w14:paraId="6C3D9DD5" w14:textId="77777777" w:rsidR="003902A1" w:rsidRDefault="008A3AD7">
      <w:pPr>
        <w:pStyle w:val="BodyA"/>
        <w:spacing w:after="120" w:line="20" w:lineRule="atLeast"/>
      </w:pPr>
      <w:r>
        <w:rPr>
          <w:rFonts w:ascii="Arial" w:hAnsi="Arial"/>
          <w:b/>
          <w:bCs/>
          <w:sz w:val="20"/>
          <w:szCs w:val="20"/>
        </w:rPr>
        <w:t>Dic</w:t>
      </w:r>
      <w:r>
        <w:rPr>
          <w:rFonts w:ascii="Arial" w:hAnsi="Arial"/>
          <w:b/>
          <w:bCs/>
          <w:sz w:val="20"/>
          <w:szCs w:val="20"/>
        </w:rPr>
        <w:t>kson J (majority):</w:t>
      </w:r>
      <w:r>
        <w:rPr>
          <w:rFonts w:ascii="Arial" w:hAnsi="Arial"/>
          <w:sz w:val="20"/>
          <w:szCs w:val="20"/>
        </w:rPr>
        <w:t xml:space="preserve"> </w:t>
      </w:r>
    </w:p>
    <w:p w14:paraId="12DCF51C"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 xml:space="preserve">Rejects duplication test for conflict </w:t>
      </w:r>
    </w:p>
    <w:p w14:paraId="41B3E90C" w14:textId="77777777" w:rsidR="003902A1" w:rsidRDefault="008A3AD7">
      <w:pPr>
        <w:pStyle w:val="ListParagraph"/>
        <w:numPr>
          <w:ilvl w:val="1"/>
          <w:numId w:val="97"/>
        </w:numPr>
        <w:spacing w:before="100" w:after="120" w:line="20" w:lineRule="atLeast"/>
        <w:rPr>
          <w:rFonts w:ascii="Arial" w:hAnsi="Arial"/>
          <w:sz w:val="20"/>
          <w:szCs w:val="20"/>
        </w:rPr>
      </w:pPr>
      <w:r>
        <w:rPr>
          <w:rFonts w:ascii="Arial" w:hAnsi="Arial"/>
          <w:sz w:val="20"/>
          <w:szCs w:val="20"/>
        </w:rPr>
        <w:t>There is no conflict in the case of merely duplicative provisions since it does not matter which statute is applied; the legislative purpose of parliament will be fulfilled regardless of which stat</w:t>
      </w:r>
      <w:r>
        <w:rPr>
          <w:rFonts w:ascii="Arial" w:hAnsi="Arial"/>
          <w:sz w:val="20"/>
          <w:szCs w:val="20"/>
        </w:rPr>
        <w:t xml:space="preserve">ute is invoked. Duplication is in fact the </w:t>
      </w:r>
      <w:r>
        <w:rPr>
          <w:rFonts w:ascii="Arial" w:hAnsi="Arial"/>
          <w:sz w:val="20"/>
          <w:szCs w:val="20"/>
        </w:rPr>
        <w:t>“</w:t>
      </w:r>
      <w:r>
        <w:rPr>
          <w:rFonts w:ascii="Arial" w:hAnsi="Arial"/>
          <w:sz w:val="20"/>
          <w:szCs w:val="20"/>
        </w:rPr>
        <w:t>ultimate harmony</w:t>
      </w:r>
      <w:r>
        <w:rPr>
          <w:rFonts w:ascii="Arial" w:hAnsi="Arial"/>
          <w:sz w:val="20"/>
          <w:szCs w:val="20"/>
        </w:rPr>
        <w:t>”</w:t>
      </w:r>
    </w:p>
    <w:p w14:paraId="2E003BD7" w14:textId="77777777" w:rsidR="003902A1" w:rsidRDefault="008A3AD7">
      <w:pPr>
        <w:pStyle w:val="ListParagraph"/>
        <w:numPr>
          <w:ilvl w:val="0"/>
          <w:numId w:val="97"/>
        </w:numPr>
        <w:spacing w:before="100" w:after="120" w:line="20" w:lineRule="atLeast"/>
        <w:rPr>
          <w:rFonts w:ascii="Arial" w:hAnsi="Arial"/>
          <w:sz w:val="20"/>
          <w:szCs w:val="20"/>
        </w:rPr>
      </w:pPr>
      <w:r>
        <w:rPr>
          <w:rFonts w:ascii="Arial" w:hAnsi="Arial"/>
          <w:sz w:val="20"/>
          <w:szCs w:val="20"/>
        </w:rPr>
        <w:t>Affirms impossibility of dual compliance test</w:t>
      </w:r>
    </w:p>
    <w:p w14:paraId="5A046FB6" w14:textId="77777777" w:rsidR="003902A1" w:rsidRDefault="008A3AD7">
      <w:pPr>
        <w:pStyle w:val="ListParagraph"/>
        <w:numPr>
          <w:ilvl w:val="1"/>
          <w:numId w:val="97"/>
        </w:numPr>
        <w:spacing w:before="100" w:after="120" w:line="20" w:lineRule="atLeast"/>
        <w:rPr>
          <w:rFonts w:ascii="Arial" w:hAnsi="Arial"/>
          <w:sz w:val="20"/>
          <w:szCs w:val="20"/>
        </w:rPr>
      </w:pPr>
      <w:r>
        <w:rPr>
          <w:rFonts w:ascii="Arial" w:hAnsi="Arial"/>
          <w:sz w:val="20"/>
          <w:szCs w:val="20"/>
        </w:rPr>
        <w:t xml:space="preserve">This involves an actual conflict in operation as where one enactment says </w:t>
      </w:r>
      <w:r>
        <w:rPr>
          <w:rFonts w:ascii="Arial" w:hAnsi="Arial"/>
          <w:sz w:val="20"/>
          <w:szCs w:val="20"/>
        </w:rPr>
        <w:t>“</w:t>
      </w:r>
      <w:r>
        <w:rPr>
          <w:rFonts w:ascii="Arial" w:hAnsi="Arial"/>
          <w:sz w:val="20"/>
          <w:szCs w:val="20"/>
        </w:rPr>
        <w:t>yes</w:t>
      </w:r>
      <w:r>
        <w:rPr>
          <w:rFonts w:ascii="Arial" w:hAnsi="Arial"/>
          <w:sz w:val="20"/>
          <w:szCs w:val="20"/>
        </w:rPr>
        <w:t xml:space="preserve">” </w:t>
      </w:r>
      <w:r>
        <w:rPr>
          <w:rFonts w:ascii="Arial" w:hAnsi="Arial"/>
          <w:sz w:val="20"/>
          <w:szCs w:val="20"/>
        </w:rPr>
        <w:t xml:space="preserve">and the other says </w:t>
      </w:r>
      <w:r>
        <w:rPr>
          <w:rFonts w:ascii="Arial" w:hAnsi="Arial"/>
          <w:sz w:val="20"/>
          <w:szCs w:val="20"/>
        </w:rPr>
        <w:t>“</w:t>
      </w:r>
      <w:r>
        <w:rPr>
          <w:rFonts w:ascii="Arial" w:hAnsi="Arial"/>
          <w:sz w:val="20"/>
          <w:szCs w:val="20"/>
        </w:rPr>
        <w:t>no</w:t>
      </w:r>
      <w:r>
        <w:rPr>
          <w:rFonts w:ascii="Arial" w:hAnsi="Arial"/>
          <w:sz w:val="20"/>
          <w:szCs w:val="20"/>
        </w:rPr>
        <w:t xml:space="preserve">” – </w:t>
      </w:r>
      <w:r>
        <w:rPr>
          <w:rFonts w:ascii="Arial" w:hAnsi="Arial"/>
          <w:sz w:val="20"/>
          <w:szCs w:val="20"/>
        </w:rPr>
        <w:t xml:space="preserve">compliance with one is defiance of the other. </w:t>
      </w:r>
    </w:p>
    <w:p w14:paraId="773E7354" w14:textId="77777777" w:rsidR="003902A1" w:rsidRDefault="008A3AD7">
      <w:pPr>
        <w:pStyle w:val="ListParagraph"/>
        <w:numPr>
          <w:ilvl w:val="1"/>
          <w:numId w:val="97"/>
        </w:numPr>
        <w:spacing w:before="100" w:after="120" w:line="20" w:lineRule="atLeast"/>
        <w:rPr>
          <w:rFonts w:ascii="Arial" w:hAnsi="Arial"/>
          <w:sz w:val="20"/>
          <w:szCs w:val="20"/>
        </w:rPr>
      </w:pPr>
      <w:r>
        <w:rPr>
          <w:rFonts w:ascii="Arial" w:hAnsi="Arial"/>
          <w:sz w:val="20"/>
          <w:szCs w:val="20"/>
        </w:rPr>
        <w:t xml:space="preserve">Dickson suggests this is the ONLY definition of conflict </w:t>
      </w:r>
    </w:p>
    <w:p w14:paraId="31DB5208" w14:textId="77777777" w:rsidR="003902A1" w:rsidRDefault="008A3AD7">
      <w:pPr>
        <w:pStyle w:val="ListParagraph"/>
        <w:numPr>
          <w:ilvl w:val="1"/>
          <w:numId w:val="97"/>
        </w:numPr>
        <w:spacing w:before="100" w:after="120" w:line="20" w:lineRule="atLeast"/>
        <w:rPr>
          <w:rFonts w:ascii="Arial" w:hAnsi="Arial"/>
          <w:sz w:val="20"/>
          <w:szCs w:val="20"/>
        </w:rPr>
      </w:pPr>
      <w:r>
        <w:rPr>
          <w:rFonts w:ascii="Arial" w:hAnsi="Arial"/>
          <w:sz w:val="20"/>
          <w:szCs w:val="20"/>
        </w:rPr>
        <w:t xml:space="preserve">Note: this if a very narrow understanding of conflict  </w:t>
      </w:r>
    </w:p>
    <w:p w14:paraId="45E6C1C4" w14:textId="77777777" w:rsidR="003902A1" w:rsidRDefault="008A3AD7">
      <w:pPr>
        <w:pStyle w:val="BodyA"/>
        <w:spacing w:after="120" w:line="20" w:lineRule="atLeast"/>
      </w:pPr>
      <w:r>
        <w:rPr>
          <w:rFonts w:ascii="Arial" w:hAnsi="Arial"/>
          <w:sz w:val="20"/>
          <w:szCs w:val="20"/>
        </w:rPr>
        <w:t>Application to case:</w:t>
      </w:r>
    </w:p>
    <w:p w14:paraId="40A45345" w14:textId="77777777" w:rsidR="003902A1" w:rsidRDefault="008A3AD7">
      <w:pPr>
        <w:pStyle w:val="ListParagraph"/>
        <w:numPr>
          <w:ilvl w:val="0"/>
          <w:numId w:val="101"/>
        </w:numPr>
        <w:spacing w:before="100" w:after="120" w:line="20" w:lineRule="atLeast"/>
        <w:rPr>
          <w:rFonts w:ascii="Arial" w:hAnsi="Arial"/>
          <w:sz w:val="20"/>
          <w:szCs w:val="20"/>
        </w:rPr>
      </w:pPr>
      <w:r>
        <w:rPr>
          <w:rFonts w:ascii="Arial" w:hAnsi="Arial"/>
          <w:sz w:val="20"/>
          <w:szCs w:val="20"/>
        </w:rPr>
        <w:t>There is no IODC here. The federal and provincial insider trading laws wer</w:t>
      </w:r>
      <w:r>
        <w:rPr>
          <w:rFonts w:ascii="Arial" w:hAnsi="Arial"/>
          <w:sz w:val="20"/>
          <w:szCs w:val="20"/>
        </w:rPr>
        <w:t xml:space="preserve">e virtually identical. Thus it is possible to comply with both. The legislative objective of both federal and provincial laws would be fulfilled by applying either law.  </w:t>
      </w:r>
    </w:p>
    <w:p w14:paraId="7B1B5A73" w14:textId="77777777" w:rsidR="003902A1" w:rsidRDefault="008A3AD7">
      <w:pPr>
        <w:pStyle w:val="ListParagraph"/>
        <w:numPr>
          <w:ilvl w:val="0"/>
          <w:numId w:val="101"/>
        </w:numPr>
        <w:spacing w:before="100" w:after="120" w:line="20" w:lineRule="atLeast"/>
        <w:rPr>
          <w:rFonts w:ascii="Arial" w:hAnsi="Arial"/>
          <w:sz w:val="20"/>
          <w:szCs w:val="20"/>
        </w:rPr>
      </w:pPr>
      <w:r>
        <w:rPr>
          <w:rFonts w:ascii="Arial" w:hAnsi="Arial"/>
          <w:sz w:val="20"/>
          <w:szCs w:val="20"/>
        </w:rPr>
        <w:t>Any inefficiency that results from overlapping laws is the price we have to pay for h</w:t>
      </w:r>
      <w:r>
        <w:rPr>
          <w:rFonts w:ascii="Arial" w:hAnsi="Arial"/>
          <w:sz w:val="20"/>
          <w:szCs w:val="20"/>
        </w:rPr>
        <w:t>aving a federal system</w:t>
      </w:r>
    </w:p>
    <w:p w14:paraId="6369EC8E" w14:textId="77777777" w:rsidR="003902A1" w:rsidRDefault="008A3AD7">
      <w:pPr>
        <w:pStyle w:val="ListParagraph"/>
        <w:numPr>
          <w:ilvl w:val="0"/>
          <w:numId w:val="101"/>
        </w:numPr>
        <w:spacing w:before="100" w:after="120" w:line="20" w:lineRule="atLeast"/>
        <w:rPr>
          <w:rFonts w:ascii="Arial" w:hAnsi="Arial"/>
          <w:sz w:val="20"/>
          <w:szCs w:val="20"/>
        </w:rPr>
      </w:pPr>
      <w:r>
        <w:rPr>
          <w:rFonts w:ascii="Arial" w:hAnsi="Arial"/>
          <w:sz w:val="20"/>
          <w:szCs w:val="20"/>
        </w:rPr>
        <w:t xml:space="preserve">Any concerns about double recovery can be dealt with by the courts </w:t>
      </w:r>
    </w:p>
    <w:p w14:paraId="71A4EA4F" w14:textId="77777777" w:rsidR="003902A1" w:rsidRDefault="008A3AD7">
      <w:pPr>
        <w:pStyle w:val="Heading2"/>
      </w:pPr>
      <w:bookmarkStart w:id="29" w:name="_Toc28"/>
      <w:r>
        <w:rPr>
          <w:rFonts w:eastAsia="Arial Unicode MS" w:cs="Arial Unicode MS"/>
        </w:rPr>
        <w:t>BMO v Hall</w:t>
      </w:r>
      <w:r>
        <w:rPr>
          <w:rFonts w:eastAsia="Arial Unicode MS" w:cs="Arial Unicode MS"/>
        </w:rPr>
        <w:t xml:space="preserve">, 1990 SCC </w:t>
      </w:r>
      <w:r>
        <w:rPr>
          <w:rFonts w:eastAsia="Arial Unicode MS" w:cs="Arial Unicode MS"/>
        </w:rPr>
        <w:t xml:space="preserve">– </w:t>
      </w:r>
      <w:r>
        <w:rPr>
          <w:rFonts w:eastAsia="Arial Unicode MS" w:cs="Arial Unicode MS"/>
        </w:rPr>
        <w:t>Frustration of Federal Purpose test for conflict?</w:t>
      </w:r>
      <w:bookmarkEnd w:id="29"/>
    </w:p>
    <w:p w14:paraId="5EBDDA06" w14:textId="77777777" w:rsidR="003902A1" w:rsidRDefault="008A3AD7">
      <w:pPr>
        <w:pStyle w:val="BodyA"/>
        <w:spacing w:after="120" w:line="20" w:lineRule="atLeast"/>
      </w:pPr>
      <w:r>
        <w:rPr>
          <w:rFonts w:ascii="Arial" w:hAnsi="Arial"/>
          <w:b/>
          <w:bCs/>
          <w:sz w:val="20"/>
          <w:szCs w:val="20"/>
        </w:rPr>
        <w:t>Facts:</w:t>
      </w:r>
      <w:r>
        <w:rPr>
          <w:rStyle w:val="PageNumber"/>
          <w:rFonts w:ascii="Arial" w:hAnsi="Arial"/>
          <w:sz w:val="20"/>
          <w:szCs w:val="20"/>
        </w:rPr>
        <w:t xml:space="preserve"> Hall took out a loan from the bank and in return granted the bank a security interest in a piece of farm machinery, pursuant to the </w:t>
      </w:r>
      <w:r>
        <w:rPr>
          <w:rFonts w:ascii="Arial" w:hAnsi="Arial"/>
          <w:i/>
          <w:iCs/>
          <w:sz w:val="20"/>
          <w:szCs w:val="20"/>
          <w:lang w:val="de-DE"/>
        </w:rPr>
        <w:t>Bank Act</w:t>
      </w:r>
      <w:r>
        <w:rPr>
          <w:rStyle w:val="PageNumber"/>
          <w:rFonts w:ascii="Arial" w:hAnsi="Arial"/>
          <w:sz w:val="20"/>
          <w:szCs w:val="20"/>
        </w:rPr>
        <w:t xml:space="preserve">. Hall defaulted on his loan and the bank, pursuant to the </w:t>
      </w:r>
      <w:r>
        <w:rPr>
          <w:rFonts w:ascii="Arial" w:hAnsi="Arial"/>
          <w:i/>
          <w:iCs/>
          <w:sz w:val="20"/>
          <w:szCs w:val="20"/>
          <w:lang w:val="de-DE"/>
        </w:rPr>
        <w:t>Bank Act</w:t>
      </w:r>
      <w:r>
        <w:rPr>
          <w:rStyle w:val="PageNumber"/>
          <w:rFonts w:ascii="Arial" w:hAnsi="Arial"/>
          <w:sz w:val="20"/>
          <w:szCs w:val="20"/>
        </w:rPr>
        <w:t xml:space="preserve">, seized the machinery and brought an action to </w:t>
      </w:r>
      <w:r>
        <w:rPr>
          <w:rStyle w:val="PageNumber"/>
          <w:rFonts w:ascii="Arial" w:hAnsi="Arial"/>
          <w:sz w:val="20"/>
          <w:szCs w:val="20"/>
        </w:rPr>
        <w:t xml:space="preserve">enforce its real property mortgage loan agreement. The bank did not notify Hall of their intention to seize, as required by the provincial </w:t>
      </w:r>
      <w:r>
        <w:rPr>
          <w:rFonts w:ascii="Arial" w:hAnsi="Arial"/>
          <w:i/>
          <w:iCs/>
          <w:sz w:val="20"/>
          <w:szCs w:val="20"/>
        </w:rPr>
        <w:t>Limitation of Civil Rights Act</w:t>
      </w:r>
      <w:r>
        <w:rPr>
          <w:rStyle w:val="PageNumber"/>
          <w:rFonts w:ascii="Arial" w:hAnsi="Arial"/>
          <w:sz w:val="20"/>
          <w:szCs w:val="20"/>
        </w:rPr>
        <w:t xml:space="preserve">. The bank argued the provincial </w:t>
      </w:r>
      <w:r>
        <w:rPr>
          <w:rFonts w:ascii="Arial" w:hAnsi="Arial"/>
          <w:i/>
          <w:iCs/>
          <w:sz w:val="20"/>
          <w:szCs w:val="20"/>
        </w:rPr>
        <w:t>Act</w:t>
      </w:r>
      <w:r>
        <w:rPr>
          <w:rStyle w:val="PageNumber"/>
          <w:rFonts w:ascii="Arial" w:hAnsi="Arial"/>
          <w:sz w:val="20"/>
          <w:szCs w:val="20"/>
        </w:rPr>
        <w:t xml:space="preserve"> was inoperative. </w:t>
      </w:r>
    </w:p>
    <w:p w14:paraId="346205CD"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Is there a conflict between the federal </w:t>
      </w:r>
      <w:r>
        <w:rPr>
          <w:rFonts w:ascii="Arial" w:hAnsi="Arial"/>
          <w:i/>
          <w:iCs/>
          <w:sz w:val="20"/>
          <w:szCs w:val="20"/>
          <w:lang w:val="de-DE"/>
        </w:rPr>
        <w:t>Bank Act</w:t>
      </w:r>
      <w:r>
        <w:rPr>
          <w:rStyle w:val="PageNumber"/>
          <w:rFonts w:ascii="Arial" w:hAnsi="Arial"/>
          <w:sz w:val="20"/>
          <w:szCs w:val="20"/>
        </w:rPr>
        <w:t xml:space="preserve"> and the provincial </w:t>
      </w:r>
      <w:r>
        <w:rPr>
          <w:rFonts w:ascii="Arial" w:hAnsi="Arial"/>
          <w:i/>
          <w:iCs/>
          <w:sz w:val="20"/>
          <w:szCs w:val="20"/>
        </w:rPr>
        <w:t>Limitation of Civil Rights Act</w:t>
      </w:r>
      <w:r>
        <w:rPr>
          <w:rFonts w:ascii="Arial" w:hAnsi="Arial"/>
          <w:sz w:val="20"/>
          <w:szCs w:val="20"/>
          <w:lang w:val="ru-RU"/>
        </w:rPr>
        <w:t>?</w:t>
      </w:r>
    </w:p>
    <w:p w14:paraId="2F855959"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Yes. The provincial law requiring notice before foreclosure proceedings is inoperative. </w:t>
      </w:r>
    </w:p>
    <w:p w14:paraId="29C176F0" w14:textId="77777777" w:rsidR="003902A1" w:rsidRDefault="008A3AD7">
      <w:pPr>
        <w:pStyle w:val="BodyA"/>
        <w:spacing w:after="120" w:line="20" w:lineRule="atLeast"/>
      </w:pPr>
      <w:r>
        <w:rPr>
          <w:rFonts w:ascii="Arial" w:hAnsi="Arial"/>
          <w:b/>
          <w:bCs/>
          <w:sz w:val="20"/>
          <w:szCs w:val="20"/>
          <w:lang w:val="it-IT"/>
        </w:rPr>
        <w:t>La Forest J (unanimous):</w:t>
      </w:r>
      <w:r>
        <w:rPr>
          <w:rStyle w:val="PageNumber"/>
          <w:rFonts w:ascii="Arial" w:hAnsi="Arial"/>
          <w:sz w:val="20"/>
          <w:szCs w:val="20"/>
        </w:rPr>
        <w:t xml:space="preserve"> </w:t>
      </w:r>
    </w:p>
    <w:p w14:paraId="7DFC933A" w14:textId="77777777" w:rsidR="003902A1" w:rsidRDefault="008A3AD7">
      <w:pPr>
        <w:pStyle w:val="ListParagraph"/>
        <w:numPr>
          <w:ilvl w:val="0"/>
          <w:numId w:val="103"/>
        </w:numPr>
        <w:spacing w:before="100" w:after="120" w:line="20" w:lineRule="atLeast"/>
        <w:rPr>
          <w:rFonts w:ascii="Arial" w:hAnsi="Arial"/>
          <w:sz w:val="20"/>
          <w:szCs w:val="20"/>
        </w:rPr>
      </w:pPr>
      <w:r>
        <w:rPr>
          <w:rFonts w:ascii="Arial" w:hAnsi="Arial"/>
          <w:sz w:val="20"/>
          <w:szCs w:val="20"/>
        </w:rPr>
        <w:t>Impossibility of dual compliance?</w:t>
      </w:r>
    </w:p>
    <w:p w14:paraId="5DA90131" w14:textId="77777777" w:rsidR="003902A1" w:rsidRDefault="008A3AD7">
      <w:pPr>
        <w:pStyle w:val="ListParagraph"/>
        <w:numPr>
          <w:ilvl w:val="1"/>
          <w:numId w:val="103"/>
        </w:numPr>
        <w:spacing w:before="100" w:after="120" w:line="20" w:lineRule="atLeast"/>
        <w:rPr>
          <w:rFonts w:ascii="Arial" w:hAnsi="Arial"/>
          <w:sz w:val="20"/>
          <w:szCs w:val="20"/>
        </w:rPr>
      </w:pPr>
      <w:r>
        <w:rPr>
          <w:rFonts w:ascii="Arial" w:hAnsi="Arial"/>
          <w:sz w:val="20"/>
          <w:szCs w:val="20"/>
        </w:rPr>
        <w:t>Takes Dickson J</w:t>
      </w:r>
      <w:r>
        <w:rPr>
          <w:rFonts w:ascii="Arial" w:hAnsi="Arial"/>
          <w:sz w:val="20"/>
          <w:szCs w:val="20"/>
        </w:rPr>
        <w:t>’</w:t>
      </w:r>
      <w:r>
        <w:rPr>
          <w:rFonts w:ascii="Arial" w:hAnsi="Arial"/>
          <w:sz w:val="20"/>
          <w:szCs w:val="20"/>
        </w:rPr>
        <w:t xml:space="preserve">s framing of this type of conflict from </w:t>
      </w:r>
      <w:r>
        <w:rPr>
          <w:rFonts w:ascii="Arial" w:hAnsi="Arial"/>
          <w:i/>
          <w:iCs/>
          <w:sz w:val="20"/>
          <w:szCs w:val="20"/>
        </w:rPr>
        <w:t>Multiple Access</w:t>
      </w:r>
      <w:r>
        <w:rPr>
          <w:rFonts w:ascii="Arial" w:hAnsi="Arial"/>
          <w:sz w:val="20"/>
          <w:szCs w:val="20"/>
        </w:rPr>
        <w:t xml:space="preserve"> totally out of context to significantly widen this category of conflict. </w:t>
      </w:r>
    </w:p>
    <w:p w14:paraId="379FAF02" w14:textId="77777777" w:rsidR="003902A1" w:rsidRDefault="008A3AD7">
      <w:pPr>
        <w:pStyle w:val="ListParagraph"/>
        <w:numPr>
          <w:ilvl w:val="1"/>
          <w:numId w:val="103"/>
        </w:numPr>
        <w:spacing w:before="100" w:after="120" w:line="20" w:lineRule="atLeast"/>
        <w:rPr>
          <w:rFonts w:ascii="Arial" w:hAnsi="Arial"/>
          <w:sz w:val="20"/>
          <w:szCs w:val="20"/>
        </w:rPr>
      </w:pPr>
      <w:r>
        <w:rPr>
          <w:rFonts w:ascii="Arial" w:hAnsi="Arial"/>
          <w:sz w:val="20"/>
          <w:szCs w:val="20"/>
        </w:rPr>
        <w:t xml:space="preserve">Frames issue as whether there is an actual conflict in operation between the federal and provincial laws </w:t>
      </w:r>
      <w:r>
        <w:rPr>
          <w:rFonts w:ascii="Arial" w:hAnsi="Arial"/>
          <w:sz w:val="20"/>
          <w:szCs w:val="20"/>
          <w:u w:val="single"/>
        </w:rPr>
        <w:t>in th</w:t>
      </w:r>
      <w:r>
        <w:rPr>
          <w:rFonts w:ascii="Arial" w:hAnsi="Arial"/>
          <w:sz w:val="20"/>
          <w:szCs w:val="20"/>
          <w:u w:val="single"/>
        </w:rPr>
        <w:t>e sense that the legislative purpose of Parliament stands to be displaced</w:t>
      </w:r>
      <w:r>
        <w:rPr>
          <w:rFonts w:ascii="Arial" w:hAnsi="Arial"/>
          <w:sz w:val="20"/>
          <w:szCs w:val="20"/>
        </w:rPr>
        <w:t xml:space="preserve"> in the event that the actors are forced to comply with the provincial legislation. </w:t>
      </w:r>
    </w:p>
    <w:p w14:paraId="0409C363" w14:textId="77777777" w:rsidR="003902A1" w:rsidRDefault="008A3AD7">
      <w:pPr>
        <w:pStyle w:val="ListParagraph"/>
        <w:numPr>
          <w:ilvl w:val="2"/>
          <w:numId w:val="103"/>
        </w:numPr>
        <w:spacing w:before="100" w:after="120" w:line="20" w:lineRule="atLeast"/>
        <w:rPr>
          <w:rFonts w:ascii="Arial" w:hAnsi="Arial"/>
          <w:sz w:val="20"/>
          <w:szCs w:val="20"/>
        </w:rPr>
      </w:pPr>
      <w:r>
        <w:rPr>
          <w:rFonts w:ascii="Arial" w:hAnsi="Arial"/>
          <w:b/>
          <w:bCs/>
          <w:sz w:val="20"/>
          <w:szCs w:val="20"/>
        </w:rPr>
        <w:t>Wright:</w:t>
      </w:r>
      <w:r>
        <w:rPr>
          <w:rFonts w:ascii="Arial" w:hAnsi="Arial"/>
          <w:sz w:val="20"/>
          <w:szCs w:val="20"/>
        </w:rPr>
        <w:t xml:space="preserve"> Dickson J was not talking about purpose at all in his framing. This framing shifts the con</w:t>
      </w:r>
      <w:r>
        <w:rPr>
          <w:rFonts w:ascii="Arial" w:hAnsi="Arial"/>
          <w:sz w:val="20"/>
          <w:szCs w:val="20"/>
        </w:rPr>
        <w:t xml:space="preserve">cern away from compliance and towards considering the purpose of the federal law. </w:t>
      </w:r>
    </w:p>
    <w:p w14:paraId="05995069" w14:textId="77777777" w:rsidR="003902A1" w:rsidRDefault="008A3AD7">
      <w:pPr>
        <w:pStyle w:val="ListParagraph"/>
        <w:numPr>
          <w:ilvl w:val="2"/>
          <w:numId w:val="103"/>
        </w:numPr>
        <w:spacing w:before="100" w:after="120" w:line="20" w:lineRule="atLeast"/>
        <w:rPr>
          <w:rFonts w:ascii="Arial" w:hAnsi="Arial"/>
          <w:sz w:val="20"/>
          <w:szCs w:val="20"/>
        </w:rPr>
      </w:pPr>
      <w:r>
        <w:rPr>
          <w:rFonts w:ascii="Arial" w:hAnsi="Arial"/>
          <w:sz w:val="20"/>
          <w:szCs w:val="20"/>
        </w:rPr>
        <w:t>It is not impossible to comply with both laws here. They aren</w:t>
      </w:r>
      <w:r>
        <w:rPr>
          <w:rFonts w:ascii="Arial" w:hAnsi="Arial"/>
          <w:sz w:val="20"/>
          <w:szCs w:val="20"/>
        </w:rPr>
        <w:t>’</w:t>
      </w:r>
      <w:r>
        <w:rPr>
          <w:rFonts w:ascii="Arial" w:hAnsi="Arial"/>
          <w:sz w:val="20"/>
          <w:szCs w:val="20"/>
        </w:rPr>
        <w:t xml:space="preserve">t telling the bank to do conflicting things. </w:t>
      </w:r>
    </w:p>
    <w:p w14:paraId="65AE7C65" w14:textId="77777777" w:rsidR="003902A1" w:rsidRDefault="008A3AD7">
      <w:pPr>
        <w:pStyle w:val="BodyA"/>
        <w:spacing w:after="120" w:line="20" w:lineRule="atLeast"/>
      </w:pPr>
      <w:r>
        <w:rPr>
          <w:rFonts w:ascii="Arial" w:hAnsi="Arial"/>
          <w:sz w:val="20"/>
          <w:szCs w:val="20"/>
        </w:rPr>
        <w:t>Application to case:</w:t>
      </w:r>
    </w:p>
    <w:p w14:paraId="71E72DFE" w14:textId="77777777" w:rsidR="003902A1" w:rsidRDefault="008A3AD7">
      <w:pPr>
        <w:pStyle w:val="ListParagraph"/>
        <w:numPr>
          <w:ilvl w:val="0"/>
          <w:numId w:val="103"/>
        </w:numPr>
        <w:spacing w:before="100" w:after="120" w:line="20" w:lineRule="atLeast"/>
        <w:rPr>
          <w:rFonts w:ascii="Arial" w:hAnsi="Arial"/>
          <w:sz w:val="20"/>
          <w:szCs w:val="20"/>
        </w:rPr>
      </w:pPr>
      <w:r>
        <w:rPr>
          <w:rFonts w:ascii="Arial" w:hAnsi="Arial"/>
          <w:sz w:val="20"/>
          <w:szCs w:val="20"/>
        </w:rPr>
        <w:t xml:space="preserve">The federal purpose of the </w:t>
      </w:r>
      <w:r>
        <w:rPr>
          <w:rFonts w:ascii="Arial" w:hAnsi="Arial"/>
          <w:i/>
          <w:iCs/>
          <w:sz w:val="20"/>
          <w:szCs w:val="20"/>
        </w:rPr>
        <w:t>Bank Act</w:t>
      </w:r>
      <w:r>
        <w:rPr>
          <w:rFonts w:ascii="Arial" w:hAnsi="Arial"/>
          <w:sz w:val="20"/>
          <w:szCs w:val="20"/>
        </w:rPr>
        <w:t xml:space="preserve"> </w:t>
      </w:r>
      <w:r>
        <w:rPr>
          <w:rFonts w:ascii="Arial" w:hAnsi="Arial"/>
          <w:sz w:val="20"/>
          <w:szCs w:val="20"/>
          <w:u w:val="single"/>
        </w:rPr>
        <w:t>is frustrated by the provincial</w:t>
      </w:r>
      <w:r>
        <w:rPr>
          <w:rFonts w:ascii="Arial" w:hAnsi="Arial"/>
          <w:sz w:val="20"/>
          <w:szCs w:val="20"/>
        </w:rPr>
        <w:t xml:space="preserve"> legislation. The </w:t>
      </w:r>
      <w:r>
        <w:rPr>
          <w:rFonts w:ascii="Arial" w:hAnsi="Arial"/>
          <w:i/>
          <w:iCs/>
          <w:sz w:val="20"/>
          <w:szCs w:val="20"/>
        </w:rPr>
        <w:t>Bank Act</w:t>
      </w:r>
      <w:r>
        <w:rPr>
          <w:rFonts w:ascii="Arial" w:hAnsi="Arial"/>
          <w:sz w:val="20"/>
          <w:szCs w:val="20"/>
        </w:rPr>
        <w:t xml:space="preserve"> provides that a lender may, on default of his borrower, seize his security, whereas the </w:t>
      </w:r>
      <w:r>
        <w:rPr>
          <w:rFonts w:ascii="Arial" w:hAnsi="Arial"/>
          <w:i/>
          <w:iCs/>
          <w:sz w:val="20"/>
          <w:szCs w:val="20"/>
        </w:rPr>
        <w:t>Limitations of Civil Rights Act</w:t>
      </w:r>
      <w:r>
        <w:rPr>
          <w:rFonts w:ascii="Arial" w:hAnsi="Arial"/>
          <w:sz w:val="20"/>
          <w:szCs w:val="20"/>
        </w:rPr>
        <w:t xml:space="preserve"> forbids a creditor from immediately reposs</w:t>
      </w:r>
      <w:r>
        <w:rPr>
          <w:rFonts w:ascii="Arial" w:hAnsi="Arial"/>
          <w:sz w:val="20"/>
          <w:szCs w:val="20"/>
        </w:rPr>
        <w:t xml:space="preserve">essing the secured article. To require the bank to defer to provincial legislation is to displace the legislative intent of parliament </w:t>
      </w:r>
    </w:p>
    <w:p w14:paraId="4CDC5A6A" w14:textId="77777777" w:rsidR="003902A1" w:rsidRDefault="008A3AD7">
      <w:pPr>
        <w:pStyle w:val="Heading2"/>
      </w:pPr>
      <w:bookmarkStart w:id="30" w:name="_Toc29"/>
      <w:r>
        <w:rPr>
          <w:rFonts w:eastAsia="Arial Unicode MS" w:cs="Arial Unicode MS"/>
          <w:lang w:val="de-DE"/>
        </w:rPr>
        <w:t xml:space="preserve">M &amp; D Farm v MACC, 1999 SCC </w:t>
      </w:r>
      <w:r>
        <w:rPr>
          <w:rFonts w:eastAsia="Arial Unicode MS" w:cs="Arial Unicode MS"/>
        </w:rPr>
        <w:t xml:space="preserve">– </w:t>
      </w:r>
      <w:r>
        <w:rPr>
          <w:rFonts w:eastAsia="Arial Unicode MS" w:cs="Arial Unicode MS"/>
        </w:rPr>
        <w:t>Impossibility of giving dual effect test</w:t>
      </w:r>
      <w:bookmarkEnd w:id="30"/>
    </w:p>
    <w:p w14:paraId="3C857923"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lang w:val="it-IT"/>
        </w:rPr>
        <w:t xml:space="preserve"> Manitoba</w:t>
      </w:r>
      <w:r>
        <w:rPr>
          <w:rStyle w:val="PageNumber"/>
          <w:rFonts w:ascii="Arial" w:hAnsi="Arial"/>
          <w:sz w:val="20"/>
          <w:szCs w:val="20"/>
        </w:rPr>
        <w:t>’</w:t>
      </w:r>
      <w:r>
        <w:rPr>
          <w:rStyle w:val="PageNumber"/>
          <w:rFonts w:ascii="Arial" w:hAnsi="Arial"/>
          <w:sz w:val="20"/>
          <w:szCs w:val="20"/>
        </w:rPr>
        <w:t>s Agricultural Credit Corporation</w:t>
      </w:r>
      <w:r>
        <w:rPr>
          <w:rStyle w:val="PageNumber"/>
          <w:rFonts w:ascii="Arial" w:hAnsi="Arial"/>
          <w:sz w:val="20"/>
          <w:szCs w:val="20"/>
        </w:rPr>
        <w:t xml:space="preserve"> (MACC) gave mortgage to Plaintiff. P defaulted on mortgage and MACC moved to foreclose. P had obtained a stay of proceedings under federal law. The purpose of the stay was to provide P and MACC with time to work out a settlement. While the stay was in eff</w:t>
      </w:r>
      <w:r>
        <w:rPr>
          <w:rStyle w:val="PageNumber"/>
          <w:rFonts w:ascii="Arial" w:hAnsi="Arial"/>
          <w:sz w:val="20"/>
          <w:szCs w:val="20"/>
        </w:rPr>
        <w:t>ect, MACC obtained an order under provincial law that allowed them to foreclose. MACC did nothing further until the federal stay expired (i.e. refused to settle), and then foreclosed on P</w:t>
      </w:r>
      <w:r>
        <w:rPr>
          <w:rStyle w:val="PageNumber"/>
          <w:rFonts w:ascii="Arial" w:hAnsi="Arial"/>
          <w:sz w:val="20"/>
          <w:szCs w:val="20"/>
        </w:rPr>
        <w:t>’</w:t>
      </w:r>
      <w:r>
        <w:rPr>
          <w:rStyle w:val="PageNumber"/>
          <w:rFonts w:ascii="Arial" w:hAnsi="Arial"/>
          <w:sz w:val="20"/>
          <w:szCs w:val="20"/>
        </w:rPr>
        <w:t xml:space="preserve">s farm. </w:t>
      </w:r>
    </w:p>
    <w:p w14:paraId="67850B61"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Is the foreclosure a nullity because the provincial </w:t>
      </w:r>
      <w:r>
        <w:rPr>
          <w:rStyle w:val="PageNumber"/>
          <w:rFonts w:ascii="Arial" w:hAnsi="Arial"/>
          <w:sz w:val="20"/>
          <w:szCs w:val="20"/>
        </w:rPr>
        <w:t>law is inoperative?</w:t>
      </w:r>
    </w:p>
    <w:p w14:paraId="76127601"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Yes. The provincial order is null because the provincial law is inoperative. Foreclosure proceedings under the order were null.</w:t>
      </w:r>
    </w:p>
    <w:p w14:paraId="3D46088A" w14:textId="77777777" w:rsidR="003902A1" w:rsidRDefault="008A3AD7">
      <w:pPr>
        <w:pStyle w:val="BodyA"/>
        <w:spacing w:after="120" w:line="20" w:lineRule="atLeast"/>
      </w:pPr>
      <w:r>
        <w:rPr>
          <w:rFonts w:ascii="Arial" w:hAnsi="Arial"/>
          <w:b/>
          <w:bCs/>
          <w:sz w:val="20"/>
          <w:szCs w:val="20"/>
          <w:lang w:val="nl-NL"/>
        </w:rPr>
        <w:t>Binnie J:</w:t>
      </w:r>
    </w:p>
    <w:p w14:paraId="42C2597E" w14:textId="77777777" w:rsidR="003902A1" w:rsidRDefault="008A3AD7">
      <w:pPr>
        <w:pStyle w:val="ListParagraph"/>
        <w:numPr>
          <w:ilvl w:val="0"/>
          <w:numId w:val="103"/>
        </w:numPr>
        <w:spacing w:before="100" w:after="120" w:line="20" w:lineRule="atLeast"/>
        <w:rPr>
          <w:rFonts w:ascii="Arial" w:hAnsi="Arial"/>
          <w:sz w:val="20"/>
          <w:szCs w:val="20"/>
        </w:rPr>
      </w:pPr>
      <w:r>
        <w:rPr>
          <w:rFonts w:ascii="Arial" w:hAnsi="Arial"/>
          <w:sz w:val="20"/>
          <w:szCs w:val="20"/>
        </w:rPr>
        <w:t xml:space="preserve">Provincial law inoperative because a court could not simultaneously give effect to a stay of proceedings issued under a federal law and a provincial law that allowed proceedings to be initiated </w:t>
      </w:r>
    </w:p>
    <w:p w14:paraId="34F01BED" w14:textId="77777777" w:rsidR="003902A1" w:rsidRDefault="008A3AD7">
      <w:pPr>
        <w:pStyle w:val="ListParagraph"/>
        <w:numPr>
          <w:ilvl w:val="1"/>
          <w:numId w:val="103"/>
        </w:numPr>
        <w:spacing w:before="100" w:after="120" w:line="20" w:lineRule="atLeast"/>
        <w:rPr>
          <w:rFonts w:ascii="Arial" w:hAnsi="Arial"/>
          <w:sz w:val="20"/>
          <w:szCs w:val="20"/>
        </w:rPr>
      </w:pPr>
      <w:r>
        <w:rPr>
          <w:rFonts w:ascii="Arial" w:hAnsi="Arial"/>
          <w:b/>
          <w:bCs/>
          <w:sz w:val="20"/>
          <w:szCs w:val="20"/>
        </w:rPr>
        <w:t>Wright:</w:t>
      </w:r>
      <w:r>
        <w:rPr>
          <w:rFonts w:ascii="Arial" w:hAnsi="Arial"/>
          <w:sz w:val="20"/>
          <w:szCs w:val="20"/>
        </w:rPr>
        <w:t xml:space="preserve"> But MACC could have complied with both laws by waitin</w:t>
      </w:r>
      <w:r>
        <w:rPr>
          <w:rFonts w:ascii="Arial" w:hAnsi="Arial"/>
          <w:sz w:val="20"/>
          <w:szCs w:val="20"/>
        </w:rPr>
        <w:t>g until the federal stay had expired before seeking the provincial order</w:t>
      </w:r>
    </w:p>
    <w:p w14:paraId="7A6C352D" w14:textId="77777777" w:rsidR="003902A1" w:rsidRDefault="008A3AD7">
      <w:pPr>
        <w:pStyle w:val="ListParagraph"/>
        <w:numPr>
          <w:ilvl w:val="1"/>
          <w:numId w:val="103"/>
        </w:numPr>
        <w:spacing w:before="100" w:after="120" w:line="20" w:lineRule="atLeast"/>
        <w:rPr>
          <w:rFonts w:ascii="Arial" w:hAnsi="Arial"/>
          <w:sz w:val="20"/>
          <w:szCs w:val="20"/>
        </w:rPr>
      </w:pPr>
      <w:r>
        <w:rPr>
          <w:rFonts w:ascii="Arial" w:hAnsi="Arial"/>
          <w:sz w:val="20"/>
          <w:szCs w:val="20"/>
        </w:rPr>
        <w:t xml:space="preserve">Binnie J flips the impossibility of dual compliance test by focusing on those who have to </w:t>
      </w:r>
      <w:r>
        <w:rPr>
          <w:rFonts w:ascii="Arial" w:hAnsi="Arial"/>
          <w:b/>
          <w:bCs/>
          <w:sz w:val="20"/>
          <w:szCs w:val="20"/>
        </w:rPr>
        <w:t>enforce</w:t>
      </w:r>
      <w:r>
        <w:rPr>
          <w:rFonts w:ascii="Arial" w:hAnsi="Arial"/>
          <w:sz w:val="20"/>
          <w:szCs w:val="20"/>
        </w:rPr>
        <w:t xml:space="preserve"> the law, rather than those subject to the law. </w:t>
      </w:r>
    </w:p>
    <w:p w14:paraId="2440F6A3" w14:textId="77777777" w:rsidR="003902A1" w:rsidRDefault="008A3AD7">
      <w:pPr>
        <w:pStyle w:val="Heading2"/>
      </w:pPr>
      <w:bookmarkStart w:id="31" w:name="_Toc30"/>
      <w:r>
        <w:rPr>
          <w:rFonts w:eastAsia="Arial Unicode MS" w:cs="Arial Unicode MS"/>
        </w:rPr>
        <w:t>Rothmans, Benson &amp; Hedges v Saskatche</w:t>
      </w:r>
      <w:r>
        <w:rPr>
          <w:rFonts w:eastAsia="Arial Unicode MS" w:cs="Arial Unicode MS"/>
        </w:rPr>
        <w:t xml:space="preserve">wan, 2005 SCC </w:t>
      </w:r>
      <w:r>
        <w:rPr>
          <w:rFonts w:eastAsia="Arial Unicode MS" w:cs="Arial Unicode MS"/>
        </w:rPr>
        <w:t xml:space="preserve">– </w:t>
      </w:r>
      <w:r>
        <w:rPr>
          <w:rFonts w:eastAsia="Arial Unicode MS" w:cs="Arial Unicode MS"/>
        </w:rPr>
        <w:t>Frustration of federal purpose test</w:t>
      </w:r>
      <w:bookmarkEnd w:id="31"/>
    </w:p>
    <w:p w14:paraId="6B428548" w14:textId="77777777" w:rsidR="003902A1" w:rsidRDefault="008A3AD7">
      <w:pPr>
        <w:pStyle w:val="BodyA"/>
        <w:spacing w:after="120" w:line="20" w:lineRule="atLeast"/>
      </w:pPr>
      <w:r>
        <w:rPr>
          <w:rFonts w:ascii="Arial" w:hAnsi="Arial"/>
          <w:b/>
          <w:bCs/>
          <w:sz w:val="20"/>
          <w:szCs w:val="20"/>
        </w:rPr>
        <w:t>Facts:</w:t>
      </w:r>
      <w:r>
        <w:rPr>
          <w:rStyle w:val="PageNumber"/>
          <w:rFonts w:ascii="Arial" w:hAnsi="Arial"/>
          <w:sz w:val="20"/>
          <w:szCs w:val="20"/>
        </w:rPr>
        <w:t xml:space="preserve"> Post </w:t>
      </w:r>
      <w:r>
        <w:rPr>
          <w:rFonts w:ascii="Arial" w:hAnsi="Arial"/>
          <w:i/>
          <w:iCs/>
          <w:sz w:val="20"/>
          <w:szCs w:val="20"/>
          <w:lang w:val="de-DE"/>
        </w:rPr>
        <w:t>RJR-MacDonald</w:t>
      </w:r>
      <w:r>
        <w:rPr>
          <w:rStyle w:val="PageNumber"/>
          <w:rFonts w:ascii="Arial" w:hAnsi="Arial"/>
          <w:sz w:val="20"/>
          <w:szCs w:val="20"/>
        </w:rPr>
        <w:t xml:space="preserve">, the federal government enacted new legislation prohibiting the promotion of tobacco products. S. 30 of the federal </w:t>
      </w:r>
      <w:r>
        <w:rPr>
          <w:rFonts w:ascii="Arial" w:hAnsi="Arial"/>
          <w:i/>
          <w:iCs/>
          <w:sz w:val="20"/>
          <w:szCs w:val="20"/>
        </w:rPr>
        <w:t>Tobacco Act</w:t>
      </w:r>
      <w:r>
        <w:rPr>
          <w:rStyle w:val="PageNumber"/>
          <w:rFonts w:ascii="Arial" w:hAnsi="Arial"/>
          <w:sz w:val="20"/>
          <w:szCs w:val="20"/>
        </w:rPr>
        <w:t xml:space="preserve"> carved out exceptions for displaying tobacco produ</w:t>
      </w:r>
      <w:r>
        <w:rPr>
          <w:rStyle w:val="PageNumber"/>
          <w:rFonts w:ascii="Arial" w:hAnsi="Arial"/>
          <w:sz w:val="20"/>
          <w:szCs w:val="20"/>
        </w:rPr>
        <w:t xml:space="preserve">cts in retail locations. S. 6 of the provincial </w:t>
      </w:r>
      <w:r>
        <w:rPr>
          <w:rFonts w:ascii="Arial" w:hAnsi="Arial"/>
          <w:i/>
          <w:iCs/>
          <w:sz w:val="20"/>
          <w:szCs w:val="20"/>
        </w:rPr>
        <w:t>Tobacco Control Act</w:t>
      </w:r>
      <w:r>
        <w:rPr>
          <w:rStyle w:val="PageNumber"/>
          <w:rFonts w:ascii="Arial" w:hAnsi="Arial"/>
          <w:sz w:val="20"/>
          <w:szCs w:val="20"/>
        </w:rPr>
        <w:t xml:space="preserve"> then came into force and bans all advertising, display and promotion of tobacco or tobacco products in any premises in which persons under 18 years of age are permitted. Tobacco companies </w:t>
      </w:r>
      <w:r>
        <w:rPr>
          <w:rStyle w:val="PageNumber"/>
          <w:rFonts w:ascii="Arial" w:hAnsi="Arial"/>
          <w:sz w:val="20"/>
          <w:szCs w:val="20"/>
        </w:rPr>
        <w:t xml:space="preserve">tried to use the constitution as a shield to not have to follow the more restrictive provincial laws. </w:t>
      </w:r>
    </w:p>
    <w:p w14:paraId="72001297"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Whether s. 6 of Saskatchewan</w:t>
      </w:r>
      <w:r>
        <w:rPr>
          <w:rStyle w:val="PageNumber"/>
          <w:rFonts w:ascii="Arial" w:hAnsi="Arial"/>
          <w:sz w:val="20"/>
          <w:szCs w:val="20"/>
        </w:rPr>
        <w:t>’</w:t>
      </w:r>
      <w:r>
        <w:rPr>
          <w:rStyle w:val="PageNumber"/>
          <w:rFonts w:ascii="Arial" w:hAnsi="Arial"/>
          <w:sz w:val="20"/>
          <w:szCs w:val="20"/>
        </w:rPr>
        <w:t xml:space="preserve">s </w:t>
      </w:r>
      <w:r>
        <w:rPr>
          <w:rFonts w:ascii="Arial" w:hAnsi="Arial"/>
          <w:i/>
          <w:iCs/>
          <w:sz w:val="20"/>
          <w:szCs w:val="20"/>
        </w:rPr>
        <w:t>Tobacco Control Act</w:t>
      </w:r>
      <w:r>
        <w:rPr>
          <w:rStyle w:val="PageNumber"/>
          <w:rFonts w:ascii="Arial" w:hAnsi="Arial"/>
          <w:sz w:val="20"/>
          <w:szCs w:val="20"/>
        </w:rPr>
        <w:t xml:space="preserve"> is rendered inoperative because of conflicts with s. 30 of the federal </w:t>
      </w:r>
      <w:r>
        <w:rPr>
          <w:rFonts w:ascii="Arial" w:hAnsi="Arial"/>
          <w:i/>
          <w:iCs/>
          <w:sz w:val="20"/>
          <w:szCs w:val="20"/>
        </w:rPr>
        <w:t>Tobacco Act</w:t>
      </w:r>
      <w:r>
        <w:rPr>
          <w:rFonts w:ascii="Arial" w:hAnsi="Arial"/>
          <w:sz w:val="20"/>
          <w:szCs w:val="20"/>
          <w:lang w:val="ru-RU"/>
        </w:rPr>
        <w:t>?</w:t>
      </w:r>
    </w:p>
    <w:p w14:paraId="07D61961"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No, the provincial law is not inoperative. There is no conflict here. </w:t>
      </w:r>
    </w:p>
    <w:p w14:paraId="3B984EB8" w14:textId="77777777" w:rsidR="003902A1" w:rsidRDefault="008A3AD7">
      <w:pPr>
        <w:pStyle w:val="BodyA"/>
        <w:spacing w:after="120" w:line="20" w:lineRule="atLeast"/>
      </w:pPr>
      <w:r>
        <w:rPr>
          <w:rFonts w:ascii="Arial" w:hAnsi="Arial"/>
          <w:b/>
          <w:bCs/>
          <w:sz w:val="20"/>
          <w:szCs w:val="20"/>
        </w:rPr>
        <w:t>Major J (unanimous):</w:t>
      </w:r>
      <w:r>
        <w:rPr>
          <w:rFonts w:ascii="Arial" w:hAnsi="Arial"/>
          <w:sz w:val="20"/>
          <w:szCs w:val="20"/>
        </w:rPr>
        <w:t xml:space="preserve"> There are two types of conflict sufficient to trigger the paramountcy doctrine:</w:t>
      </w:r>
    </w:p>
    <w:p w14:paraId="5D10B053" w14:textId="77777777" w:rsidR="003902A1" w:rsidRDefault="008A3AD7">
      <w:pPr>
        <w:pStyle w:val="ListParagraph"/>
        <w:numPr>
          <w:ilvl w:val="0"/>
          <w:numId w:val="105"/>
        </w:numPr>
        <w:spacing w:before="100" w:after="120" w:line="20" w:lineRule="atLeast"/>
        <w:rPr>
          <w:rFonts w:ascii="Arial" w:hAnsi="Arial"/>
          <w:sz w:val="20"/>
          <w:szCs w:val="20"/>
        </w:rPr>
      </w:pPr>
      <w:r>
        <w:rPr>
          <w:rFonts w:ascii="Arial" w:hAnsi="Arial"/>
          <w:sz w:val="20"/>
          <w:szCs w:val="20"/>
        </w:rPr>
        <w:t xml:space="preserve">IODC </w:t>
      </w:r>
      <w:r>
        <w:rPr>
          <w:rFonts w:ascii="Arial Unicode MS" w:eastAsia="Arial Unicode MS" w:hAnsi="Arial Unicode MS" w:cs="Arial Unicode MS"/>
          <w:sz w:val="20"/>
          <w:szCs w:val="20"/>
        </w:rPr>
        <w:sym w:font="Arial Unicode MS" w:char="F0E0"/>
      </w:r>
      <w:r>
        <w:rPr>
          <w:rFonts w:ascii="Arial" w:hAnsi="Arial"/>
          <w:sz w:val="20"/>
          <w:szCs w:val="20"/>
        </w:rPr>
        <w:t xml:space="preserve"> </w:t>
      </w:r>
      <w:r>
        <w:rPr>
          <w:rFonts w:ascii="Arial" w:hAnsi="Arial"/>
          <w:sz w:val="20"/>
          <w:szCs w:val="20"/>
        </w:rPr>
        <w:t xml:space="preserve">if it is impossible to comply simultaneously </w:t>
      </w:r>
    </w:p>
    <w:p w14:paraId="644944EE" w14:textId="77777777" w:rsidR="003902A1" w:rsidRDefault="008A3AD7">
      <w:pPr>
        <w:pStyle w:val="ListParagraph"/>
        <w:numPr>
          <w:ilvl w:val="0"/>
          <w:numId w:val="105"/>
        </w:numPr>
        <w:spacing w:before="100" w:after="120" w:line="20" w:lineRule="atLeast"/>
        <w:rPr>
          <w:rFonts w:ascii="Arial" w:hAnsi="Arial"/>
          <w:sz w:val="20"/>
          <w:szCs w:val="20"/>
        </w:rPr>
      </w:pPr>
      <w:r>
        <w:rPr>
          <w:rFonts w:ascii="Arial" w:hAnsi="Arial"/>
          <w:sz w:val="20"/>
          <w:szCs w:val="20"/>
        </w:rPr>
        <w:t xml:space="preserve">Frustration of federal purpose </w:t>
      </w:r>
      <w:r>
        <w:rPr>
          <w:rFonts w:ascii="Arial Unicode MS" w:eastAsia="Arial Unicode MS" w:hAnsi="Arial Unicode MS" w:cs="Arial Unicode MS"/>
          <w:sz w:val="20"/>
          <w:szCs w:val="20"/>
        </w:rPr>
        <w:sym w:font="Arial Unicode MS" w:char="F0E0"/>
      </w:r>
      <w:r>
        <w:rPr>
          <w:rFonts w:ascii="Arial" w:hAnsi="Arial"/>
          <w:sz w:val="20"/>
          <w:szCs w:val="20"/>
        </w:rPr>
        <w:t xml:space="preserve"> provincial legislation displaces or frustrates parliament</w:t>
      </w:r>
      <w:r>
        <w:rPr>
          <w:rFonts w:ascii="Arial" w:hAnsi="Arial"/>
          <w:sz w:val="20"/>
          <w:szCs w:val="20"/>
        </w:rPr>
        <w:t>’</w:t>
      </w:r>
      <w:r>
        <w:rPr>
          <w:rFonts w:ascii="Arial" w:hAnsi="Arial"/>
          <w:sz w:val="20"/>
          <w:szCs w:val="20"/>
        </w:rPr>
        <w:t>s legislative purpose</w:t>
      </w:r>
    </w:p>
    <w:p w14:paraId="69E64410" w14:textId="77777777" w:rsidR="003902A1" w:rsidRDefault="008A3AD7">
      <w:pPr>
        <w:pStyle w:val="ListParagraph"/>
        <w:numPr>
          <w:ilvl w:val="1"/>
          <w:numId w:val="105"/>
        </w:numPr>
        <w:spacing w:before="100" w:after="120" w:line="20" w:lineRule="atLeast"/>
        <w:rPr>
          <w:rFonts w:ascii="Arial" w:hAnsi="Arial"/>
          <w:sz w:val="20"/>
          <w:szCs w:val="20"/>
        </w:rPr>
      </w:pPr>
      <w:r>
        <w:rPr>
          <w:rFonts w:ascii="Arial" w:hAnsi="Arial"/>
          <w:sz w:val="20"/>
          <w:szCs w:val="20"/>
        </w:rPr>
        <w:t>Frustration of federal purpose is framed as the overarching test; IODC framed as an example of it</w:t>
      </w:r>
    </w:p>
    <w:p w14:paraId="41CDFF57" w14:textId="77777777" w:rsidR="003902A1" w:rsidRDefault="008A3AD7">
      <w:pPr>
        <w:pStyle w:val="BodyA"/>
        <w:spacing w:after="120" w:line="20" w:lineRule="atLeast"/>
      </w:pPr>
      <w:r>
        <w:rPr>
          <w:rStyle w:val="PageNumber"/>
          <w:rFonts w:ascii="Arial" w:hAnsi="Arial"/>
          <w:sz w:val="20"/>
          <w:szCs w:val="20"/>
        </w:rPr>
        <w:t xml:space="preserve">Rejects </w:t>
      </w:r>
      <w:r>
        <w:rPr>
          <w:rFonts w:ascii="Arial" w:hAnsi="Arial"/>
          <w:b/>
          <w:bCs/>
          <w:sz w:val="20"/>
          <w:szCs w:val="20"/>
        </w:rPr>
        <w:t>federal intention to cover the field</w:t>
      </w:r>
      <w:r>
        <w:rPr>
          <w:rStyle w:val="PageNumber"/>
          <w:rFonts w:ascii="Arial" w:hAnsi="Arial"/>
          <w:sz w:val="20"/>
          <w:szCs w:val="20"/>
        </w:rPr>
        <w:t xml:space="preserve"> as a basis for conflict </w:t>
      </w:r>
      <w:r>
        <w:rPr>
          <w:rStyle w:val="PageNumber"/>
          <w:rFonts w:ascii="Arial Unicode MS" w:eastAsia="Arial Unicode MS" w:hAnsi="Arial Unicode MS" w:cs="Arial Unicode MS"/>
          <w:sz w:val="20"/>
          <w:szCs w:val="20"/>
        </w:rPr>
        <w:sym w:font="Arial Unicode MS" w:char="F0E0"/>
      </w:r>
      <w:r>
        <w:rPr>
          <w:rStyle w:val="PageNumber"/>
          <w:rFonts w:ascii="Arial" w:hAnsi="Arial"/>
          <w:sz w:val="20"/>
          <w:szCs w:val="20"/>
        </w:rPr>
        <w:t xml:space="preserve"> it is inappropriate to impute this intent to Parliament to cover the field </w:t>
      </w:r>
      <w:r>
        <w:rPr>
          <w:rFonts w:ascii="Arial" w:hAnsi="Arial"/>
          <w:sz w:val="20"/>
          <w:szCs w:val="20"/>
          <w:lang w:val="de-DE"/>
        </w:rPr>
        <w:t>“</w:t>
      </w:r>
      <w:r>
        <w:rPr>
          <w:rStyle w:val="PageNumber"/>
          <w:rFonts w:ascii="Arial" w:hAnsi="Arial"/>
          <w:sz w:val="20"/>
          <w:szCs w:val="20"/>
        </w:rPr>
        <w:t>in the absence of very clear statutory language</w:t>
      </w:r>
      <w:r>
        <w:rPr>
          <w:rStyle w:val="PageNumber"/>
          <w:rFonts w:ascii="Arial" w:hAnsi="Arial"/>
          <w:sz w:val="20"/>
          <w:szCs w:val="20"/>
        </w:rPr>
        <w:t xml:space="preserve">” </w:t>
      </w:r>
    </w:p>
    <w:p w14:paraId="16C98B2B" w14:textId="77777777" w:rsidR="003902A1" w:rsidRDefault="008A3AD7">
      <w:pPr>
        <w:pStyle w:val="BodyA"/>
        <w:spacing w:after="120" w:line="20" w:lineRule="atLeast"/>
      </w:pPr>
      <w:r>
        <w:rPr>
          <w:rFonts w:ascii="Arial" w:hAnsi="Arial"/>
          <w:sz w:val="20"/>
          <w:szCs w:val="20"/>
        </w:rPr>
        <w:t>Application to case:</w:t>
      </w:r>
    </w:p>
    <w:p w14:paraId="4CECACF0" w14:textId="77777777" w:rsidR="003902A1" w:rsidRDefault="008A3AD7">
      <w:pPr>
        <w:pStyle w:val="ListParagraph"/>
        <w:numPr>
          <w:ilvl w:val="0"/>
          <w:numId w:val="103"/>
        </w:numPr>
        <w:spacing w:before="100" w:after="120" w:line="20" w:lineRule="atLeast"/>
        <w:rPr>
          <w:rFonts w:ascii="Arial" w:hAnsi="Arial"/>
          <w:sz w:val="20"/>
          <w:szCs w:val="20"/>
        </w:rPr>
      </w:pPr>
      <w:r>
        <w:rPr>
          <w:rFonts w:ascii="Arial" w:hAnsi="Arial"/>
          <w:sz w:val="20"/>
          <w:szCs w:val="20"/>
        </w:rPr>
        <w:t>IODC?</w:t>
      </w:r>
    </w:p>
    <w:p w14:paraId="2EB3557F" w14:textId="77777777" w:rsidR="003902A1" w:rsidRDefault="008A3AD7">
      <w:pPr>
        <w:pStyle w:val="ListParagraph"/>
        <w:numPr>
          <w:ilvl w:val="1"/>
          <w:numId w:val="103"/>
        </w:numPr>
        <w:spacing w:before="100" w:after="120" w:line="20" w:lineRule="atLeast"/>
        <w:rPr>
          <w:rFonts w:ascii="Arial" w:hAnsi="Arial"/>
          <w:sz w:val="20"/>
          <w:szCs w:val="20"/>
        </w:rPr>
      </w:pPr>
      <w:r>
        <w:rPr>
          <w:rFonts w:ascii="Arial" w:hAnsi="Arial"/>
          <w:sz w:val="20"/>
          <w:szCs w:val="20"/>
        </w:rPr>
        <w:t>No, the federal law did not cre</w:t>
      </w:r>
      <w:r>
        <w:rPr>
          <w:rFonts w:ascii="Arial" w:hAnsi="Arial"/>
          <w:sz w:val="20"/>
          <w:szCs w:val="20"/>
        </w:rPr>
        <w:t xml:space="preserve">ate a positive entitlement to display tobacco products, it just carved out exceptions from a general ban, and so it is possible to comply with both laws </w:t>
      </w:r>
    </w:p>
    <w:p w14:paraId="30E3A89A" w14:textId="77777777" w:rsidR="003902A1" w:rsidRDefault="008A3AD7">
      <w:pPr>
        <w:pStyle w:val="ListParagraph"/>
        <w:numPr>
          <w:ilvl w:val="1"/>
          <w:numId w:val="103"/>
        </w:numPr>
        <w:spacing w:before="100" w:after="120" w:line="20" w:lineRule="atLeast"/>
        <w:rPr>
          <w:rFonts w:ascii="Arial" w:hAnsi="Arial"/>
          <w:sz w:val="20"/>
          <w:szCs w:val="20"/>
        </w:rPr>
      </w:pPr>
      <w:r>
        <w:rPr>
          <w:rFonts w:ascii="Arial" w:hAnsi="Arial"/>
          <w:sz w:val="20"/>
          <w:szCs w:val="20"/>
        </w:rPr>
        <w:t xml:space="preserve">It was also possible to give </w:t>
      </w:r>
      <w:r>
        <w:rPr>
          <w:rFonts w:ascii="Arial" w:hAnsi="Arial"/>
          <w:b/>
          <w:bCs/>
          <w:sz w:val="20"/>
          <w:szCs w:val="20"/>
        </w:rPr>
        <w:t>effect</w:t>
      </w:r>
      <w:r>
        <w:rPr>
          <w:rFonts w:ascii="Arial" w:hAnsi="Arial"/>
          <w:sz w:val="20"/>
          <w:szCs w:val="20"/>
        </w:rPr>
        <w:t xml:space="preserve"> to both laws, so no impossibility of giving dual effect</w:t>
      </w:r>
    </w:p>
    <w:p w14:paraId="28C7F004" w14:textId="77777777" w:rsidR="003902A1" w:rsidRDefault="008A3AD7">
      <w:pPr>
        <w:pStyle w:val="ListParagraph"/>
        <w:numPr>
          <w:ilvl w:val="0"/>
          <w:numId w:val="103"/>
        </w:numPr>
        <w:spacing w:before="100" w:after="120" w:line="20" w:lineRule="atLeast"/>
        <w:rPr>
          <w:rFonts w:ascii="Arial" w:hAnsi="Arial"/>
          <w:sz w:val="20"/>
          <w:szCs w:val="20"/>
        </w:rPr>
      </w:pPr>
      <w:r>
        <w:rPr>
          <w:rFonts w:ascii="Arial" w:hAnsi="Arial"/>
          <w:sz w:val="20"/>
          <w:szCs w:val="20"/>
        </w:rPr>
        <w:t>Frustration of federal purpose?</w:t>
      </w:r>
    </w:p>
    <w:p w14:paraId="194F9BA7" w14:textId="77777777" w:rsidR="003902A1" w:rsidRDefault="008A3AD7">
      <w:pPr>
        <w:pStyle w:val="ListParagraph"/>
        <w:numPr>
          <w:ilvl w:val="1"/>
          <w:numId w:val="103"/>
        </w:numPr>
        <w:spacing w:before="100" w:after="120" w:line="20" w:lineRule="atLeast"/>
        <w:rPr>
          <w:rFonts w:ascii="Arial" w:hAnsi="Arial"/>
          <w:sz w:val="20"/>
          <w:szCs w:val="20"/>
        </w:rPr>
      </w:pPr>
      <w:r>
        <w:rPr>
          <w:rFonts w:ascii="Arial" w:hAnsi="Arial"/>
          <w:sz w:val="20"/>
          <w:szCs w:val="20"/>
        </w:rPr>
        <w:t>No. The provincial law did not frustrate, and in fact furthered, the objectives of the federal law</w:t>
      </w:r>
    </w:p>
    <w:p w14:paraId="1E13131D" w14:textId="77777777" w:rsidR="003902A1" w:rsidRDefault="008A3AD7">
      <w:pPr>
        <w:pStyle w:val="BodyA"/>
        <w:spacing w:before="100" w:after="120" w:line="20" w:lineRule="atLeast"/>
      </w:pPr>
      <w:r>
        <w:rPr>
          <w:rFonts w:ascii="Arial" w:hAnsi="Arial"/>
          <w:sz w:val="20"/>
          <w:szCs w:val="20"/>
        </w:rPr>
        <w:t xml:space="preserve">Look to other order of government </w:t>
      </w:r>
      <w:r>
        <w:rPr>
          <w:rFonts w:ascii="Arial" w:hAnsi="Arial"/>
          <w:sz w:val="20"/>
          <w:szCs w:val="20"/>
        </w:rPr>
        <w:t xml:space="preserve">– </w:t>
      </w:r>
      <w:r>
        <w:rPr>
          <w:rFonts w:ascii="Arial" w:hAnsi="Arial"/>
          <w:sz w:val="20"/>
          <w:szCs w:val="20"/>
        </w:rPr>
        <w:t>in this case fed government inte</w:t>
      </w:r>
      <w:r>
        <w:rPr>
          <w:rFonts w:ascii="Arial" w:hAnsi="Arial"/>
          <w:sz w:val="20"/>
          <w:szCs w:val="20"/>
        </w:rPr>
        <w:t>rvened saying same health related purpose no frustration, we</w:t>
      </w:r>
      <w:r>
        <w:rPr>
          <w:rFonts w:ascii="Arial" w:hAnsi="Arial"/>
          <w:sz w:val="20"/>
          <w:szCs w:val="20"/>
        </w:rPr>
        <w:t>’</w:t>
      </w:r>
      <w:r>
        <w:rPr>
          <w:rFonts w:ascii="Arial" w:hAnsi="Arial"/>
          <w:sz w:val="20"/>
          <w:szCs w:val="20"/>
        </w:rPr>
        <w:t xml:space="preserve">re good. Not determinative but cooperative federalism.  </w:t>
      </w:r>
    </w:p>
    <w:p w14:paraId="5CD0F0E9" w14:textId="77777777" w:rsidR="003902A1" w:rsidRDefault="008A3AD7">
      <w:pPr>
        <w:pStyle w:val="Heading2"/>
      </w:pPr>
      <w:bookmarkStart w:id="32" w:name="_Toc31"/>
      <w:r>
        <w:rPr>
          <w:rFonts w:eastAsia="Arial Unicode MS" w:cs="Arial Unicode MS"/>
          <w:lang w:val="de-DE"/>
        </w:rPr>
        <w:t xml:space="preserve">Quebec v COPA, 2010 SCC </w:t>
      </w:r>
      <w:r>
        <w:rPr>
          <w:rFonts w:eastAsia="Arial Unicode MS" w:cs="Arial Unicode MS"/>
        </w:rPr>
        <w:t xml:space="preserve">– </w:t>
      </w:r>
      <w:r>
        <w:rPr>
          <w:rFonts w:eastAsia="Arial Unicode MS" w:cs="Arial Unicode MS"/>
        </w:rPr>
        <w:t>Test for frustration of federal purpose</w:t>
      </w:r>
      <w:bookmarkEnd w:id="32"/>
    </w:p>
    <w:p w14:paraId="56B70F62" w14:textId="77777777" w:rsidR="003902A1" w:rsidRDefault="008A3AD7">
      <w:pPr>
        <w:pStyle w:val="BodyA"/>
        <w:spacing w:after="120" w:line="20" w:lineRule="atLeast"/>
      </w:pPr>
      <w:r>
        <w:rPr>
          <w:rFonts w:ascii="Arial" w:hAnsi="Arial"/>
          <w:b/>
          <w:bCs/>
          <w:sz w:val="20"/>
          <w:szCs w:val="20"/>
        </w:rPr>
        <w:t xml:space="preserve">Facts: </w:t>
      </w:r>
      <w:r>
        <w:rPr>
          <w:rFonts w:ascii="Arial" w:hAnsi="Arial"/>
          <w:sz w:val="20"/>
          <w:szCs w:val="20"/>
        </w:rPr>
        <w:t>Two residents of Quebec constructed an airstrip on their land and</w:t>
      </w:r>
      <w:r>
        <w:rPr>
          <w:rFonts w:ascii="Arial" w:hAnsi="Arial"/>
          <w:sz w:val="20"/>
          <w:szCs w:val="20"/>
        </w:rPr>
        <w:t xml:space="preserve"> registered it with the federal Minister of Transport, making it subject to federal standards. The land was designated as agricultural land, and s. 26 of Quebec</w:t>
      </w:r>
      <w:r>
        <w:rPr>
          <w:rFonts w:ascii="Arial" w:hAnsi="Arial"/>
          <w:sz w:val="20"/>
          <w:szCs w:val="20"/>
        </w:rPr>
        <w:t>’</w:t>
      </w:r>
      <w:r>
        <w:rPr>
          <w:rFonts w:ascii="Arial" w:hAnsi="Arial"/>
          <w:sz w:val="20"/>
          <w:szCs w:val="20"/>
        </w:rPr>
        <w:t xml:space="preserve">s </w:t>
      </w:r>
      <w:r>
        <w:rPr>
          <w:rFonts w:ascii="Arial" w:hAnsi="Arial"/>
          <w:i/>
          <w:iCs/>
          <w:sz w:val="20"/>
          <w:szCs w:val="20"/>
        </w:rPr>
        <w:t>Act respecting the preservation of agricultural land and agricultural activities</w:t>
      </w:r>
      <w:r>
        <w:rPr>
          <w:rFonts w:ascii="Arial" w:hAnsi="Arial"/>
          <w:sz w:val="20"/>
          <w:szCs w:val="20"/>
        </w:rPr>
        <w:t xml:space="preserve"> prohibited t</w:t>
      </w:r>
      <w:r>
        <w:rPr>
          <w:rFonts w:ascii="Arial" w:hAnsi="Arial"/>
          <w:sz w:val="20"/>
          <w:szCs w:val="20"/>
        </w:rPr>
        <w:t xml:space="preserve">he use of land for any reason other any agriculture. A provincial agriculture protection Commission ordered the residents to demolish the airstrip. The residents challenged the order on the ground that s. 26 of the </w:t>
      </w:r>
      <w:r>
        <w:rPr>
          <w:rFonts w:ascii="Arial" w:hAnsi="Arial"/>
          <w:i/>
          <w:iCs/>
          <w:sz w:val="20"/>
          <w:szCs w:val="20"/>
        </w:rPr>
        <w:t>Act</w:t>
      </w:r>
      <w:r>
        <w:rPr>
          <w:rFonts w:ascii="Arial" w:hAnsi="Arial"/>
          <w:sz w:val="20"/>
          <w:szCs w:val="20"/>
        </w:rPr>
        <w:t xml:space="preserve"> was ultra vires, or alternatively ina</w:t>
      </w:r>
      <w:r>
        <w:rPr>
          <w:rFonts w:ascii="Arial" w:hAnsi="Arial"/>
          <w:sz w:val="20"/>
          <w:szCs w:val="20"/>
        </w:rPr>
        <w:t>pplicable insofar as it affected the location of aerodromes.</w:t>
      </w:r>
    </w:p>
    <w:p w14:paraId="47D5FC4A" w14:textId="77777777" w:rsidR="003902A1" w:rsidRDefault="008A3AD7">
      <w:pPr>
        <w:pStyle w:val="BodyA"/>
        <w:spacing w:after="120" w:line="20" w:lineRule="atLeast"/>
      </w:pPr>
      <w:r>
        <w:rPr>
          <w:rFonts w:ascii="Arial" w:hAnsi="Arial"/>
          <w:b/>
          <w:bCs/>
          <w:sz w:val="20"/>
          <w:szCs w:val="20"/>
          <w:lang w:val="de-DE"/>
        </w:rPr>
        <w:t>McLachlin CJ:</w:t>
      </w:r>
      <w:r>
        <w:rPr>
          <w:rStyle w:val="PageNumber"/>
          <w:rFonts w:ascii="Arial" w:hAnsi="Arial"/>
          <w:sz w:val="20"/>
          <w:szCs w:val="20"/>
        </w:rPr>
        <w:t xml:space="preserve"> Sets out two-part test for frustration of federal purpose test for conflict: (burden on party seeking to invoke federal paramountcy)</w:t>
      </w:r>
    </w:p>
    <w:p w14:paraId="773C8CFA" w14:textId="77777777" w:rsidR="003902A1" w:rsidRDefault="008A3AD7">
      <w:pPr>
        <w:pStyle w:val="ListParagraph"/>
        <w:numPr>
          <w:ilvl w:val="0"/>
          <w:numId w:val="107"/>
        </w:numPr>
        <w:spacing w:before="100" w:after="120" w:line="20" w:lineRule="atLeast"/>
        <w:rPr>
          <w:rFonts w:ascii="Arial" w:hAnsi="Arial"/>
          <w:sz w:val="20"/>
          <w:szCs w:val="20"/>
        </w:rPr>
      </w:pPr>
      <w:r>
        <w:rPr>
          <w:rFonts w:ascii="Arial" w:hAnsi="Arial"/>
          <w:sz w:val="20"/>
          <w:szCs w:val="20"/>
        </w:rPr>
        <w:t>Must determine the purpose of the federal law</w:t>
      </w:r>
    </w:p>
    <w:p w14:paraId="68F95AD0" w14:textId="77777777" w:rsidR="003902A1" w:rsidRDefault="008A3AD7">
      <w:pPr>
        <w:pStyle w:val="ListParagraph"/>
        <w:numPr>
          <w:ilvl w:val="0"/>
          <w:numId w:val="107"/>
        </w:numPr>
        <w:spacing w:before="100" w:after="120" w:line="20" w:lineRule="atLeast"/>
        <w:rPr>
          <w:rFonts w:ascii="Arial" w:hAnsi="Arial"/>
          <w:sz w:val="20"/>
          <w:szCs w:val="20"/>
        </w:rPr>
      </w:pPr>
      <w:r>
        <w:rPr>
          <w:rFonts w:ascii="Arial" w:hAnsi="Arial"/>
          <w:sz w:val="20"/>
          <w:szCs w:val="20"/>
        </w:rPr>
        <w:t>Mu</w:t>
      </w:r>
      <w:r>
        <w:rPr>
          <w:rFonts w:ascii="Arial" w:hAnsi="Arial"/>
          <w:sz w:val="20"/>
          <w:szCs w:val="20"/>
        </w:rPr>
        <w:t>st determine whether the operation of the provincial law would result in a conflict</w:t>
      </w:r>
    </w:p>
    <w:p w14:paraId="411DD17A" w14:textId="77777777" w:rsidR="003902A1" w:rsidRDefault="008A3AD7">
      <w:pPr>
        <w:pStyle w:val="BodyA"/>
        <w:spacing w:after="120" w:line="20" w:lineRule="atLeast"/>
      </w:pPr>
      <w:r>
        <w:rPr>
          <w:rFonts w:ascii="Arial" w:hAnsi="Arial"/>
          <w:sz w:val="20"/>
          <w:szCs w:val="20"/>
        </w:rPr>
        <w:t>The standard for rendering provincial legislation inoperative on the basis of frustration of federal purpose is high.</w:t>
      </w:r>
    </w:p>
    <w:p w14:paraId="2FFA0F16" w14:textId="77777777" w:rsidR="003902A1" w:rsidRDefault="008A3AD7">
      <w:pPr>
        <w:pStyle w:val="ListParagraph"/>
        <w:numPr>
          <w:ilvl w:val="0"/>
          <w:numId w:val="109"/>
        </w:numPr>
        <w:spacing w:before="100" w:after="120" w:line="20" w:lineRule="atLeast"/>
        <w:rPr>
          <w:rFonts w:ascii="Arial" w:hAnsi="Arial"/>
          <w:sz w:val="20"/>
          <w:szCs w:val="20"/>
        </w:rPr>
      </w:pPr>
      <w:r>
        <w:rPr>
          <w:rFonts w:ascii="Arial" w:hAnsi="Arial"/>
          <w:sz w:val="20"/>
          <w:szCs w:val="20"/>
        </w:rPr>
        <w:t>It is not enough if a permissive federal law is merely</w:t>
      </w:r>
      <w:r>
        <w:rPr>
          <w:rFonts w:ascii="Arial" w:hAnsi="Arial"/>
          <w:sz w:val="20"/>
          <w:szCs w:val="20"/>
        </w:rPr>
        <w:t xml:space="preserve"> restricted by provincial law</w:t>
      </w:r>
      <w:r>
        <w:rPr>
          <w:rFonts w:ascii="Arial" w:hAnsi="Arial"/>
          <w:sz w:val="20"/>
          <w:szCs w:val="20"/>
        </w:rPr>
        <w:t>’</w:t>
      </w:r>
      <w:r>
        <w:rPr>
          <w:rFonts w:ascii="Arial" w:hAnsi="Arial"/>
          <w:sz w:val="20"/>
          <w:szCs w:val="20"/>
        </w:rPr>
        <w:t>s operation</w:t>
      </w:r>
    </w:p>
    <w:p w14:paraId="272189B3" w14:textId="77777777" w:rsidR="003902A1" w:rsidRDefault="008A3AD7">
      <w:pPr>
        <w:pStyle w:val="ListParagraph"/>
        <w:numPr>
          <w:ilvl w:val="0"/>
          <w:numId w:val="109"/>
        </w:numPr>
        <w:spacing w:before="100" w:after="120" w:line="20" w:lineRule="atLeast"/>
        <w:rPr>
          <w:rFonts w:ascii="Arial" w:hAnsi="Arial"/>
          <w:sz w:val="20"/>
          <w:szCs w:val="20"/>
        </w:rPr>
      </w:pPr>
      <w:r>
        <w:rPr>
          <w:rFonts w:ascii="Arial" w:hAnsi="Arial"/>
          <w:sz w:val="20"/>
          <w:szCs w:val="20"/>
        </w:rPr>
        <w:t xml:space="preserve">I.e. if a federal law merely allows a party to do something, but does not require it, and a provincial law restricts the federal permission, there is no conflict. </w:t>
      </w:r>
    </w:p>
    <w:p w14:paraId="4CAC4F2D" w14:textId="77777777" w:rsidR="003902A1" w:rsidRDefault="008A3AD7">
      <w:pPr>
        <w:pStyle w:val="Heading2"/>
      </w:pPr>
      <w:bookmarkStart w:id="33" w:name="_Toc32"/>
      <w:r>
        <w:rPr>
          <w:rFonts w:eastAsia="Arial Unicode MS" w:cs="Arial Unicode MS"/>
        </w:rPr>
        <w:t>Alberta (Attorney General) v Maloney, 2015 SCC</w:t>
      </w:r>
      <w:bookmarkEnd w:id="33"/>
    </w:p>
    <w:p w14:paraId="09663F34" w14:textId="77777777" w:rsidR="003902A1" w:rsidRDefault="008A3AD7">
      <w:pPr>
        <w:pStyle w:val="BodyA"/>
        <w:spacing w:after="120" w:line="20" w:lineRule="atLeast"/>
      </w:pPr>
      <w:r>
        <w:rPr>
          <w:rFonts w:ascii="Arial" w:hAnsi="Arial"/>
          <w:b/>
          <w:bCs/>
          <w:sz w:val="20"/>
          <w:szCs w:val="20"/>
        </w:rPr>
        <w:t>Facts:</w:t>
      </w:r>
      <w:r>
        <w:rPr>
          <w:rStyle w:val="PageNumber"/>
          <w:rFonts w:ascii="Arial" w:hAnsi="Arial"/>
          <w:sz w:val="20"/>
          <w:szCs w:val="20"/>
        </w:rPr>
        <w:t xml:space="preserve"> Respondent caused a car accident while he was driving uninsured. The province of Alberta compensated the injured individual and sought to recover the amount of the compensation from the respondent. The respondent did not pay the province, and claime</w:t>
      </w:r>
      <w:r>
        <w:rPr>
          <w:rStyle w:val="PageNumber"/>
          <w:rFonts w:ascii="Arial" w:hAnsi="Arial"/>
          <w:sz w:val="20"/>
          <w:szCs w:val="20"/>
        </w:rPr>
        <w:t xml:space="preserve">d bankruptcy under the federal </w:t>
      </w:r>
      <w:r>
        <w:rPr>
          <w:rFonts w:ascii="Arial" w:hAnsi="Arial"/>
          <w:i/>
          <w:iCs/>
          <w:sz w:val="20"/>
          <w:szCs w:val="20"/>
        </w:rPr>
        <w:t>Bankruptcy and Insolvency Act</w:t>
      </w:r>
      <w:r>
        <w:rPr>
          <w:rStyle w:val="PageNumber"/>
          <w:rFonts w:ascii="Arial" w:hAnsi="Arial"/>
          <w:sz w:val="20"/>
          <w:szCs w:val="20"/>
        </w:rPr>
        <w:t xml:space="preserve"> and was released from all debts. Under Alberta</w:t>
      </w:r>
      <w:r>
        <w:rPr>
          <w:rStyle w:val="PageNumber"/>
          <w:rFonts w:ascii="Arial" w:hAnsi="Arial"/>
          <w:sz w:val="20"/>
          <w:szCs w:val="20"/>
        </w:rPr>
        <w:t>’</w:t>
      </w:r>
      <w:r>
        <w:rPr>
          <w:rStyle w:val="PageNumber"/>
          <w:rFonts w:ascii="Arial" w:hAnsi="Arial"/>
          <w:sz w:val="20"/>
          <w:szCs w:val="20"/>
        </w:rPr>
        <w:t xml:space="preserve">s </w:t>
      </w:r>
      <w:r>
        <w:rPr>
          <w:rFonts w:ascii="Arial" w:hAnsi="Arial"/>
          <w:i/>
          <w:iCs/>
          <w:sz w:val="20"/>
          <w:szCs w:val="20"/>
        </w:rPr>
        <w:t>Traffic Safety Act</w:t>
      </w:r>
      <w:r>
        <w:rPr>
          <w:rStyle w:val="PageNumber"/>
          <w:rFonts w:ascii="Arial" w:hAnsi="Arial"/>
          <w:sz w:val="20"/>
          <w:szCs w:val="20"/>
        </w:rPr>
        <w:t>, Alberta suspended the respondent</w:t>
      </w:r>
      <w:r>
        <w:rPr>
          <w:rStyle w:val="PageNumber"/>
          <w:rFonts w:ascii="Arial" w:hAnsi="Arial"/>
          <w:sz w:val="20"/>
          <w:szCs w:val="20"/>
        </w:rPr>
        <w:t>’</w:t>
      </w:r>
      <w:r>
        <w:rPr>
          <w:rStyle w:val="PageNumber"/>
          <w:rFonts w:ascii="Arial" w:hAnsi="Arial"/>
          <w:sz w:val="20"/>
          <w:szCs w:val="20"/>
        </w:rPr>
        <w:t>s vehicle permit and driver</w:t>
      </w:r>
      <w:r>
        <w:rPr>
          <w:rStyle w:val="PageNumber"/>
          <w:rFonts w:ascii="Arial" w:hAnsi="Arial"/>
          <w:sz w:val="20"/>
          <w:szCs w:val="20"/>
        </w:rPr>
        <w:t>’</w:t>
      </w:r>
      <w:r>
        <w:rPr>
          <w:rStyle w:val="PageNumber"/>
          <w:rFonts w:ascii="Arial" w:hAnsi="Arial"/>
          <w:sz w:val="20"/>
          <w:szCs w:val="20"/>
        </w:rPr>
        <w:t xml:space="preserve">s licence. Respondent contested the suspension, arguing that the </w:t>
      </w:r>
      <w:r>
        <w:rPr>
          <w:rFonts w:ascii="Arial" w:hAnsi="Arial"/>
          <w:i/>
          <w:iCs/>
          <w:sz w:val="20"/>
          <w:szCs w:val="20"/>
        </w:rPr>
        <w:t>TSA</w:t>
      </w:r>
      <w:r>
        <w:rPr>
          <w:rStyle w:val="PageNumber"/>
          <w:rFonts w:ascii="Arial" w:hAnsi="Arial"/>
          <w:sz w:val="20"/>
          <w:szCs w:val="20"/>
        </w:rPr>
        <w:t xml:space="preserve"> conflicted with the </w:t>
      </w:r>
      <w:r>
        <w:rPr>
          <w:rFonts w:ascii="Arial" w:hAnsi="Arial"/>
          <w:i/>
          <w:iCs/>
          <w:sz w:val="20"/>
          <w:szCs w:val="20"/>
          <w:lang w:val="da-DK"/>
        </w:rPr>
        <w:t>BIA</w:t>
      </w:r>
      <w:r>
        <w:rPr>
          <w:rStyle w:val="PageNumber"/>
          <w:rFonts w:ascii="Arial" w:hAnsi="Arial"/>
          <w:sz w:val="20"/>
          <w:szCs w:val="20"/>
        </w:rPr>
        <w:t xml:space="preserve"> in that it frustrated the purpose of bankruptcy. </w:t>
      </w:r>
    </w:p>
    <w:p w14:paraId="329356CD"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Is there a conflict between the provincial law and federal law such that the doctrine of federal paramountcy applies to render the provincial law inoperative?</w:t>
      </w:r>
    </w:p>
    <w:p w14:paraId="5975D70E"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The pr</w:t>
      </w:r>
      <w:r>
        <w:rPr>
          <w:rStyle w:val="PageNumber"/>
          <w:rFonts w:ascii="Arial" w:hAnsi="Arial"/>
          <w:sz w:val="20"/>
          <w:szCs w:val="20"/>
        </w:rPr>
        <w:t xml:space="preserve">ovincial law is inoperative where it is used to enforce a debt discharged in bankruptcy federally. </w:t>
      </w:r>
    </w:p>
    <w:p w14:paraId="18C81319" w14:textId="77777777" w:rsidR="003902A1" w:rsidRDefault="008A3AD7">
      <w:pPr>
        <w:pStyle w:val="BodyA"/>
        <w:spacing w:after="120" w:line="20" w:lineRule="atLeast"/>
      </w:pPr>
      <w:r>
        <w:rPr>
          <w:rFonts w:ascii="Arial" w:hAnsi="Arial"/>
          <w:b/>
          <w:bCs/>
          <w:sz w:val="20"/>
          <w:szCs w:val="20"/>
        </w:rPr>
        <w:t>Gascon J (majority):</w:t>
      </w:r>
      <w:r>
        <w:rPr>
          <w:rFonts w:ascii="Arial" w:hAnsi="Arial"/>
          <w:sz w:val="20"/>
          <w:szCs w:val="20"/>
        </w:rPr>
        <w:t xml:space="preserve"> On the basis of the frustration of federal purpose test, the provincial legislation at issue conflicts with the federal legislation. </w:t>
      </w:r>
    </w:p>
    <w:p w14:paraId="4E9165D8" w14:textId="77777777" w:rsidR="003902A1" w:rsidRDefault="008A3AD7">
      <w:pPr>
        <w:pStyle w:val="ListParagraph"/>
        <w:numPr>
          <w:ilvl w:val="0"/>
          <w:numId w:val="111"/>
        </w:numPr>
        <w:spacing w:before="100" w:after="120" w:line="20" w:lineRule="atLeast"/>
        <w:rPr>
          <w:rFonts w:ascii="Arial" w:hAnsi="Arial"/>
          <w:sz w:val="20"/>
          <w:szCs w:val="20"/>
        </w:rPr>
      </w:pPr>
      <w:r>
        <w:rPr>
          <w:rFonts w:ascii="Arial" w:hAnsi="Arial"/>
          <w:sz w:val="20"/>
          <w:szCs w:val="20"/>
        </w:rPr>
        <w:t>C</w:t>
      </w:r>
      <w:r>
        <w:rPr>
          <w:rFonts w:ascii="Arial" w:hAnsi="Arial"/>
          <w:sz w:val="20"/>
          <w:szCs w:val="20"/>
        </w:rPr>
        <w:t>ourts should adopt a substantive, contextual approach in determining whether there is an impossibility of dual compliance</w:t>
      </w:r>
    </w:p>
    <w:p w14:paraId="3AFCFF6A" w14:textId="77777777" w:rsidR="003902A1" w:rsidRDefault="008A3AD7">
      <w:pPr>
        <w:pStyle w:val="ListParagraph"/>
        <w:numPr>
          <w:ilvl w:val="1"/>
          <w:numId w:val="111"/>
        </w:numPr>
        <w:spacing w:before="100" w:after="120" w:line="20" w:lineRule="atLeast"/>
        <w:rPr>
          <w:rFonts w:ascii="Arial" w:hAnsi="Arial"/>
          <w:sz w:val="20"/>
          <w:szCs w:val="20"/>
        </w:rPr>
      </w:pPr>
      <w:r>
        <w:rPr>
          <w:rFonts w:ascii="Arial" w:hAnsi="Arial"/>
          <w:sz w:val="20"/>
          <w:szCs w:val="20"/>
        </w:rPr>
        <w:t>IODC is NOT limited to where it is impossible to comply with both laws</w:t>
      </w:r>
    </w:p>
    <w:p w14:paraId="16DF4739" w14:textId="77777777" w:rsidR="003902A1" w:rsidRDefault="008A3AD7">
      <w:pPr>
        <w:pStyle w:val="ListParagraph"/>
        <w:numPr>
          <w:ilvl w:val="0"/>
          <w:numId w:val="111"/>
        </w:numPr>
        <w:spacing w:before="100" w:after="120" w:line="20" w:lineRule="atLeast"/>
        <w:rPr>
          <w:rFonts w:ascii="Arial" w:hAnsi="Arial"/>
          <w:sz w:val="20"/>
          <w:szCs w:val="20"/>
        </w:rPr>
      </w:pPr>
      <w:r>
        <w:rPr>
          <w:rFonts w:ascii="Arial" w:hAnsi="Arial"/>
          <w:sz w:val="20"/>
          <w:szCs w:val="20"/>
        </w:rPr>
        <w:t>A conflict arises in one of two situations:</w:t>
      </w:r>
    </w:p>
    <w:p w14:paraId="0EBC14A6" w14:textId="77777777" w:rsidR="003902A1" w:rsidRDefault="008A3AD7">
      <w:pPr>
        <w:pStyle w:val="ListParagraph"/>
        <w:numPr>
          <w:ilvl w:val="1"/>
          <w:numId w:val="111"/>
        </w:numPr>
        <w:spacing w:before="100" w:after="120" w:line="20" w:lineRule="atLeast"/>
        <w:rPr>
          <w:rFonts w:ascii="Arial" w:hAnsi="Arial"/>
          <w:sz w:val="20"/>
          <w:szCs w:val="20"/>
        </w:rPr>
      </w:pPr>
      <w:r>
        <w:rPr>
          <w:rFonts w:ascii="Arial" w:hAnsi="Arial"/>
          <w:sz w:val="20"/>
          <w:szCs w:val="20"/>
        </w:rPr>
        <w:t>There is an operati</w:t>
      </w:r>
      <w:r>
        <w:rPr>
          <w:rFonts w:ascii="Arial" w:hAnsi="Arial"/>
          <w:sz w:val="20"/>
          <w:szCs w:val="20"/>
        </w:rPr>
        <w:t>on conflict because it is impossible to comply with both laws, or</w:t>
      </w:r>
    </w:p>
    <w:p w14:paraId="6070EDF5" w14:textId="77777777" w:rsidR="003902A1" w:rsidRDefault="008A3AD7">
      <w:pPr>
        <w:pStyle w:val="ListParagraph"/>
        <w:numPr>
          <w:ilvl w:val="1"/>
          <w:numId w:val="111"/>
        </w:numPr>
        <w:spacing w:before="100" w:after="120" w:line="20" w:lineRule="atLeast"/>
        <w:rPr>
          <w:rFonts w:ascii="Arial" w:hAnsi="Arial"/>
          <w:sz w:val="20"/>
          <w:szCs w:val="20"/>
        </w:rPr>
      </w:pPr>
      <w:r>
        <w:rPr>
          <w:rFonts w:ascii="Arial" w:hAnsi="Arial"/>
          <w:sz w:val="20"/>
          <w:szCs w:val="20"/>
        </w:rPr>
        <w:t xml:space="preserve">Although it is possible to comply with both laws, the operation of the provincial law frustrates the purpose of the federal enactment </w:t>
      </w:r>
    </w:p>
    <w:p w14:paraId="6765BF0C" w14:textId="77777777" w:rsidR="003902A1" w:rsidRDefault="008A3AD7">
      <w:pPr>
        <w:pStyle w:val="ListParagraph"/>
        <w:numPr>
          <w:ilvl w:val="0"/>
          <w:numId w:val="111"/>
        </w:numPr>
        <w:spacing w:before="100" w:after="120" w:line="20" w:lineRule="atLeast"/>
        <w:rPr>
          <w:rFonts w:ascii="Arial" w:hAnsi="Arial"/>
          <w:sz w:val="20"/>
          <w:szCs w:val="20"/>
        </w:rPr>
      </w:pPr>
      <w:r>
        <w:rPr>
          <w:rFonts w:ascii="Arial" w:hAnsi="Arial"/>
          <w:sz w:val="20"/>
          <w:szCs w:val="20"/>
        </w:rPr>
        <w:t xml:space="preserve">Conflict will not arise if provincial law is </w:t>
      </w:r>
      <w:r>
        <w:rPr>
          <w:rFonts w:ascii="Arial" w:hAnsi="Arial"/>
          <w:sz w:val="20"/>
          <w:szCs w:val="20"/>
          <w:u w:val="single"/>
        </w:rPr>
        <w:t>more restr</w:t>
      </w:r>
      <w:r>
        <w:rPr>
          <w:rFonts w:ascii="Arial" w:hAnsi="Arial"/>
          <w:sz w:val="20"/>
          <w:szCs w:val="20"/>
          <w:u w:val="single"/>
        </w:rPr>
        <w:t>ictive than the other unless the federal purpose of the federal law provides for a positive entitlement that the provincial law restricts</w:t>
      </w:r>
      <w:r>
        <w:rPr>
          <w:rFonts w:ascii="Arial" w:hAnsi="Arial"/>
          <w:sz w:val="20"/>
          <w:szCs w:val="20"/>
        </w:rPr>
        <w:t xml:space="preserve"> </w:t>
      </w:r>
    </w:p>
    <w:p w14:paraId="455F108B" w14:textId="77777777" w:rsidR="003902A1" w:rsidRDefault="008A3AD7">
      <w:pPr>
        <w:pStyle w:val="ListParagraph"/>
        <w:numPr>
          <w:ilvl w:val="0"/>
          <w:numId w:val="111"/>
        </w:numPr>
        <w:spacing w:before="100" w:after="120" w:line="20" w:lineRule="atLeast"/>
        <w:rPr>
          <w:rFonts w:ascii="Arial" w:hAnsi="Arial"/>
          <w:sz w:val="20"/>
          <w:szCs w:val="20"/>
        </w:rPr>
      </w:pPr>
      <w:r>
        <w:rPr>
          <w:rFonts w:ascii="Arial" w:hAnsi="Arial"/>
          <w:sz w:val="20"/>
          <w:szCs w:val="20"/>
        </w:rPr>
        <w:t xml:space="preserve">The burden of the proof rests on the party alleging the conflict. Discharging the burden is not easy as the standard </w:t>
      </w:r>
      <w:r>
        <w:rPr>
          <w:rFonts w:ascii="Arial" w:hAnsi="Arial"/>
          <w:sz w:val="20"/>
          <w:szCs w:val="20"/>
        </w:rPr>
        <w:t xml:space="preserve">is high </w:t>
      </w:r>
    </w:p>
    <w:p w14:paraId="6B0A6E86" w14:textId="77777777" w:rsidR="003902A1" w:rsidRDefault="008A3AD7">
      <w:pPr>
        <w:pStyle w:val="ListParagraph"/>
        <w:numPr>
          <w:ilvl w:val="0"/>
          <w:numId w:val="111"/>
        </w:numPr>
        <w:spacing w:before="100" w:after="120" w:line="20" w:lineRule="atLeast"/>
        <w:rPr>
          <w:rFonts w:ascii="Arial" w:hAnsi="Arial"/>
          <w:sz w:val="20"/>
          <w:szCs w:val="20"/>
        </w:rPr>
      </w:pPr>
      <w:r>
        <w:rPr>
          <w:rFonts w:ascii="Arial" w:hAnsi="Arial"/>
          <w:sz w:val="20"/>
          <w:szCs w:val="20"/>
        </w:rPr>
        <w:t xml:space="preserve">Finds IODC here </w:t>
      </w:r>
      <w:r>
        <w:rPr>
          <w:rFonts w:ascii="Arial" w:hAnsi="Arial"/>
          <w:sz w:val="20"/>
          <w:szCs w:val="20"/>
        </w:rPr>
        <w:t xml:space="preserve">– </w:t>
      </w:r>
      <w:r>
        <w:rPr>
          <w:rFonts w:ascii="Arial" w:hAnsi="Arial"/>
          <w:sz w:val="20"/>
          <w:szCs w:val="20"/>
        </w:rPr>
        <w:t xml:space="preserve">it is impossible for the respondent to simultaneously be liable to pay the judgement debt under the provincial scheme and be released from that same claim pursuant to the federal scheme. </w:t>
      </w:r>
    </w:p>
    <w:p w14:paraId="0A3EF635" w14:textId="77777777" w:rsidR="003902A1" w:rsidRDefault="008A3AD7">
      <w:pPr>
        <w:pStyle w:val="ListParagraph"/>
        <w:numPr>
          <w:ilvl w:val="1"/>
          <w:numId w:val="111"/>
        </w:numPr>
        <w:spacing w:before="100" w:after="120" w:line="20" w:lineRule="atLeast"/>
        <w:rPr>
          <w:rFonts w:ascii="Arial" w:hAnsi="Arial"/>
          <w:sz w:val="20"/>
          <w:szCs w:val="20"/>
        </w:rPr>
      </w:pPr>
      <w:r>
        <w:rPr>
          <w:rFonts w:ascii="Arial" w:hAnsi="Arial"/>
          <w:sz w:val="20"/>
          <w:szCs w:val="20"/>
        </w:rPr>
        <w:t xml:space="preserve">But dual compliance is technically possible </w:t>
      </w:r>
      <w:r>
        <w:rPr>
          <w:rFonts w:ascii="Arial" w:hAnsi="Arial"/>
          <w:sz w:val="20"/>
          <w:szCs w:val="20"/>
        </w:rPr>
        <w:t xml:space="preserve">– </w:t>
      </w:r>
      <w:r>
        <w:rPr>
          <w:rFonts w:ascii="Arial" w:hAnsi="Arial"/>
          <w:sz w:val="20"/>
          <w:szCs w:val="20"/>
        </w:rPr>
        <w:t>he doesn</w:t>
      </w:r>
      <w:r>
        <w:rPr>
          <w:rFonts w:ascii="Arial" w:hAnsi="Arial"/>
          <w:sz w:val="20"/>
          <w:szCs w:val="20"/>
        </w:rPr>
        <w:t>’</w:t>
      </w:r>
      <w:r>
        <w:rPr>
          <w:rFonts w:ascii="Arial" w:hAnsi="Arial"/>
          <w:sz w:val="20"/>
          <w:szCs w:val="20"/>
        </w:rPr>
        <w:t>t have to pay</w:t>
      </w:r>
      <w:r>
        <w:rPr>
          <w:rFonts w:ascii="Arial" w:hAnsi="Arial"/>
          <w:sz w:val="20"/>
          <w:szCs w:val="20"/>
        </w:rPr>
        <w:t xml:space="preserve"> the province, only has to pay if he wants his licence back.</w:t>
      </w:r>
    </w:p>
    <w:p w14:paraId="2C77F58B" w14:textId="77777777" w:rsidR="003902A1" w:rsidRDefault="008A3AD7">
      <w:pPr>
        <w:pStyle w:val="ListParagraph"/>
        <w:numPr>
          <w:ilvl w:val="0"/>
          <w:numId w:val="111"/>
        </w:numPr>
        <w:spacing w:before="100" w:after="120" w:line="20" w:lineRule="atLeast"/>
        <w:rPr>
          <w:rFonts w:ascii="Arial" w:hAnsi="Arial"/>
          <w:sz w:val="20"/>
          <w:szCs w:val="20"/>
        </w:rPr>
      </w:pPr>
      <w:r>
        <w:rPr>
          <w:rFonts w:ascii="Arial" w:hAnsi="Arial"/>
          <w:sz w:val="20"/>
          <w:szCs w:val="20"/>
        </w:rPr>
        <w:t xml:space="preserve">Note: seems to expand the application of the IODC test </w:t>
      </w:r>
    </w:p>
    <w:p w14:paraId="1113A85F" w14:textId="77777777" w:rsidR="003902A1" w:rsidRDefault="008A3AD7">
      <w:pPr>
        <w:pStyle w:val="BodyA"/>
        <w:spacing w:after="120" w:line="20" w:lineRule="atLeast"/>
      </w:pPr>
      <w:r>
        <w:rPr>
          <w:rFonts w:ascii="Arial" w:hAnsi="Arial"/>
          <w:b/>
          <w:bCs/>
          <w:sz w:val="20"/>
          <w:szCs w:val="20"/>
          <w:lang w:val="fr-FR"/>
        </w:rPr>
        <w:t>Cote J (dissent):</w:t>
      </w:r>
      <w:r>
        <w:rPr>
          <w:rStyle w:val="PageNumber"/>
          <w:rFonts w:ascii="Arial" w:hAnsi="Arial"/>
          <w:sz w:val="20"/>
          <w:szCs w:val="20"/>
        </w:rPr>
        <w:t xml:space="preserve"> Disagrees with majority</w:t>
      </w:r>
      <w:r>
        <w:rPr>
          <w:rStyle w:val="PageNumber"/>
          <w:rFonts w:ascii="Arial" w:hAnsi="Arial"/>
          <w:sz w:val="20"/>
          <w:szCs w:val="20"/>
        </w:rPr>
        <w:t>’</w:t>
      </w:r>
      <w:r>
        <w:rPr>
          <w:rStyle w:val="PageNumber"/>
          <w:rFonts w:ascii="Arial" w:hAnsi="Arial"/>
          <w:sz w:val="20"/>
          <w:szCs w:val="20"/>
        </w:rPr>
        <w:t xml:space="preserve">s IODC analysis </w:t>
      </w:r>
      <w:r>
        <w:rPr>
          <w:rStyle w:val="PageNumber"/>
          <w:rFonts w:ascii="Arial" w:hAnsi="Arial"/>
          <w:sz w:val="20"/>
          <w:szCs w:val="20"/>
        </w:rPr>
        <w:t xml:space="preserve">– </w:t>
      </w:r>
      <w:r>
        <w:rPr>
          <w:rStyle w:val="PageNumber"/>
          <w:rFonts w:ascii="Arial" w:hAnsi="Arial"/>
          <w:sz w:val="20"/>
          <w:szCs w:val="20"/>
        </w:rPr>
        <w:t>says it conflates the IODC test and the frustration of federal purpose test. An</w:t>
      </w:r>
      <w:r>
        <w:rPr>
          <w:rStyle w:val="PageNumber"/>
          <w:rFonts w:ascii="Arial" w:hAnsi="Arial"/>
          <w:sz w:val="20"/>
          <w:szCs w:val="20"/>
        </w:rPr>
        <w:t xml:space="preserve"> IODC exists only if there is an </w:t>
      </w:r>
      <w:r>
        <w:rPr>
          <w:rFonts w:ascii="Arial" w:hAnsi="Arial"/>
          <w:sz w:val="20"/>
          <w:szCs w:val="20"/>
          <w:lang w:val="de-DE"/>
        </w:rPr>
        <w:t>“</w:t>
      </w:r>
      <w:r>
        <w:rPr>
          <w:rStyle w:val="PageNumber"/>
          <w:rFonts w:ascii="Arial" w:hAnsi="Arial"/>
          <w:sz w:val="20"/>
          <w:szCs w:val="20"/>
        </w:rPr>
        <w:t>express condition</w:t>
      </w:r>
      <w:r>
        <w:rPr>
          <w:rStyle w:val="PageNumber"/>
          <w:rFonts w:ascii="Arial" w:hAnsi="Arial"/>
          <w:sz w:val="20"/>
          <w:szCs w:val="20"/>
        </w:rPr>
        <w:t xml:space="preserve">” </w:t>
      </w:r>
      <w:r>
        <w:rPr>
          <w:rStyle w:val="PageNumber"/>
          <w:rFonts w:ascii="Arial" w:hAnsi="Arial"/>
          <w:sz w:val="20"/>
          <w:szCs w:val="20"/>
        </w:rPr>
        <w:t xml:space="preserve">that results directly from the wording of the two provisions. Any more substantive frustration should be considered under the frustration of federal purpose test. </w:t>
      </w:r>
    </w:p>
    <w:p w14:paraId="3A2EF3F1" w14:textId="77777777" w:rsidR="003902A1" w:rsidRDefault="008A3AD7">
      <w:pPr>
        <w:pStyle w:val="BodyA"/>
        <w:spacing w:after="120" w:line="20" w:lineRule="atLeast"/>
      </w:pPr>
      <w:r>
        <w:rPr>
          <w:rFonts w:ascii="Arial" w:hAnsi="Arial"/>
          <w:sz w:val="20"/>
          <w:szCs w:val="20"/>
          <w:lang w:val="da-DK"/>
        </w:rPr>
        <w:t xml:space="preserve">Remarks </w:t>
      </w:r>
      <w:r>
        <w:rPr>
          <w:rStyle w:val="PageNumber"/>
          <w:rFonts w:ascii="Arial" w:hAnsi="Arial"/>
          <w:sz w:val="20"/>
          <w:szCs w:val="20"/>
        </w:rPr>
        <w:t xml:space="preserve">– </w:t>
      </w:r>
      <w:r>
        <w:rPr>
          <w:rStyle w:val="PageNumber"/>
          <w:rFonts w:ascii="Arial" w:hAnsi="Arial"/>
          <w:sz w:val="20"/>
          <w:szCs w:val="20"/>
        </w:rPr>
        <w:t>suggests that paramountcy all</w:t>
      </w:r>
      <w:r>
        <w:rPr>
          <w:rStyle w:val="PageNumber"/>
          <w:rFonts w:ascii="Arial" w:hAnsi="Arial"/>
          <w:sz w:val="20"/>
          <w:szCs w:val="20"/>
        </w:rPr>
        <w:t xml:space="preserve">ows for dialogue, that allows for safeguard of provincial power and this is consistent with cooperative federalism. </w:t>
      </w:r>
    </w:p>
    <w:p w14:paraId="36513D91" w14:textId="77777777" w:rsidR="003902A1" w:rsidRDefault="008A3AD7">
      <w:pPr>
        <w:pStyle w:val="Heading11"/>
      </w:pPr>
      <w:bookmarkStart w:id="34" w:name="_Toc33"/>
      <w:r>
        <w:rPr>
          <w:rFonts w:eastAsia="Arial Unicode MS" w:cs="Arial Unicode MS"/>
          <w:sz w:val="21"/>
          <w:szCs w:val="21"/>
        </w:rPr>
        <w:t>Interpreting Heads of Powers</w:t>
      </w:r>
      <w:bookmarkEnd w:id="34"/>
    </w:p>
    <w:p w14:paraId="65B3B56C" w14:textId="77777777" w:rsidR="003902A1" w:rsidRDefault="003902A1">
      <w:pPr>
        <w:pStyle w:val="BodyA"/>
        <w:spacing w:after="120" w:line="20" w:lineRule="atLeast"/>
      </w:pPr>
    </w:p>
    <w:p w14:paraId="3A43D098" w14:textId="77777777" w:rsidR="003902A1" w:rsidRDefault="008A3AD7">
      <w:pPr>
        <w:pStyle w:val="BodyA"/>
        <w:spacing w:after="120" w:line="20" w:lineRule="atLeast"/>
      </w:pPr>
      <w:r>
        <w:rPr>
          <w:rFonts w:ascii="Arial" w:hAnsi="Arial"/>
          <w:sz w:val="20"/>
          <w:szCs w:val="20"/>
        </w:rPr>
        <w:t>Recall the Pith and Substance analysis:</w:t>
      </w:r>
    </w:p>
    <w:p w14:paraId="56A62152" w14:textId="77777777" w:rsidR="003902A1" w:rsidRDefault="008A3AD7">
      <w:pPr>
        <w:pStyle w:val="ListParagraph"/>
        <w:numPr>
          <w:ilvl w:val="0"/>
          <w:numId w:val="113"/>
        </w:numPr>
        <w:spacing w:before="100" w:after="120" w:line="20" w:lineRule="atLeast"/>
        <w:rPr>
          <w:rFonts w:ascii="Arial" w:hAnsi="Arial"/>
          <w:sz w:val="20"/>
          <w:szCs w:val="20"/>
        </w:rPr>
      </w:pPr>
      <w:r>
        <w:rPr>
          <w:rFonts w:ascii="Arial" w:hAnsi="Arial"/>
          <w:sz w:val="20"/>
          <w:szCs w:val="20"/>
        </w:rPr>
        <w:t>Characterize the law</w:t>
      </w:r>
    </w:p>
    <w:p w14:paraId="3E593948" w14:textId="77777777" w:rsidR="003902A1" w:rsidRDefault="008A3AD7">
      <w:pPr>
        <w:pStyle w:val="ListParagraph"/>
        <w:numPr>
          <w:ilvl w:val="0"/>
          <w:numId w:val="113"/>
        </w:numPr>
        <w:spacing w:before="100" w:after="120" w:line="20" w:lineRule="atLeast"/>
        <w:rPr>
          <w:rFonts w:ascii="Arial" w:hAnsi="Arial"/>
          <w:sz w:val="20"/>
          <w:szCs w:val="20"/>
        </w:rPr>
      </w:pPr>
      <w:r>
        <w:rPr>
          <w:rFonts w:ascii="Arial" w:hAnsi="Arial"/>
          <w:sz w:val="20"/>
          <w:szCs w:val="20"/>
        </w:rPr>
        <w:t xml:space="preserve">Allocate the law as characterized to the </w:t>
      </w:r>
      <w:r>
        <w:rPr>
          <w:rFonts w:ascii="Arial" w:hAnsi="Arial"/>
          <w:sz w:val="20"/>
          <w:szCs w:val="20"/>
        </w:rPr>
        <w:t>“</w:t>
      </w:r>
      <w:r>
        <w:rPr>
          <w:rFonts w:ascii="Arial" w:hAnsi="Arial"/>
          <w:sz w:val="20"/>
          <w:szCs w:val="20"/>
        </w:rPr>
        <w:t xml:space="preserve">class </w:t>
      </w:r>
      <w:r>
        <w:rPr>
          <w:rFonts w:ascii="Arial" w:hAnsi="Arial"/>
          <w:sz w:val="20"/>
          <w:szCs w:val="20"/>
        </w:rPr>
        <w:t>of subjects</w:t>
      </w:r>
      <w:r>
        <w:rPr>
          <w:rFonts w:ascii="Arial" w:hAnsi="Arial"/>
          <w:sz w:val="20"/>
          <w:szCs w:val="20"/>
        </w:rPr>
        <w:t xml:space="preserve">” </w:t>
      </w:r>
      <w:r>
        <w:rPr>
          <w:rFonts w:ascii="Arial" w:hAnsi="Arial"/>
          <w:sz w:val="20"/>
          <w:szCs w:val="20"/>
        </w:rPr>
        <w:t>in ss. 91 and 92</w:t>
      </w:r>
    </w:p>
    <w:p w14:paraId="7FF7479C" w14:textId="77777777" w:rsidR="003902A1" w:rsidRDefault="008A3AD7">
      <w:pPr>
        <w:pStyle w:val="ListParagraph"/>
        <w:numPr>
          <w:ilvl w:val="1"/>
          <w:numId w:val="113"/>
        </w:numPr>
        <w:spacing w:before="100" w:after="120" w:line="20" w:lineRule="atLeast"/>
        <w:rPr>
          <w:rFonts w:ascii="Arial" w:hAnsi="Arial"/>
          <w:b/>
          <w:bCs/>
          <w:sz w:val="20"/>
          <w:szCs w:val="20"/>
        </w:rPr>
      </w:pPr>
      <w:r>
        <w:rPr>
          <w:rFonts w:ascii="Arial" w:hAnsi="Arial"/>
          <w:b/>
          <w:bCs/>
          <w:sz w:val="20"/>
          <w:szCs w:val="20"/>
        </w:rPr>
        <w:t>Interpretation of the relevant head of power is done at step 2</w:t>
      </w:r>
    </w:p>
    <w:p w14:paraId="4C831E50" w14:textId="77777777" w:rsidR="003902A1" w:rsidRDefault="008A3AD7">
      <w:pPr>
        <w:pStyle w:val="Heading11"/>
      </w:pPr>
      <w:bookmarkStart w:id="35" w:name="_Toc34"/>
      <w:r>
        <w:rPr>
          <w:rFonts w:eastAsia="Arial Unicode MS" w:cs="Arial Unicode MS"/>
        </w:rPr>
        <w:t>POGG Power</w:t>
      </w:r>
      <w:bookmarkEnd w:id="35"/>
    </w:p>
    <w:p w14:paraId="5D2EB99A" w14:textId="77777777" w:rsidR="003902A1" w:rsidRDefault="003902A1">
      <w:pPr>
        <w:pStyle w:val="BodyA"/>
      </w:pPr>
    </w:p>
    <w:p w14:paraId="64934147" w14:textId="77777777" w:rsidR="003902A1" w:rsidRDefault="008A3AD7">
      <w:pPr>
        <w:pStyle w:val="BodyA"/>
      </w:pPr>
      <w:r>
        <w:rPr>
          <w:rFonts w:ascii="Arial" w:hAnsi="Arial"/>
          <w:b/>
          <w:bCs/>
          <w:sz w:val="20"/>
          <w:szCs w:val="20"/>
          <w:u w:val="single"/>
        </w:rPr>
        <w:t>Federal Residuary Power</w:t>
      </w:r>
    </w:p>
    <w:p w14:paraId="003C360F" w14:textId="77777777" w:rsidR="003902A1" w:rsidRDefault="008A3AD7">
      <w:pPr>
        <w:pStyle w:val="ListParagraph"/>
        <w:numPr>
          <w:ilvl w:val="0"/>
          <w:numId w:val="115"/>
        </w:numPr>
        <w:rPr>
          <w:rFonts w:ascii="Arial" w:hAnsi="Arial"/>
          <w:sz w:val="20"/>
          <w:szCs w:val="20"/>
        </w:rPr>
      </w:pPr>
      <w:r>
        <w:rPr>
          <w:rFonts w:ascii="Arial" w:hAnsi="Arial"/>
          <w:sz w:val="20"/>
          <w:szCs w:val="20"/>
        </w:rPr>
        <w:t xml:space="preserve">Resurgence of national concern doctrine </w:t>
      </w:r>
      <w:r>
        <w:rPr>
          <w:rFonts w:ascii="Arial" w:hAnsi="Arial"/>
          <w:sz w:val="20"/>
          <w:szCs w:val="20"/>
        </w:rPr>
        <w:t xml:space="preserve">– </w:t>
      </w:r>
      <w:r>
        <w:rPr>
          <w:rFonts w:ascii="Arial" w:hAnsi="Arial"/>
          <w:sz w:val="20"/>
          <w:szCs w:val="20"/>
        </w:rPr>
        <w:t xml:space="preserve">where federal power over provincial for matters that deal with national stuff. </w:t>
      </w:r>
    </w:p>
    <w:p w14:paraId="20F29B31" w14:textId="77777777" w:rsidR="003902A1" w:rsidRDefault="008A3AD7">
      <w:pPr>
        <w:pStyle w:val="ListParagraph"/>
        <w:numPr>
          <w:ilvl w:val="0"/>
          <w:numId w:val="115"/>
        </w:numPr>
        <w:rPr>
          <w:rFonts w:ascii="Arial" w:hAnsi="Arial"/>
          <w:sz w:val="20"/>
          <w:szCs w:val="20"/>
        </w:rPr>
      </w:pPr>
      <w:r>
        <w:rPr>
          <w:rFonts w:ascii="Arial" w:hAnsi="Arial"/>
          <w:sz w:val="20"/>
          <w:szCs w:val="20"/>
        </w:rPr>
        <w:t xml:space="preserve">Expansive reading of the doctrine </w:t>
      </w:r>
    </w:p>
    <w:p w14:paraId="1638740E" w14:textId="77777777" w:rsidR="003902A1" w:rsidRDefault="008A3AD7">
      <w:pPr>
        <w:pStyle w:val="ListParagraph"/>
        <w:numPr>
          <w:ilvl w:val="0"/>
          <w:numId w:val="115"/>
        </w:numPr>
        <w:rPr>
          <w:rFonts w:ascii="Arial" w:hAnsi="Arial"/>
          <w:sz w:val="20"/>
          <w:szCs w:val="20"/>
        </w:rPr>
      </w:pPr>
      <w:r>
        <w:rPr>
          <w:rFonts w:ascii="Arial" w:hAnsi="Arial"/>
          <w:sz w:val="20"/>
          <w:szCs w:val="20"/>
        </w:rPr>
        <w:t>Aeronautics with federal government Johannesson</w:t>
      </w:r>
      <w:r>
        <w:rPr>
          <w:rFonts w:ascii="Arial" w:hAnsi="Arial"/>
          <w:i/>
          <w:iCs/>
          <w:sz w:val="20"/>
          <w:szCs w:val="20"/>
        </w:rPr>
        <w:t xml:space="preserve"> v Rural Municipality of West St Paul [1952] </w:t>
      </w:r>
    </w:p>
    <w:p w14:paraId="0EC9095E" w14:textId="77777777" w:rsidR="003902A1" w:rsidRDefault="008A3AD7">
      <w:pPr>
        <w:pStyle w:val="ListParagraph"/>
        <w:numPr>
          <w:ilvl w:val="0"/>
          <w:numId w:val="115"/>
        </w:numPr>
        <w:rPr>
          <w:rFonts w:ascii="Arial" w:hAnsi="Arial"/>
          <w:sz w:val="20"/>
          <w:szCs w:val="20"/>
        </w:rPr>
      </w:pPr>
      <w:r>
        <w:rPr>
          <w:rFonts w:ascii="Arial" w:hAnsi="Arial"/>
          <w:sz w:val="20"/>
          <w:szCs w:val="20"/>
        </w:rPr>
        <w:t xml:space="preserve">Radio reference </w:t>
      </w:r>
      <w:r>
        <w:rPr>
          <w:rFonts w:ascii="Arial" w:hAnsi="Arial"/>
          <w:sz w:val="20"/>
          <w:szCs w:val="20"/>
        </w:rPr>
        <w:t xml:space="preserve">– </w:t>
      </w:r>
      <w:r>
        <w:rPr>
          <w:rFonts w:ascii="Arial" w:hAnsi="Arial"/>
          <w:sz w:val="20"/>
          <w:szCs w:val="20"/>
        </w:rPr>
        <w:t>suggested that s. 91 also auth</w:t>
      </w:r>
      <w:r>
        <w:rPr>
          <w:rFonts w:ascii="Arial" w:hAnsi="Arial"/>
          <w:sz w:val="20"/>
          <w:szCs w:val="20"/>
        </w:rPr>
        <w:t xml:space="preserve">orizes federal legislation in relation to subject matters not explicitly assigned to either levels of government, </w:t>
      </w:r>
    </w:p>
    <w:p w14:paraId="51790B2D" w14:textId="77777777" w:rsidR="003902A1" w:rsidRDefault="008A3AD7">
      <w:pPr>
        <w:pStyle w:val="ListParagraph"/>
        <w:numPr>
          <w:ilvl w:val="0"/>
          <w:numId w:val="115"/>
        </w:numPr>
        <w:rPr>
          <w:rFonts w:ascii="Arial" w:hAnsi="Arial"/>
          <w:sz w:val="20"/>
          <w:szCs w:val="20"/>
        </w:rPr>
      </w:pPr>
      <w:r>
        <w:rPr>
          <w:rFonts w:ascii="Arial" w:hAnsi="Arial"/>
          <w:sz w:val="20"/>
          <w:szCs w:val="20"/>
        </w:rPr>
        <w:t>Law of contract = provincial</w:t>
      </w:r>
    </w:p>
    <w:p w14:paraId="2BAEA7BF" w14:textId="77777777" w:rsidR="003902A1" w:rsidRDefault="008A3AD7">
      <w:pPr>
        <w:pStyle w:val="ListParagraph"/>
        <w:numPr>
          <w:ilvl w:val="0"/>
          <w:numId w:val="115"/>
        </w:numPr>
        <w:rPr>
          <w:rFonts w:ascii="Arial" w:hAnsi="Arial"/>
          <w:sz w:val="20"/>
          <w:szCs w:val="20"/>
        </w:rPr>
      </w:pPr>
      <w:r>
        <w:rPr>
          <w:rFonts w:ascii="Arial" w:hAnsi="Arial"/>
          <w:sz w:val="20"/>
          <w:szCs w:val="20"/>
        </w:rPr>
        <w:t>Power to conserve national capital also belongs to federal government (Munro)</w:t>
      </w:r>
    </w:p>
    <w:p w14:paraId="66662187" w14:textId="77777777" w:rsidR="003902A1" w:rsidRDefault="003902A1">
      <w:pPr>
        <w:pStyle w:val="BodyA"/>
        <w:spacing w:after="120" w:line="20" w:lineRule="atLeast"/>
      </w:pPr>
    </w:p>
    <w:p w14:paraId="77211B65" w14:textId="77777777" w:rsidR="003902A1" w:rsidRDefault="008A3AD7">
      <w:pPr>
        <w:pStyle w:val="BodyA"/>
        <w:spacing w:after="120" w:line="20" w:lineRule="atLeast"/>
      </w:pPr>
      <w:r>
        <w:rPr>
          <w:rFonts w:ascii="Arial" w:hAnsi="Arial"/>
          <w:b/>
          <w:bCs/>
          <w:sz w:val="20"/>
          <w:szCs w:val="20"/>
          <w:lang w:val="pt-PT"/>
        </w:rPr>
        <w:t xml:space="preserve">s. 91 </w:t>
      </w:r>
      <w:r>
        <w:rPr>
          <w:rStyle w:val="PageNumber"/>
          <w:rFonts w:ascii="Arial" w:hAnsi="Arial"/>
          <w:sz w:val="20"/>
          <w:szCs w:val="20"/>
        </w:rPr>
        <w:t xml:space="preserve">of the </w:t>
      </w:r>
      <w:r>
        <w:rPr>
          <w:rFonts w:ascii="Arial" w:hAnsi="Arial"/>
          <w:i/>
          <w:iCs/>
          <w:sz w:val="20"/>
          <w:szCs w:val="20"/>
          <w:lang w:val="fr-FR"/>
        </w:rPr>
        <w:t>Constitution Act, 18</w:t>
      </w:r>
      <w:r>
        <w:rPr>
          <w:rFonts w:ascii="Arial" w:hAnsi="Arial"/>
          <w:i/>
          <w:iCs/>
          <w:sz w:val="20"/>
          <w:szCs w:val="20"/>
          <w:lang w:val="fr-FR"/>
        </w:rPr>
        <w:t>67</w:t>
      </w:r>
    </w:p>
    <w:p w14:paraId="4C24EC59" w14:textId="77777777" w:rsidR="003902A1" w:rsidRDefault="008A3AD7">
      <w:pPr>
        <w:pStyle w:val="BodyA"/>
        <w:spacing w:after="120" w:line="20" w:lineRule="atLeast"/>
      </w:pPr>
      <w:r>
        <w:rPr>
          <w:rFonts w:ascii="Arial" w:hAnsi="Arial"/>
          <w:sz w:val="20"/>
          <w:szCs w:val="20"/>
        </w:rPr>
        <w:t xml:space="preserve">It shall be lawful for [the federal Parliament] to make Laws for the </w:t>
      </w:r>
      <w:r>
        <w:rPr>
          <w:rFonts w:ascii="Arial" w:hAnsi="Arial"/>
          <w:b/>
          <w:bCs/>
          <w:sz w:val="20"/>
          <w:szCs w:val="20"/>
        </w:rPr>
        <w:t>Peace, Order, and good Government</w:t>
      </w:r>
      <w:r>
        <w:rPr>
          <w:rFonts w:ascii="Arial" w:hAnsi="Arial"/>
          <w:sz w:val="20"/>
          <w:szCs w:val="20"/>
        </w:rPr>
        <w:t xml:space="preserve"> of Canada, in relation to all Matters not coming within the Classes of Subjects by this Act assigned exclusively to the Legislatures of the Provinces</w:t>
      </w:r>
    </w:p>
    <w:p w14:paraId="3F8BF982" w14:textId="77777777" w:rsidR="003902A1" w:rsidRDefault="008A3AD7">
      <w:pPr>
        <w:pStyle w:val="ListParagraph"/>
        <w:numPr>
          <w:ilvl w:val="0"/>
          <w:numId w:val="117"/>
        </w:numPr>
        <w:spacing w:before="100" w:after="120" w:line="20" w:lineRule="atLeast"/>
        <w:rPr>
          <w:rFonts w:ascii="Arial" w:hAnsi="Arial"/>
          <w:sz w:val="20"/>
          <w:szCs w:val="20"/>
        </w:rPr>
      </w:pPr>
      <w:r>
        <w:rPr>
          <w:rFonts w:ascii="Arial" w:hAnsi="Arial"/>
          <w:sz w:val="20"/>
          <w:szCs w:val="20"/>
        </w:rPr>
        <w:t xml:space="preserve">The POGG Power is known as the residuary power </w:t>
      </w:r>
    </w:p>
    <w:p w14:paraId="77EFCEA2" w14:textId="77777777" w:rsidR="003902A1" w:rsidRDefault="008A3AD7">
      <w:pPr>
        <w:pStyle w:val="ListParagraph"/>
        <w:numPr>
          <w:ilvl w:val="0"/>
          <w:numId w:val="117"/>
        </w:numPr>
        <w:spacing w:before="100" w:after="120" w:line="20" w:lineRule="atLeast"/>
        <w:rPr>
          <w:rFonts w:ascii="Arial" w:hAnsi="Arial"/>
          <w:sz w:val="20"/>
          <w:szCs w:val="20"/>
        </w:rPr>
      </w:pPr>
      <w:r>
        <w:rPr>
          <w:rFonts w:ascii="Arial" w:hAnsi="Arial"/>
          <w:sz w:val="20"/>
          <w:szCs w:val="20"/>
        </w:rPr>
        <w:t xml:space="preserve">The language of this section makes it clear that any matter that does not come within a provincial head of power must come within a federal head of power </w:t>
      </w:r>
    </w:p>
    <w:p w14:paraId="45D717F5" w14:textId="77777777" w:rsidR="003902A1" w:rsidRDefault="008A3AD7">
      <w:pPr>
        <w:pStyle w:val="Heading3"/>
      </w:pPr>
      <w:bookmarkStart w:id="36" w:name="_Toc35"/>
      <w:r>
        <w:rPr>
          <w:rFonts w:ascii="Calibri Light" w:eastAsia="Calibri Light" w:hAnsi="Calibri Light" w:cs="Calibri Light"/>
          <w:sz w:val="21"/>
          <w:szCs w:val="21"/>
          <w:u w:val="single"/>
          <w:lang w:val="en-US"/>
        </w:rPr>
        <w:t>Three Branches of POGG:</w:t>
      </w:r>
      <w:bookmarkEnd w:id="36"/>
    </w:p>
    <w:p w14:paraId="67BEFCA0" w14:textId="77777777" w:rsidR="003902A1" w:rsidRDefault="008A3AD7">
      <w:pPr>
        <w:pStyle w:val="ListParagraph"/>
        <w:numPr>
          <w:ilvl w:val="0"/>
          <w:numId w:val="119"/>
        </w:numPr>
        <w:spacing w:before="100" w:after="120" w:line="20" w:lineRule="atLeast"/>
        <w:rPr>
          <w:rFonts w:ascii="Arial" w:hAnsi="Arial"/>
          <w:sz w:val="20"/>
          <w:szCs w:val="20"/>
        </w:rPr>
      </w:pPr>
      <w:r>
        <w:rPr>
          <w:rFonts w:ascii="Arial" w:hAnsi="Arial"/>
          <w:sz w:val="20"/>
          <w:szCs w:val="20"/>
        </w:rPr>
        <w:t>Gap Branch (residuary power)</w:t>
      </w:r>
    </w:p>
    <w:p w14:paraId="24EE722C" w14:textId="77777777" w:rsidR="003902A1" w:rsidRDefault="008A3AD7">
      <w:pPr>
        <w:pStyle w:val="ListParagraph"/>
        <w:numPr>
          <w:ilvl w:val="1"/>
          <w:numId w:val="119"/>
        </w:numPr>
        <w:spacing w:before="100" w:after="120" w:line="20" w:lineRule="atLeast"/>
        <w:rPr>
          <w:rFonts w:ascii="Arial" w:hAnsi="Arial"/>
          <w:sz w:val="20"/>
          <w:szCs w:val="20"/>
        </w:rPr>
      </w:pPr>
      <w:r>
        <w:rPr>
          <w:rFonts w:ascii="Arial" w:hAnsi="Arial"/>
          <w:sz w:val="20"/>
          <w:szCs w:val="20"/>
        </w:rPr>
        <w:t>Allows for federal legislation in relation to matters that don</w:t>
      </w:r>
      <w:r>
        <w:rPr>
          <w:rFonts w:ascii="Arial" w:hAnsi="Arial"/>
          <w:sz w:val="20"/>
          <w:szCs w:val="20"/>
        </w:rPr>
        <w:t>’</w:t>
      </w:r>
      <w:r>
        <w:rPr>
          <w:rFonts w:ascii="Arial" w:hAnsi="Arial"/>
          <w:sz w:val="20"/>
          <w:szCs w:val="20"/>
        </w:rPr>
        <w:t>t fall under the enumerated powers under ss. 91 and 92</w:t>
      </w:r>
    </w:p>
    <w:p w14:paraId="6A9ED8F9" w14:textId="77777777" w:rsidR="003902A1" w:rsidRDefault="008A3AD7">
      <w:pPr>
        <w:pStyle w:val="ListParagraph"/>
        <w:numPr>
          <w:ilvl w:val="0"/>
          <w:numId w:val="119"/>
        </w:numPr>
        <w:spacing w:before="100" w:after="120" w:line="20" w:lineRule="atLeast"/>
        <w:rPr>
          <w:rFonts w:ascii="Arial" w:hAnsi="Arial"/>
          <w:sz w:val="20"/>
          <w:szCs w:val="20"/>
        </w:rPr>
      </w:pPr>
      <w:r>
        <w:rPr>
          <w:rFonts w:ascii="Arial" w:hAnsi="Arial"/>
          <w:sz w:val="20"/>
          <w:szCs w:val="20"/>
        </w:rPr>
        <w:t>Emergency Branch</w:t>
      </w:r>
    </w:p>
    <w:p w14:paraId="6AF6C43C" w14:textId="77777777" w:rsidR="003902A1" w:rsidRDefault="008A3AD7">
      <w:pPr>
        <w:pStyle w:val="ListParagraph"/>
        <w:numPr>
          <w:ilvl w:val="1"/>
          <w:numId w:val="119"/>
        </w:numPr>
        <w:spacing w:before="100" w:after="120" w:line="20" w:lineRule="atLeast"/>
        <w:rPr>
          <w:rFonts w:ascii="Arial" w:hAnsi="Arial"/>
          <w:sz w:val="20"/>
          <w:szCs w:val="20"/>
        </w:rPr>
      </w:pPr>
      <w:r>
        <w:rPr>
          <w:rFonts w:ascii="Arial" w:hAnsi="Arial"/>
          <w:sz w:val="20"/>
          <w:szCs w:val="20"/>
        </w:rPr>
        <w:t>Allows for federal legislation in relation to national emergencies</w:t>
      </w:r>
    </w:p>
    <w:p w14:paraId="17D334B3" w14:textId="77777777" w:rsidR="003902A1" w:rsidRDefault="008A3AD7">
      <w:pPr>
        <w:pStyle w:val="ListParagraph"/>
        <w:numPr>
          <w:ilvl w:val="0"/>
          <w:numId w:val="119"/>
        </w:numPr>
        <w:spacing w:before="100" w:after="120" w:line="20" w:lineRule="atLeast"/>
        <w:rPr>
          <w:rFonts w:ascii="Arial" w:hAnsi="Arial"/>
          <w:sz w:val="20"/>
          <w:szCs w:val="20"/>
        </w:rPr>
      </w:pPr>
      <w:r>
        <w:rPr>
          <w:rFonts w:ascii="Arial" w:hAnsi="Arial"/>
          <w:sz w:val="20"/>
          <w:szCs w:val="20"/>
        </w:rPr>
        <w:t>National Concern Branch</w:t>
      </w:r>
    </w:p>
    <w:p w14:paraId="1C997718" w14:textId="77777777" w:rsidR="003902A1" w:rsidRDefault="008A3AD7">
      <w:pPr>
        <w:pStyle w:val="ListParagraph"/>
        <w:numPr>
          <w:ilvl w:val="1"/>
          <w:numId w:val="119"/>
        </w:numPr>
        <w:spacing w:before="100" w:after="120" w:line="20" w:lineRule="atLeast"/>
        <w:rPr>
          <w:rFonts w:ascii="Arial" w:hAnsi="Arial"/>
          <w:sz w:val="20"/>
          <w:szCs w:val="20"/>
        </w:rPr>
      </w:pPr>
      <w:r>
        <w:rPr>
          <w:rFonts w:ascii="Arial" w:hAnsi="Arial"/>
          <w:sz w:val="20"/>
          <w:szCs w:val="20"/>
        </w:rPr>
        <w:t>Allows for federal legislation</w:t>
      </w:r>
      <w:r>
        <w:rPr>
          <w:rFonts w:ascii="Arial" w:hAnsi="Arial"/>
          <w:sz w:val="20"/>
          <w:szCs w:val="20"/>
        </w:rPr>
        <w:t xml:space="preserve"> in situations of national concern </w:t>
      </w:r>
      <w:r>
        <w:rPr>
          <w:rFonts w:ascii="Arial" w:hAnsi="Arial"/>
          <w:sz w:val="20"/>
          <w:szCs w:val="20"/>
        </w:rPr>
        <w:t xml:space="preserve">– </w:t>
      </w:r>
      <w:r>
        <w:rPr>
          <w:rFonts w:ascii="Arial" w:hAnsi="Arial"/>
          <w:sz w:val="20"/>
          <w:szCs w:val="20"/>
        </w:rPr>
        <w:t>things that go beyond provincial concerns</w:t>
      </w:r>
    </w:p>
    <w:p w14:paraId="467A92CF" w14:textId="77777777" w:rsidR="003902A1" w:rsidRDefault="008A3AD7">
      <w:pPr>
        <w:pStyle w:val="ListParagraph"/>
        <w:numPr>
          <w:ilvl w:val="1"/>
          <w:numId w:val="119"/>
        </w:numPr>
        <w:spacing w:before="100" w:after="120" w:line="20" w:lineRule="atLeast"/>
        <w:rPr>
          <w:rFonts w:ascii="Arial" w:hAnsi="Arial"/>
          <w:sz w:val="20"/>
          <w:szCs w:val="20"/>
        </w:rPr>
      </w:pPr>
      <w:r>
        <w:rPr>
          <w:rFonts w:ascii="Arial" w:hAnsi="Arial"/>
          <w:sz w:val="20"/>
          <w:szCs w:val="20"/>
        </w:rPr>
        <w:t>This has the largest potential scope so it has often been the most controversial</w:t>
      </w:r>
    </w:p>
    <w:p w14:paraId="675EE6CA" w14:textId="77777777" w:rsidR="003902A1" w:rsidRDefault="008A3AD7">
      <w:pPr>
        <w:pStyle w:val="BodyA"/>
        <w:spacing w:after="120" w:line="20" w:lineRule="atLeast"/>
      </w:pPr>
      <w:r>
        <w:rPr>
          <w:rFonts w:ascii="Arial" w:hAnsi="Arial"/>
          <w:b/>
          <w:bCs/>
          <w:sz w:val="20"/>
          <w:szCs w:val="20"/>
        </w:rPr>
        <w:t>Exhaustiveness:</w:t>
      </w:r>
      <w:r>
        <w:rPr>
          <w:rStyle w:val="PageNumber"/>
          <w:rFonts w:ascii="Arial" w:hAnsi="Arial"/>
          <w:sz w:val="20"/>
          <w:szCs w:val="20"/>
        </w:rPr>
        <w:t xml:space="preserve"> this principle holds that the totality of legislative power is distributed by the division of powers in the </w:t>
      </w:r>
      <w:r>
        <w:rPr>
          <w:rFonts w:ascii="Arial" w:hAnsi="Arial"/>
          <w:i/>
          <w:iCs/>
          <w:sz w:val="20"/>
          <w:szCs w:val="20"/>
          <w:lang w:val="fr-FR"/>
        </w:rPr>
        <w:t>Constitution Act, 1867</w:t>
      </w:r>
      <w:r>
        <w:rPr>
          <w:rStyle w:val="PageNumber"/>
          <w:rFonts w:ascii="Arial" w:hAnsi="Arial"/>
          <w:sz w:val="20"/>
          <w:szCs w:val="20"/>
        </w:rPr>
        <w:t>. It follows from it that a law that is not competent to one order of government must be able to be enacted by the other orde</w:t>
      </w:r>
      <w:r>
        <w:rPr>
          <w:rStyle w:val="PageNumber"/>
          <w:rFonts w:ascii="Arial" w:hAnsi="Arial"/>
          <w:sz w:val="20"/>
          <w:szCs w:val="20"/>
        </w:rPr>
        <w:t xml:space="preserve">r of government. Note: questions have been raised about whether this principle should be modified to some extent to accommodate Indigenous claims of self-government.  </w:t>
      </w:r>
    </w:p>
    <w:p w14:paraId="3EC8BA2F" w14:textId="77777777" w:rsidR="003902A1" w:rsidRDefault="008A3AD7">
      <w:pPr>
        <w:pStyle w:val="Heading3"/>
      </w:pPr>
      <w:bookmarkStart w:id="37" w:name="_Toc36"/>
      <w:r>
        <w:rPr>
          <w:rFonts w:eastAsia="Arial Unicode MS" w:cs="Arial Unicode MS"/>
          <w:sz w:val="21"/>
          <w:szCs w:val="21"/>
          <w:lang w:val="it-IT"/>
        </w:rPr>
        <w:t>POGG Disputes</w:t>
      </w:r>
      <w:bookmarkEnd w:id="37"/>
    </w:p>
    <w:p w14:paraId="359B7F02" w14:textId="77777777" w:rsidR="003902A1" w:rsidRDefault="008A3AD7">
      <w:pPr>
        <w:pStyle w:val="BodyA"/>
        <w:spacing w:after="120" w:line="20" w:lineRule="atLeast"/>
      </w:pPr>
      <w:r>
        <w:rPr>
          <w:rFonts w:ascii="Calibri Light" w:eastAsia="Calibri Light" w:hAnsi="Calibri Light" w:cs="Calibri Light"/>
          <w:sz w:val="21"/>
          <w:szCs w:val="21"/>
        </w:rPr>
        <w:t>1</w:t>
      </w:r>
      <w:r>
        <w:rPr>
          <w:rFonts w:ascii="Arial" w:hAnsi="Arial"/>
          <w:sz w:val="20"/>
          <w:szCs w:val="20"/>
        </w:rPr>
        <w:t>. POGG and the s. 91 heads of power</w:t>
      </w:r>
    </w:p>
    <w:p w14:paraId="296432B7" w14:textId="77777777" w:rsidR="003902A1" w:rsidRDefault="008A3AD7">
      <w:pPr>
        <w:pStyle w:val="ListParagraph"/>
        <w:numPr>
          <w:ilvl w:val="0"/>
          <w:numId w:val="121"/>
        </w:numPr>
        <w:spacing w:before="100" w:after="120" w:line="20" w:lineRule="atLeast"/>
        <w:rPr>
          <w:rFonts w:ascii="Arial" w:hAnsi="Arial"/>
          <w:sz w:val="20"/>
          <w:szCs w:val="20"/>
        </w:rPr>
      </w:pPr>
      <w:r>
        <w:rPr>
          <w:rFonts w:ascii="Arial" w:hAnsi="Arial"/>
          <w:sz w:val="20"/>
          <w:szCs w:val="20"/>
        </w:rPr>
        <w:t>View 1: POGG is a general, not a resi</w:t>
      </w:r>
      <w:r>
        <w:rPr>
          <w:rFonts w:ascii="Arial" w:hAnsi="Arial"/>
          <w:sz w:val="20"/>
          <w:szCs w:val="20"/>
        </w:rPr>
        <w:t>duary power</w:t>
      </w:r>
    </w:p>
    <w:p w14:paraId="03FA58CC" w14:textId="77777777" w:rsidR="003902A1" w:rsidRDefault="008A3AD7">
      <w:pPr>
        <w:pStyle w:val="ListParagraph"/>
        <w:numPr>
          <w:ilvl w:val="1"/>
          <w:numId w:val="121"/>
        </w:numPr>
        <w:spacing w:before="100" w:after="120" w:line="20" w:lineRule="atLeast"/>
        <w:rPr>
          <w:rFonts w:ascii="Arial" w:hAnsi="Arial"/>
          <w:sz w:val="20"/>
          <w:szCs w:val="20"/>
        </w:rPr>
      </w:pPr>
      <w:r>
        <w:rPr>
          <w:rFonts w:ascii="Arial" w:hAnsi="Arial"/>
          <w:sz w:val="20"/>
          <w:szCs w:val="20"/>
        </w:rPr>
        <w:t xml:space="preserve">POGG captures the totality of federal power, and the heads listed are merely examples of what is captured by POGG </w:t>
      </w:r>
    </w:p>
    <w:p w14:paraId="362D3412" w14:textId="77777777" w:rsidR="003902A1" w:rsidRDefault="008A3AD7">
      <w:pPr>
        <w:pStyle w:val="ListParagraph"/>
        <w:numPr>
          <w:ilvl w:val="1"/>
          <w:numId w:val="121"/>
        </w:numPr>
        <w:spacing w:before="100" w:after="120" w:line="20" w:lineRule="atLeast"/>
        <w:rPr>
          <w:rFonts w:ascii="Arial" w:hAnsi="Arial"/>
          <w:sz w:val="20"/>
          <w:szCs w:val="20"/>
        </w:rPr>
      </w:pPr>
      <w:r>
        <w:rPr>
          <w:rFonts w:ascii="Arial" w:hAnsi="Arial"/>
          <w:sz w:val="20"/>
          <w:szCs w:val="20"/>
        </w:rPr>
        <w:t xml:space="preserve">So the heads of power listed in s. 91 have no individual power </w:t>
      </w:r>
      <w:r>
        <w:rPr>
          <w:rFonts w:ascii="Arial" w:hAnsi="Arial"/>
          <w:sz w:val="20"/>
          <w:szCs w:val="20"/>
        </w:rPr>
        <w:t xml:space="preserve">– </w:t>
      </w:r>
      <w:r>
        <w:rPr>
          <w:rFonts w:ascii="Arial" w:hAnsi="Arial"/>
          <w:sz w:val="20"/>
          <w:szCs w:val="20"/>
        </w:rPr>
        <w:t>they don</w:t>
      </w:r>
      <w:r>
        <w:rPr>
          <w:rFonts w:ascii="Arial" w:hAnsi="Arial"/>
          <w:sz w:val="20"/>
          <w:szCs w:val="20"/>
        </w:rPr>
        <w:t>’</w:t>
      </w:r>
      <w:r>
        <w:rPr>
          <w:rFonts w:ascii="Arial" w:hAnsi="Arial"/>
          <w:sz w:val="20"/>
          <w:szCs w:val="20"/>
        </w:rPr>
        <w:t>t do anything that the opening phrase of POGG doesn</w:t>
      </w:r>
      <w:r>
        <w:rPr>
          <w:rFonts w:ascii="Arial" w:hAnsi="Arial"/>
          <w:sz w:val="20"/>
          <w:szCs w:val="20"/>
        </w:rPr>
        <w:t>’</w:t>
      </w:r>
      <w:r>
        <w:rPr>
          <w:rFonts w:ascii="Arial" w:hAnsi="Arial"/>
          <w:sz w:val="20"/>
          <w:szCs w:val="20"/>
        </w:rPr>
        <w:t>t a</w:t>
      </w:r>
      <w:r>
        <w:rPr>
          <w:rFonts w:ascii="Arial" w:hAnsi="Arial"/>
          <w:sz w:val="20"/>
          <w:szCs w:val="20"/>
        </w:rPr>
        <w:t xml:space="preserve">lready do </w:t>
      </w:r>
    </w:p>
    <w:p w14:paraId="7F336596" w14:textId="77777777" w:rsidR="003902A1" w:rsidRDefault="008A3AD7">
      <w:pPr>
        <w:pStyle w:val="ListParagraph"/>
        <w:numPr>
          <w:ilvl w:val="1"/>
          <w:numId w:val="121"/>
        </w:numPr>
        <w:spacing w:before="100" w:after="120" w:line="20" w:lineRule="atLeast"/>
        <w:rPr>
          <w:rFonts w:ascii="Arial" w:hAnsi="Arial"/>
          <w:sz w:val="20"/>
          <w:szCs w:val="20"/>
        </w:rPr>
      </w:pPr>
      <w:r>
        <w:rPr>
          <w:rFonts w:ascii="Arial" w:hAnsi="Arial"/>
          <w:sz w:val="20"/>
          <w:szCs w:val="20"/>
        </w:rPr>
        <w:t xml:space="preserve">This view favoured by those who adopt a centralist reading of the Constitution (giving more power to federal government) </w:t>
      </w:r>
    </w:p>
    <w:p w14:paraId="71CD1D88" w14:textId="77777777" w:rsidR="003902A1" w:rsidRDefault="008A3AD7">
      <w:pPr>
        <w:pStyle w:val="ListParagraph"/>
        <w:numPr>
          <w:ilvl w:val="0"/>
          <w:numId w:val="121"/>
        </w:numPr>
        <w:spacing w:before="100" w:after="120" w:line="20" w:lineRule="atLeast"/>
        <w:rPr>
          <w:rFonts w:ascii="Arial" w:hAnsi="Arial"/>
          <w:sz w:val="20"/>
          <w:szCs w:val="20"/>
        </w:rPr>
      </w:pPr>
      <w:r>
        <w:rPr>
          <w:rFonts w:ascii="Arial" w:hAnsi="Arial"/>
          <w:sz w:val="20"/>
          <w:szCs w:val="20"/>
        </w:rPr>
        <w:t>View 2: POGG is a residuary, not a general power</w:t>
      </w:r>
    </w:p>
    <w:p w14:paraId="64F2D5ED" w14:textId="77777777" w:rsidR="003902A1" w:rsidRDefault="008A3AD7">
      <w:pPr>
        <w:pStyle w:val="ListParagraph"/>
        <w:numPr>
          <w:ilvl w:val="1"/>
          <w:numId w:val="121"/>
        </w:numPr>
        <w:spacing w:before="100" w:after="120" w:line="20" w:lineRule="atLeast"/>
        <w:rPr>
          <w:rFonts w:ascii="Arial" w:hAnsi="Arial"/>
          <w:sz w:val="20"/>
          <w:szCs w:val="20"/>
        </w:rPr>
      </w:pPr>
      <w:r>
        <w:rPr>
          <w:rFonts w:ascii="Arial" w:hAnsi="Arial"/>
          <w:sz w:val="20"/>
          <w:szCs w:val="20"/>
        </w:rPr>
        <w:t>Favoured by defenders of provincial power</w:t>
      </w:r>
    </w:p>
    <w:p w14:paraId="5305D81D" w14:textId="77777777" w:rsidR="003902A1" w:rsidRDefault="008A3AD7">
      <w:pPr>
        <w:pStyle w:val="ListParagraph"/>
        <w:numPr>
          <w:ilvl w:val="1"/>
          <w:numId w:val="121"/>
        </w:numPr>
        <w:spacing w:before="100" w:after="120" w:line="20" w:lineRule="atLeast"/>
        <w:rPr>
          <w:rFonts w:ascii="Arial" w:hAnsi="Arial"/>
          <w:sz w:val="20"/>
          <w:szCs w:val="20"/>
        </w:rPr>
      </w:pPr>
      <w:r>
        <w:rPr>
          <w:rFonts w:ascii="Arial" w:hAnsi="Arial"/>
          <w:sz w:val="20"/>
          <w:szCs w:val="20"/>
        </w:rPr>
        <w:t>This view restrains federal powe</w:t>
      </w:r>
      <w:r>
        <w:rPr>
          <w:rFonts w:ascii="Arial" w:hAnsi="Arial"/>
          <w:sz w:val="20"/>
          <w:szCs w:val="20"/>
        </w:rPr>
        <w:t>r</w:t>
      </w:r>
    </w:p>
    <w:p w14:paraId="2240A368" w14:textId="77777777" w:rsidR="003902A1" w:rsidRDefault="008A3AD7">
      <w:pPr>
        <w:pStyle w:val="BodyA"/>
        <w:spacing w:after="120" w:line="20" w:lineRule="atLeast"/>
      </w:pPr>
      <w:r>
        <w:rPr>
          <w:rFonts w:ascii="Arial" w:hAnsi="Arial"/>
          <w:sz w:val="20"/>
          <w:szCs w:val="20"/>
        </w:rPr>
        <w:t xml:space="preserve">2. POGG and the interpretation of the division of powers </w:t>
      </w:r>
    </w:p>
    <w:p w14:paraId="24C9A293" w14:textId="77777777" w:rsidR="003902A1" w:rsidRDefault="008A3AD7">
      <w:pPr>
        <w:pStyle w:val="ListParagraph"/>
        <w:numPr>
          <w:ilvl w:val="0"/>
          <w:numId w:val="123"/>
        </w:numPr>
        <w:spacing w:before="100" w:after="120" w:line="20" w:lineRule="atLeast"/>
        <w:rPr>
          <w:rFonts w:ascii="Arial" w:hAnsi="Arial"/>
          <w:sz w:val="20"/>
          <w:szCs w:val="20"/>
        </w:rPr>
      </w:pPr>
      <w:r>
        <w:rPr>
          <w:rFonts w:ascii="Arial" w:hAnsi="Arial"/>
          <w:sz w:val="20"/>
          <w:szCs w:val="20"/>
        </w:rPr>
        <w:t>View 1: POGG supports a centralist reading of ss. 91 &amp; 92</w:t>
      </w:r>
    </w:p>
    <w:p w14:paraId="666EBA6A" w14:textId="77777777" w:rsidR="003902A1" w:rsidRDefault="008A3AD7">
      <w:pPr>
        <w:pStyle w:val="ListParagraph"/>
        <w:numPr>
          <w:ilvl w:val="0"/>
          <w:numId w:val="123"/>
        </w:numPr>
        <w:spacing w:before="100" w:after="120" w:line="20" w:lineRule="atLeast"/>
        <w:rPr>
          <w:rFonts w:ascii="Arial" w:hAnsi="Arial"/>
          <w:sz w:val="20"/>
          <w:szCs w:val="20"/>
        </w:rPr>
      </w:pPr>
      <w:r>
        <w:rPr>
          <w:rFonts w:ascii="Arial" w:hAnsi="Arial"/>
          <w:sz w:val="20"/>
          <w:szCs w:val="20"/>
        </w:rPr>
        <w:t>View 2: It doesn</w:t>
      </w:r>
      <w:r>
        <w:rPr>
          <w:rFonts w:ascii="Arial" w:hAnsi="Arial"/>
          <w:sz w:val="20"/>
          <w:szCs w:val="20"/>
        </w:rPr>
        <w:t>’</w:t>
      </w:r>
      <w:r>
        <w:rPr>
          <w:rFonts w:ascii="Arial" w:hAnsi="Arial"/>
          <w:sz w:val="20"/>
          <w:szCs w:val="20"/>
        </w:rPr>
        <w:t>t support a centralist reading</w:t>
      </w:r>
    </w:p>
    <w:p w14:paraId="40F26C9E" w14:textId="77777777" w:rsidR="003902A1" w:rsidRDefault="008A3AD7">
      <w:pPr>
        <w:pStyle w:val="ListParagraph"/>
        <w:numPr>
          <w:ilvl w:val="1"/>
          <w:numId w:val="123"/>
        </w:numPr>
        <w:spacing w:before="100" w:after="120" w:line="20" w:lineRule="atLeast"/>
        <w:rPr>
          <w:rFonts w:ascii="Arial" w:hAnsi="Arial"/>
          <w:sz w:val="20"/>
          <w:szCs w:val="20"/>
        </w:rPr>
      </w:pPr>
      <w:r>
        <w:rPr>
          <w:rFonts w:ascii="Arial" w:hAnsi="Arial"/>
          <w:sz w:val="20"/>
          <w:szCs w:val="20"/>
        </w:rPr>
        <w:t xml:space="preserve">The extent and importance of POGG power depends on how broadly you interpret s. 92. </w:t>
      </w:r>
    </w:p>
    <w:p w14:paraId="2F3DC9C2" w14:textId="77777777" w:rsidR="003902A1" w:rsidRDefault="008A3AD7">
      <w:pPr>
        <w:pStyle w:val="ListParagraph"/>
        <w:numPr>
          <w:ilvl w:val="1"/>
          <w:numId w:val="123"/>
        </w:numPr>
        <w:spacing w:before="100" w:after="120" w:line="20" w:lineRule="atLeast"/>
        <w:rPr>
          <w:rFonts w:ascii="Arial" w:hAnsi="Arial"/>
          <w:sz w:val="20"/>
          <w:szCs w:val="20"/>
        </w:rPr>
      </w:pPr>
      <w:r>
        <w:rPr>
          <w:rFonts w:ascii="Arial" w:hAnsi="Arial"/>
          <w:sz w:val="20"/>
          <w:szCs w:val="20"/>
        </w:rPr>
        <w:t xml:space="preserve">S. </w:t>
      </w:r>
      <w:r>
        <w:rPr>
          <w:rFonts w:ascii="Arial" w:hAnsi="Arial"/>
          <w:sz w:val="20"/>
          <w:szCs w:val="20"/>
        </w:rPr>
        <w:t>92 has two heads of power (property &amp; civil rights, matters of a private nature) that are very broad</w:t>
      </w:r>
    </w:p>
    <w:p w14:paraId="7071E194" w14:textId="77777777" w:rsidR="003902A1" w:rsidRDefault="008A3AD7">
      <w:pPr>
        <w:pStyle w:val="ListParagraph"/>
        <w:numPr>
          <w:ilvl w:val="0"/>
          <w:numId w:val="123"/>
        </w:numPr>
        <w:spacing w:before="100" w:after="120" w:line="20" w:lineRule="atLeast"/>
        <w:rPr>
          <w:rFonts w:ascii="Arial" w:hAnsi="Arial"/>
          <w:sz w:val="20"/>
          <w:szCs w:val="20"/>
        </w:rPr>
      </w:pPr>
      <w:r>
        <w:rPr>
          <w:rFonts w:ascii="Arial" w:hAnsi="Arial"/>
          <w:sz w:val="20"/>
          <w:szCs w:val="20"/>
        </w:rPr>
        <w:t xml:space="preserve">View 3: The evidence is mixed </w:t>
      </w:r>
    </w:p>
    <w:p w14:paraId="5BE7DD41" w14:textId="77777777" w:rsidR="003902A1" w:rsidRDefault="008A3AD7">
      <w:pPr>
        <w:pStyle w:val="Heading3"/>
      </w:pPr>
      <w:bookmarkStart w:id="38" w:name="_Toc37"/>
      <w:r>
        <w:rPr>
          <w:rFonts w:eastAsia="Arial Unicode MS" w:cs="Arial Unicode MS"/>
          <w:sz w:val="21"/>
          <w:szCs w:val="21"/>
          <w:lang w:val="en-US"/>
        </w:rPr>
        <w:t>POGG History</w:t>
      </w:r>
      <w:bookmarkEnd w:id="38"/>
    </w:p>
    <w:p w14:paraId="691FF56E" w14:textId="77777777" w:rsidR="003902A1" w:rsidRDefault="008A3AD7">
      <w:pPr>
        <w:pStyle w:val="BodyA"/>
        <w:spacing w:after="120" w:line="20" w:lineRule="atLeast"/>
      </w:pPr>
      <w:r>
        <w:rPr>
          <w:rFonts w:ascii="Arial" w:hAnsi="Arial"/>
          <w:sz w:val="20"/>
          <w:szCs w:val="20"/>
        </w:rPr>
        <w:t>National Concern Branch first articulated by Lord Watson, Privy Council, 1896 in a case that has become known a</w:t>
      </w:r>
      <w:r>
        <w:rPr>
          <w:rFonts w:ascii="Arial" w:hAnsi="Arial"/>
          <w:sz w:val="20"/>
          <w:szCs w:val="20"/>
        </w:rPr>
        <w:t xml:space="preserve">s the Local Prohibition Case </w:t>
      </w:r>
    </w:p>
    <w:p w14:paraId="0A176F9B"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Their Lordships do not doubt that some matters, in their origin local and provincial, might attain such dimensions as to affect the body politic of the Dominion, and to justify the Canadian Parliament in passing laws for thei</w:t>
      </w:r>
      <w:r>
        <w:rPr>
          <w:rFonts w:ascii="Arial" w:hAnsi="Arial"/>
          <w:sz w:val="20"/>
          <w:szCs w:val="20"/>
        </w:rPr>
        <w:t>r regulation or abolition in the interest of the Dominion. But great caution must be observed...</w:t>
      </w:r>
      <w:r>
        <w:rPr>
          <w:rFonts w:ascii="Arial" w:hAnsi="Arial"/>
          <w:sz w:val="20"/>
          <w:szCs w:val="20"/>
        </w:rPr>
        <w:t xml:space="preserve">” </w:t>
      </w:r>
      <w:r>
        <w:rPr>
          <w:rFonts w:ascii="Arial" w:hAnsi="Arial"/>
          <w:sz w:val="20"/>
          <w:szCs w:val="20"/>
        </w:rPr>
        <w:t xml:space="preserve">The </w:t>
      </w:r>
      <w:r>
        <w:rPr>
          <w:rFonts w:ascii="Arial" w:hAnsi="Arial"/>
          <w:i/>
          <w:iCs/>
          <w:sz w:val="20"/>
          <w:szCs w:val="20"/>
        </w:rPr>
        <w:t>Local Prohibition Case</w:t>
      </w:r>
      <w:r>
        <w:rPr>
          <w:rFonts w:ascii="Arial" w:hAnsi="Arial"/>
          <w:sz w:val="20"/>
          <w:szCs w:val="20"/>
        </w:rPr>
        <w:t xml:space="preserve"> (1896, Privy Council)</w:t>
      </w:r>
    </w:p>
    <w:p w14:paraId="40213D57" w14:textId="77777777" w:rsidR="003902A1" w:rsidRDefault="008A3AD7">
      <w:pPr>
        <w:pStyle w:val="ListParagraph"/>
        <w:numPr>
          <w:ilvl w:val="1"/>
          <w:numId w:val="125"/>
        </w:numPr>
        <w:spacing w:before="100" w:after="120" w:line="20" w:lineRule="atLeast"/>
        <w:rPr>
          <w:rFonts w:ascii="Arial" w:hAnsi="Arial"/>
          <w:sz w:val="20"/>
          <w:szCs w:val="20"/>
        </w:rPr>
      </w:pPr>
      <w:r>
        <w:rPr>
          <w:rFonts w:ascii="Arial" w:hAnsi="Arial"/>
          <w:sz w:val="20"/>
          <w:szCs w:val="20"/>
        </w:rPr>
        <w:t xml:space="preserve">idea here is that certain matters can be initially understood as matters that a re provincial or local in </w:t>
      </w:r>
      <w:r>
        <w:rPr>
          <w:rFonts w:ascii="Arial" w:hAnsi="Arial"/>
          <w:sz w:val="20"/>
          <w:szCs w:val="20"/>
        </w:rPr>
        <w:t>nature but by virtue in some kind of change in society, that the matter might come to attain national dimensions. It might become a matter of national concern and where that happens federal jurisdiction springs up under National Concern branch</w:t>
      </w:r>
    </w:p>
    <w:p w14:paraId="563AF6A4" w14:textId="77777777" w:rsidR="003902A1" w:rsidRDefault="008A3AD7">
      <w:pPr>
        <w:pStyle w:val="ListParagraph"/>
        <w:numPr>
          <w:ilvl w:val="1"/>
          <w:numId w:val="125"/>
        </w:numPr>
        <w:spacing w:before="100" w:after="120" w:line="20" w:lineRule="atLeast"/>
        <w:rPr>
          <w:rFonts w:ascii="Arial" w:hAnsi="Arial"/>
          <w:sz w:val="20"/>
          <w:szCs w:val="20"/>
        </w:rPr>
      </w:pPr>
      <w:r>
        <w:rPr>
          <w:rFonts w:ascii="Arial" w:hAnsi="Arial"/>
          <w:sz w:val="20"/>
          <w:szCs w:val="20"/>
        </w:rPr>
        <w:t>Note: Lord W</w:t>
      </w:r>
      <w:r>
        <w:rPr>
          <w:rFonts w:ascii="Arial" w:hAnsi="Arial"/>
          <w:sz w:val="20"/>
          <w:szCs w:val="20"/>
        </w:rPr>
        <w:t xml:space="preserve">atson was pro-province. Lord Watson has become known as one of the wicked stepfather of Confederation because he is one of the two members of the Privy Council most responsible for distorting the meaning of the Constitution Act. He have more powers to the </w:t>
      </w:r>
      <w:r>
        <w:rPr>
          <w:rFonts w:ascii="Arial" w:hAnsi="Arial"/>
          <w:sz w:val="20"/>
          <w:szCs w:val="20"/>
        </w:rPr>
        <w:t>provinces at the expense of the framers</w:t>
      </w:r>
    </w:p>
    <w:p w14:paraId="2F14C8B9" w14:textId="77777777" w:rsidR="003902A1" w:rsidRDefault="008A3AD7">
      <w:pPr>
        <w:pStyle w:val="BodyA"/>
        <w:spacing w:after="120" w:line="20" w:lineRule="atLeast"/>
      </w:pPr>
      <w:r>
        <w:rPr>
          <w:rFonts w:ascii="Arial" w:hAnsi="Arial"/>
          <w:sz w:val="20"/>
          <w:szCs w:val="20"/>
        </w:rPr>
        <w:t>National Concern Branch then largely ignored by Privy Council until post WW2. Focus was on the Emergency Branch. He did not deny that the National Concern branch existed, but what he did was that he interpreted provi</w:t>
      </w:r>
      <w:r>
        <w:rPr>
          <w:rFonts w:ascii="Arial" w:hAnsi="Arial"/>
          <w:sz w:val="20"/>
          <w:szCs w:val="20"/>
        </w:rPr>
        <w:t>ncial powers so broadly that it was just not necessary to involve the National Concern doctrine. His suggestion that only an emergency would justify the exercise of the federal POGG power led to some strange results to what are generally agreed to be conto</w:t>
      </w:r>
      <w:r>
        <w:rPr>
          <w:rFonts w:ascii="Arial" w:hAnsi="Arial"/>
          <w:sz w:val="20"/>
          <w:szCs w:val="20"/>
        </w:rPr>
        <w:t xml:space="preserve">rtions of legal reasoning. The dominant influence was Viscount Haldane, and he framed the branch narrowly. </w:t>
      </w:r>
    </w:p>
    <w:p w14:paraId="4B651E33"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 xml:space="preserve">Alcohol use was an evil </w:t>
      </w:r>
      <w:r>
        <w:rPr>
          <w:rFonts w:ascii="Arial" w:hAnsi="Arial"/>
          <w:sz w:val="20"/>
          <w:szCs w:val="20"/>
        </w:rPr>
        <w:t>“</w:t>
      </w:r>
      <w:r>
        <w:rPr>
          <w:rFonts w:ascii="Arial" w:hAnsi="Arial"/>
          <w:sz w:val="20"/>
          <w:szCs w:val="20"/>
        </w:rPr>
        <w:t>so great and so general that at least for the period it was a menace to the national life of Canada so serious and so press</w:t>
      </w:r>
      <w:r>
        <w:rPr>
          <w:rFonts w:ascii="Arial" w:hAnsi="Arial"/>
          <w:sz w:val="20"/>
          <w:szCs w:val="20"/>
        </w:rPr>
        <w:t>ing that the National Parliament was called on to intervene to protect the nation from disaster</w:t>
      </w:r>
      <w:r>
        <w:rPr>
          <w:rFonts w:ascii="Arial" w:hAnsi="Arial"/>
          <w:sz w:val="20"/>
          <w:szCs w:val="20"/>
        </w:rPr>
        <w:t>”</w:t>
      </w:r>
      <w:r>
        <w:rPr>
          <w:rFonts w:ascii="Arial" w:hAnsi="Arial"/>
          <w:sz w:val="20"/>
          <w:szCs w:val="20"/>
        </w:rPr>
        <w:t xml:space="preserve">: </w:t>
      </w:r>
      <w:r>
        <w:rPr>
          <w:rFonts w:ascii="Arial" w:hAnsi="Arial"/>
          <w:i/>
          <w:iCs/>
          <w:sz w:val="20"/>
          <w:szCs w:val="20"/>
        </w:rPr>
        <w:t>Toronto Electric Commissioners v. Snider</w:t>
      </w:r>
      <w:r>
        <w:rPr>
          <w:rFonts w:ascii="Arial" w:hAnsi="Arial"/>
          <w:sz w:val="20"/>
          <w:szCs w:val="20"/>
        </w:rPr>
        <w:t xml:space="preserve"> (1925, Privy Council).</w:t>
      </w:r>
    </w:p>
    <w:p w14:paraId="01445ED3"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found that federal jurisdiction over liquor use could be justified by Emergency Branch</w:t>
      </w:r>
    </w:p>
    <w:p w14:paraId="36F68564"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history</w:t>
      </w:r>
      <w:r>
        <w:rPr>
          <w:rFonts w:ascii="Arial" w:hAnsi="Arial"/>
          <w:sz w:val="20"/>
          <w:szCs w:val="20"/>
        </w:rPr>
        <w:t xml:space="preserve"> now suggests is that this reflects this predisposition of Viscount Haldane not to breathe life into the National Concern branch of the federal POGG power and an attempt to fall back on the urgency power as a justification for federal intervention</w:t>
      </w:r>
    </w:p>
    <w:p w14:paraId="2A6824C6"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his view</w:t>
      </w:r>
      <w:r>
        <w:rPr>
          <w:rFonts w:ascii="Arial" w:hAnsi="Arial"/>
          <w:sz w:val="20"/>
          <w:szCs w:val="20"/>
        </w:rPr>
        <w:t xml:space="preserve"> is that the only emergency that was sufficient to trigger the POGG power that persisted until WWII and this led to a series of decisions int he midst of the Great Depression where the Privy Council declared unconstitutional Canada</w:t>
      </w:r>
      <w:r>
        <w:rPr>
          <w:rFonts w:ascii="Arial" w:hAnsi="Arial"/>
          <w:sz w:val="20"/>
          <w:szCs w:val="20"/>
        </w:rPr>
        <w:t>’</w:t>
      </w:r>
      <w:r>
        <w:rPr>
          <w:rFonts w:ascii="Arial" w:hAnsi="Arial"/>
          <w:sz w:val="20"/>
          <w:szCs w:val="20"/>
        </w:rPr>
        <w:t xml:space="preserve">s equivalent of the New </w:t>
      </w:r>
      <w:r>
        <w:rPr>
          <w:rFonts w:ascii="Arial" w:hAnsi="Arial"/>
          <w:sz w:val="20"/>
          <w:szCs w:val="20"/>
        </w:rPr>
        <w:t>Deal legislation which was attempted to counteract the effects of the Great Depression.</w:t>
      </w:r>
    </w:p>
    <w:p w14:paraId="78577DE4" w14:textId="77777777" w:rsidR="003902A1" w:rsidRDefault="008A3AD7">
      <w:pPr>
        <w:pStyle w:val="BodyA"/>
        <w:spacing w:after="120" w:line="20" w:lineRule="atLeast"/>
      </w:pPr>
      <w:r>
        <w:rPr>
          <w:rStyle w:val="PageNumber"/>
          <w:rFonts w:ascii="Arial" w:hAnsi="Arial"/>
          <w:sz w:val="20"/>
          <w:szCs w:val="20"/>
        </w:rPr>
        <w:t xml:space="preserve">National Concern Branch resuscitated by Viscount Simon in </w:t>
      </w:r>
      <w:r>
        <w:rPr>
          <w:rFonts w:ascii="Arial" w:hAnsi="Arial"/>
          <w:i/>
          <w:iCs/>
          <w:sz w:val="20"/>
          <w:szCs w:val="20"/>
        </w:rPr>
        <w:t xml:space="preserve">Canada Temperance Foundation </w:t>
      </w:r>
      <w:r>
        <w:rPr>
          <w:rFonts w:ascii="Arial" w:hAnsi="Arial"/>
          <w:sz w:val="20"/>
          <w:szCs w:val="20"/>
          <w:lang w:val="it-IT"/>
        </w:rPr>
        <w:t>case (1946, PC)</w:t>
      </w:r>
    </w:p>
    <w:p w14:paraId="4F859C59"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 xml:space="preserve">this case sets out a test for the National Concern branch </w:t>
      </w:r>
    </w:p>
    <w:p w14:paraId="53CBDA5F"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If th</w:t>
      </w:r>
      <w:r>
        <w:rPr>
          <w:rFonts w:ascii="Arial" w:hAnsi="Arial"/>
          <w:sz w:val="20"/>
          <w:szCs w:val="20"/>
        </w:rPr>
        <w:t>e subject matter of the legislation goes beyond local or provincial concern or interests and must from its inherent nature be the concern of the Dominion as a whole, then it will fall within the competence of parliament as a matter affecting the peace, ord</w:t>
      </w:r>
      <w:r>
        <w:rPr>
          <w:rFonts w:ascii="Arial" w:hAnsi="Arial"/>
          <w:sz w:val="20"/>
          <w:szCs w:val="20"/>
        </w:rPr>
        <w:t>er and good government of Canada, though it may in another aspect touch on matters specially reserved to the provincial legislatures.</w:t>
      </w:r>
      <w:r>
        <w:rPr>
          <w:rFonts w:ascii="Arial" w:hAnsi="Arial"/>
          <w:sz w:val="20"/>
          <w:szCs w:val="20"/>
        </w:rPr>
        <w:t>”</w:t>
      </w:r>
    </w:p>
    <w:p w14:paraId="4E8558C2" w14:textId="77777777" w:rsidR="003902A1" w:rsidRDefault="008A3AD7">
      <w:pPr>
        <w:pStyle w:val="Heading2"/>
      </w:pPr>
      <w:bookmarkStart w:id="39" w:name="_Toc38"/>
      <w:r>
        <w:rPr>
          <w:rFonts w:eastAsia="Arial Unicode MS" w:cs="Arial Unicode MS"/>
          <w:lang w:val="it-IT"/>
        </w:rPr>
        <w:t>1. Gap Branch</w:t>
      </w:r>
      <w:bookmarkEnd w:id="39"/>
    </w:p>
    <w:p w14:paraId="6CAAFA0B"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 xml:space="preserve">Operates to fill in gaps in the division of powers, to truly a </w:t>
      </w:r>
      <w:r>
        <w:rPr>
          <w:rFonts w:ascii="Arial" w:hAnsi="Arial"/>
          <w:sz w:val="20"/>
          <w:szCs w:val="20"/>
        </w:rPr>
        <w:t>“</w:t>
      </w:r>
      <w:r>
        <w:rPr>
          <w:rFonts w:ascii="Arial" w:hAnsi="Arial"/>
          <w:sz w:val="20"/>
          <w:szCs w:val="20"/>
        </w:rPr>
        <w:t>residuary power</w:t>
      </w:r>
      <w:r>
        <w:rPr>
          <w:rFonts w:ascii="Arial" w:hAnsi="Arial"/>
          <w:sz w:val="20"/>
          <w:szCs w:val="20"/>
        </w:rPr>
        <w:t xml:space="preserve">” </w:t>
      </w:r>
    </w:p>
    <w:p w14:paraId="76476397"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allows for legislation in</w:t>
      </w:r>
      <w:r>
        <w:rPr>
          <w:rFonts w:ascii="Arial" w:hAnsi="Arial"/>
          <w:sz w:val="20"/>
          <w:szCs w:val="20"/>
        </w:rPr>
        <w:t xml:space="preserve"> relation to subjects that do not fall in the enumerated list of powers in either s. 91 or s. 92</w:t>
      </w:r>
    </w:p>
    <w:p w14:paraId="2BC491C4"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very few gaps have actually been found in our division of powers because most things fall into property and civil rights because it is so broadly interpreted i</w:t>
      </w:r>
      <w:r>
        <w:rPr>
          <w:rFonts w:ascii="Arial" w:hAnsi="Arial"/>
          <w:sz w:val="20"/>
          <w:szCs w:val="20"/>
        </w:rPr>
        <w:t xml:space="preserve">n the early years and this has set the precedent </w:t>
      </w:r>
    </w:p>
    <w:p w14:paraId="2F18D410"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Examples are rare because s. 92(13) property and civil rights has been interpreted so broadly that residuary power is not often needed</w:t>
      </w:r>
    </w:p>
    <w:p w14:paraId="668C24B4" w14:textId="77777777" w:rsidR="003902A1" w:rsidRDefault="008A3AD7">
      <w:pPr>
        <w:pStyle w:val="ListParagraph"/>
        <w:numPr>
          <w:ilvl w:val="0"/>
          <w:numId w:val="125"/>
        </w:numPr>
        <w:spacing w:before="100" w:after="120" w:line="20" w:lineRule="atLeast"/>
        <w:rPr>
          <w:rFonts w:ascii="Arial" w:hAnsi="Arial"/>
          <w:sz w:val="20"/>
          <w:szCs w:val="20"/>
        </w:rPr>
      </w:pPr>
      <w:r>
        <w:rPr>
          <w:rFonts w:ascii="Arial" w:hAnsi="Arial"/>
          <w:sz w:val="20"/>
          <w:szCs w:val="20"/>
        </w:rPr>
        <w:t>Examples:</w:t>
      </w:r>
    </w:p>
    <w:p w14:paraId="296904C1" w14:textId="77777777" w:rsidR="003902A1" w:rsidRDefault="008A3AD7">
      <w:pPr>
        <w:pStyle w:val="ListParagraph"/>
        <w:numPr>
          <w:ilvl w:val="1"/>
          <w:numId w:val="125"/>
        </w:numPr>
        <w:spacing w:before="100" w:after="120" w:line="20" w:lineRule="atLeast"/>
        <w:rPr>
          <w:rFonts w:ascii="Arial" w:hAnsi="Arial"/>
          <w:sz w:val="20"/>
          <w:szCs w:val="20"/>
        </w:rPr>
      </w:pPr>
      <w:r>
        <w:rPr>
          <w:rFonts w:ascii="Arial" w:hAnsi="Arial"/>
          <w:sz w:val="20"/>
          <w:szCs w:val="20"/>
        </w:rPr>
        <w:t>Incorporation of companies with federal objectives (</w:t>
      </w:r>
      <w:r>
        <w:rPr>
          <w:rFonts w:ascii="Arial" w:hAnsi="Arial"/>
          <w:i/>
          <w:iCs/>
          <w:sz w:val="20"/>
          <w:szCs w:val="20"/>
        </w:rPr>
        <w:t>Citizens Insurance v Parsons</w:t>
      </w:r>
      <w:r>
        <w:rPr>
          <w:rFonts w:ascii="Arial" w:hAnsi="Arial"/>
          <w:sz w:val="20"/>
          <w:szCs w:val="20"/>
        </w:rPr>
        <w:t>)</w:t>
      </w:r>
    </w:p>
    <w:p w14:paraId="3CE82127" w14:textId="77777777" w:rsidR="003902A1" w:rsidRDefault="008A3AD7">
      <w:pPr>
        <w:pStyle w:val="ListParagraph"/>
        <w:numPr>
          <w:ilvl w:val="2"/>
          <w:numId w:val="125"/>
        </w:numPr>
        <w:spacing w:before="100" w:after="120" w:line="20" w:lineRule="atLeast"/>
        <w:rPr>
          <w:rFonts w:ascii="Arial" w:hAnsi="Arial"/>
          <w:sz w:val="20"/>
          <w:szCs w:val="20"/>
        </w:rPr>
      </w:pPr>
      <w:r>
        <w:rPr>
          <w:rFonts w:ascii="Arial" w:hAnsi="Arial"/>
          <w:sz w:val="20"/>
          <w:szCs w:val="20"/>
        </w:rPr>
        <w:t>s. 92(11) gives provinces the law to make laws for provincially legislated companies but there is no power which allows the federal government to incorporate federally incorporated government so {privy Council held that the po</w:t>
      </w:r>
      <w:r>
        <w:rPr>
          <w:rFonts w:ascii="Arial" w:hAnsi="Arial"/>
          <w:sz w:val="20"/>
          <w:szCs w:val="20"/>
        </w:rPr>
        <w:t>wer in the federal government to incorporate powers federally fell within the gap branch of the POGG power</w:t>
      </w:r>
    </w:p>
    <w:p w14:paraId="304CA21F" w14:textId="77777777" w:rsidR="003902A1" w:rsidRDefault="008A3AD7">
      <w:pPr>
        <w:pStyle w:val="ListParagraph"/>
        <w:numPr>
          <w:ilvl w:val="1"/>
          <w:numId w:val="125"/>
        </w:numPr>
        <w:spacing w:before="100" w:after="120" w:line="20" w:lineRule="atLeast"/>
        <w:rPr>
          <w:rFonts w:ascii="Arial" w:hAnsi="Arial"/>
          <w:sz w:val="20"/>
          <w:szCs w:val="20"/>
        </w:rPr>
      </w:pPr>
      <w:r>
        <w:rPr>
          <w:rFonts w:ascii="Arial" w:hAnsi="Arial"/>
          <w:sz w:val="20"/>
          <w:szCs w:val="20"/>
        </w:rPr>
        <w:t>Offshore minerals outside provincial boundaries (</w:t>
      </w:r>
      <w:r>
        <w:rPr>
          <w:rFonts w:ascii="Arial" w:hAnsi="Arial"/>
          <w:i/>
          <w:iCs/>
          <w:sz w:val="20"/>
          <w:szCs w:val="20"/>
        </w:rPr>
        <w:t>The Offshore Mineral Rights of BC Reference</w:t>
      </w:r>
      <w:r>
        <w:rPr>
          <w:rFonts w:ascii="Arial" w:hAnsi="Arial"/>
          <w:sz w:val="20"/>
          <w:szCs w:val="20"/>
        </w:rPr>
        <w:t>, SCC)</w:t>
      </w:r>
    </w:p>
    <w:p w14:paraId="06F447A5" w14:textId="77777777" w:rsidR="003902A1" w:rsidRDefault="008A3AD7">
      <w:pPr>
        <w:pStyle w:val="ListParagraph"/>
        <w:numPr>
          <w:ilvl w:val="2"/>
          <w:numId w:val="126"/>
        </w:numPr>
        <w:spacing w:before="100" w:after="120" w:line="20" w:lineRule="atLeast"/>
        <w:rPr>
          <w:rFonts w:ascii="Arial" w:hAnsi="Arial"/>
          <w:sz w:val="20"/>
          <w:szCs w:val="20"/>
        </w:rPr>
      </w:pPr>
      <w:r>
        <w:rPr>
          <w:rFonts w:ascii="Arial" w:hAnsi="Arial"/>
          <w:sz w:val="20"/>
          <w:szCs w:val="20"/>
        </w:rPr>
        <w:t xml:space="preserve">Seabed of Canada that falls outside of provincial </w:t>
      </w:r>
      <w:r>
        <w:rPr>
          <w:rFonts w:ascii="Arial" w:hAnsi="Arial"/>
          <w:sz w:val="20"/>
          <w:szCs w:val="20"/>
        </w:rPr>
        <w:t xml:space="preserve">jurisdiction but not within international waters has been held to fall within federal jurisdictions and so offshore minerals taken from that have been a controversy </w:t>
      </w:r>
    </w:p>
    <w:p w14:paraId="646D4A40" w14:textId="77777777" w:rsidR="003902A1" w:rsidRDefault="008A3AD7">
      <w:pPr>
        <w:pStyle w:val="ListParagraph"/>
        <w:numPr>
          <w:ilvl w:val="2"/>
          <w:numId w:val="126"/>
        </w:numPr>
        <w:spacing w:before="100" w:after="120" w:line="20" w:lineRule="atLeast"/>
        <w:rPr>
          <w:rFonts w:ascii="Arial" w:hAnsi="Arial"/>
          <w:sz w:val="20"/>
          <w:szCs w:val="20"/>
        </w:rPr>
      </w:pPr>
      <w:r>
        <w:rPr>
          <w:rFonts w:ascii="Arial" w:hAnsi="Arial"/>
          <w:sz w:val="20"/>
          <w:szCs w:val="20"/>
        </w:rPr>
        <w:t>in this case the SCC held that offshore minerals taken from that sea bed in federal waters</w:t>
      </w:r>
      <w:r>
        <w:rPr>
          <w:rFonts w:ascii="Arial" w:hAnsi="Arial"/>
          <w:sz w:val="20"/>
          <w:szCs w:val="20"/>
        </w:rPr>
        <w:t xml:space="preserve"> fall within federal jurisdiction under POGG</w:t>
      </w:r>
    </w:p>
    <w:p w14:paraId="4FC653C3" w14:textId="77777777" w:rsidR="003902A1" w:rsidRDefault="008A3AD7">
      <w:pPr>
        <w:pStyle w:val="Heading2"/>
      </w:pPr>
      <w:bookmarkStart w:id="40" w:name="_Toc39"/>
      <w:r>
        <w:rPr>
          <w:rFonts w:eastAsia="Arial Unicode MS" w:cs="Arial Unicode MS"/>
        </w:rPr>
        <w:t>2. Emergency Branch</w:t>
      </w:r>
      <w:bookmarkEnd w:id="40"/>
    </w:p>
    <w:p w14:paraId="068849DE" w14:textId="77777777" w:rsidR="003902A1" w:rsidRDefault="008A3AD7">
      <w:pPr>
        <w:pStyle w:val="BodyA"/>
        <w:spacing w:after="120" w:line="20" w:lineRule="atLeast"/>
      </w:pPr>
      <w:r>
        <w:rPr>
          <w:rStyle w:val="PageNumber"/>
          <w:rFonts w:ascii="Arial" w:hAnsi="Arial"/>
          <w:sz w:val="20"/>
          <w:szCs w:val="20"/>
        </w:rPr>
        <w:t xml:space="preserve">Allows for federal legislation to </w:t>
      </w:r>
      <w:r>
        <w:rPr>
          <w:rFonts w:ascii="Arial" w:hAnsi="Arial"/>
          <w:sz w:val="20"/>
          <w:szCs w:val="20"/>
          <w:u w:val="single"/>
        </w:rPr>
        <w:t xml:space="preserve">rectify an existing national emergency </w:t>
      </w:r>
      <w:r>
        <w:rPr>
          <w:rFonts w:ascii="Arial" w:hAnsi="Arial"/>
          <w:sz w:val="20"/>
          <w:szCs w:val="20"/>
        </w:rPr>
        <w:t xml:space="preserve">(an emergency that is already occurring) </w:t>
      </w:r>
      <w:r>
        <w:rPr>
          <w:rStyle w:val="PageNumber"/>
          <w:rFonts w:ascii="Arial" w:hAnsi="Arial"/>
          <w:sz w:val="20"/>
          <w:szCs w:val="20"/>
        </w:rPr>
        <w:t xml:space="preserve"> and </w:t>
      </w:r>
      <w:r>
        <w:rPr>
          <w:rFonts w:ascii="Arial" w:hAnsi="Arial"/>
          <w:sz w:val="20"/>
          <w:szCs w:val="20"/>
          <w:u w:val="single"/>
        </w:rPr>
        <w:t>prevent potential</w:t>
      </w:r>
      <w:r>
        <w:rPr>
          <w:rFonts w:ascii="Arial" w:hAnsi="Arial"/>
          <w:sz w:val="20"/>
          <w:szCs w:val="20"/>
          <w:lang w:val="es-ES_tradnl"/>
        </w:rPr>
        <w:t xml:space="preserve"> national emergencies (emergency does not have to alrea</w:t>
      </w:r>
      <w:r>
        <w:rPr>
          <w:rFonts w:ascii="Arial" w:hAnsi="Arial"/>
          <w:sz w:val="20"/>
          <w:szCs w:val="20"/>
          <w:lang w:val="es-ES_tradnl"/>
        </w:rPr>
        <w:t>dy exit, Parliament can legislate to prevent a future national emergency) (</w:t>
      </w:r>
      <w:r>
        <w:rPr>
          <w:rFonts w:ascii="Arial" w:hAnsi="Arial"/>
          <w:i/>
          <w:iCs/>
          <w:sz w:val="20"/>
          <w:szCs w:val="20"/>
        </w:rPr>
        <w:t>Canada Temperance Foundation</w:t>
      </w:r>
      <w:r>
        <w:rPr>
          <w:rFonts w:ascii="Arial" w:hAnsi="Arial"/>
          <w:sz w:val="20"/>
          <w:szCs w:val="20"/>
          <w:lang w:val="pt-PT"/>
        </w:rPr>
        <w:t xml:space="preserve">, 1946 PC). </w:t>
      </w:r>
    </w:p>
    <w:p w14:paraId="35867DF3" w14:textId="77777777" w:rsidR="003902A1" w:rsidRDefault="008A3AD7">
      <w:pPr>
        <w:pStyle w:val="BodyA"/>
        <w:spacing w:after="120" w:line="20" w:lineRule="atLeast"/>
      </w:pPr>
      <w:r>
        <w:rPr>
          <w:rFonts w:ascii="Arial" w:eastAsia="Arial" w:hAnsi="Arial" w:cs="Arial"/>
          <w:sz w:val="20"/>
          <w:szCs w:val="20"/>
          <w:lang w:val="pt-PT"/>
        </w:rPr>
        <w:tab/>
      </w:r>
    </w:p>
    <w:p w14:paraId="039AA4E1" w14:textId="77777777" w:rsidR="003902A1" w:rsidRDefault="008A3AD7">
      <w:pPr>
        <w:pStyle w:val="ListParagraph"/>
        <w:numPr>
          <w:ilvl w:val="0"/>
          <w:numId w:val="128"/>
        </w:numPr>
        <w:spacing w:before="100" w:after="120" w:line="20" w:lineRule="atLeast"/>
        <w:rPr>
          <w:rFonts w:ascii="Arial" w:hAnsi="Arial"/>
          <w:sz w:val="20"/>
          <w:szCs w:val="20"/>
        </w:rPr>
      </w:pPr>
      <w:r>
        <w:rPr>
          <w:rFonts w:ascii="Arial" w:hAnsi="Arial"/>
          <w:sz w:val="20"/>
          <w:szCs w:val="20"/>
        </w:rPr>
        <w:t xml:space="preserve">when emergency branch is triggered,t he federal government </w:t>
      </w:r>
      <w:r>
        <w:rPr>
          <w:rFonts w:ascii="Arial" w:hAnsi="Arial"/>
          <w:b/>
          <w:bCs/>
          <w:sz w:val="20"/>
          <w:szCs w:val="20"/>
        </w:rPr>
        <w:t>temporarily grants power</w:t>
      </w:r>
      <w:r>
        <w:rPr>
          <w:rFonts w:ascii="Arial" w:hAnsi="Arial"/>
          <w:sz w:val="20"/>
          <w:szCs w:val="20"/>
        </w:rPr>
        <w:t xml:space="preserve"> over a matter that would usually fall to the province to the federal government </w:t>
      </w:r>
      <w:r>
        <w:rPr>
          <w:rFonts w:ascii="Arial" w:hAnsi="Arial"/>
          <w:sz w:val="20"/>
          <w:szCs w:val="20"/>
        </w:rPr>
        <w:t xml:space="preserve">– </w:t>
      </w:r>
      <w:r>
        <w:rPr>
          <w:rFonts w:ascii="Arial" w:hAnsi="Arial"/>
          <w:sz w:val="20"/>
          <w:szCs w:val="20"/>
        </w:rPr>
        <w:t>so the powers in ss. 91 and 92 are temporarily suspended for the time of the emergency and only for the powers that are necessary</w:t>
      </w:r>
    </w:p>
    <w:p w14:paraId="5EB3F7CB" w14:textId="77777777" w:rsidR="003902A1" w:rsidRDefault="008A3AD7">
      <w:pPr>
        <w:pStyle w:val="ListParagraph"/>
        <w:numPr>
          <w:ilvl w:val="1"/>
          <w:numId w:val="128"/>
        </w:numPr>
        <w:spacing w:before="100" w:after="120" w:line="20" w:lineRule="atLeast"/>
        <w:rPr>
          <w:rFonts w:ascii="Arial" w:hAnsi="Arial"/>
          <w:sz w:val="20"/>
          <w:szCs w:val="20"/>
        </w:rPr>
      </w:pPr>
      <w:r>
        <w:rPr>
          <w:rFonts w:ascii="Arial" w:hAnsi="Arial"/>
          <w:sz w:val="20"/>
          <w:szCs w:val="20"/>
        </w:rPr>
        <w:t>once emergency branch is properly triggered</w:t>
      </w:r>
      <w:r>
        <w:rPr>
          <w:rFonts w:ascii="Arial" w:hAnsi="Arial"/>
          <w:sz w:val="20"/>
          <w:szCs w:val="20"/>
        </w:rPr>
        <w:t>, Parliament can enact legislation on any subject that would otherwise fall within provincial legislation as long as emergency exists</w:t>
      </w:r>
    </w:p>
    <w:p w14:paraId="39361F75" w14:textId="77777777" w:rsidR="003902A1" w:rsidRDefault="008A3AD7">
      <w:pPr>
        <w:pStyle w:val="ListParagraph"/>
        <w:numPr>
          <w:ilvl w:val="0"/>
          <w:numId w:val="128"/>
        </w:numPr>
        <w:spacing w:before="100" w:after="120" w:line="20" w:lineRule="atLeast"/>
        <w:rPr>
          <w:rFonts w:ascii="Arial" w:hAnsi="Arial"/>
          <w:sz w:val="20"/>
          <w:szCs w:val="20"/>
        </w:rPr>
      </w:pPr>
      <w:r>
        <w:rPr>
          <w:rFonts w:ascii="Arial" w:hAnsi="Arial"/>
          <w:sz w:val="20"/>
          <w:szCs w:val="20"/>
        </w:rPr>
        <w:t xml:space="preserve">Key limit: emergency branch has only been used to support </w:t>
      </w:r>
      <w:r>
        <w:rPr>
          <w:rFonts w:ascii="Arial" w:hAnsi="Arial"/>
          <w:b/>
          <w:bCs/>
          <w:sz w:val="20"/>
          <w:szCs w:val="20"/>
        </w:rPr>
        <w:t>temporary laws</w:t>
      </w:r>
      <w:r>
        <w:rPr>
          <w:rFonts w:ascii="Arial" w:hAnsi="Arial"/>
          <w:sz w:val="20"/>
          <w:szCs w:val="20"/>
        </w:rPr>
        <w:t xml:space="preserve">, it has never been used to sustain permanent legislation (e.g. </w:t>
      </w:r>
      <w:r>
        <w:rPr>
          <w:rFonts w:ascii="Arial" w:hAnsi="Arial"/>
          <w:i/>
          <w:iCs/>
          <w:sz w:val="20"/>
          <w:szCs w:val="20"/>
        </w:rPr>
        <w:t>Reference Re Anti-Inflation</w:t>
      </w:r>
      <w:r>
        <w:rPr>
          <w:rFonts w:ascii="Arial" w:hAnsi="Arial"/>
          <w:sz w:val="20"/>
          <w:szCs w:val="20"/>
        </w:rPr>
        <w:t>)</w:t>
      </w:r>
    </w:p>
    <w:p w14:paraId="6C6196E1" w14:textId="77777777" w:rsidR="003902A1" w:rsidRDefault="008A3AD7">
      <w:pPr>
        <w:pStyle w:val="ListParagraph"/>
        <w:numPr>
          <w:ilvl w:val="1"/>
          <w:numId w:val="128"/>
        </w:numPr>
        <w:spacing w:before="100" w:after="120" w:line="20" w:lineRule="atLeast"/>
        <w:rPr>
          <w:rFonts w:ascii="Arial" w:hAnsi="Arial"/>
          <w:sz w:val="20"/>
          <w:szCs w:val="20"/>
        </w:rPr>
      </w:pPr>
      <w:r>
        <w:rPr>
          <w:rFonts w:ascii="Arial" w:hAnsi="Arial"/>
          <w:sz w:val="20"/>
          <w:szCs w:val="20"/>
        </w:rPr>
        <w:t>courts have only ever used it or suggested it can be used to justify temporary laws</w:t>
      </w:r>
    </w:p>
    <w:p w14:paraId="76E62B99" w14:textId="77777777" w:rsidR="003902A1" w:rsidRDefault="008A3AD7">
      <w:pPr>
        <w:pStyle w:val="Heading3"/>
      </w:pPr>
      <w:bookmarkStart w:id="41" w:name="_Toc40"/>
      <w:r>
        <w:rPr>
          <w:rFonts w:ascii="Calibri Light" w:eastAsia="Calibri Light" w:hAnsi="Calibri Light" w:cs="Calibri Light"/>
          <w:sz w:val="21"/>
          <w:szCs w:val="21"/>
          <w:shd w:val="clear" w:color="auto" w:fill="FFFF00"/>
          <w:lang w:val="en-US"/>
        </w:rPr>
        <w:t>ANALYSIS of National Emergency Branch</w:t>
      </w:r>
      <w:r>
        <w:rPr>
          <w:rFonts w:ascii="Calibri Light" w:eastAsia="Calibri Light" w:hAnsi="Calibri Light" w:cs="Calibri Light"/>
          <w:sz w:val="21"/>
          <w:szCs w:val="21"/>
        </w:rPr>
        <w:t>:</w:t>
      </w:r>
      <w:bookmarkEnd w:id="41"/>
    </w:p>
    <w:p w14:paraId="77238224" w14:textId="77777777" w:rsidR="003902A1" w:rsidRDefault="008A3AD7">
      <w:pPr>
        <w:pStyle w:val="BodyA"/>
        <w:spacing w:after="120" w:line="20" w:lineRule="atLeast"/>
      </w:pPr>
      <w:r>
        <w:rPr>
          <w:rStyle w:val="PageNumber"/>
          <w:rFonts w:ascii="Arial" w:hAnsi="Arial"/>
          <w:sz w:val="20"/>
          <w:szCs w:val="20"/>
        </w:rPr>
        <w:t>Must consider two tests: (</w:t>
      </w:r>
      <w:r>
        <w:rPr>
          <w:rFonts w:ascii="Arial" w:hAnsi="Arial"/>
          <w:i/>
          <w:iCs/>
          <w:sz w:val="20"/>
          <w:szCs w:val="20"/>
          <w:lang w:val="de-DE"/>
        </w:rPr>
        <w:t>Reference Re A</w:t>
      </w:r>
      <w:r>
        <w:rPr>
          <w:rFonts w:ascii="Arial" w:hAnsi="Arial"/>
          <w:i/>
          <w:iCs/>
          <w:sz w:val="20"/>
          <w:szCs w:val="20"/>
          <w:lang w:val="de-DE"/>
        </w:rPr>
        <w:t>nti-Inflation</w:t>
      </w:r>
      <w:r>
        <w:rPr>
          <w:rStyle w:val="PageNumber"/>
          <w:rFonts w:ascii="Arial" w:hAnsi="Arial"/>
          <w:sz w:val="20"/>
          <w:szCs w:val="20"/>
        </w:rPr>
        <w:t>)</w:t>
      </w:r>
    </w:p>
    <w:p w14:paraId="28449F22" w14:textId="77777777" w:rsidR="003902A1" w:rsidRDefault="008A3AD7">
      <w:pPr>
        <w:pStyle w:val="ListParagraph"/>
        <w:numPr>
          <w:ilvl w:val="0"/>
          <w:numId w:val="130"/>
        </w:numPr>
        <w:spacing w:before="100" w:after="120" w:line="20" w:lineRule="atLeast"/>
        <w:rPr>
          <w:rFonts w:ascii="Arial" w:hAnsi="Arial"/>
          <w:sz w:val="20"/>
          <w:szCs w:val="20"/>
        </w:rPr>
      </w:pPr>
      <w:r>
        <w:rPr>
          <w:rFonts w:ascii="Arial" w:hAnsi="Arial"/>
          <w:sz w:val="20"/>
          <w:szCs w:val="20"/>
        </w:rPr>
        <w:t xml:space="preserve">Rational basis standard </w:t>
      </w:r>
      <w:r>
        <w:rPr>
          <w:rFonts w:ascii="Arial" w:hAnsi="Arial"/>
          <w:sz w:val="20"/>
          <w:szCs w:val="20"/>
        </w:rPr>
        <w:t xml:space="preserve">– </w:t>
      </w:r>
      <w:r>
        <w:rPr>
          <w:rFonts w:ascii="Arial" w:hAnsi="Arial"/>
          <w:sz w:val="20"/>
          <w:szCs w:val="20"/>
        </w:rPr>
        <w:t>based on Laskin J</w:t>
      </w:r>
      <w:r>
        <w:rPr>
          <w:rFonts w:ascii="Arial" w:hAnsi="Arial"/>
          <w:sz w:val="20"/>
          <w:szCs w:val="20"/>
        </w:rPr>
        <w:t>’</w:t>
      </w:r>
      <w:r>
        <w:rPr>
          <w:rFonts w:ascii="Arial" w:hAnsi="Arial"/>
          <w:sz w:val="20"/>
          <w:szCs w:val="20"/>
        </w:rPr>
        <w:t xml:space="preserve">s opinion for plurality in </w:t>
      </w:r>
      <w:r>
        <w:rPr>
          <w:rFonts w:ascii="Arial" w:hAnsi="Arial"/>
          <w:i/>
          <w:iCs/>
          <w:sz w:val="20"/>
          <w:szCs w:val="20"/>
        </w:rPr>
        <w:t>Reference Re-Anti Inflation</w:t>
      </w:r>
    </w:p>
    <w:p w14:paraId="6B999F29" w14:textId="77777777" w:rsidR="003902A1" w:rsidRDefault="008A3AD7">
      <w:pPr>
        <w:pStyle w:val="ListParagraph"/>
        <w:numPr>
          <w:ilvl w:val="1"/>
          <w:numId w:val="130"/>
        </w:numPr>
        <w:spacing w:before="100" w:after="120" w:line="20" w:lineRule="atLeast"/>
        <w:rPr>
          <w:rFonts w:ascii="Arial" w:hAnsi="Arial"/>
          <w:sz w:val="20"/>
          <w:szCs w:val="20"/>
        </w:rPr>
      </w:pPr>
      <w:r>
        <w:rPr>
          <w:rFonts w:ascii="Arial" w:hAnsi="Arial"/>
          <w:sz w:val="20"/>
          <w:szCs w:val="20"/>
        </w:rPr>
        <w:t xml:space="preserve">As there is a presumption of constitutionality, it is presumed that laws are enacted on a rational basis. This means the </w:t>
      </w:r>
      <w:r>
        <w:rPr>
          <w:rFonts w:ascii="Arial" w:hAnsi="Arial"/>
          <w:b/>
          <w:bCs/>
          <w:sz w:val="20"/>
          <w:szCs w:val="20"/>
        </w:rPr>
        <w:t>burden of proof is on</w:t>
      </w:r>
      <w:r>
        <w:rPr>
          <w:rFonts w:ascii="Arial" w:hAnsi="Arial"/>
          <w:b/>
          <w:bCs/>
          <w:sz w:val="20"/>
          <w:szCs w:val="20"/>
        </w:rPr>
        <w:t xml:space="preserve"> the party opposing the legislation</w:t>
      </w:r>
      <w:r>
        <w:rPr>
          <w:rFonts w:ascii="Arial" w:hAnsi="Arial"/>
          <w:sz w:val="20"/>
          <w:szCs w:val="20"/>
        </w:rPr>
        <w:t>. This burden will be satisfied where the party opposing the legislation shows (</w:t>
      </w:r>
      <w:r>
        <w:rPr>
          <w:rFonts w:ascii="Arial" w:hAnsi="Arial"/>
          <w:i/>
          <w:iCs/>
          <w:sz w:val="20"/>
          <w:szCs w:val="20"/>
        </w:rPr>
        <w:t>Reference Re Anti-Inflation</w:t>
      </w:r>
      <w:r>
        <w:rPr>
          <w:rFonts w:ascii="Arial" w:hAnsi="Arial"/>
          <w:sz w:val="20"/>
          <w:szCs w:val="20"/>
        </w:rPr>
        <w:t>):</w:t>
      </w:r>
    </w:p>
    <w:p w14:paraId="7F7BD07E" w14:textId="77777777" w:rsidR="003902A1" w:rsidRDefault="008A3AD7">
      <w:pPr>
        <w:pStyle w:val="ListParagraph"/>
        <w:numPr>
          <w:ilvl w:val="2"/>
          <w:numId w:val="130"/>
        </w:numPr>
        <w:spacing w:before="100" w:after="120" w:line="20" w:lineRule="atLeast"/>
        <w:rPr>
          <w:rFonts w:ascii="Arial" w:hAnsi="Arial"/>
          <w:sz w:val="20"/>
          <w:szCs w:val="20"/>
        </w:rPr>
      </w:pPr>
      <w:r>
        <w:rPr>
          <w:rFonts w:ascii="Arial" w:hAnsi="Arial"/>
          <w:sz w:val="20"/>
          <w:szCs w:val="20"/>
        </w:rPr>
        <w:t>Parliament lacked a rational basis for concluding the law was necessary given the emergency (</w:t>
      </w:r>
      <w:r>
        <w:rPr>
          <w:rFonts w:ascii="Arial" w:hAnsi="Arial"/>
          <w:i/>
          <w:iCs/>
          <w:sz w:val="20"/>
          <w:szCs w:val="20"/>
        </w:rPr>
        <w:t>Reference Re Anti-</w:t>
      </w:r>
      <w:r>
        <w:rPr>
          <w:rFonts w:ascii="Arial" w:hAnsi="Arial"/>
          <w:i/>
          <w:iCs/>
          <w:sz w:val="20"/>
          <w:szCs w:val="20"/>
        </w:rPr>
        <w:t>Inflation</w:t>
      </w:r>
      <w:r>
        <w:rPr>
          <w:rFonts w:ascii="Arial" w:hAnsi="Arial"/>
          <w:sz w:val="20"/>
          <w:szCs w:val="20"/>
        </w:rPr>
        <w:t xml:space="preserve">); </w:t>
      </w:r>
      <w:r>
        <w:rPr>
          <w:rFonts w:ascii="Arial" w:hAnsi="Arial"/>
          <w:b/>
          <w:bCs/>
          <w:sz w:val="20"/>
          <w:szCs w:val="20"/>
        </w:rPr>
        <w:t>OR</w:t>
      </w:r>
    </w:p>
    <w:p w14:paraId="4BFA617E" w14:textId="77777777" w:rsidR="003902A1" w:rsidRDefault="008A3AD7">
      <w:pPr>
        <w:pStyle w:val="ListParagraph"/>
        <w:numPr>
          <w:ilvl w:val="2"/>
          <w:numId w:val="130"/>
        </w:numPr>
        <w:spacing w:before="100" w:after="120" w:line="20" w:lineRule="atLeast"/>
        <w:rPr>
          <w:rFonts w:ascii="Arial" w:hAnsi="Arial"/>
          <w:sz w:val="20"/>
          <w:szCs w:val="20"/>
        </w:rPr>
      </w:pPr>
      <w:r>
        <w:rPr>
          <w:rFonts w:ascii="Arial" w:hAnsi="Arial"/>
          <w:sz w:val="20"/>
          <w:szCs w:val="20"/>
        </w:rPr>
        <w:t>The law is not rationally connected to alleviating the emergency claimed to exist (</w:t>
      </w:r>
      <w:r>
        <w:rPr>
          <w:rFonts w:ascii="Arial" w:hAnsi="Arial"/>
          <w:i/>
          <w:iCs/>
          <w:sz w:val="20"/>
          <w:szCs w:val="20"/>
        </w:rPr>
        <w:t>Reference Re Anti-Inflation</w:t>
      </w:r>
      <w:r>
        <w:rPr>
          <w:rFonts w:ascii="Arial" w:hAnsi="Arial"/>
          <w:sz w:val="20"/>
          <w:szCs w:val="20"/>
        </w:rPr>
        <w:t>)</w:t>
      </w:r>
    </w:p>
    <w:p w14:paraId="5F7AF204" w14:textId="77777777" w:rsidR="003902A1" w:rsidRDefault="008A3AD7">
      <w:pPr>
        <w:pStyle w:val="ListParagraph"/>
        <w:numPr>
          <w:ilvl w:val="0"/>
          <w:numId w:val="130"/>
        </w:numPr>
        <w:spacing w:before="100" w:after="120" w:line="20" w:lineRule="atLeast"/>
        <w:rPr>
          <w:rFonts w:ascii="Arial" w:hAnsi="Arial"/>
          <w:sz w:val="20"/>
          <w:szCs w:val="20"/>
        </w:rPr>
      </w:pPr>
      <w:r>
        <w:rPr>
          <w:rFonts w:ascii="Arial" w:hAnsi="Arial"/>
          <w:sz w:val="20"/>
          <w:szCs w:val="20"/>
        </w:rPr>
        <w:t xml:space="preserve">There must be clear evidence of emergency </w:t>
      </w:r>
      <w:r>
        <w:rPr>
          <w:rFonts w:ascii="Arial" w:hAnsi="Arial"/>
          <w:sz w:val="20"/>
          <w:szCs w:val="20"/>
        </w:rPr>
        <w:t xml:space="preserve">– </w:t>
      </w:r>
      <w:r>
        <w:rPr>
          <w:rFonts w:ascii="Arial" w:hAnsi="Arial"/>
          <w:sz w:val="20"/>
          <w:szCs w:val="20"/>
        </w:rPr>
        <w:t>based on Ritchie J</w:t>
      </w:r>
      <w:r>
        <w:rPr>
          <w:rFonts w:ascii="Arial" w:hAnsi="Arial"/>
          <w:sz w:val="20"/>
          <w:szCs w:val="20"/>
        </w:rPr>
        <w:t>’</w:t>
      </w:r>
      <w:r>
        <w:rPr>
          <w:rFonts w:ascii="Arial" w:hAnsi="Arial"/>
          <w:sz w:val="20"/>
          <w:szCs w:val="20"/>
        </w:rPr>
        <w:t xml:space="preserve">s opinion for the plurality in </w:t>
      </w:r>
      <w:r>
        <w:rPr>
          <w:rFonts w:ascii="Arial" w:hAnsi="Arial"/>
          <w:i/>
          <w:iCs/>
          <w:sz w:val="20"/>
          <w:szCs w:val="20"/>
        </w:rPr>
        <w:t>Reference Re Anti-Inflation</w:t>
      </w:r>
    </w:p>
    <w:p w14:paraId="0AA37C17" w14:textId="77777777" w:rsidR="003902A1" w:rsidRDefault="008A3AD7">
      <w:pPr>
        <w:pStyle w:val="BodyA"/>
        <w:spacing w:after="120" w:line="20" w:lineRule="atLeast"/>
      </w:pPr>
      <w:r>
        <w:rPr>
          <w:rFonts w:ascii="Arial" w:hAnsi="Arial"/>
          <w:sz w:val="20"/>
          <w:szCs w:val="20"/>
        </w:rPr>
        <w:t>What co</w:t>
      </w:r>
      <w:r>
        <w:rPr>
          <w:rFonts w:ascii="Arial" w:hAnsi="Arial"/>
          <w:sz w:val="20"/>
          <w:szCs w:val="20"/>
        </w:rPr>
        <w:t>nstitutes an emergency?</w:t>
      </w:r>
    </w:p>
    <w:p w14:paraId="3CDC42C4" w14:textId="77777777" w:rsidR="003902A1" w:rsidRDefault="008A3AD7">
      <w:pPr>
        <w:pStyle w:val="ListParagraph"/>
        <w:numPr>
          <w:ilvl w:val="0"/>
          <w:numId w:val="132"/>
        </w:numPr>
        <w:spacing w:before="100" w:after="120" w:line="20" w:lineRule="atLeast"/>
        <w:rPr>
          <w:rFonts w:ascii="Arial" w:hAnsi="Arial"/>
          <w:sz w:val="20"/>
          <w:szCs w:val="20"/>
        </w:rPr>
      </w:pPr>
      <w:r>
        <w:rPr>
          <w:rFonts w:ascii="Arial" w:hAnsi="Arial"/>
          <w:sz w:val="20"/>
          <w:szCs w:val="20"/>
        </w:rPr>
        <w:t>War, famine, insurrection</w:t>
      </w:r>
    </w:p>
    <w:p w14:paraId="68FA2CD2" w14:textId="77777777" w:rsidR="003902A1" w:rsidRDefault="008A3AD7">
      <w:pPr>
        <w:pStyle w:val="ListParagraph"/>
        <w:numPr>
          <w:ilvl w:val="0"/>
          <w:numId w:val="132"/>
        </w:numPr>
        <w:spacing w:before="100" w:after="120" w:line="20" w:lineRule="atLeast"/>
        <w:rPr>
          <w:rFonts w:ascii="Arial" w:hAnsi="Arial"/>
          <w:sz w:val="20"/>
          <w:szCs w:val="20"/>
        </w:rPr>
      </w:pPr>
      <w:r>
        <w:rPr>
          <w:rFonts w:ascii="Arial" w:hAnsi="Arial"/>
          <w:sz w:val="20"/>
          <w:szCs w:val="20"/>
        </w:rPr>
        <w:t xml:space="preserve">Not the Great Depression (part of the reasoning in the </w:t>
      </w:r>
      <w:r>
        <w:rPr>
          <w:rFonts w:ascii="Arial" w:hAnsi="Arial"/>
          <w:sz w:val="20"/>
          <w:szCs w:val="20"/>
        </w:rPr>
        <w:t>“</w:t>
      </w:r>
      <w:r>
        <w:rPr>
          <w:rFonts w:ascii="Arial" w:hAnsi="Arial"/>
          <w:sz w:val="20"/>
          <w:szCs w:val="20"/>
        </w:rPr>
        <w:t>New Deal</w:t>
      </w:r>
      <w:r>
        <w:rPr>
          <w:rFonts w:ascii="Arial" w:hAnsi="Arial"/>
          <w:sz w:val="20"/>
          <w:szCs w:val="20"/>
        </w:rPr>
        <w:t xml:space="preserve">” </w:t>
      </w:r>
      <w:r>
        <w:rPr>
          <w:rFonts w:ascii="Arial" w:hAnsi="Arial"/>
          <w:sz w:val="20"/>
          <w:szCs w:val="20"/>
        </w:rPr>
        <w:t>cases)</w:t>
      </w:r>
    </w:p>
    <w:p w14:paraId="60966966" w14:textId="77777777" w:rsidR="003902A1" w:rsidRDefault="008A3AD7">
      <w:pPr>
        <w:pStyle w:val="Heading2"/>
      </w:pPr>
      <w:bookmarkStart w:id="42" w:name="_Toc41"/>
      <w:r>
        <w:rPr>
          <w:rFonts w:eastAsia="Arial Unicode MS" w:cs="Arial Unicode MS"/>
          <w:lang w:val="de-DE"/>
        </w:rPr>
        <w:t xml:space="preserve">Reference Re Anti-Inflation Act, 1976 SCC </w:t>
      </w:r>
      <w:r>
        <w:rPr>
          <w:rFonts w:eastAsia="Arial Unicode MS" w:cs="Arial Unicode MS"/>
        </w:rPr>
        <w:t xml:space="preserve">– </w:t>
      </w:r>
      <w:r>
        <w:rPr>
          <w:rFonts w:eastAsia="Arial Unicode MS" w:cs="Arial Unicode MS"/>
        </w:rPr>
        <w:t>Scope of Emergency Branch</w:t>
      </w:r>
      <w:bookmarkEnd w:id="42"/>
    </w:p>
    <w:p w14:paraId="05566A97" w14:textId="77777777" w:rsidR="003902A1" w:rsidRDefault="008A3AD7">
      <w:pPr>
        <w:pStyle w:val="BodyA"/>
        <w:spacing w:after="120" w:line="20" w:lineRule="atLeast"/>
      </w:pPr>
      <w:r>
        <w:rPr>
          <w:rFonts w:ascii="Arial" w:hAnsi="Arial"/>
          <w:b/>
          <w:bCs/>
          <w:sz w:val="20"/>
          <w:szCs w:val="20"/>
        </w:rPr>
        <w:t>Facts:</w:t>
      </w:r>
      <w:r>
        <w:rPr>
          <w:rStyle w:val="PageNumber"/>
          <w:rFonts w:ascii="Arial" w:hAnsi="Arial"/>
          <w:sz w:val="20"/>
          <w:szCs w:val="20"/>
        </w:rPr>
        <w:t xml:space="preserve"> The federal </w:t>
      </w:r>
      <w:r>
        <w:rPr>
          <w:rFonts w:ascii="Arial" w:hAnsi="Arial"/>
          <w:i/>
          <w:iCs/>
          <w:sz w:val="20"/>
          <w:szCs w:val="20"/>
          <w:lang w:val="de-DE"/>
        </w:rPr>
        <w:t>Anti-Inflation Act</w:t>
      </w:r>
      <w:r>
        <w:rPr>
          <w:rStyle w:val="PageNumber"/>
          <w:rFonts w:ascii="Arial" w:hAnsi="Arial"/>
          <w:sz w:val="20"/>
          <w:szCs w:val="20"/>
        </w:rPr>
        <w:t xml:space="preserve"> established a system of price, profit and income controls that applied to </w:t>
      </w:r>
      <w:r>
        <w:rPr>
          <w:rFonts w:ascii="Arial" w:hAnsi="Arial"/>
          <w:sz w:val="20"/>
          <w:szCs w:val="20"/>
          <w:u w:val="single"/>
        </w:rPr>
        <w:t>certain private sector firms</w:t>
      </w:r>
      <w:r>
        <w:rPr>
          <w:rStyle w:val="PageNumber"/>
          <w:rFonts w:ascii="Arial" w:hAnsi="Arial"/>
          <w:sz w:val="20"/>
          <w:szCs w:val="20"/>
        </w:rPr>
        <w:t xml:space="preserve"> and the </w:t>
      </w:r>
      <w:r>
        <w:rPr>
          <w:rFonts w:ascii="Arial" w:hAnsi="Arial"/>
          <w:sz w:val="20"/>
          <w:szCs w:val="20"/>
          <w:u w:val="single"/>
        </w:rPr>
        <w:t>federal public sector</w:t>
      </w:r>
      <w:r>
        <w:rPr>
          <w:rStyle w:val="PageNumber"/>
          <w:rFonts w:ascii="Arial" w:hAnsi="Arial"/>
          <w:sz w:val="20"/>
          <w:szCs w:val="20"/>
        </w:rPr>
        <w:t>. This was an attempt to address rising inflation in the 1970</w:t>
      </w:r>
      <w:r>
        <w:rPr>
          <w:rStyle w:val="PageNumber"/>
          <w:rFonts w:ascii="Arial" w:hAnsi="Arial"/>
          <w:sz w:val="20"/>
          <w:szCs w:val="20"/>
        </w:rPr>
        <w:t>’</w:t>
      </w:r>
      <w:r>
        <w:rPr>
          <w:rStyle w:val="PageNumber"/>
          <w:rFonts w:ascii="Arial" w:hAnsi="Arial"/>
          <w:sz w:val="20"/>
          <w:szCs w:val="20"/>
        </w:rPr>
        <w:t xml:space="preserve">s. It could also apply to the public sector of each province </w:t>
      </w:r>
      <w:r>
        <w:rPr>
          <w:rStyle w:val="PageNumber"/>
          <w:rFonts w:ascii="Arial" w:hAnsi="Arial"/>
          <w:sz w:val="20"/>
          <w:szCs w:val="20"/>
        </w:rPr>
        <w:t>but only if the federal and provincial governments made an agreement that it would apply and opted into the legislation, there was an opt in mechanism. If they fell within the scope of this Act, all of their activities  within that province were subject to</w:t>
      </w:r>
      <w:r>
        <w:rPr>
          <w:rStyle w:val="PageNumber"/>
          <w:rFonts w:ascii="Arial" w:hAnsi="Arial"/>
          <w:sz w:val="20"/>
          <w:szCs w:val="20"/>
        </w:rPr>
        <w:t xml:space="preserve"> the limits that the Act posed on wages, prices and profits. Program was administered bye federal Tribunals and federal officials and was made explicitly temporary, it would expire at the end of 1978 if it was not renewed. Governor in Council directed a re</w:t>
      </w:r>
      <w:r>
        <w:rPr>
          <w:rStyle w:val="PageNumber"/>
          <w:rFonts w:ascii="Arial" w:hAnsi="Arial"/>
          <w:sz w:val="20"/>
          <w:szCs w:val="20"/>
        </w:rPr>
        <w:t>ference to the SCC to determine whether the Act was ultra vires and whether the Ontario agreement, purporting to make the Act applicable to the Ontario public sector, was valid. It was public sector unions that were opposed to the law ad they argued that i</w:t>
      </w:r>
      <w:r>
        <w:rPr>
          <w:rStyle w:val="PageNumber"/>
          <w:rFonts w:ascii="Arial" w:hAnsi="Arial"/>
          <w:sz w:val="20"/>
          <w:szCs w:val="20"/>
        </w:rPr>
        <w:t>t was contrary to division of powers because it regulated matters that fell within provincial jursidiction. By the time the case was being argued, many collective agreements had been adjusted under the Act so to resolve any doubts about the law, federal Ca</w:t>
      </w:r>
      <w:r>
        <w:rPr>
          <w:rStyle w:val="PageNumber"/>
          <w:rFonts w:ascii="Arial" w:hAnsi="Arial"/>
          <w:sz w:val="20"/>
          <w:szCs w:val="20"/>
        </w:rPr>
        <w:t xml:space="preserve">binet referred it straight to the SCC for a Reference. </w:t>
      </w:r>
    </w:p>
    <w:p w14:paraId="5F43D1FC" w14:textId="77777777" w:rsidR="003902A1" w:rsidRDefault="008A3AD7">
      <w:pPr>
        <w:pStyle w:val="BodyA"/>
        <w:spacing w:after="120" w:line="20" w:lineRule="atLeast"/>
      </w:pPr>
      <w:r>
        <w:rPr>
          <w:rStyle w:val="PageNumber"/>
          <w:rFonts w:ascii="Arial" w:hAnsi="Arial"/>
          <w:sz w:val="20"/>
          <w:szCs w:val="20"/>
        </w:rPr>
        <w:t xml:space="preserve">Preamble of the act: </w:t>
      </w:r>
      <w:r>
        <w:rPr>
          <w:rFonts w:ascii="Arial" w:hAnsi="Arial"/>
          <w:sz w:val="20"/>
          <w:szCs w:val="20"/>
          <w:lang w:val="de-DE"/>
        </w:rPr>
        <w:t>“</w:t>
      </w:r>
      <w:r>
        <w:rPr>
          <w:rStyle w:val="PageNumber"/>
          <w:rFonts w:ascii="Arial" w:hAnsi="Arial"/>
          <w:sz w:val="20"/>
          <w:szCs w:val="20"/>
        </w:rPr>
        <w:t>Whereas Parliament recognizes that inflation in Canada at current levels is contrary to the interests of all Canadians and that the containment and reduction of inflation has bec</w:t>
      </w:r>
      <w:r>
        <w:rPr>
          <w:rStyle w:val="PageNumber"/>
          <w:rFonts w:ascii="Arial" w:hAnsi="Arial"/>
          <w:sz w:val="20"/>
          <w:szCs w:val="20"/>
        </w:rPr>
        <w:t xml:space="preserve">ome a matter of </w:t>
      </w:r>
      <w:r>
        <w:rPr>
          <w:rFonts w:ascii="Arial" w:hAnsi="Arial"/>
          <w:b/>
          <w:bCs/>
          <w:sz w:val="20"/>
          <w:szCs w:val="20"/>
        </w:rPr>
        <w:t>serious national concern</w:t>
      </w:r>
      <w:r>
        <w:rPr>
          <w:rStyle w:val="PageNumber"/>
          <w:rFonts w:ascii="Arial" w:hAnsi="Arial"/>
          <w:sz w:val="20"/>
          <w:szCs w:val="20"/>
        </w:rPr>
        <w:t>;</w:t>
      </w:r>
    </w:p>
    <w:p w14:paraId="47DB940D" w14:textId="77777777" w:rsidR="003902A1" w:rsidRDefault="008A3AD7">
      <w:pPr>
        <w:pStyle w:val="BodyA"/>
        <w:spacing w:after="120" w:line="20" w:lineRule="atLeast"/>
      </w:pPr>
      <w:r>
        <w:rPr>
          <w:rFonts w:ascii="Arial" w:hAnsi="Arial"/>
          <w:sz w:val="20"/>
          <w:szCs w:val="20"/>
        </w:rPr>
        <w:t>And whereas to accomplish such contained and reduction of inflation it is necessary to restrain profit margins, prices, dividends and compensation;</w:t>
      </w:r>
      <w:r>
        <w:rPr>
          <w:rFonts w:ascii="Arial" w:hAnsi="Arial"/>
          <w:sz w:val="20"/>
          <w:szCs w:val="20"/>
        </w:rPr>
        <w:t>…”</w:t>
      </w:r>
    </w:p>
    <w:p w14:paraId="4DCB98F4" w14:textId="77777777" w:rsidR="003902A1" w:rsidRDefault="008A3AD7">
      <w:pPr>
        <w:pStyle w:val="BodyA"/>
        <w:spacing w:after="120" w:line="20" w:lineRule="atLeast"/>
      </w:pPr>
      <w:r>
        <w:rPr>
          <w:rFonts w:ascii="Arial" w:hAnsi="Arial"/>
          <w:b/>
          <w:bCs/>
          <w:sz w:val="20"/>
          <w:szCs w:val="20"/>
        </w:rPr>
        <w:t xml:space="preserve">Issue: </w:t>
      </w:r>
      <w:r>
        <w:rPr>
          <w:rFonts w:ascii="Arial" w:hAnsi="Arial"/>
          <w:sz w:val="20"/>
          <w:szCs w:val="20"/>
        </w:rPr>
        <w:t>Is this legislation laid under the POGG power?</w:t>
      </w:r>
    </w:p>
    <w:p w14:paraId="16B7A781"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Law sustained under emergency branch of POGG. Laskin +6 held the Act is valid under the emergency branch. Beetz J +2 held it could not be sustained under the national concern branch. </w:t>
      </w:r>
    </w:p>
    <w:p w14:paraId="1EA1B1B1" w14:textId="77777777" w:rsidR="003902A1" w:rsidRDefault="008A3AD7">
      <w:pPr>
        <w:pStyle w:val="BodyA"/>
        <w:spacing w:after="120" w:line="20" w:lineRule="atLeast"/>
      </w:pPr>
      <w:r>
        <w:rPr>
          <w:rFonts w:ascii="Arial" w:hAnsi="Arial"/>
          <w:b/>
          <w:bCs/>
          <w:sz w:val="20"/>
          <w:szCs w:val="20"/>
        </w:rPr>
        <w:t>Federal government</w:t>
      </w:r>
      <w:r>
        <w:rPr>
          <w:rFonts w:ascii="Arial" w:hAnsi="Arial"/>
          <w:b/>
          <w:bCs/>
          <w:sz w:val="20"/>
          <w:szCs w:val="20"/>
        </w:rPr>
        <w:t>’</w:t>
      </w:r>
      <w:r>
        <w:rPr>
          <w:rFonts w:ascii="Arial" w:hAnsi="Arial"/>
          <w:b/>
          <w:bCs/>
          <w:sz w:val="20"/>
          <w:szCs w:val="20"/>
        </w:rPr>
        <w:t>s argument:</w:t>
      </w:r>
      <w:r>
        <w:rPr>
          <w:rFonts w:ascii="Arial" w:hAnsi="Arial"/>
          <w:sz w:val="20"/>
          <w:szCs w:val="20"/>
        </w:rPr>
        <w:t xml:space="preserve"> </w:t>
      </w:r>
    </w:p>
    <w:p w14:paraId="3C2AA51F" w14:textId="77777777" w:rsidR="003902A1" w:rsidRDefault="008A3AD7">
      <w:pPr>
        <w:pStyle w:val="BodyA"/>
        <w:numPr>
          <w:ilvl w:val="0"/>
          <w:numId w:val="134"/>
        </w:numPr>
        <w:spacing w:after="120" w:line="20" w:lineRule="atLeast"/>
        <w:rPr>
          <w:rFonts w:ascii="Arial" w:hAnsi="Arial"/>
          <w:sz w:val="20"/>
          <w:szCs w:val="20"/>
        </w:rPr>
      </w:pPr>
      <w:r>
        <w:rPr>
          <w:rFonts w:ascii="Arial" w:hAnsi="Arial"/>
          <w:sz w:val="20"/>
          <w:szCs w:val="20"/>
        </w:rPr>
        <w:t>Main argument: Inflation goes beyond th</w:t>
      </w:r>
      <w:r>
        <w:rPr>
          <w:rFonts w:ascii="Arial" w:hAnsi="Arial"/>
          <w:sz w:val="20"/>
          <w:szCs w:val="20"/>
        </w:rPr>
        <w:t xml:space="preserve">e local/provincial scope, so Act is permissible under the national concern branch. </w:t>
      </w:r>
    </w:p>
    <w:p w14:paraId="4B0D7D96" w14:textId="77777777" w:rsidR="003902A1" w:rsidRDefault="008A3AD7">
      <w:pPr>
        <w:pStyle w:val="BodyA"/>
        <w:numPr>
          <w:ilvl w:val="0"/>
          <w:numId w:val="135"/>
        </w:numPr>
        <w:spacing w:after="120" w:line="20" w:lineRule="atLeast"/>
        <w:rPr>
          <w:rFonts w:ascii="Arial" w:hAnsi="Arial"/>
          <w:sz w:val="20"/>
          <w:szCs w:val="20"/>
        </w:rPr>
      </w:pPr>
      <w:r>
        <w:rPr>
          <w:rFonts w:ascii="Arial" w:hAnsi="Arial"/>
          <w:sz w:val="20"/>
          <w:szCs w:val="20"/>
        </w:rPr>
        <w:t xml:space="preserve">court divides on this argument </w:t>
      </w:r>
    </w:p>
    <w:p w14:paraId="5F97CFD6" w14:textId="77777777" w:rsidR="003902A1" w:rsidRDefault="008A3AD7">
      <w:pPr>
        <w:pStyle w:val="BodyA"/>
        <w:spacing w:after="120" w:line="20" w:lineRule="atLeast"/>
      </w:pPr>
      <w:r>
        <w:rPr>
          <w:rFonts w:ascii="Arial" w:hAnsi="Arial"/>
          <w:sz w:val="20"/>
          <w:szCs w:val="20"/>
        </w:rPr>
        <w:t xml:space="preserve">(2) Inflation is an economic crisis, so Act is permissible under the emergency branch. </w:t>
      </w:r>
    </w:p>
    <w:p w14:paraId="5E0D379B" w14:textId="77777777" w:rsidR="003902A1" w:rsidRDefault="008A3AD7">
      <w:pPr>
        <w:pStyle w:val="BodyA"/>
        <w:spacing w:after="120" w:line="20" w:lineRule="atLeast"/>
      </w:pPr>
      <w:r>
        <w:rPr>
          <w:rFonts w:ascii="Arial" w:hAnsi="Arial"/>
          <w:b/>
          <w:bCs/>
          <w:sz w:val="20"/>
          <w:szCs w:val="20"/>
        </w:rPr>
        <w:t>Laskin CJ (plurality of 4 on emergency point):</w:t>
      </w:r>
      <w:r>
        <w:rPr>
          <w:rFonts w:ascii="Arial" w:hAnsi="Arial"/>
          <w:sz w:val="20"/>
          <w:szCs w:val="20"/>
        </w:rPr>
        <w:t xml:space="preserve"> </w:t>
      </w:r>
    </w:p>
    <w:p w14:paraId="3C1B209B" w14:textId="77777777" w:rsidR="003902A1" w:rsidRDefault="008A3AD7">
      <w:pPr>
        <w:pStyle w:val="ListParagraph"/>
        <w:numPr>
          <w:ilvl w:val="0"/>
          <w:numId w:val="137"/>
        </w:numPr>
        <w:spacing w:before="100" w:after="120" w:line="20" w:lineRule="atLeast"/>
        <w:rPr>
          <w:rFonts w:ascii="Arial" w:hAnsi="Arial"/>
          <w:sz w:val="20"/>
          <w:szCs w:val="20"/>
        </w:rPr>
      </w:pPr>
      <w:r>
        <w:rPr>
          <w:rFonts w:ascii="Arial" w:hAnsi="Arial"/>
          <w:sz w:val="20"/>
          <w:szCs w:val="20"/>
        </w:rPr>
        <w:t>Sust</w:t>
      </w:r>
      <w:r>
        <w:rPr>
          <w:rFonts w:ascii="Arial" w:hAnsi="Arial"/>
          <w:sz w:val="20"/>
          <w:szCs w:val="20"/>
        </w:rPr>
        <w:t xml:space="preserve">ains the legislation under the emergency branch of the POGG power </w:t>
      </w:r>
    </w:p>
    <w:p w14:paraId="77BEB857" w14:textId="77777777" w:rsidR="003902A1" w:rsidRDefault="008A3AD7">
      <w:pPr>
        <w:pStyle w:val="ListParagraph"/>
        <w:numPr>
          <w:ilvl w:val="0"/>
          <w:numId w:val="137"/>
        </w:numPr>
        <w:spacing w:before="100" w:after="120" w:line="20" w:lineRule="atLeast"/>
        <w:rPr>
          <w:rFonts w:ascii="Arial" w:hAnsi="Arial"/>
          <w:sz w:val="20"/>
          <w:szCs w:val="20"/>
        </w:rPr>
      </w:pPr>
      <w:r>
        <w:rPr>
          <w:rFonts w:ascii="Arial" w:hAnsi="Arial"/>
          <w:sz w:val="20"/>
          <w:szCs w:val="20"/>
        </w:rPr>
        <w:t>says the court should start with emergency argument even thought it is the government</w:t>
      </w:r>
      <w:r>
        <w:rPr>
          <w:rFonts w:ascii="Arial" w:hAnsi="Arial"/>
          <w:sz w:val="20"/>
          <w:szCs w:val="20"/>
        </w:rPr>
        <w:t>’</w:t>
      </w:r>
      <w:r>
        <w:rPr>
          <w:rFonts w:ascii="Arial" w:hAnsi="Arial"/>
          <w:sz w:val="20"/>
          <w:szCs w:val="20"/>
        </w:rPr>
        <w:t xml:space="preserve">s secondary argument because it is the narrower argument. He then turns around and proceeds to adopt a </w:t>
      </w:r>
      <w:r>
        <w:rPr>
          <w:rFonts w:ascii="Arial" w:hAnsi="Arial"/>
          <w:sz w:val="20"/>
          <w:szCs w:val="20"/>
        </w:rPr>
        <w:t xml:space="preserve">line of reasoning which suggests a broad scope for federal jurisdiction under the emergency branch </w:t>
      </w:r>
    </w:p>
    <w:p w14:paraId="6AB2E03B" w14:textId="77777777" w:rsidR="003902A1" w:rsidRDefault="008A3AD7">
      <w:pPr>
        <w:pStyle w:val="ListParagraph"/>
        <w:numPr>
          <w:ilvl w:val="0"/>
          <w:numId w:val="137"/>
        </w:numPr>
        <w:spacing w:before="100" w:after="120" w:line="20" w:lineRule="atLeast"/>
        <w:rPr>
          <w:rFonts w:ascii="Arial" w:hAnsi="Arial"/>
          <w:sz w:val="20"/>
          <w:szCs w:val="20"/>
        </w:rPr>
      </w:pPr>
      <w:r>
        <w:rPr>
          <w:rFonts w:ascii="Arial" w:hAnsi="Arial"/>
          <w:sz w:val="20"/>
          <w:szCs w:val="20"/>
        </w:rPr>
        <w:t xml:space="preserve">The Court </w:t>
      </w:r>
      <w:r>
        <w:rPr>
          <w:rFonts w:ascii="Arial" w:hAnsi="Arial"/>
          <w:sz w:val="20"/>
          <w:szCs w:val="20"/>
        </w:rPr>
        <w:t>“</w:t>
      </w:r>
      <w:r>
        <w:rPr>
          <w:rFonts w:ascii="Arial" w:hAnsi="Arial"/>
          <w:sz w:val="20"/>
          <w:szCs w:val="20"/>
        </w:rPr>
        <w:t xml:space="preserve">would be unjustified in concluding, on all the material before it, that Parliament did not have a </w:t>
      </w:r>
      <w:r>
        <w:rPr>
          <w:rFonts w:ascii="Arial" w:hAnsi="Arial"/>
          <w:b/>
          <w:bCs/>
          <w:sz w:val="20"/>
          <w:szCs w:val="20"/>
        </w:rPr>
        <w:t>rational basis</w:t>
      </w:r>
      <w:r>
        <w:rPr>
          <w:rFonts w:ascii="Arial" w:hAnsi="Arial"/>
          <w:sz w:val="20"/>
          <w:szCs w:val="20"/>
        </w:rPr>
        <w:t xml:space="preserve"> for regarding the </w:t>
      </w:r>
      <w:r>
        <w:rPr>
          <w:rFonts w:ascii="Arial" w:hAnsi="Arial"/>
          <w:i/>
          <w:iCs/>
          <w:sz w:val="20"/>
          <w:szCs w:val="20"/>
        </w:rPr>
        <w:t>Anti-Inflation</w:t>
      </w:r>
      <w:r>
        <w:rPr>
          <w:rFonts w:ascii="Arial" w:hAnsi="Arial"/>
          <w:i/>
          <w:iCs/>
          <w:sz w:val="20"/>
          <w:szCs w:val="20"/>
        </w:rPr>
        <w:t xml:space="preserve"> Act</w:t>
      </w:r>
      <w:r>
        <w:rPr>
          <w:rFonts w:ascii="Arial" w:hAnsi="Arial"/>
          <w:sz w:val="20"/>
          <w:szCs w:val="20"/>
        </w:rPr>
        <w:t xml:space="preserve"> as a measure that was </w:t>
      </w:r>
      <w:r>
        <w:rPr>
          <w:rFonts w:ascii="Arial" w:hAnsi="Arial"/>
          <w:b/>
          <w:bCs/>
          <w:sz w:val="20"/>
          <w:szCs w:val="20"/>
        </w:rPr>
        <w:t>temporarily</w:t>
      </w:r>
      <w:r>
        <w:rPr>
          <w:rFonts w:ascii="Arial" w:hAnsi="Arial"/>
          <w:sz w:val="20"/>
          <w:szCs w:val="20"/>
        </w:rPr>
        <w:t xml:space="preserve"> necessary to meet in a situation of economic crisis imperilling the well-being of Canada</w:t>
      </w:r>
      <w:r>
        <w:rPr>
          <w:rFonts w:ascii="Arial" w:hAnsi="Arial"/>
          <w:sz w:val="20"/>
          <w:szCs w:val="20"/>
        </w:rPr>
        <w:t>…</w:t>
      </w:r>
      <w:r>
        <w:rPr>
          <w:rFonts w:ascii="Arial" w:hAnsi="Arial"/>
          <w:sz w:val="20"/>
          <w:szCs w:val="20"/>
        </w:rPr>
        <w:t>.</w:t>
      </w:r>
      <w:r>
        <w:rPr>
          <w:rFonts w:ascii="Arial" w:hAnsi="Arial"/>
          <w:sz w:val="20"/>
          <w:szCs w:val="20"/>
        </w:rPr>
        <w:t>”</w:t>
      </w:r>
    </w:p>
    <w:p w14:paraId="6B5136BC" w14:textId="77777777" w:rsidR="003902A1" w:rsidRDefault="008A3AD7">
      <w:pPr>
        <w:pStyle w:val="ListParagraph"/>
        <w:numPr>
          <w:ilvl w:val="1"/>
          <w:numId w:val="137"/>
        </w:numPr>
        <w:spacing w:before="100" w:after="120" w:line="20" w:lineRule="atLeast"/>
        <w:rPr>
          <w:rFonts w:ascii="Arial" w:hAnsi="Arial"/>
          <w:sz w:val="20"/>
          <w:szCs w:val="20"/>
        </w:rPr>
      </w:pPr>
      <w:r>
        <w:rPr>
          <w:rFonts w:ascii="Arial" w:hAnsi="Arial"/>
          <w:sz w:val="20"/>
          <w:szCs w:val="20"/>
        </w:rPr>
        <w:t xml:space="preserve">Note: reference to </w:t>
      </w:r>
      <w:r>
        <w:rPr>
          <w:rFonts w:ascii="Arial" w:hAnsi="Arial"/>
          <w:b/>
          <w:bCs/>
          <w:sz w:val="20"/>
          <w:szCs w:val="20"/>
        </w:rPr>
        <w:t xml:space="preserve">temporariness </w:t>
      </w:r>
      <w:r>
        <w:rPr>
          <w:rFonts w:ascii="Arial" w:hAnsi="Arial"/>
          <w:sz w:val="20"/>
          <w:szCs w:val="20"/>
        </w:rPr>
        <w:t>of the legislation. This is an important consideration for him in finding that this particul</w:t>
      </w:r>
      <w:r>
        <w:rPr>
          <w:rFonts w:ascii="Arial" w:hAnsi="Arial"/>
          <w:sz w:val="20"/>
          <w:szCs w:val="20"/>
        </w:rPr>
        <w:t>ar law is valid.</w:t>
      </w:r>
    </w:p>
    <w:p w14:paraId="25ADBB71" w14:textId="77777777" w:rsidR="003902A1" w:rsidRDefault="008A3AD7">
      <w:pPr>
        <w:pStyle w:val="ListParagraph"/>
        <w:numPr>
          <w:ilvl w:val="1"/>
          <w:numId w:val="137"/>
        </w:numPr>
        <w:spacing w:before="100" w:after="120" w:line="20" w:lineRule="atLeast"/>
        <w:rPr>
          <w:rFonts w:ascii="Arial" w:hAnsi="Arial"/>
          <w:sz w:val="20"/>
          <w:szCs w:val="20"/>
        </w:rPr>
      </w:pPr>
      <w:r>
        <w:rPr>
          <w:rFonts w:ascii="Arial" w:hAnsi="Arial"/>
          <w:sz w:val="20"/>
          <w:szCs w:val="20"/>
        </w:rPr>
        <w:t>it suggests that the standard to be applied ind determining whether federal government is justified in invoking emergency power is a rational basis standard which would suggest that an emergency does not necessarily have to exist, that the</w:t>
      </w:r>
      <w:r>
        <w:rPr>
          <w:rFonts w:ascii="Arial" w:hAnsi="Arial"/>
          <w:sz w:val="20"/>
          <w:szCs w:val="20"/>
        </w:rPr>
        <w:t xml:space="preserve"> federal parliament only has to have a rational belief that an emergency actually exists</w:t>
      </w:r>
    </w:p>
    <w:p w14:paraId="14FC9C52" w14:textId="77777777" w:rsidR="003902A1" w:rsidRDefault="008A3AD7">
      <w:pPr>
        <w:pStyle w:val="ListParagraph"/>
        <w:numPr>
          <w:ilvl w:val="0"/>
          <w:numId w:val="137"/>
        </w:numPr>
        <w:spacing w:before="100" w:after="120" w:line="20" w:lineRule="atLeast"/>
        <w:rPr>
          <w:rFonts w:ascii="Arial" w:hAnsi="Arial"/>
          <w:sz w:val="20"/>
          <w:szCs w:val="20"/>
        </w:rPr>
      </w:pPr>
      <w:r>
        <w:rPr>
          <w:rFonts w:ascii="Arial" w:hAnsi="Arial"/>
          <w:sz w:val="20"/>
          <w:szCs w:val="20"/>
        </w:rPr>
        <w:t xml:space="preserve">The Courts apply a </w:t>
      </w:r>
      <w:r>
        <w:rPr>
          <w:rFonts w:ascii="Arial" w:hAnsi="Arial"/>
          <w:b/>
          <w:bCs/>
          <w:sz w:val="20"/>
          <w:szCs w:val="20"/>
        </w:rPr>
        <w:t>rational basis standard</w:t>
      </w:r>
      <w:r>
        <w:rPr>
          <w:rFonts w:ascii="Arial" w:hAnsi="Arial"/>
          <w:sz w:val="20"/>
          <w:szCs w:val="20"/>
        </w:rPr>
        <w:t xml:space="preserve"> in determining whether the federal government was justified in concluding that the law was necessary given the emergency</w:t>
      </w:r>
    </w:p>
    <w:p w14:paraId="3A05A718" w14:textId="77777777" w:rsidR="003902A1" w:rsidRDefault="008A3AD7">
      <w:pPr>
        <w:pStyle w:val="ListParagraph"/>
        <w:numPr>
          <w:ilvl w:val="0"/>
          <w:numId w:val="137"/>
        </w:numPr>
        <w:spacing w:before="100" w:after="120" w:line="20" w:lineRule="atLeast"/>
        <w:rPr>
          <w:rFonts w:ascii="Arial" w:hAnsi="Arial"/>
          <w:sz w:val="20"/>
          <w:szCs w:val="20"/>
        </w:rPr>
      </w:pPr>
      <w:r>
        <w:rPr>
          <w:rFonts w:ascii="Arial" w:hAnsi="Arial"/>
          <w:sz w:val="20"/>
          <w:szCs w:val="20"/>
        </w:rPr>
        <w:t xml:space="preserve">As </w:t>
      </w:r>
      <w:r>
        <w:rPr>
          <w:rFonts w:ascii="Arial" w:hAnsi="Arial"/>
          <w:sz w:val="20"/>
          <w:szCs w:val="20"/>
        </w:rPr>
        <w:t xml:space="preserve">there is a presumption of constitutionality, the </w:t>
      </w:r>
      <w:r>
        <w:rPr>
          <w:rFonts w:ascii="Arial" w:hAnsi="Arial"/>
          <w:b/>
          <w:bCs/>
          <w:sz w:val="20"/>
          <w:szCs w:val="20"/>
        </w:rPr>
        <w:t>party seeking to have the legislation struck down (opponents)</w:t>
      </w:r>
      <w:r>
        <w:rPr>
          <w:rFonts w:ascii="Arial" w:hAnsi="Arial"/>
          <w:sz w:val="20"/>
          <w:szCs w:val="20"/>
        </w:rPr>
        <w:t xml:space="preserve"> has the </w:t>
      </w:r>
      <w:r>
        <w:rPr>
          <w:rFonts w:ascii="Arial" w:hAnsi="Arial"/>
          <w:b/>
          <w:bCs/>
          <w:sz w:val="20"/>
          <w:szCs w:val="20"/>
        </w:rPr>
        <w:t>burden of proving an</w:t>
      </w:r>
      <w:r>
        <w:rPr>
          <w:rFonts w:ascii="Arial" w:hAnsi="Arial"/>
          <w:sz w:val="20"/>
          <w:szCs w:val="20"/>
        </w:rPr>
        <w:t xml:space="preserve"> </w:t>
      </w:r>
      <w:r>
        <w:rPr>
          <w:rFonts w:ascii="Arial" w:hAnsi="Arial"/>
          <w:b/>
          <w:bCs/>
          <w:sz w:val="20"/>
          <w:szCs w:val="20"/>
        </w:rPr>
        <w:t>absence of a rational basis</w:t>
      </w:r>
      <w:r>
        <w:rPr>
          <w:rFonts w:ascii="Arial" w:hAnsi="Arial"/>
          <w:sz w:val="20"/>
          <w:szCs w:val="20"/>
        </w:rPr>
        <w:t xml:space="preserve">. </w:t>
      </w:r>
    </w:p>
    <w:p w14:paraId="05E80B21" w14:textId="77777777" w:rsidR="003902A1" w:rsidRDefault="008A3AD7">
      <w:pPr>
        <w:pStyle w:val="ListParagraph"/>
        <w:numPr>
          <w:ilvl w:val="1"/>
          <w:numId w:val="137"/>
        </w:numPr>
        <w:spacing w:before="100" w:after="120" w:line="20" w:lineRule="atLeast"/>
        <w:rPr>
          <w:rFonts w:ascii="Arial" w:hAnsi="Arial"/>
          <w:sz w:val="20"/>
          <w:szCs w:val="20"/>
        </w:rPr>
      </w:pPr>
      <w:r>
        <w:rPr>
          <w:rFonts w:ascii="Arial" w:hAnsi="Arial"/>
          <w:sz w:val="20"/>
          <w:szCs w:val="20"/>
        </w:rPr>
        <w:t>this flips the burden here. Parliament does not have to say there is a rational basis,</w:t>
      </w:r>
      <w:r>
        <w:rPr>
          <w:rFonts w:ascii="Arial" w:hAnsi="Arial"/>
          <w:sz w:val="20"/>
          <w:szCs w:val="20"/>
        </w:rPr>
        <w:t xml:space="preserve"> the opponents have to say that they did not have a rational basis</w:t>
      </w:r>
    </w:p>
    <w:p w14:paraId="31FFA870" w14:textId="77777777" w:rsidR="003902A1" w:rsidRDefault="008A3AD7">
      <w:pPr>
        <w:pStyle w:val="ListParagraph"/>
        <w:numPr>
          <w:ilvl w:val="1"/>
          <w:numId w:val="137"/>
        </w:numPr>
        <w:spacing w:before="100" w:after="120" w:line="20" w:lineRule="atLeast"/>
        <w:rPr>
          <w:rFonts w:ascii="Arial" w:hAnsi="Arial"/>
          <w:sz w:val="20"/>
          <w:szCs w:val="20"/>
        </w:rPr>
      </w:pPr>
      <w:r>
        <w:rPr>
          <w:rFonts w:ascii="Arial" w:hAnsi="Arial"/>
          <w:sz w:val="20"/>
          <w:szCs w:val="20"/>
        </w:rPr>
        <w:t>the assumption is that an emergency will be presumed in the absence of arguments form the opposed that it is not</w:t>
      </w:r>
    </w:p>
    <w:p w14:paraId="37ED940D" w14:textId="77777777" w:rsidR="003902A1" w:rsidRDefault="008A3AD7">
      <w:pPr>
        <w:pStyle w:val="ListParagraph"/>
        <w:numPr>
          <w:ilvl w:val="0"/>
          <w:numId w:val="137"/>
        </w:numPr>
        <w:spacing w:before="100" w:after="120" w:line="20" w:lineRule="atLeast"/>
        <w:rPr>
          <w:rFonts w:ascii="Arial" w:hAnsi="Arial"/>
          <w:sz w:val="20"/>
          <w:szCs w:val="20"/>
        </w:rPr>
      </w:pPr>
      <w:r>
        <w:rPr>
          <w:rFonts w:ascii="Arial" w:hAnsi="Arial"/>
          <w:sz w:val="20"/>
          <w:szCs w:val="20"/>
        </w:rPr>
        <w:t xml:space="preserve">This burden will be satisfied where the party opposing the </w:t>
      </w:r>
      <w:r>
        <w:rPr>
          <w:rFonts w:ascii="Arial" w:hAnsi="Arial"/>
          <w:sz w:val="20"/>
          <w:szCs w:val="20"/>
        </w:rPr>
        <w:t>legislation shows:</w:t>
      </w:r>
    </w:p>
    <w:p w14:paraId="30557584" w14:textId="77777777" w:rsidR="003902A1" w:rsidRDefault="008A3AD7">
      <w:pPr>
        <w:pStyle w:val="ListParagraph"/>
        <w:numPr>
          <w:ilvl w:val="1"/>
          <w:numId w:val="138"/>
        </w:numPr>
        <w:spacing w:before="100" w:after="120" w:line="20" w:lineRule="atLeast"/>
        <w:rPr>
          <w:rFonts w:ascii="Arial" w:hAnsi="Arial"/>
          <w:sz w:val="20"/>
          <w:szCs w:val="20"/>
        </w:rPr>
      </w:pPr>
      <w:r>
        <w:rPr>
          <w:rFonts w:ascii="Arial" w:hAnsi="Arial"/>
          <w:sz w:val="20"/>
          <w:szCs w:val="20"/>
        </w:rPr>
        <w:t>Parliament lacked a rational basis for concluding the law was necessary given the emergency; OR</w:t>
      </w:r>
    </w:p>
    <w:p w14:paraId="598A04AB" w14:textId="77777777" w:rsidR="003902A1" w:rsidRDefault="008A3AD7">
      <w:pPr>
        <w:pStyle w:val="ListParagraph"/>
        <w:numPr>
          <w:ilvl w:val="1"/>
          <w:numId w:val="138"/>
        </w:numPr>
        <w:spacing w:before="100" w:after="120" w:line="20" w:lineRule="atLeast"/>
        <w:rPr>
          <w:rFonts w:ascii="Arial" w:hAnsi="Arial"/>
          <w:sz w:val="20"/>
          <w:szCs w:val="20"/>
        </w:rPr>
      </w:pPr>
      <w:r>
        <w:rPr>
          <w:rFonts w:ascii="Arial" w:hAnsi="Arial"/>
          <w:sz w:val="20"/>
          <w:szCs w:val="20"/>
        </w:rPr>
        <w:t xml:space="preserve">The law is not rationally connected to alleviating the emergency claimed to exist. Show that the legislation does not relate to the national </w:t>
      </w:r>
      <w:r>
        <w:rPr>
          <w:rFonts w:ascii="Arial" w:hAnsi="Arial"/>
          <w:sz w:val="20"/>
          <w:szCs w:val="20"/>
        </w:rPr>
        <w:t>emergency</w:t>
      </w:r>
    </w:p>
    <w:p w14:paraId="1EE20B69" w14:textId="77777777" w:rsidR="003902A1" w:rsidRDefault="008A3AD7">
      <w:pPr>
        <w:pStyle w:val="ListParagraph"/>
        <w:numPr>
          <w:ilvl w:val="0"/>
          <w:numId w:val="137"/>
        </w:numPr>
        <w:spacing w:before="100" w:after="120" w:line="20" w:lineRule="atLeast"/>
        <w:rPr>
          <w:rFonts w:ascii="Arial" w:hAnsi="Arial"/>
          <w:sz w:val="20"/>
          <w:szCs w:val="20"/>
        </w:rPr>
      </w:pPr>
      <w:r>
        <w:rPr>
          <w:rFonts w:ascii="Arial" w:hAnsi="Arial"/>
          <w:sz w:val="20"/>
          <w:szCs w:val="20"/>
        </w:rPr>
        <w:t xml:space="preserve">This is a much more deferential standard of review than the Privy Council had taken in national emergency cases. </w:t>
      </w:r>
    </w:p>
    <w:p w14:paraId="60DC7536" w14:textId="77777777" w:rsidR="003902A1" w:rsidRDefault="008A3AD7">
      <w:pPr>
        <w:pStyle w:val="ListParagraph"/>
        <w:numPr>
          <w:ilvl w:val="0"/>
          <w:numId w:val="137"/>
        </w:numPr>
        <w:spacing w:before="100" w:after="120" w:line="20" w:lineRule="atLeast"/>
        <w:rPr>
          <w:rFonts w:ascii="Arial" w:hAnsi="Arial"/>
          <w:sz w:val="20"/>
          <w:szCs w:val="20"/>
        </w:rPr>
      </w:pPr>
      <w:r>
        <w:rPr>
          <w:rFonts w:ascii="Arial" w:hAnsi="Arial"/>
          <w:sz w:val="20"/>
          <w:szCs w:val="20"/>
        </w:rPr>
        <w:t>Deferential approach is manifest in application to case:</w:t>
      </w:r>
    </w:p>
    <w:p w14:paraId="0489900F" w14:textId="77777777" w:rsidR="003902A1" w:rsidRDefault="008A3AD7">
      <w:pPr>
        <w:pStyle w:val="ListParagraph"/>
        <w:numPr>
          <w:ilvl w:val="1"/>
          <w:numId w:val="138"/>
        </w:numPr>
        <w:spacing w:before="100" w:after="120" w:line="20" w:lineRule="atLeast"/>
        <w:rPr>
          <w:rFonts w:ascii="Arial" w:hAnsi="Arial"/>
          <w:sz w:val="20"/>
          <w:szCs w:val="20"/>
        </w:rPr>
      </w:pPr>
      <w:r>
        <w:rPr>
          <w:rFonts w:ascii="Arial" w:hAnsi="Arial"/>
          <w:sz w:val="20"/>
          <w:szCs w:val="20"/>
        </w:rPr>
        <w:t xml:space="preserve">Treatment of evidence brought forward was deferential. References often do </w:t>
      </w:r>
      <w:r>
        <w:rPr>
          <w:rFonts w:ascii="Arial" w:hAnsi="Arial"/>
          <w:sz w:val="20"/>
          <w:szCs w:val="20"/>
        </w:rPr>
        <w:t xml:space="preserve">not happen and do not involve a live argument between the parties but here the court allowed the parties to bring forward evidence </w:t>
      </w:r>
    </w:p>
    <w:p w14:paraId="2C683118" w14:textId="77777777" w:rsidR="003902A1" w:rsidRDefault="008A3AD7">
      <w:pPr>
        <w:pStyle w:val="ListParagraph"/>
        <w:numPr>
          <w:ilvl w:val="2"/>
          <w:numId w:val="138"/>
        </w:numPr>
        <w:spacing w:before="100" w:after="120" w:line="20" w:lineRule="atLeast"/>
        <w:rPr>
          <w:rFonts w:ascii="Arial" w:hAnsi="Arial"/>
          <w:sz w:val="20"/>
          <w:szCs w:val="20"/>
        </w:rPr>
      </w:pPr>
      <w:r>
        <w:rPr>
          <w:rFonts w:ascii="Arial" w:hAnsi="Arial"/>
          <w:sz w:val="20"/>
          <w:szCs w:val="20"/>
        </w:rPr>
        <w:t>Little weight given to evidence of 39 of Canada</w:t>
      </w:r>
      <w:r>
        <w:rPr>
          <w:rFonts w:ascii="Arial" w:hAnsi="Arial"/>
          <w:sz w:val="20"/>
          <w:szCs w:val="20"/>
        </w:rPr>
        <w:t>’</w:t>
      </w:r>
      <w:r>
        <w:rPr>
          <w:rFonts w:ascii="Arial" w:hAnsi="Arial"/>
          <w:sz w:val="20"/>
          <w:szCs w:val="20"/>
        </w:rPr>
        <w:t>s</w:t>
      </w:r>
      <w:r>
        <w:rPr>
          <w:rFonts w:ascii="Arial" w:hAnsi="Arial"/>
          <w:sz w:val="20"/>
          <w:szCs w:val="20"/>
        </w:rPr>
        <w:t xml:space="preserve"> leading economists denying that emergency existed. Their brief suggested that there was not an emergency at the time the legislation was drafted and enacted, that eh problem was not as significant as Parliament was claiming but that even if it was it was </w:t>
      </w:r>
      <w:r>
        <w:rPr>
          <w:rFonts w:ascii="Arial" w:hAnsi="Arial"/>
          <w:sz w:val="20"/>
          <w:szCs w:val="20"/>
        </w:rPr>
        <w:t>not anymore. Laskin swats this and says that inflation exceeded 10% in 1974 and that was enough for him to conclude that there was emergency.</w:t>
      </w:r>
    </w:p>
    <w:p w14:paraId="34302E8D" w14:textId="77777777" w:rsidR="003902A1" w:rsidRDefault="008A3AD7">
      <w:pPr>
        <w:pStyle w:val="ListParagraph"/>
        <w:numPr>
          <w:ilvl w:val="2"/>
          <w:numId w:val="138"/>
        </w:numPr>
        <w:spacing w:before="100" w:after="120" w:line="20" w:lineRule="atLeast"/>
        <w:rPr>
          <w:rFonts w:ascii="Arial" w:hAnsi="Arial"/>
          <w:sz w:val="20"/>
          <w:szCs w:val="20"/>
        </w:rPr>
      </w:pPr>
      <w:r>
        <w:rPr>
          <w:rFonts w:ascii="Arial" w:hAnsi="Arial"/>
          <w:sz w:val="20"/>
          <w:szCs w:val="20"/>
        </w:rPr>
        <w:t>ssp</w:t>
      </w:r>
    </w:p>
    <w:p w14:paraId="37769FFB" w14:textId="77777777" w:rsidR="003902A1" w:rsidRDefault="008A3AD7">
      <w:pPr>
        <w:pStyle w:val="ListParagraph"/>
        <w:numPr>
          <w:ilvl w:val="1"/>
          <w:numId w:val="138"/>
        </w:numPr>
        <w:spacing w:before="100" w:after="120" w:line="20" w:lineRule="atLeast"/>
        <w:rPr>
          <w:rFonts w:ascii="Arial" w:hAnsi="Arial"/>
          <w:sz w:val="20"/>
          <w:szCs w:val="20"/>
        </w:rPr>
      </w:pPr>
      <w:r>
        <w:rPr>
          <w:rFonts w:ascii="Arial" w:hAnsi="Arial"/>
          <w:sz w:val="20"/>
          <w:szCs w:val="20"/>
        </w:rPr>
        <w:t>Dismissed suggestion by Beetz J that the Act itself does not support, and actually contradicts, emergency</w:t>
      </w:r>
    </w:p>
    <w:p w14:paraId="5CE421F8" w14:textId="77777777" w:rsidR="003902A1" w:rsidRDefault="008A3AD7">
      <w:pPr>
        <w:pStyle w:val="ListParagraph"/>
        <w:numPr>
          <w:ilvl w:val="2"/>
          <w:numId w:val="138"/>
        </w:numPr>
        <w:spacing w:before="100" w:after="120" w:line="20" w:lineRule="atLeast"/>
        <w:rPr>
          <w:rFonts w:ascii="Arial" w:hAnsi="Arial"/>
          <w:sz w:val="20"/>
          <w:szCs w:val="20"/>
        </w:rPr>
      </w:pPr>
      <w:r>
        <w:rPr>
          <w:rFonts w:ascii="Arial" w:hAnsi="Arial"/>
          <w:sz w:val="20"/>
          <w:szCs w:val="20"/>
        </w:rPr>
        <w:t>Beet</w:t>
      </w:r>
      <w:r>
        <w:rPr>
          <w:rFonts w:ascii="Arial" w:hAnsi="Arial"/>
          <w:sz w:val="20"/>
          <w:szCs w:val="20"/>
        </w:rPr>
        <w:t xml:space="preserve">z points to language of the Preamble of Act that uses </w:t>
      </w:r>
      <w:r>
        <w:rPr>
          <w:rFonts w:ascii="Arial" w:hAnsi="Arial"/>
          <w:sz w:val="20"/>
          <w:szCs w:val="20"/>
        </w:rPr>
        <w:t>“</w:t>
      </w:r>
      <w:r>
        <w:rPr>
          <w:rFonts w:ascii="Arial" w:hAnsi="Arial"/>
          <w:sz w:val="20"/>
          <w:szCs w:val="20"/>
        </w:rPr>
        <w:t>serious national concern</w:t>
      </w:r>
      <w:r>
        <w:rPr>
          <w:rFonts w:ascii="Arial" w:hAnsi="Arial"/>
          <w:sz w:val="20"/>
          <w:szCs w:val="20"/>
        </w:rPr>
        <w:t xml:space="preserve">” </w:t>
      </w:r>
      <w:r>
        <w:rPr>
          <w:rFonts w:ascii="Arial" w:hAnsi="Arial"/>
          <w:sz w:val="20"/>
          <w:szCs w:val="20"/>
        </w:rPr>
        <w:t>and says that this means that Parliament was intending to operate under the national concern branch, not emergency branch. This suggests that the federal Parliament proceeds d</w:t>
      </w:r>
      <w:r>
        <w:rPr>
          <w:rFonts w:ascii="Arial" w:hAnsi="Arial"/>
          <w:sz w:val="20"/>
          <w:szCs w:val="20"/>
        </w:rPr>
        <w:t>on't he basis of its national concern jurisdiction and not on the basis of its emergency power and to Beetz this was significant due to the unique nature and consequences of the emergency branch.</w:t>
      </w:r>
    </w:p>
    <w:p w14:paraId="36F8135E" w14:textId="77777777" w:rsidR="003902A1" w:rsidRDefault="008A3AD7">
      <w:pPr>
        <w:pStyle w:val="ListParagraph"/>
        <w:numPr>
          <w:ilvl w:val="2"/>
          <w:numId w:val="138"/>
        </w:numPr>
        <w:spacing w:before="100" w:after="120" w:line="20" w:lineRule="atLeast"/>
        <w:rPr>
          <w:rFonts w:ascii="Arial" w:hAnsi="Arial"/>
          <w:sz w:val="20"/>
          <w:szCs w:val="20"/>
        </w:rPr>
      </w:pPr>
      <w:r>
        <w:rPr>
          <w:rFonts w:ascii="Arial" w:hAnsi="Arial"/>
          <w:sz w:val="20"/>
          <w:szCs w:val="20"/>
        </w:rPr>
        <w:t>Laskin holds the legislation doesn</w:t>
      </w:r>
      <w:r>
        <w:rPr>
          <w:rFonts w:ascii="Arial" w:hAnsi="Arial"/>
          <w:sz w:val="20"/>
          <w:szCs w:val="20"/>
        </w:rPr>
        <w:t>’</w:t>
      </w:r>
      <w:r>
        <w:rPr>
          <w:rFonts w:ascii="Arial" w:hAnsi="Arial"/>
          <w:sz w:val="20"/>
          <w:szCs w:val="20"/>
        </w:rPr>
        <w:t xml:space="preserve">t need to use the word </w:t>
      </w:r>
      <w:r>
        <w:rPr>
          <w:rFonts w:ascii="Arial" w:hAnsi="Arial"/>
          <w:sz w:val="20"/>
          <w:szCs w:val="20"/>
        </w:rPr>
        <w:t>“</w:t>
      </w:r>
      <w:r>
        <w:rPr>
          <w:rFonts w:ascii="Arial" w:hAnsi="Arial"/>
          <w:sz w:val="20"/>
          <w:szCs w:val="20"/>
        </w:rPr>
        <w:t>e</w:t>
      </w:r>
      <w:r>
        <w:rPr>
          <w:rFonts w:ascii="Arial" w:hAnsi="Arial"/>
          <w:sz w:val="20"/>
          <w:szCs w:val="20"/>
        </w:rPr>
        <w:t>mergency</w:t>
      </w:r>
      <w:r>
        <w:rPr>
          <w:rFonts w:ascii="Arial" w:hAnsi="Arial"/>
          <w:sz w:val="20"/>
          <w:szCs w:val="20"/>
        </w:rPr>
        <w:t>”</w:t>
      </w:r>
      <w:r>
        <w:rPr>
          <w:rFonts w:ascii="Arial" w:hAnsi="Arial"/>
          <w:sz w:val="20"/>
          <w:szCs w:val="20"/>
        </w:rPr>
        <w:t xml:space="preserve">, the language used just needs to be sufficiently indicative </w:t>
      </w:r>
    </w:p>
    <w:p w14:paraId="660BC2AE" w14:textId="77777777" w:rsidR="003902A1" w:rsidRDefault="008A3AD7">
      <w:pPr>
        <w:pStyle w:val="ListParagraph"/>
        <w:numPr>
          <w:ilvl w:val="3"/>
          <w:numId w:val="138"/>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Serious national concern</w:t>
      </w:r>
      <w:r>
        <w:rPr>
          <w:rFonts w:ascii="Arial" w:hAnsi="Arial"/>
          <w:sz w:val="20"/>
          <w:szCs w:val="20"/>
        </w:rPr>
        <w:t xml:space="preserve">” </w:t>
      </w:r>
      <w:r>
        <w:rPr>
          <w:rFonts w:ascii="Arial" w:hAnsi="Arial"/>
          <w:sz w:val="20"/>
          <w:szCs w:val="20"/>
        </w:rPr>
        <w:t xml:space="preserve">is sufficiently indicative </w:t>
      </w:r>
    </w:p>
    <w:p w14:paraId="6C387CA0" w14:textId="77777777" w:rsidR="003902A1" w:rsidRDefault="008A3AD7">
      <w:pPr>
        <w:pStyle w:val="BodyA"/>
        <w:spacing w:after="120" w:line="20" w:lineRule="atLeast"/>
      </w:pPr>
      <w:r>
        <w:rPr>
          <w:rFonts w:ascii="Arial" w:hAnsi="Arial"/>
          <w:b/>
          <w:bCs/>
          <w:sz w:val="20"/>
          <w:szCs w:val="20"/>
        </w:rPr>
        <w:t>Ritchie +2 others (plurality on emergency point)</w:t>
      </w:r>
    </w:p>
    <w:p w14:paraId="4E120A26" w14:textId="77777777" w:rsidR="003902A1" w:rsidRDefault="008A3AD7">
      <w:pPr>
        <w:pStyle w:val="ListParagraph"/>
        <w:numPr>
          <w:ilvl w:val="0"/>
          <w:numId w:val="140"/>
        </w:numPr>
        <w:spacing w:before="100" w:after="120" w:line="20" w:lineRule="atLeast"/>
        <w:rPr>
          <w:rFonts w:ascii="Arial" w:hAnsi="Arial"/>
          <w:sz w:val="20"/>
          <w:szCs w:val="20"/>
        </w:rPr>
      </w:pPr>
      <w:r>
        <w:rPr>
          <w:rFonts w:ascii="Arial" w:hAnsi="Arial"/>
          <w:sz w:val="20"/>
          <w:szCs w:val="20"/>
        </w:rPr>
        <w:t>Does not adopt Laskin</w:t>
      </w:r>
      <w:r>
        <w:rPr>
          <w:rFonts w:ascii="Arial" w:hAnsi="Arial"/>
          <w:sz w:val="20"/>
          <w:szCs w:val="20"/>
        </w:rPr>
        <w:t>’</w:t>
      </w:r>
      <w:r>
        <w:rPr>
          <w:rFonts w:ascii="Arial" w:hAnsi="Arial"/>
          <w:sz w:val="20"/>
          <w:szCs w:val="20"/>
        </w:rPr>
        <w:t>s rational basis standard</w:t>
      </w:r>
    </w:p>
    <w:p w14:paraId="251C2FBE" w14:textId="77777777" w:rsidR="003902A1" w:rsidRDefault="008A3AD7">
      <w:pPr>
        <w:pStyle w:val="ListParagraph"/>
        <w:numPr>
          <w:ilvl w:val="0"/>
          <w:numId w:val="140"/>
        </w:numPr>
        <w:spacing w:before="100" w:after="120" w:line="20" w:lineRule="atLeast"/>
        <w:rPr>
          <w:rFonts w:ascii="Arial" w:hAnsi="Arial"/>
          <w:sz w:val="20"/>
          <w:szCs w:val="20"/>
        </w:rPr>
      </w:pPr>
      <w:r>
        <w:rPr>
          <w:rFonts w:ascii="Arial" w:hAnsi="Arial"/>
          <w:sz w:val="20"/>
          <w:szCs w:val="20"/>
        </w:rPr>
        <w:t>Says there must be clear evidence</w:t>
      </w:r>
      <w:r>
        <w:rPr>
          <w:rFonts w:ascii="Arial" w:hAnsi="Arial"/>
          <w:sz w:val="20"/>
          <w:szCs w:val="20"/>
        </w:rPr>
        <w:t xml:space="preserve"> of emergency</w:t>
      </w:r>
    </w:p>
    <w:p w14:paraId="456060FE" w14:textId="77777777" w:rsidR="003902A1" w:rsidRDefault="008A3AD7">
      <w:pPr>
        <w:pStyle w:val="ListParagraph"/>
        <w:numPr>
          <w:ilvl w:val="0"/>
          <w:numId w:val="140"/>
        </w:numPr>
        <w:spacing w:before="100" w:after="120" w:line="20" w:lineRule="atLeast"/>
        <w:rPr>
          <w:rFonts w:ascii="Arial" w:hAnsi="Arial"/>
          <w:sz w:val="20"/>
          <w:szCs w:val="20"/>
        </w:rPr>
      </w:pPr>
      <w:r>
        <w:rPr>
          <w:rFonts w:ascii="Arial" w:hAnsi="Arial"/>
          <w:sz w:val="20"/>
          <w:szCs w:val="20"/>
        </w:rPr>
        <w:t xml:space="preserve">he joins in the result with Laskin but he does not have the same reasoning </w:t>
      </w:r>
    </w:p>
    <w:p w14:paraId="1D75C95E" w14:textId="77777777" w:rsidR="003902A1" w:rsidRDefault="008A3AD7">
      <w:pPr>
        <w:pStyle w:val="ListParagraph"/>
        <w:numPr>
          <w:ilvl w:val="0"/>
          <w:numId w:val="140"/>
        </w:numPr>
        <w:spacing w:before="100" w:after="120" w:line="20" w:lineRule="atLeast"/>
        <w:rPr>
          <w:rFonts w:ascii="Arial" w:hAnsi="Arial"/>
          <w:sz w:val="20"/>
          <w:szCs w:val="20"/>
        </w:rPr>
      </w:pPr>
      <w:r>
        <w:rPr>
          <w:rFonts w:ascii="Arial" w:hAnsi="Arial"/>
          <w:sz w:val="20"/>
          <w:szCs w:val="20"/>
        </w:rPr>
        <w:t>he says that Parliament needs clear evidence of an emergency in order to invoke their emergency branch</w:t>
      </w:r>
    </w:p>
    <w:p w14:paraId="4ABACD80" w14:textId="77777777" w:rsidR="003902A1" w:rsidRDefault="008A3AD7">
      <w:pPr>
        <w:pStyle w:val="BodyA"/>
        <w:spacing w:after="120" w:line="20" w:lineRule="atLeast"/>
      </w:pPr>
      <w:r>
        <w:rPr>
          <w:rFonts w:ascii="Arial" w:hAnsi="Arial"/>
          <w:b/>
          <w:bCs/>
          <w:sz w:val="20"/>
          <w:szCs w:val="20"/>
        </w:rPr>
        <w:t>Beetz J + 1 (dissent on emergency point):</w:t>
      </w:r>
    </w:p>
    <w:p w14:paraId="7B6A83BC" w14:textId="77777777" w:rsidR="003902A1" w:rsidRDefault="008A3AD7">
      <w:pPr>
        <w:pStyle w:val="ListParagraph"/>
        <w:numPr>
          <w:ilvl w:val="0"/>
          <w:numId w:val="142"/>
        </w:numPr>
        <w:spacing w:before="100" w:after="120" w:line="20" w:lineRule="atLeast"/>
        <w:rPr>
          <w:rFonts w:ascii="Arial" w:hAnsi="Arial"/>
          <w:sz w:val="20"/>
          <w:szCs w:val="20"/>
        </w:rPr>
      </w:pPr>
      <w:r>
        <w:rPr>
          <w:rFonts w:ascii="Arial" w:hAnsi="Arial"/>
          <w:sz w:val="20"/>
          <w:szCs w:val="20"/>
        </w:rPr>
        <w:t>he rejects both feder</w:t>
      </w:r>
      <w:r>
        <w:rPr>
          <w:rFonts w:ascii="Arial" w:hAnsi="Arial"/>
          <w:sz w:val="20"/>
          <w:szCs w:val="20"/>
        </w:rPr>
        <w:t>al arguments for the law: both the national concern argument (writing with the majority on this however) but also rejects the emergency argument (here he is in the dissent however)</w:t>
      </w:r>
    </w:p>
    <w:p w14:paraId="404CB424" w14:textId="77777777" w:rsidR="003902A1" w:rsidRDefault="008A3AD7">
      <w:pPr>
        <w:pStyle w:val="ListParagraph"/>
        <w:numPr>
          <w:ilvl w:val="0"/>
          <w:numId w:val="142"/>
        </w:numPr>
        <w:spacing w:before="100" w:after="120" w:line="20" w:lineRule="atLeast"/>
        <w:rPr>
          <w:rFonts w:ascii="Arial" w:hAnsi="Arial"/>
          <w:sz w:val="20"/>
          <w:szCs w:val="20"/>
        </w:rPr>
      </w:pPr>
      <w:r>
        <w:rPr>
          <w:rFonts w:ascii="Arial" w:hAnsi="Arial"/>
          <w:sz w:val="20"/>
          <w:szCs w:val="20"/>
        </w:rPr>
        <w:t>Legislation cannot be sustained on either emergency or national concern bra</w:t>
      </w:r>
      <w:r>
        <w:rPr>
          <w:rFonts w:ascii="Arial" w:hAnsi="Arial"/>
          <w:sz w:val="20"/>
          <w:szCs w:val="20"/>
        </w:rPr>
        <w:t>nch</w:t>
      </w:r>
    </w:p>
    <w:p w14:paraId="59A791D5" w14:textId="77777777" w:rsidR="003902A1" w:rsidRDefault="008A3AD7">
      <w:pPr>
        <w:pStyle w:val="ListParagraph"/>
        <w:numPr>
          <w:ilvl w:val="1"/>
          <w:numId w:val="142"/>
        </w:numPr>
        <w:spacing w:before="100" w:after="120" w:line="20" w:lineRule="atLeast"/>
        <w:rPr>
          <w:rFonts w:ascii="Arial" w:hAnsi="Arial"/>
          <w:sz w:val="20"/>
          <w:szCs w:val="20"/>
        </w:rPr>
      </w:pPr>
      <w:r>
        <w:rPr>
          <w:rFonts w:ascii="Arial" w:hAnsi="Arial"/>
          <w:sz w:val="20"/>
          <w:szCs w:val="20"/>
        </w:rPr>
        <w:t xml:space="preserve">For national concern, only done in cases where a new matter was not an aggregate but had a degree of unity that made it indivisible, an identity which made it distinct from provincial matters and a sufficient consistence to retain the bounds of form. </w:t>
      </w:r>
    </w:p>
    <w:p w14:paraId="0C928088" w14:textId="77777777" w:rsidR="003902A1" w:rsidRDefault="008A3AD7">
      <w:pPr>
        <w:pStyle w:val="ListParagraph"/>
        <w:numPr>
          <w:ilvl w:val="0"/>
          <w:numId w:val="142"/>
        </w:numPr>
        <w:spacing w:before="100" w:after="120" w:line="20" w:lineRule="atLeast"/>
        <w:rPr>
          <w:rFonts w:ascii="Arial" w:hAnsi="Arial"/>
          <w:sz w:val="20"/>
          <w:szCs w:val="20"/>
        </w:rPr>
      </w:pPr>
      <w:r>
        <w:rPr>
          <w:rFonts w:ascii="Arial" w:hAnsi="Arial"/>
          <w:sz w:val="20"/>
          <w:szCs w:val="20"/>
        </w:rPr>
        <w:t xml:space="preserve">Impact of invoking emergency power is significant </w:t>
      </w:r>
      <w:r>
        <w:rPr>
          <w:rFonts w:ascii="Arial" w:hAnsi="Arial"/>
          <w:sz w:val="20"/>
          <w:szCs w:val="20"/>
        </w:rPr>
        <w:t xml:space="preserve">– </w:t>
      </w:r>
      <w:r>
        <w:rPr>
          <w:rFonts w:ascii="Arial" w:hAnsi="Arial"/>
          <w:sz w:val="20"/>
          <w:szCs w:val="20"/>
        </w:rPr>
        <w:t>it temporarily amends the Constitution because it gives the federal government the power to supersede provincial powers. It temporarily gives the federal government power it otherwise would not have which</w:t>
      </w:r>
      <w:r>
        <w:rPr>
          <w:rFonts w:ascii="Arial" w:hAnsi="Arial"/>
          <w:sz w:val="20"/>
          <w:szCs w:val="20"/>
        </w:rPr>
        <w:t xml:space="preserve"> is a temporary amendment to the Constitution. It could do this in any field provided that an emergency has arisen.</w:t>
      </w:r>
    </w:p>
    <w:p w14:paraId="6B59A750" w14:textId="77777777" w:rsidR="003902A1" w:rsidRDefault="008A3AD7">
      <w:pPr>
        <w:pStyle w:val="ListParagraph"/>
        <w:numPr>
          <w:ilvl w:val="0"/>
          <w:numId w:val="142"/>
        </w:numPr>
        <w:spacing w:before="100" w:after="120" w:line="20" w:lineRule="atLeast"/>
        <w:rPr>
          <w:rFonts w:ascii="Arial" w:hAnsi="Arial"/>
          <w:sz w:val="20"/>
          <w:szCs w:val="20"/>
        </w:rPr>
      </w:pPr>
      <w:r>
        <w:rPr>
          <w:rFonts w:ascii="Arial" w:hAnsi="Arial"/>
          <w:sz w:val="20"/>
          <w:szCs w:val="20"/>
        </w:rPr>
        <w:t xml:space="preserve">There is no need to use the word </w:t>
      </w:r>
      <w:r>
        <w:rPr>
          <w:rFonts w:ascii="Arial" w:hAnsi="Arial"/>
          <w:sz w:val="20"/>
          <w:szCs w:val="20"/>
        </w:rPr>
        <w:t>“</w:t>
      </w:r>
      <w:r>
        <w:rPr>
          <w:rFonts w:ascii="Arial" w:hAnsi="Arial"/>
          <w:sz w:val="20"/>
          <w:szCs w:val="20"/>
        </w:rPr>
        <w:t>emergency</w:t>
      </w:r>
      <w:r>
        <w:rPr>
          <w:rFonts w:ascii="Arial" w:hAnsi="Arial"/>
          <w:sz w:val="20"/>
          <w:szCs w:val="20"/>
        </w:rPr>
        <w:t>”</w:t>
      </w:r>
      <w:r>
        <w:rPr>
          <w:rFonts w:ascii="Arial" w:hAnsi="Arial"/>
          <w:sz w:val="20"/>
          <w:szCs w:val="20"/>
        </w:rPr>
        <w:t xml:space="preserve">, but must invoke power in </w:t>
      </w:r>
      <w:r>
        <w:rPr>
          <w:rFonts w:ascii="Arial" w:hAnsi="Arial"/>
          <w:sz w:val="20"/>
          <w:szCs w:val="20"/>
        </w:rPr>
        <w:t>“</w:t>
      </w:r>
      <w:r>
        <w:rPr>
          <w:rFonts w:ascii="Arial" w:hAnsi="Arial"/>
          <w:sz w:val="20"/>
          <w:szCs w:val="20"/>
        </w:rPr>
        <w:t>explicit terms</w:t>
      </w:r>
      <w:r>
        <w:rPr>
          <w:rFonts w:ascii="Arial" w:hAnsi="Arial"/>
          <w:sz w:val="20"/>
          <w:szCs w:val="20"/>
        </w:rPr>
        <w:t>”</w:t>
      </w:r>
      <w:r>
        <w:rPr>
          <w:rFonts w:ascii="Arial" w:hAnsi="Arial"/>
          <w:sz w:val="20"/>
          <w:szCs w:val="20"/>
        </w:rPr>
        <w:t xml:space="preserve">, through an </w:t>
      </w:r>
      <w:r>
        <w:rPr>
          <w:rFonts w:ascii="Arial" w:hAnsi="Arial"/>
          <w:sz w:val="20"/>
          <w:szCs w:val="20"/>
        </w:rPr>
        <w:t>“</w:t>
      </w:r>
      <w:r>
        <w:rPr>
          <w:rFonts w:ascii="Arial" w:hAnsi="Arial"/>
          <w:sz w:val="20"/>
          <w:szCs w:val="20"/>
        </w:rPr>
        <w:t>unmistakable signal</w:t>
      </w:r>
      <w:r>
        <w:rPr>
          <w:rFonts w:ascii="Arial" w:hAnsi="Arial"/>
          <w:sz w:val="20"/>
          <w:szCs w:val="20"/>
        </w:rPr>
        <w:t xml:space="preserve">” </w:t>
      </w:r>
      <w:r>
        <w:rPr>
          <w:rFonts w:ascii="Arial" w:hAnsi="Arial"/>
          <w:sz w:val="20"/>
          <w:szCs w:val="20"/>
        </w:rPr>
        <w:t xml:space="preserve">that </w:t>
      </w:r>
      <w:r>
        <w:rPr>
          <w:rFonts w:ascii="Arial" w:hAnsi="Arial"/>
          <w:sz w:val="20"/>
          <w:szCs w:val="20"/>
        </w:rPr>
        <w:t>Parliament is relying on the power. The reason for this is because the politically accountable branch of government could then be held to account to the general public</w:t>
      </w:r>
    </w:p>
    <w:p w14:paraId="697493F5" w14:textId="77777777" w:rsidR="003902A1" w:rsidRDefault="008A3AD7">
      <w:pPr>
        <w:pStyle w:val="ListParagraph"/>
        <w:numPr>
          <w:ilvl w:val="0"/>
          <w:numId w:val="142"/>
        </w:numPr>
        <w:spacing w:before="100" w:after="120" w:line="20" w:lineRule="atLeast"/>
        <w:rPr>
          <w:rFonts w:ascii="Arial" w:hAnsi="Arial"/>
          <w:sz w:val="20"/>
          <w:szCs w:val="20"/>
        </w:rPr>
      </w:pPr>
      <w:r>
        <w:rPr>
          <w:rFonts w:ascii="Arial" w:hAnsi="Arial"/>
          <w:sz w:val="20"/>
          <w:szCs w:val="20"/>
        </w:rPr>
        <w:t xml:space="preserve">The language of </w:t>
      </w:r>
      <w:r>
        <w:rPr>
          <w:rFonts w:ascii="Arial" w:hAnsi="Arial"/>
          <w:sz w:val="20"/>
          <w:szCs w:val="20"/>
        </w:rPr>
        <w:t>“</w:t>
      </w:r>
      <w:r>
        <w:rPr>
          <w:rFonts w:ascii="Arial" w:hAnsi="Arial"/>
          <w:sz w:val="20"/>
          <w:szCs w:val="20"/>
        </w:rPr>
        <w:t>serious national concern</w:t>
      </w:r>
      <w:r>
        <w:rPr>
          <w:rFonts w:ascii="Arial" w:hAnsi="Arial"/>
          <w:sz w:val="20"/>
          <w:szCs w:val="20"/>
        </w:rPr>
        <w:t xml:space="preserve">” </w:t>
      </w:r>
      <w:r>
        <w:rPr>
          <w:rFonts w:ascii="Arial" w:hAnsi="Arial"/>
          <w:sz w:val="20"/>
          <w:szCs w:val="20"/>
        </w:rPr>
        <w:t>is insufficient to signal use of emergency br</w:t>
      </w:r>
      <w:r>
        <w:rPr>
          <w:rFonts w:ascii="Arial" w:hAnsi="Arial"/>
          <w:sz w:val="20"/>
          <w:szCs w:val="20"/>
        </w:rPr>
        <w:t>anch.</w:t>
      </w:r>
    </w:p>
    <w:p w14:paraId="385D0D6C" w14:textId="77777777" w:rsidR="003902A1" w:rsidRDefault="008A3AD7">
      <w:pPr>
        <w:pStyle w:val="BodyA"/>
        <w:spacing w:after="120" w:line="20" w:lineRule="atLeast"/>
      </w:pPr>
      <w:r>
        <w:rPr>
          <w:rFonts w:ascii="Arial" w:hAnsi="Arial"/>
          <w:b/>
          <w:bCs/>
          <w:sz w:val="20"/>
          <w:szCs w:val="20"/>
        </w:rPr>
        <w:t>Wright:</w:t>
      </w:r>
      <w:r>
        <w:rPr>
          <w:rFonts w:ascii="Arial" w:hAnsi="Arial"/>
          <w:sz w:val="20"/>
          <w:szCs w:val="20"/>
        </w:rPr>
        <w:t xml:space="preserve"> When doing a national emergency branch analysis on exam, must consider both Laskin</w:t>
      </w:r>
      <w:r>
        <w:rPr>
          <w:rFonts w:ascii="Arial" w:hAnsi="Arial"/>
          <w:sz w:val="20"/>
          <w:szCs w:val="20"/>
        </w:rPr>
        <w:t>’</w:t>
      </w:r>
      <w:r>
        <w:rPr>
          <w:rFonts w:ascii="Arial" w:hAnsi="Arial"/>
          <w:sz w:val="20"/>
          <w:szCs w:val="20"/>
        </w:rPr>
        <w:t>s rational basis standard and Ritchie</w:t>
      </w:r>
      <w:r>
        <w:rPr>
          <w:rFonts w:ascii="Arial" w:hAnsi="Arial"/>
          <w:sz w:val="20"/>
          <w:szCs w:val="20"/>
        </w:rPr>
        <w:t>’</w:t>
      </w:r>
      <w:r>
        <w:rPr>
          <w:rFonts w:ascii="Arial" w:hAnsi="Arial"/>
          <w:sz w:val="20"/>
          <w:szCs w:val="20"/>
        </w:rPr>
        <w:t xml:space="preserve">s standard of clear evidence of emergency, because both were plurality, not majority. </w:t>
      </w:r>
    </w:p>
    <w:p w14:paraId="64D8C5E5" w14:textId="77777777" w:rsidR="003902A1" w:rsidRDefault="008A3AD7">
      <w:pPr>
        <w:pStyle w:val="BodyA"/>
        <w:spacing w:after="120" w:line="20" w:lineRule="atLeast"/>
      </w:pPr>
      <w:r>
        <w:rPr>
          <w:rFonts w:ascii="Arial" w:hAnsi="Arial"/>
          <w:b/>
          <w:bCs/>
          <w:sz w:val="20"/>
          <w:szCs w:val="20"/>
          <w:u w:val="single"/>
        </w:rPr>
        <w:t>Emergency legislation after</w:t>
      </w:r>
      <w:r>
        <w:rPr>
          <w:rFonts w:ascii="Arial" w:hAnsi="Arial"/>
          <w:sz w:val="20"/>
          <w:szCs w:val="20"/>
        </w:rPr>
        <w:t xml:space="preserve"> anti-i</w:t>
      </w:r>
      <w:r>
        <w:rPr>
          <w:rFonts w:ascii="Arial" w:hAnsi="Arial"/>
          <w:sz w:val="20"/>
          <w:szCs w:val="20"/>
        </w:rPr>
        <w:t xml:space="preserve">nflation reference. This is permanent legislation but it is temporarily engaged: </w:t>
      </w:r>
    </w:p>
    <w:p w14:paraId="6B2CBDFA" w14:textId="77777777" w:rsidR="003902A1" w:rsidRDefault="008A3AD7">
      <w:pPr>
        <w:pStyle w:val="ListParagraph"/>
        <w:numPr>
          <w:ilvl w:val="0"/>
          <w:numId w:val="144"/>
        </w:numPr>
        <w:spacing w:after="120" w:line="20" w:lineRule="atLeast"/>
        <w:rPr>
          <w:rFonts w:ascii="Arial" w:hAnsi="Arial"/>
          <w:sz w:val="20"/>
          <w:szCs w:val="20"/>
        </w:rPr>
      </w:pPr>
      <w:r>
        <w:rPr>
          <w:rFonts w:ascii="Arial" w:hAnsi="Arial"/>
          <w:sz w:val="20"/>
          <w:szCs w:val="20"/>
        </w:rPr>
        <w:t>Defines national emergency as an urgent and critical situation of temporary nature that</w:t>
      </w:r>
    </w:p>
    <w:p w14:paraId="2E810D38" w14:textId="77777777" w:rsidR="003902A1" w:rsidRDefault="008A3AD7">
      <w:pPr>
        <w:pStyle w:val="ListParagraph"/>
        <w:numPr>
          <w:ilvl w:val="1"/>
          <w:numId w:val="144"/>
        </w:numPr>
        <w:spacing w:after="120" w:line="20" w:lineRule="atLeast"/>
        <w:rPr>
          <w:rFonts w:ascii="Arial" w:hAnsi="Arial"/>
          <w:sz w:val="20"/>
          <w:szCs w:val="20"/>
        </w:rPr>
      </w:pPr>
      <w:r>
        <w:rPr>
          <w:rFonts w:ascii="Arial" w:hAnsi="Arial"/>
          <w:sz w:val="20"/>
          <w:szCs w:val="20"/>
        </w:rPr>
        <w:t xml:space="preserve">Seriously endangers the lives health or safety of Canadians is of such </w:t>
      </w:r>
      <w:r>
        <w:rPr>
          <w:rFonts w:ascii="Arial" w:hAnsi="Arial"/>
          <w:sz w:val="20"/>
          <w:szCs w:val="20"/>
        </w:rPr>
        <w:t>proportions or nature as to exceed capacity or authority of a province to deal with it.</w:t>
      </w:r>
    </w:p>
    <w:p w14:paraId="27E4D850" w14:textId="77777777" w:rsidR="003902A1" w:rsidRDefault="008A3AD7">
      <w:pPr>
        <w:pStyle w:val="ListParagraph"/>
        <w:numPr>
          <w:ilvl w:val="1"/>
          <w:numId w:val="144"/>
        </w:numPr>
        <w:spacing w:after="120" w:line="20" w:lineRule="atLeast"/>
        <w:rPr>
          <w:rFonts w:ascii="Arial" w:hAnsi="Arial"/>
          <w:sz w:val="20"/>
          <w:szCs w:val="20"/>
        </w:rPr>
      </w:pPr>
      <w:r>
        <w:rPr>
          <w:rFonts w:ascii="Arial" w:hAnsi="Arial"/>
          <w:sz w:val="20"/>
          <w:szCs w:val="20"/>
        </w:rPr>
        <w:t xml:space="preserve">Seriously threatens the ability of Government of Canada to preserve the sovereignty, security and territorial integrity of Canada </w:t>
      </w:r>
    </w:p>
    <w:p w14:paraId="114B4D08" w14:textId="77777777" w:rsidR="003902A1" w:rsidRDefault="008A3AD7">
      <w:pPr>
        <w:pStyle w:val="ListParagraph"/>
        <w:numPr>
          <w:ilvl w:val="1"/>
          <w:numId w:val="144"/>
        </w:numPr>
        <w:spacing w:after="120" w:line="20" w:lineRule="atLeast"/>
        <w:rPr>
          <w:rFonts w:ascii="Arial" w:hAnsi="Arial"/>
          <w:sz w:val="20"/>
          <w:szCs w:val="20"/>
        </w:rPr>
      </w:pPr>
      <w:r>
        <w:rPr>
          <w:rFonts w:ascii="Arial" w:hAnsi="Arial"/>
          <w:sz w:val="20"/>
          <w:szCs w:val="20"/>
        </w:rPr>
        <w:t>And that cannot be dealt with under a</w:t>
      </w:r>
      <w:r>
        <w:rPr>
          <w:rFonts w:ascii="Arial" w:hAnsi="Arial"/>
          <w:sz w:val="20"/>
          <w:szCs w:val="20"/>
        </w:rPr>
        <w:t xml:space="preserve">ny other laws of Canada. </w:t>
      </w:r>
    </w:p>
    <w:p w14:paraId="10D6E8D3" w14:textId="77777777" w:rsidR="003902A1" w:rsidRDefault="008A3AD7">
      <w:pPr>
        <w:pStyle w:val="ListParagraph"/>
        <w:numPr>
          <w:ilvl w:val="0"/>
          <w:numId w:val="144"/>
        </w:numPr>
        <w:spacing w:after="120" w:line="20" w:lineRule="atLeast"/>
        <w:rPr>
          <w:rFonts w:ascii="Arial" w:hAnsi="Arial"/>
          <w:sz w:val="20"/>
          <w:szCs w:val="20"/>
        </w:rPr>
      </w:pPr>
      <w:r>
        <w:rPr>
          <w:rFonts w:ascii="Arial" w:hAnsi="Arial"/>
          <w:sz w:val="20"/>
          <w:szCs w:val="20"/>
        </w:rPr>
        <w:t>Includes public welfare, public order, international and war emergencies</w:t>
      </w:r>
    </w:p>
    <w:p w14:paraId="1FAEB3FB" w14:textId="77777777" w:rsidR="003902A1" w:rsidRDefault="008A3AD7">
      <w:pPr>
        <w:pStyle w:val="Heading2"/>
      </w:pPr>
      <w:bookmarkStart w:id="43" w:name="_Toc42"/>
      <w:r>
        <w:rPr>
          <w:rFonts w:eastAsia="Arial Unicode MS" w:cs="Arial Unicode MS"/>
        </w:rPr>
        <w:t>3. National Concern Branch</w:t>
      </w:r>
      <w:bookmarkEnd w:id="43"/>
    </w:p>
    <w:p w14:paraId="0C3B690C" w14:textId="77777777" w:rsidR="003902A1" w:rsidRDefault="008A3AD7">
      <w:pPr>
        <w:pStyle w:val="BodyA"/>
        <w:spacing w:after="120" w:line="20" w:lineRule="atLeast"/>
      </w:pPr>
      <w:r>
        <w:rPr>
          <w:rFonts w:ascii="Arial" w:hAnsi="Arial"/>
          <w:sz w:val="20"/>
          <w:szCs w:val="20"/>
        </w:rPr>
        <w:t xml:space="preserve">Whereas the emergency branch temporarily permits federal regulation, the national concern branch </w:t>
      </w:r>
      <w:r>
        <w:rPr>
          <w:rFonts w:ascii="Arial" w:hAnsi="Arial"/>
          <w:b/>
          <w:bCs/>
          <w:sz w:val="20"/>
          <w:szCs w:val="20"/>
        </w:rPr>
        <w:t>permanently</w:t>
      </w:r>
      <w:r>
        <w:rPr>
          <w:rFonts w:ascii="Arial" w:hAnsi="Arial"/>
          <w:sz w:val="20"/>
          <w:szCs w:val="20"/>
        </w:rPr>
        <w:t xml:space="preserve"> permits federal legis</w:t>
      </w:r>
      <w:r>
        <w:rPr>
          <w:rFonts w:ascii="Arial" w:hAnsi="Arial"/>
          <w:sz w:val="20"/>
          <w:szCs w:val="20"/>
        </w:rPr>
        <w:t>lation (</w:t>
      </w:r>
      <w:r>
        <w:rPr>
          <w:rFonts w:ascii="Arial" w:hAnsi="Arial"/>
          <w:i/>
          <w:iCs/>
          <w:sz w:val="20"/>
          <w:szCs w:val="20"/>
        </w:rPr>
        <w:t>R v Crown Zellerbach</w:t>
      </w:r>
      <w:r>
        <w:rPr>
          <w:rFonts w:ascii="Arial" w:hAnsi="Arial"/>
          <w:sz w:val="20"/>
          <w:szCs w:val="20"/>
        </w:rPr>
        <w:t>)</w:t>
      </w:r>
    </w:p>
    <w:p w14:paraId="5E39A210" w14:textId="77777777" w:rsidR="003902A1" w:rsidRDefault="008A3AD7">
      <w:pPr>
        <w:pStyle w:val="BodyA"/>
        <w:spacing w:after="120" w:line="20" w:lineRule="atLeast"/>
      </w:pPr>
      <w:r>
        <w:rPr>
          <w:rFonts w:ascii="Arial" w:hAnsi="Arial"/>
          <w:sz w:val="20"/>
          <w:szCs w:val="20"/>
        </w:rPr>
        <w:t>Foundation:</w:t>
      </w:r>
    </w:p>
    <w:p w14:paraId="640B1C32" w14:textId="77777777" w:rsidR="003902A1" w:rsidRDefault="008A3AD7">
      <w:pPr>
        <w:pStyle w:val="ListParagraph"/>
        <w:numPr>
          <w:ilvl w:val="0"/>
          <w:numId w:val="146"/>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 xml:space="preserve">... the true test must be found in the real subject matter of the legislation: if it is such that it </w:t>
      </w:r>
      <w:r>
        <w:rPr>
          <w:rFonts w:ascii="Arial" w:hAnsi="Arial"/>
          <w:b/>
          <w:bCs/>
          <w:sz w:val="20"/>
          <w:szCs w:val="20"/>
        </w:rPr>
        <w:t>goes beyond local or provincial concern or interests and must from its inherent nature be the concern of the Dom</w:t>
      </w:r>
      <w:r>
        <w:rPr>
          <w:rFonts w:ascii="Arial" w:hAnsi="Arial"/>
          <w:b/>
          <w:bCs/>
          <w:sz w:val="20"/>
          <w:szCs w:val="20"/>
        </w:rPr>
        <w:t>inion as a whole</w:t>
      </w:r>
      <w:r>
        <w:rPr>
          <w:rFonts w:ascii="Arial" w:hAnsi="Arial"/>
          <w:sz w:val="20"/>
          <w:szCs w:val="20"/>
        </w:rPr>
        <w:t xml:space="preserve"> (as, for example, in the Aeronautics Case ...), then it will fall within the competence of the Dominion Parliament as a matter affecting the peace, order and good government of Canada, though it may in another aspect touch on matters speci</w:t>
      </w:r>
      <w:r>
        <w:rPr>
          <w:rFonts w:ascii="Arial" w:hAnsi="Arial"/>
          <w:sz w:val="20"/>
          <w:szCs w:val="20"/>
        </w:rPr>
        <w:t>ally reserved to the provincial legislatures</w:t>
      </w:r>
      <w:r>
        <w:rPr>
          <w:rFonts w:ascii="Arial" w:hAnsi="Arial"/>
          <w:sz w:val="20"/>
          <w:szCs w:val="20"/>
        </w:rPr>
        <w:t xml:space="preserve">” </w:t>
      </w:r>
      <w:r>
        <w:rPr>
          <w:rFonts w:ascii="Arial" w:hAnsi="Arial"/>
          <w:sz w:val="20"/>
          <w:szCs w:val="20"/>
        </w:rPr>
        <w:t>(</w:t>
      </w:r>
      <w:r>
        <w:rPr>
          <w:rFonts w:ascii="Arial" w:hAnsi="Arial"/>
          <w:b/>
          <w:bCs/>
          <w:i/>
          <w:iCs/>
          <w:sz w:val="20"/>
          <w:szCs w:val="20"/>
        </w:rPr>
        <w:t>Canada Temperance Foundation</w:t>
      </w:r>
      <w:r>
        <w:rPr>
          <w:rFonts w:ascii="Arial" w:hAnsi="Arial"/>
          <w:b/>
          <w:bCs/>
          <w:sz w:val="20"/>
          <w:szCs w:val="20"/>
        </w:rPr>
        <w:t>, 1946, PC</w:t>
      </w:r>
      <w:r>
        <w:rPr>
          <w:rFonts w:ascii="Arial" w:hAnsi="Arial"/>
          <w:sz w:val="20"/>
          <w:szCs w:val="20"/>
        </w:rPr>
        <w:t>)</w:t>
      </w:r>
    </w:p>
    <w:p w14:paraId="1945A8F2" w14:textId="77777777" w:rsidR="003902A1" w:rsidRDefault="008A3AD7">
      <w:pPr>
        <w:pStyle w:val="BodyA"/>
        <w:spacing w:after="120" w:line="20" w:lineRule="atLeast"/>
      </w:pPr>
      <w:r>
        <w:rPr>
          <w:rFonts w:ascii="Arial" w:hAnsi="Arial"/>
          <w:b/>
          <w:bCs/>
          <w:sz w:val="20"/>
          <w:szCs w:val="20"/>
          <w:shd w:val="clear" w:color="auto" w:fill="FFFF00"/>
        </w:rPr>
        <w:t>National Concern Branch applies to</w:t>
      </w:r>
      <w:r>
        <w:rPr>
          <w:rFonts w:ascii="Arial" w:hAnsi="Arial"/>
          <w:b/>
          <w:bCs/>
          <w:sz w:val="20"/>
          <w:szCs w:val="20"/>
        </w:rPr>
        <w:t>:</w:t>
      </w:r>
    </w:p>
    <w:p w14:paraId="206F0C48" w14:textId="77777777" w:rsidR="003902A1" w:rsidRDefault="008A3AD7">
      <w:pPr>
        <w:pStyle w:val="ListParagraph"/>
        <w:numPr>
          <w:ilvl w:val="0"/>
          <w:numId w:val="148"/>
        </w:numPr>
        <w:spacing w:before="100" w:after="120" w:line="20" w:lineRule="atLeast"/>
        <w:rPr>
          <w:rFonts w:ascii="Arial" w:hAnsi="Arial"/>
          <w:sz w:val="20"/>
          <w:szCs w:val="20"/>
        </w:rPr>
      </w:pPr>
      <w:r>
        <w:rPr>
          <w:rFonts w:ascii="Arial" w:hAnsi="Arial"/>
          <w:sz w:val="20"/>
          <w:szCs w:val="20"/>
        </w:rPr>
        <w:t>New matters which did not exist at Confederation; AND (</w:t>
      </w:r>
      <w:r>
        <w:rPr>
          <w:rFonts w:ascii="Arial" w:hAnsi="Arial"/>
          <w:b/>
          <w:bCs/>
          <w:i/>
          <w:iCs/>
          <w:sz w:val="20"/>
          <w:szCs w:val="20"/>
        </w:rPr>
        <w:t>R v Crown Zellerbach</w:t>
      </w:r>
      <w:r>
        <w:rPr>
          <w:rFonts w:ascii="Arial" w:hAnsi="Arial"/>
          <w:sz w:val="20"/>
          <w:szCs w:val="20"/>
        </w:rPr>
        <w:t>)</w:t>
      </w:r>
    </w:p>
    <w:p w14:paraId="5F36DAC1" w14:textId="77777777" w:rsidR="003902A1" w:rsidRDefault="008A3AD7">
      <w:pPr>
        <w:pStyle w:val="ListParagraph"/>
        <w:numPr>
          <w:ilvl w:val="0"/>
          <w:numId w:val="148"/>
        </w:numPr>
        <w:spacing w:before="100" w:after="120" w:line="20" w:lineRule="atLeast"/>
        <w:rPr>
          <w:rFonts w:ascii="Arial" w:hAnsi="Arial"/>
          <w:sz w:val="20"/>
          <w:szCs w:val="20"/>
        </w:rPr>
      </w:pPr>
      <w:r>
        <w:rPr>
          <w:rFonts w:ascii="Arial" w:hAnsi="Arial"/>
          <w:sz w:val="20"/>
          <w:szCs w:val="20"/>
        </w:rPr>
        <w:t xml:space="preserve">Matters that, although originally of a local and </w:t>
      </w:r>
      <w:r>
        <w:rPr>
          <w:rFonts w:ascii="Arial" w:hAnsi="Arial"/>
          <w:sz w:val="20"/>
          <w:szCs w:val="20"/>
        </w:rPr>
        <w:t>private nature in a province, and so subject to provincial power, have since become matters of national concern, engaging federal power (in the absence of an emergency) (</w:t>
      </w:r>
      <w:r>
        <w:rPr>
          <w:rFonts w:ascii="Arial" w:hAnsi="Arial"/>
          <w:i/>
          <w:iCs/>
          <w:sz w:val="20"/>
          <w:szCs w:val="20"/>
        </w:rPr>
        <w:t>R v Crown Zellerbach</w:t>
      </w:r>
      <w:r>
        <w:rPr>
          <w:rFonts w:ascii="Arial" w:hAnsi="Arial"/>
          <w:sz w:val="20"/>
          <w:szCs w:val="20"/>
        </w:rPr>
        <w:t>)</w:t>
      </w:r>
    </w:p>
    <w:p w14:paraId="56730B95" w14:textId="77777777" w:rsidR="003902A1" w:rsidRDefault="008A3AD7">
      <w:pPr>
        <w:pStyle w:val="BodyA"/>
        <w:spacing w:after="120" w:line="20" w:lineRule="atLeast"/>
      </w:pPr>
      <w:r>
        <w:rPr>
          <w:rFonts w:ascii="Arial" w:hAnsi="Arial"/>
          <w:b/>
          <w:bCs/>
          <w:sz w:val="20"/>
          <w:szCs w:val="20"/>
          <w:shd w:val="clear" w:color="auto" w:fill="FFFF00"/>
        </w:rPr>
        <w:t>To qualify as a matter of national concern</w:t>
      </w:r>
      <w:r>
        <w:rPr>
          <w:rFonts w:ascii="Arial" w:hAnsi="Arial"/>
          <w:b/>
          <w:bCs/>
          <w:sz w:val="20"/>
          <w:szCs w:val="20"/>
        </w:rPr>
        <w:t xml:space="preserve"> under either a) or b)</w:t>
      </w:r>
      <w:r>
        <w:rPr>
          <w:rFonts w:ascii="Arial" w:hAnsi="Arial"/>
          <w:b/>
          <w:bCs/>
          <w:sz w:val="20"/>
          <w:szCs w:val="20"/>
        </w:rPr>
        <w:t>, the matter must pass both:</w:t>
      </w:r>
      <w:r>
        <w:rPr>
          <w:rFonts w:ascii="Arial" w:hAnsi="Arial"/>
          <w:sz w:val="20"/>
          <w:szCs w:val="20"/>
        </w:rPr>
        <w:t xml:space="preserve"> (</w:t>
      </w:r>
      <w:r>
        <w:rPr>
          <w:rFonts w:ascii="Arial" w:hAnsi="Arial"/>
          <w:i/>
          <w:iCs/>
          <w:sz w:val="20"/>
          <w:szCs w:val="20"/>
        </w:rPr>
        <w:t>R v Crown Zellerbach</w:t>
      </w:r>
      <w:r>
        <w:rPr>
          <w:rFonts w:ascii="Arial" w:hAnsi="Arial"/>
          <w:sz w:val="20"/>
          <w:szCs w:val="20"/>
        </w:rPr>
        <w:t>)</w:t>
      </w:r>
    </w:p>
    <w:p w14:paraId="16903B6F" w14:textId="77777777" w:rsidR="003902A1" w:rsidRDefault="008A3AD7">
      <w:pPr>
        <w:pStyle w:val="ListParagraph"/>
        <w:numPr>
          <w:ilvl w:val="0"/>
          <w:numId w:val="150"/>
        </w:numPr>
        <w:spacing w:before="100" w:after="120" w:line="20" w:lineRule="atLeast"/>
        <w:rPr>
          <w:rFonts w:ascii="Arial" w:hAnsi="Arial"/>
          <w:sz w:val="20"/>
          <w:szCs w:val="20"/>
        </w:rPr>
      </w:pPr>
      <w:r>
        <w:rPr>
          <w:rFonts w:ascii="Arial" w:hAnsi="Arial"/>
          <w:b/>
          <w:bCs/>
          <w:sz w:val="20"/>
          <w:szCs w:val="20"/>
        </w:rPr>
        <w:t>The cohesiveness test:</w:t>
      </w:r>
      <w:r>
        <w:rPr>
          <w:rFonts w:ascii="Arial" w:hAnsi="Arial"/>
          <w:sz w:val="20"/>
          <w:szCs w:val="20"/>
        </w:rPr>
        <w:t xml:space="preserve"> matter must have a </w:t>
      </w:r>
      <w:r>
        <w:rPr>
          <w:rFonts w:ascii="Arial" w:hAnsi="Arial"/>
          <w:sz w:val="20"/>
          <w:szCs w:val="20"/>
        </w:rPr>
        <w:t>“</w:t>
      </w:r>
      <w:r>
        <w:rPr>
          <w:rFonts w:ascii="Arial" w:hAnsi="Arial"/>
          <w:sz w:val="20"/>
          <w:szCs w:val="20"/>
        </w:rPr>
        <w:t>singleness, distinctiveness and indivisibility that clearly distinguishes it from matters of provincial concern</w:t>
      </w:r>
      <w:r>
        <w:rPr>
          <w:rFonts w:ascii="Arial" w:hAnsi="Arial"/>
          <w:sz w:val="20"/>
          <w:szCs w:val="20"/>
        </w:rPr>
        <w:t>”</w:t>
      </w:r>
      <w:r>
        <w:rPr>
          <w:rFonts w:ascii="Arial" w:hAnsi="Arial"/>
          <w:sz w:val="20"/>
          <w:szCs w:val="20"/>
        </w:rPr>
        <w:t>; AND</w:t>
      </w:r>
    </w:p>
    <w:p w14:paraId="3644BECE" w14:textId="77777777" w:rsidR="003902A1" w:rsidRDefault="008A3AD7">
      <w:pPr>
        <w:pStyle w:val="ListParagraph"/>
        <w:numPr>
          <w:ilvl w:val="1"/>
          <w:numId w:val="150"/>
        </w:numPr>
        <w:spacing w:before="100" w:after="120" w:line="20" w:lineRule="atLeast"/>
        <w:rPr>
          <w:rFonts w:ascii="Arial" w:hAnsi="Arial"/>
          <w:sz w:val="20"/>
          <w:szCs w:val="20"/>
        </w:rPr>
      </w:pPr>
      <w:r>
        <w:rPr>
          <w:rFonts w:ascii="Arial" w:hAnsi="Arial"/>
          <w:sz w:val="20"/>
          <w:szCs w:val="20"/>
        </w:rPr>
        <w:t>At this stage, it is relevant to consider w</w:t>
      </w:r>
      <w:r>
        <w:rPr>
          <w:rFonts w:ascii="Arial" w:hAnsi="Arial"/>
          <w:sz w:val="20"/>
          <w:szCs w:val="20"/>
        </w:rPr>
        <w:t xml:space="preserve">hat would be the effect on extra-provincial interests of a provincial failure to deal effectively with the intra-provincial aspects of the matter (aka the </w:t>
      </w:r>
      <w:r>
        <w:rPr>
          <w:rFonts w:ascii="Arial" w:hAnsi="Arial"/>
          <w:b/>
          <w:bCs/>
          <w:sz w:val="20"/>
          <w:szCs w:val="20"/>
        </w:rPr>
        <w:t>provincial inability test</w:t>
      </w:r>
      <w:r>
        <w:rPr>
          <w:rFonts w:ascii="Arial" w:hAnsi="Arial"/>
          <w:sz w:val="20"/>
          <w:szCs w:val="20"/>
        </w:rPr>
        <w:t>). This helps determine whether the matter has the requisite cohesiveness (</w:t>
      </w:r>
      <w:r>
        <w:rPr>
          <w:rFonts w:ascii="Arial" w:hAnsi="Arial"/>
          <w:sz w:val="20"/>
          <w:szCs w:val="20"/>
        </w:rPr>
        <w:t>“</w:t>
      </w:r>
      <w:r>
        <w:rPr>
          <w:rFonts w:ascii="Arial" w:hAnsi="Arial"/>
          <w:sz w:val="20"/>
          <w:szCs w:val="20"/>
        </w:rPr>
        <w:t>singleness, distinctiveness and indivisibility</w:t>
      </w:r>
      <w:r>
        <w:rPr>
          <w:rFonts w:ascii="Arial" w:hAnsi="Arial"/>
          <w:sz w:val="20"/>
          <w:szCs w:val="20"/>
        </w:rPr>
        <w:t>”</w:t>
      </w:r>
      <w:r>
        <w:rPr>
          <w:rFonts w:ascii="Arial" w:hAnsi="Arial"/>
          <w:sz w:val="20"/>
          <w:szCs w:val="20"/>
        </w:rPr>
        <w:t xml:space="preserve">). </w:t>
      </w:r>
    </w:p>
    <w:p w14:paraId="0658C87F" w14:textId="77777777" w:rsidR="003902A1" w:rsidRDefault="008A3AD7">
      <w:pPr>
        <w:pStyle w:val="ListParagraph"/>
        <w:numPr>
          <w:ilvl w:val="0"/>
          <w:numId w:val="150"/>
        </w:numPr>
        <w:spacing w:before="100" w:after="120" w:line="20" w:lineRule="atLeast"/>
        <w:rPr>
          <w:rFonts w:ascii="Arial" w:hAnsi="Arial"/>
          <w:sz w:val="20"/>
          <w:szCs w:val="20"/>
        </w:rPr>
      </w:pPr>
      <w:r>
        <w:rPr>
          <w:rFonts w:ascii="Arial" w:hAnsi="Arial"/>
          <w:b/>
          <w:bCs/>
          <w:sz w:val="20"/>
          <w:szCs w:val="20"/>
        </w:rPr>
        <w:t>The provincial impact test:</w:t>
      </w:r>
      <w:r>
        <w:rPr>
          <w:rFonts w:ascii="Arial" w:hAnsi="Arial"/>
          <w:sz w:val="20"/>
          <w:szCs w:val="20"/>
        </w:rPr>
        <w:t xml:space="preserve"> matter must have a </w:t>
      </w:r>
      <w:r>
        <w:rPr>
          <w:rFonts w:ascii="Arial" w:hAnsi="Arial"/>
          <w:sz w:val="20"/>
          <w:szCs w:val="20"/>
        </w:rPr>
        <w:t>“</w:t>
      </w:r>
      <w:r>
        <w:rPr>
          <w:rFonts w:ascii="Arial" w:hAnsi="Arial"/>
          <w:sz w:val="20"/>
          <w:szCs w:val="20"/>
        </w:rPr>
        <w:t>scale of impact on provincial jurisdiction that is reconcilable with the fundamental distribution of legislative power under the Constitution</w:t>
      </w:r>
      <w:r>
        <w:rPr>
          <w:rFonts w:ascii="Arial" w:hAnsi="Arial"/>
          <w:sz w:val="20"/>
          <w:szCs w:val="20"/>
        </w:rPr>
        <w:t xml:space="preserve">” </w:t>
      </w:r>
    </w:p>
    <w:p w14:paraId="17105395" w14:textId="77777777" w:rsidR="003902A1" w:rsidRDefault="008A3AD7">
      <w:pPr>
        <w:pStyle w:val="BodyA"/>
        <w:spacing w:after="120" w:line="20" w:lineRule="atLeast"/>
      </w:pPr>
      <w:r>
        <w:rPr>
          <w:rFonts w:ascii="Arial" w:hAnsi="Arial"/>
          <w:sz w:val="20"/>
          <w:szCs w:val="20"/>
        </w:rPr>
        <w:t>The following</w:t>
      </w:r>
      <w:r>
        <w:rPr>
          <w:rFonts w:ascii="Arial" w:hAnsi="Arial"/>
          <w:sz w:val="20"/>
          <w:szCs w:val="20"/>
        </w:rPr>
        <w:t xml:space="preserve"> have been held to qualify under the national concern branch of the POGG power:</w:t>
      </w:r>
    </w:p>
    <w:p w14:paraId="68632B61" w14:textId="77777777" w:rsidR="003902A1" w:rsidRDefault="008A3AD7">
      <w:pPr>
        <w:pStyle w:val="ListParagraph"/>
        <w:numPr>
          <w:ilvl w:val="0"/>
          <w:numId w:val="146"/>
        </w:numPr>
        <w:spacing w:before="100" w:after="120" w:line="20" w:lineRule="atLeast"/>
        <w:rPr>
          <w:rFonts w:ascii="Arial" w:hAnsi="Arial"/>
          <w:sz w:val="20"/>
          <w:szCs w:val="20"/>
        </w:rPr>
      </w:pPr>
      <w:r>
        <w:rPr>
          <w:rFonts w:ascii="Arial" w:hAnsi="Arial"/>
          <w:sz w:val="20"/>
          <w:szCs w:val="20"/>
        </w:rPr>
        <w:t>Aeronautics (</w:t>
      </w:r>
      <w:r>
        <w:rPr>
          <w:rFonts w:ascii="Arial" w:hAnsi="Arial"/>
          <w:i/>
          <w:iCs/>
          <w:sz w:val="20"/>
          <w:szCs w:val="20"/>
        </w:rPr>
        <w:t>Johannesson v The Rural Municipality of West St Paul, 1952, SCC</w:t>
      </w:r>
      <w:r>
        <w:rPr>
          <w:rFonts w:ascii="Arial" w:hAnsi="Arial"/>
          <w:sz w:val="20"/>
          <w:szCs w:val="20"/>
        </w:rPr>
        <w:t>)</w:t>
      </w:r>
    </w:p>
    <w:p w14:paraId="3F84278B" w14:textId="77777777" w:rsidR="003902A1" w:rsidRDefault="008A3AD7">
      <w:pPr>
        <w:pStyle w:val="ListParagraph"/>
        <w:numPr>
          <w:ilvl w:val="0"/>
          <w:numId w:val="146"/>
        </w:numPr>
        <w:spacing w:before="100" w:after="120" w:line="20" w:lineRule="atLeast"/>
        <w:rPr>
          <w:rFonts w:ascii="Arial" w:hAnsi="Arial"/>
          <w:sz w:val="20"/>
          <w:szCs w:val="20"/>
        </w:rPr>
      </w:pPr>
      <w:r>
        <w:rPr>
          <w:rFonts w:ascii="Arial" w:hAnsi="Arial"/>
          <w:sz w:val="20"/>
          <w:szCs w:val="20"/>
        </w:rPr>
        <w:t>Radio (</w:t>
      </w:r>
      <w:r>
        <w:rPr>
          <w:rFonts w:ascii="Arial" w:hAnsi="Arial"/>
          <w:i/>
          <w:iCs/>
          <w:sz w:val="20"/>
          <w:szCs w:val="20"/>
        </w:rPr>
        <w:t>Radio Reference, 1932, PC</w:t>
      </w:r>
      <w:r>
        <w:rPr>
          <w:rFonts w:ascii="Arial" w:hAnsi="Arial"/>
          <w:sz w:val="20"/>
          <w:szCs w:val="20"/>
        </w:rPr>
        <w:t>)</w:t>
      </w:r>
    </w:p>
    <w:p w14:paraId="4BEDCA46" w14:textId="77777777" w:rsidR="003902A1" w:rsidRDefault="008A3AD7">
      <w:pPr>
        <w:pStyle w:val="ListParagraph"/>
        <w:numPr>
          <w:ilvl w:val="0"/>
          <w:numId w:val="146"/>
        </w:numPr>
        <w:spacing w:before="100" w:after="120" w:line="20" w:lineRule="atLeast"/>
        <w:rPr>
          <w:rFonts w:ascii="Arial" w:hAnsi="Arial"/>
          <w:sz w:val="20"/>
          <w:szCs w:val="20"/>
        </w:rPr>
      </w:pPr>
      <w:r>
        <w:rPr>
          <w:rFonts w:ascii="Arial" w:hAnsi="Arial"/>
          <w:sz w:val="20"/>
          <w:szCs w:val="20"/>
        </w:rPr>
        <w:t>Nuclear energy (</w:t>
      </w:r>
      <w:r>
        <w:rPr>
          <w:rFonts w:ascii="Arial" w:hAnsi="Arial"/>
          <w:i/>
          <w:iCs/>
          <w:sz w:val="20"/>
          <w:szCs w:val="20"/>
        </w:rPr>
        <w:t>Ontario Hydro, 1993, SCC</w:t>
      </w:r>
      <w:r>
        <w:rPr>
          <w:rFonts w:ascii="Arial" w:hAnsi="Arial"/>
          <w:sz w:val="20"/>
          <w:szCs w:val="20"/>
        </w:rPr>
        <w:t>)</w:t>
      </w:r>
    </w:p>
    <w:p w14:paraId="7C75C3E8" w14:textId="77777777" w:rsidR="003902A1" w:rsidRDefault="008A3AD7">
      <w:pPr>
        <w:pStyle w:val="ListParagraph"/>
        <w:numPr>
          <w:ilvl w:val="0"/>
          <w:numId w:val="146"/>
        </w:numPr>
        <w:spacing w:before="100" w:after="120" w:line="20" w:lineRule="atLeast"/>
        <w:rPr>
          <w:rFonts w:ascii="Arial" w:hAnsi="Arial"/>
          <w:sz w:val="20"/>
          <w:szCs w:val="20"/>
        </w:rPr>
      </w:pPr>
      <w:r>
        <w:rPr>
          <w:rFonts w:ascii="Arial" w:hAnsi="Arial"/>
          <w:sz w:val="20"/>
          <w:szCs w:val="20"/>
        </w:rPr>
        <w:t xml:space="preserve">National </w:t>
      </w:r>
      <w:r>
        <w:rPr>
          <w:rFonts w:ascii="Arial" w:hAnsi="Arial"/>
          <w:sz w:val="20"/>
          <w:szCs w:val="20"/>
        </w:rPr>
        <w:t>capital region (</w:t>
      </w:r>
      <w:r>
        <w:rPr>
          <w:rFonts w:ascii="Arial" w:hAnsi="Arial"/>
          <w:i/>
          <w:iCs/>
          <w:sz w:val="20"/>
          <w:szCs w:val="20"/>
        </w:rPr>
        <w:t>Munro v National Capital Commission, 1966, SCC</w:t>
      </w:r>
      <w:r>
        <w:rPr>
          <w:rFonts w:ascii="Arial" w:hAnsi="Arial"/>
          <w:sz w:val="20"/>
          <w:szCs w:val="20"/>
        </w:rPr>
        <w:t>)</w:t>
      </w:r>
    </w:p>
    <w:p w14:paraId="4CE98B60" w14:textId="77777777" w:rsidR="003902A1" w:rsidRDefault="008A3AD7">
      <w:pPr>
        <w:pStyle w:val="ListParagraph"/>
        <w:numPr>
          <w:ilvl w:val="0"/>
          <w:numId w:val="146"/>
        </w:numPr>
        <w:spacing w:before="100" w:after="120" w:line="20" w:lineRule="atLeast"/>
        <w:rPr>
          <w:rFonts w:ascii="Arial" w:hAnsi="Arial"/>
          <w:sz w:val="20"/>
          <w:szCs w:val="20"/>
        </w:rPr>
      </w:pPr>
      <w:r>
        <w:rPr>
          <w:rFonts w:ascii="Arial" w:hAnsi="Arial"/>
          <w:sz w:val="20"/>
          <w:szCs w:val="20"/>
        </w:rPr>
        <w:t>Marine pollution (</w:t>
      </w:r>
      <w:r>
        <w:rPr>
          <w:rFonts w:ascii="Arial" w:hAnsi="Arial"/>
          <w:i/>
          <w:iCs/>
          <w:sz w:val="20"/>
          <w:szCs w:val="20"/>
        </w:rPr>
        <w:t>R v Crown Zellerbach, 1988, SCC</w:t>
      </w:r>
      <w:r>
        <w:rPr>
          <w:rFonts w:ascii="Arial" w:hAnsi="Arial"/>
          <w:sz w:val="20"/>
          <w:szCs w:val="20"/>
        </w:rPr>
        <w:t>)</w:t>
      </w:r>
    </w:p>
    <w:p w14:paraId="3694B186" w14:textId="77777777" w:rsidR="003902A1" w:rsidRDefault="008A3AD7">
      <w:pPr>
        <w:pStyle w:val="BodyA"/>
        <w:spacing w:after="120" w:line="20" w:lineRule="atLeast"/>
      </w:pPr>
      <w:r>
        <w:rPr>
          <w:rFonts w:ascii="Arial" w:hAnsi="Arial"/>
          <w:sz w:val="20"/>
          <w:szCs w:val="20"/>
        </w:rPr>
        <w:t xml:space="preserve">The following have been held </w:t>
      </w:r>
      <w:r>
        <w:rPr>
          <w:rFonts w:ascii="Arial" w:hAnsi="Arial"/>
          <w:b/>
          <w:bCs/>
          <w:sz w:val="20"/>
          <w:szCs w:val="20"/>
        </w:rPr>
        <w:t>NOT</w:t>
      </w:r>
      <w:r>
        <w:rPr>
          <w:rFonts w:ascii="Arial" w:hAnsi="Arial"/>
          <w:sz w:val="20"/>
          <w:szCs w:val="20"/>
        </w:rPr>
        <w:t xml:space="preserve"> to qualify under the national concern branch of the POGG power:</w:t>
      </w:r>
    </w:p>
    <w:p w14:paraId="016B3EBF" w14:textId="77777777" w:rsidR="003902A1" w:rsidRDefault="008A3AD7">
      <w:pPr>
        <w:pStyle w:val="ListParagraph"/>
        <w:numPr>
          <w:ilvl w:val="0"/>
          <w:numId w:val="152"/>
        </w:numPr>
        <w:spacing w:before="100" w:after="120" w:line="20" w:lineRule="atLeast"/>
        <w:rPr>
          <w:rFonts w:ascii="Arial" w:hAnsi="Arial"/>
          <w:sz w:val="20"/>
          <w:szCs w:val="20"/>
        </w:rPr>
      </w:pPr>
      <w:r>
        <w:rPr>
          <w:rFonts w:ascii="Arial" w:hAnsi="Arial"/>
          <w:sz w:val="20"/>
          <w:szCs w:val="20"/>
        </w:rPr>
        <w:t xml:space="preserve">Inflation </w:t>
      </w:r>
      <w:r>
        <w:rPr>
          <w:rFonts w:ascii="Arial" w:hAnsi="Arial"/>
          <w:sz w:val="20"/>
          <w:szCs w:val="20"/>
        </w:rPr>
        <w:t xml:space="preserve">– </w:t>
      </w:r>
      <w:r>
        <w:rPr>
          <w:rFonts w:ascii="Arial" w:hAnsi="Arial"/>
          <w:sz w:val="20"/>
          <w:szCs w:val="20"/>
        </w:rPr>
        <w:t>falls under emergency branch of POGG (</w:t>
      </w:r>
      <w:r>
        <w:rPr>
          <w:rFonts w:ascii="Arial" w:hAnsi="Arial"/>
          <w:i/>
          <w:iCs/>
          <w:sz w:val="20"/>
          <w:szCs w:val="20"/>
        </w:rPr>
        <w:t>Anti-Inflation Reference, 1976, SCC</w:t>
      </w:r>
      <w:r>
        <w:rPr>
          <w:rFonts w:ascii="Arial" w:hAnsi="Arial"/>
          <w:sz w:val="20"/>
          <w:szCs w:val="20"/>
        </w:rPr>
        <w:t>)</w:t>
      </w:r>
    </w:p>
    <w:p w14:paraId="0A52C96E" w14:textId="77777777" w:rsidR="003902A1" w:rsidRDefault="008A3AD7">
      <w:pPr>
        <w:pStyle w:val="ListParagraph"/>
        <w:numPr>
          <w:ilvl w:val="0"/>
          <w:numId w:val="152"/>
        </w:numPr>
        <w:spacing w:before="100" w:after="120" w:line="20" w:lineRule="atLeast"/>
        <w:rPr>
          <w:rFonts w:ascii="Arial" w:hAnsi="Arial"/>
          <w:sz w:val="20"/>
          <w:szCs w:val="20"/>
        </w:rPr>
      </w:pPr>
      <w:r>
        <w:rPr>
          <w:rFonts w:ascii="Arial" w:hAnsi="Arial"/>
          <w:sz w:val="20"/>
          <w:szCs w:val="20"/>
        </w:rPr>
        <w:t>Health (</w:t>
      </w:r>
      <w:r>
        <w:rPr>
          <w:rFonts w:ascii="Arial" w:hAnsi="Arial"/>
          <w:i/>
          <w:iCs/>
          <w:sz w:val="20"/>
          <w:szCs w:val="20"/>
        </w:rPr>
        <w:t>Schneider</w:t>
      </w:r>
      <w:r>
        <w:rPr>
          <w:rFonts w:ascii="Arial" w:hAnsi="Arial"/>
          <w:sz w:val="20"/>
          <w:szCs w:val="20"/>
        </w:rPr>
        <w:t>, 1982 SCC)</w:t>
      </w:r>
    </w:p>
    <w:p w14:paraId="2506429A" w14:textId="77777777" w:rsidR="003902A1" w:rsidRDefault="008A3AD7">
      <w:pPr>
        <w:pStyle w:val="ListParagraph"/>
        <w:numPr>
          <w:ilvl w:val="0"/>
          <w:numId w:val="152"/>
        </w:numPr>
        <w:spacing w:before="100" w:after="120" w:line="20" w:lineRule="atLeast"/>
        <w:rPr>
          <w:rFonts w:ascii="Arial" w:hAnsi="Arial"/>
          <w:sz w:val="20"/>
          <w:szCs w:val="20"/>
        </w:rPr>
      </w:pPr>
      <w:r>
        <w:rPr>
          <w:rFonts w:ascii="Arial" w:hAnsi="Arial"/>
          <w:sz w:val="20"/>
          <w:szCs w:val="20"/>
        </w:rPr>
        <w:t>Competition (</w:t>
      </w:r>
      <w:r>
        <w:rPr>
          <w:rFonts w:ascii="Arial" w:hAnsi="Arial"/>
          <w:i/>
          <w:iCs/>
          <w:sz w:val="20"/>
          <w:szCs w:val="20"/>
        </w:rPr>
        <w:t>General Motors</w:t>
      </w:r>
      <w:r>
        <w:rPr>
          <w:rFonts w:ascii="Arial" w:hAnsi="Arial"/>
          <w:sz w:val="20"/>
          <w:szCs w:val="20"/>
        </w:rPr>
        <w:t>, 1989 SCC)</w:t>
      </w:r>
    </w:p>
    <w:p w14:paraId="7C35D16A" w14:textId="77777777" w:rsidR="003902A1" w:rsidRDefault="008A3AD7">
      <w:pPr>
        <w:pStyle w:val="ListParagraph"/>
        <w:numPr>
          <w:ilvl w:val="0"/>
          <w:numId w:val="152"/>
        </w:numPr>
        <w:spacing w:before="100" w:after="120" w:line="20" w:lineRule="atLeast"/>
        <w:rPr>
          <w:rFonts w:ascii="Arial" w:hAnsi="Arial"/>
          <w:sz w:val="20"/>
          <w:szCs w:val="20"/>
        </w:rPr>
      </w:pPr>
      <w:r>
        <w:rPr>
          <w:rFonts w:ascii="Arial" w:hAnsi="Arial"/>
          <w:sz w:val="20"/>
          <w:szCs w:val="20"/>
        </w:rPr>
        <w:t>Environment (</w:t>
      </w:r>
      <w:r>
        <w:rPr>
          <w:rFonts w:ascii="Arial" w:hAnsi="Arial"/>
          <w:i/>
          <w:iCs/>
          <w:sz w:val="20"/>
          <w:szCs w:val="20"/>
        </w:rPr>
        <w:t>Friends of the Oldman R</w:t>
      </w:r>
      <w:r>
        <w:rPr>
          <w:rFonts w:ascii="Arial" w:hAnsi="Arial"/>
          <w:i/>
          <w:iCs/>
          <w:sz w:val="20"/>
          <w:szCs w:val="20"/>
        </w:rPr>
        <w:t>iver</w:t>
      </w:r>
      <w:r>
        <w:rPr>
          <w:rFonts w:ascii="Arial" w:hAnsi="Arial"/>
          <w:sz w:val="20"/>
          <w:szCs w:val="20"/>
        </w:rPr>
        <w:t>, 1992 SCC)</w:t>
      </w:r>
    </w:p>
    <w:p w14:paraId="37AFD24C" w14:textId="77777777" w:rsidR="003902A1" w:rsidRDefault="008A3AD7">
      <w:pPr>
        <w:pStyle w:val="ListParagraph"/>
        <w:numPr>
          <w:ilvl w:val="0"/>
          <w:numId w:val="152"/>
        </w:numPr>
        <w:spacing w:before="100" w:after="120" w:line="20" w:lineRule="atLeast"/>
        <w:rPr>
          <w:rFonts w:ascii="Arial" w:hAnsi="Arial"/>
          <w:sz w:val="20"/>
          <w:szCs w:val="20"/>
        </w:rPr>
      </w:pPr>
      <w:r>
        <w:rPr>
          <w:rFonts w:ascii="Arial" w:hAnsi="Arial"/>
          <w:sz w:val="20"/>
          <w:szCs w:val="20"/>
        </w:rPr>
        <w:t xml:space="preserve">Toxic substances (dissent in </w:t>
      </w:r>
      <w:r>
        <w:rPr>
          <w:rFonts w:ascii="Arial" w:hAnsi="Arial"/>
          <w:i/>
          <w:iCs/>
          <w:sz w:val="20"/>
          <w:szCs w:val="20"/>
        </w:rPr>
        <w:t>Hydro-Quebec</w:t>
      </w:r>
      <w:r>
        <w:rPr>
          <w:rFonts w:ascii="Arial" w:hAnsi="Arial"/>
          <w:sz w:val="20"/>
          <w:szCs w:val="20"/>
        </w:rPr>
        <w:t>, 1997 SCC)</w:t>
      </w:r>
    </w:p>
    <w:p w14:paraId="6F23765D" w14:textId="77777777" w:rsidR="003902A1" w:rsidRDefault="008A3AD7">
      <w:pPr>
        <w:pStyle w:val="Heading2"/>
      </w:pPr>
      <w:bookmarkStart w:id="44" w:name="_Toc43"/>
      <w:r>
        <w:rPr>
          <w:rFonts w:eastAsia="Arial Unicode MS" w:cs="Arial Unicode MS"/>
        </w:rPr>
        <w:t>Johannesson v Rural Municipality of West St Paul, 1952 SCC</w:t>
      </w:r>
      <w:bookmarkEnd w:id="44"/>
    </w:p>
    <w:p w14:paraId="3E80B5F0" w14:textId="77777777" w:rsidR="003902A1" w:rsidRDefault="008A3AD7">
      <w:pPr>
        <w:pStyle w:val="ListParagraph"/>
        <w:numPr>
          <w:ilvl w:val="0"/>
          <w:numId w:val="146"/>
        </w:numPr>
        <w:spacing w:before="100" w:after="120" w:line="20" w:lineRule="atLeast"/>
        <w:rPr>
          <w:rFonts w:ascii="Arial" w:hAnsi="Arial"/>
          <w:sz w:val="20"/>
          <w:szCs w:val="20"/>
        </w:rPr>
      </w:pPr>
      <w:r>
        <w:rPr>
          <w:rFonts w:ascii="Arial" w:hAnsi="Arial"/>
          <w:sz w:val="20"/>
          <w:szCs w:val="20"/>
        </w:rPr>
        <w:t>Aeronautics qualifies as a matter of national concern branch of POGG</w:t>
      </w:r>
    </w:p>
    <w:p w14:paraId="6AD07E3E" w14:textId="77777777" w:rsidR="003902A1" w:rsidRDefault="008A3AD7">
      <w:pPr>
        <w:pStyle w:val="ListParagraph"/>
        <w:numPr>
          <w:ilvl w:val="0"/>
          <w:numId w:val="146"/>
        </w:numPr>
        <w:spacing w:before="100" w:after="120" w:line="20" w:lineRule="atLeast"/>
        <w:rPr>
          <w:rFonts w:ascii="Arial" w:hAnsi="Arial"/>
          <w:sz w:val="20"/>
          <w:szCs w:val="20"/>
        </w:rPr>
      </w:pPr>
      <w:r>
        <w:rPr>
          <w:rFonts w:ascii="Arial" w:hAnsi="Arial"/>
          <w:sz w:val="20"/>
          <w:szCs w:val="20"/>
        </w:rPr>
        <w:t>Case involved a challenge to a municipal by-law controlling</w:t>
      </w:r>
      <w:r>
        <w:rPr>
          <w:rFonts w:ascii="Arial" w:hAnsi="Arial"/>
          <w:sz w:val="20"/>
          <w:szCs w:val="20"/>
        </w:rPr>
        <w:t xml:space="preserve"> the location of airports</w:t>
      </w:r>
    </w:p>
    <w:p w14:paraId="5B880A5B" w14:textId="77777777" w:rsidR="003902A1" w:rsidRDefault="008A3AD7">
      <w:pPr>
        <w:pStyle w:val="ListParagraph"/>
        <w:numPr>
          <w:ilvl w:val="0"/>
          <w:numId w:val="146"/>
        </w:numPr>
        <w:spacing w:before="100" w:after="120" w:line="20" w:lineRule="atLeast"/>
        <w:rPr>
          <w:rFonts w:ascii="Arial" w:hAnsi="Arial"/>
          <w:sz w:val="20"/>
          <w:szCs w:val="20"/>
        </w:rPr>
      </w:pPr>
      <w:r>
        <w:rPr>
          <w:rFonts w:ascii="Arial" w:hAnsi="Arial"/>
          <w:sz w:val="20"/>
          <w:szCs w:val="20"/>
        </w:rPr>
        <w:t xml:space="preserve">Held that the maintenance and extension of transporting people and resources between provinces, particularly to the north, is essential to the opening up of the country and the development of the resources of the nation </w:t>
      </w:r>
    </w:p>
    <w:p w14:paraId="0D022C63" w14:textId="77777777" w:rsidR="003902A1" w:rsidRDefault="008A3AD7">
      <w:pPr>
        <w:pStyle w:val="BodyA"/>
        <w:spacing w:after="120" w:line="20" w:lineRule="atLeast"/>
      </w:pPr>
      <w:r>
        <w:rPr>
          <w:rFonts w:ascii="Arial" w:hAnsi="Arial"/>
          <w:b/>
          <w:bCs/>
          <w:sz w:val="20"/>
          <w:szCs w:val="20"/>
        </w:rPr>
        <w:t>Problem w</w:t>
      </w:r>
      <w:r>
        <w:rPr>
          <w:rFonts w:ascii="Arial" w:hAnsi="Arial"/>
          <w:b/>
          <w:bCs/>
          <w:sz w:val="20"/>
          <w:szCs w:val="20"/>
        </w:rPr>
        <w:t>ith this case:</w:t>
      </w:r>
      <w:r>
        <w:rPr>
          <w:rFonts w:ascii="Arial" w:hAnsi="Arial"/>
          <w:sz w:val="20"/>
          <w:szCs w:val="20"/>
        </w:rPr>
        <w:t xml:space="preserve"> Case hints at but failed to identify the criteria used to determine when something falls under the national concern doctrine. It is hard to reconcile with earlier decisions </w:t>
      </w:r>
      <w:r>
        <w:rPr>
          <w:rFonts w:ascii="Arial" w:hAnsi="Arial"/>
          <w:sz w:val="20"/>
          <w:szCs w:val="20"/>
        </w:rPr>
        <w:t xml:space="preserve">– </w:t>
      </w:r>
      <w:r>
        <w:rPr>
          <w:rFonts w:ascii="Arial" w:hAnsi="Arial"/>
          <w:sz w:val="20"/>
          <w:szCs w:val="20"/>
        </w:rPr>
        <w:t>it is not enough to be a matter of federal concern to fall under t</w:t>
      </w:r>
      <w:r>
        <w:rPr>
          <w:rFonts w:ascii="Arial" w:hAnsi="Arial"/>
          <w:sz w:val="20"/>
          <w:szCs w:val="20"/>
        </w:rPr>
        <w:t xml:space="preserve">he national concern branch. </w:t>
      </w:r>
    </w:p>
    <w:p w14:paraId="276D97F3" w14:textId="77777777" w:rsidR="003902A1" w:rsidRDefault="008A3AD7">
      <w:pPr>
        <w:pStyle w:val="Heading2"/>
      </w:pPr>
      <w:bookmarkStart w:id="45" w:name="_Toc44"/>
      <w:r>
        <w:rPr>
          <w:rFonts w:eastAsia="Arial Unicode MS" w:cs="Arial Unicode MS"/>
        </w:rPr>
        <w:t>Munro v National Capital Commission, 1966 SCC</w:t>
      </w:r>
      <w:bookmarkEnd w:id="45"/>
    </w:p>
    <w:p w14:paraId="326B11C8" w14:textId="77777777" w:rsidR="003902A1" w:rsidRDefault="008A3AD7">
      <w:pPr>
        <w:pStyle w:val="ListParagraph"/>
        <w:numPr>
          <w:ilvl w:val="0"/>
          <w:numId w:val="154"/>
        </w:numPr>
        <w:spacing w:before="100" w:after="120" w:line="20" w:lineRule="atLeast"/>
        <w:rPr>
          <w:rFonts w:ascii="Arial" w:hAnsi="Arial"/>
          <w:sz w:val="20"/>
          <w:szCs w:val="20"/>
        </w:rPr>
      </w:pPr>
      <w:r>
        <w:rPr>
          <w:rFonts w:ascii="Arial" w:hAnsi="Arial"/>
          <w:sz w:val="20"/>
          <w:szCs w:val="20"/>
        </w:rPr>
        <w:t>The National Capital Region falls under the national concern branch of POGG</w:t>
      </w:r>
    </w:p>
    <w:p w14:paraId="5095EA97" w14:textId="77777777" w:rsidR="003902A1" w:rsidRDefault="008A3AD7">
      <w:pPr>
        <w:pStyle w:val="ListParagraph"/>
        <w:numPr>
          <w:ilvl w:val="0"/>
          <w:numId w:val="154"/>
        </w:numPr>
        <w:spacing w:before="100" w:after="120" w:line="20" w:lineRule="atLeast"/>
        <w:rPr>
          <w:rFonts w:ascii="Arial" w:hAnsi="Arial"/>
          <w:sz w:val="20"/>
          <w:szCs w:val="20"/>
        </w:rPr>
      </w:pPr>
      <w:r>
        <w:rPr>
          <w:rFonts w:ascii="Arial" w:hAnsi="Arial"/>
          <w:sz w:val="20"/>
          <w:szCs w:val="20"/>
        </w:rPr>
        <w:t>Munro</w:t>
      </w:r>
      <w:r>
        <w:rPr>
          <w:rFonts w:ascii="Arial" w:hAnsi="Arial"/>
          <w:sz w:val="20"/>
          <w:szCs w:val="20"/>
        </w:rPr>
        <w:t>’</w:t>
      </w:r>
      <w:r>
        <w:rPr>
          <w:rFonts w:ascii="Arial" w:hAnsi="Arial"/>
          <w:sz w:val="20"/>
          <w:szCs w:val="20"/>
        </w:rPr>
        <w:t xml:space="preserve">s property was expropriated under the </w:t>
      </w:r>
      <w:r>
        <w:rPr>
          <w:rFonts w:ascii="Arial" w:hAnsi="Arial"/>
          <w:i/>
          <w:iCs/>
          <w:sz w:val="20"/>
          <w:szCs w:val="20"/>
        </w:rPr>
        <w:t>National Capital Act</w:t>
      </w:r>
      <w:r>
        <w:rPr>
          <w:rFonts w:ascii="Arial" w:hAnsi="Arial"/>
          <w:sz w:val="20"/>
          <w:szCs w:val="20"/>
        </w:rPr>
        <w:t xml:space="preserve"> in the course of establishing a Green Be</w:t>
      </w:r>
      <w:r>
        <w:rPr>
          <w:rFonts w:ascii="Arial" w:hAnsi="Arial"/>
          <w:sz w:val="20"/>
          <w:szCs w:val="20"/>
        </w:rPr>
        <w:t xml:space="preserve">lt outside of Ottawa. This expropriation was part of a master plan for the development of the National Capital Region around Ottawa. </w:t>
      </w:r>
    </w:p>
    <w:p w14:paraId="225580E5" w14:textId="77777777" w:rsidR="003902A1" w:rsidRDefault="008A3AD7">
      <w:pPr>
        <w:pStyle w:val="BodyA"/>
        <w:spacing w:after="120" w:line="20" w:lineRule="atLeast"/>
      </w:pPr>
      <w:r>
        <w:rPr>
          <w:rFonts w:ascii="Arial" w:hAnsi="Arial"/>
          <w:b/>
          <w:bCs/>
          <w:sz w:val="20"/>
          <w:szCs w:val="20"/>
        </w:rPr>
        <w:t>Problem with this case:</w:t>
      </w:r>
      <w:r>
        <w:rPr>
          <w:rFonts w:ascii="Arial" w:hAnsi="Arial"/>
          <w:sz w:val="20"/>
          <w:szCs w:val="20"/>
        </w:rPr>
        <w:t xml:space="preserve"> Case hints at but failed to identify the criteria used to determine when something falls under the</w:t>
      </w:r>
      <w:r>
        <w:rPr>
          <w:rFonts w:ascii="Arial" w:hAnsi="Arial"/>
          <w:sz w:val="20"/>
          <w:szCs w:val="20"/>
        </w:rPr>
        <w:t xml:space="preserve"> national concern doctrine. It is hard to reconcile with earlier decisions </w:t>
      </w:r>
      <w:r>
        <w:rPr>
          <w:rFonts w:ascii="Arial" w:hAnsi="Arial"/>
          <w:sz w:val="20"/>
          <w:szCs w:val="20"/>
        </w:rPr>
        <w:t xml:space="preserve">– </w:t>
      </w:r>
      <w:r>
        <w:rPr>
          <w:rFonts w:ascii="Arial" w:hAnsi="Arial"/>
          <w:sz w:val="20"/>
          <w:szCs w:val="20"/>
        </w:rPr>
        <w:t xml:space="preserve">it is not enough to be a matter of federal concern to fall under the national concern branch. </w:t>
      </w:r>
    </w:p>
    <w:p w14:paraId="453E8318" w14:textId="77777777" w:rsidR="003902A1" w:rsidRDefault="008A3AD7">
      <w:pPr>
        <w:pStyle w:val="Heading2"/>
      </w:pPr>
      <w:bookmarkStart w:id="46" w:name="_Toc45"/>
      <w:r>
        <w:rPr>
          <w:rFonts w:eastAsia="Arial Unicode MS" w:cs="Arial Unicode MS"/>
          <w:lang w:val="de-DE"/>
        </w:rPr>
        <w:t>Jones v AG New Brunswick, 1975 SCC</w:t>
      </w:r>
      <w:bookmarkEnd w:id="46"/>
    </w:p>
    <w:p w14:paraId="0A380883" w14:textId="77777777" w:rsidR="003902A1" w:rsidRDefault="008A3AD7">
      <w:pPr>
        <w:pStyle w:val="ListParagraph"/>
        <w:numPr>
          <w:ilvl w:val="0"/>
          <w:numId w:val="156"/>
        </w:numPr>
        <w:spacing w:before="100" w:after="120" w:line="20" w:lineRule="atLeast"/>
        <w:rPr>
          <w:rFonts w:ascii="Arial" w:hAnsi="Arial"/>
          <w:sz w:val="20"/>
          <w:szCs w:val="20"/>
        </w:rPr>
      </w:pPr>
      <w:r>
        <w:rPr>
          <w:rFonts w:ascii="Arial" w:hAnsi="Arial"/>
          <w:sz w:val="20"/>
          <w:szCs w:val="20"/>
        </w:rPr>
        <w:t>At issue was the constitutionality of the federal</w:t>
      </w:r>
      <w:r>
        <w:rPr>
          <w:rFonts w:ascii="Arial" w:hAnsi="Arial"/>
          <w:sz w:val="20"/>
          <w:szCs w:val="20"/>
        </w:rPr>
        <w:t xml:space="preserve"> </w:t>
      </w:r>
      <w:r>
        <w:rPr>
          <w:rFonts w:ascii="Arial" w:hAnsi="Arial"/>
          <w:i/>
          <w:iCs/>
          <w:sz w:val="20"/>
          <w:szCs w:val="20"/>
        </w:rPr>
        <w:t>Official Languages Act</w:t>
      </w:r>
      <w:r>
        <w:rPr>
          <w:rFonts w:ascii="Arial" w:hAnsi="Arial"/>
          <w:sz w:val="20"/>
          <w:szCs w:val="20"/>
        </w:rPr>
        <w:t xml:space="preserve">, which provided for the equal status of French and English in federal institutions. </w:t>
      </w:r>
    </w:p>
    <w:p w14:paraId="22AB466F" w14:textId="77777777" w:rsidR="003902A1" w:rsidRDefault="008A3AD7">
      <w:pPr>
        <w:pStyle w:val="ListParagraph"/>
        <w:numPr>
          <w:ilvl w:val="0"/>
          <w:numId w:val="156"/>
        </w:numPr>
        <w:spacing w:before="100" w:after="120" w:line="20" w:lineRule="atLeast"/>
        <w:rPr>
          <w:rFonts w:ascii="Arial" w:hAnsi="Arial"/>
          <w:sz w:val="20"/>
          <w:szCs w:val="20"/>
        </w:rPr>
      </w:pPr>
      <w:r>
        <w:rPr>
          <w:rFonts w:ascii="Arial" w:hAnsi="Arial"/>
          <w:sz w:val="20"/>
          <w:szCs w:val="20"/>
        </w:rPr>
        <w:t xml:space="preserve">Court upheld the legislation on the basis that federal institutions are clearly beyond provincial reach and as such, fall within the opening words of s. 91 because </w:t>
      </w:r>
      <w:r>
        <w:rPr>
          <w:rFonts w:ascii="Arial" w:hAnsi="Arial"/>
          <w:sz w:val="20"/>
          <w:szCs w:val="20"/>
        </w:rPr>
        <w:t>“</w:t>
      </w:r>
      <w:r>
        <w:rPr>
          <w:rFonts w:ascii="Arial" w:hAnsi="Arial"/>
          <w:sz w:val="20"/>
          <w:szCs w:val="20"/>
        </w:rPr>
        <w:t>of the purely residuary character of the legislative power thereby conferred.</w:t>
      </w:r>
      <w:r>
        <w:rPr>
          <w:rFonts w:ascii="Arial" w:hAnsi="Arial"/>
          <w:sz w:val="20"/>
          <w:szCs w:val="20"/>
        </w:rPr>
        <w:t>”</w:t>
      </w:r>
    </w:p>
    <w:p w14:paraId="1FB9D6AF" w14:textId="77777777" w:rsidR="003902A1" w:rsidRDefault="008A3AD7">
      <w:pPr>
        <w:pStyle w:val="Heading2"/>
      </w:pPr>
      <w:bookmarkStart w:id="47" w:name="_Toc46"/>
      <w:r>
        <w:rPr>
          <w:rFonts w:eastAsia="Arial Unicode MS" w:cs="Arial Unicode MS"/>
          <w:lang w:val="de-DE"/>
        </w:rPr>
        <w:t>R v Crown Ze</w:t>
      </w:r>
      <w:r>
        <w:rPr>
          <w:rFonts w:eastAsia="Arial Unicode MS" w:cs="Arial Unicode MS"/>
          <w:lang w:val="de-DE"/>
        </w:rPr>
        <w:t>llerbach Canada Ltd, 1988 SCC</w:t>
      </w:r>
      <w:bookmarkEnd w:id="47"/>
    </w:p>
    <w:p w14:paraId="376DC08E"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At issue was the validity of s. 4(1) of the </w:t>
      </w:r>
      <w:r>
        <w:rPr>
          <w:rFonts w:ascii="Arial" w:hAnsi="Arial"/>
          <w:i/>
          <w:iCs/>
          <w:sz w:val="20"/>
          <w:szCs w:val="20"/>
        </w:rPr>
        <w:t>Ocean Dumping Control Act</w:t>
      </w:r>
      <w:r>
        <w:rPr>
          <w:rFonts w:ascii="Arial" w:hAnsi="Arial"/>
          <w:sz w:val="20"/>
          <w:szCs w:val="20"/>
        </w:rPr>
        <w:t>, which prohibits the dumping of any substance at sea except in accordance with the terms and conditions of a permit. Sea is defined as including inte</w:t>
      </w:r>
      <w:r>
        <w:rPr>
          <w:rFonts w:ascii="Arial" w:hAnsi="Arial"/>
          <w:sz w:val="20"/>
          <w:szCs w:val="20"/>
        </w:rPr>
        <w:t>rnal waters of Canada within provincial jurisdiction other than fresh waters. The respondent carried on logging operations on Vancouver Island. Respondent had a permit to dump waste at a site, but was dredging and dumping waste at a different location with</w:t>
      </w:r>
      <w:r>
        <w:rPr>
          <w:rFonts w:ascii="Arial" w:hAnsi="Arial"/>
          <w:sz w:val="20"/>
          <w:szCs w:val="20"/>
        </w:rPr>
        <w:t xml:space="preserve">in the provincial water boundaries of BC. Respondent was charged under s. 13(1)(c) with violating s. 4(1) of the </w:t>
      </w:r>
      <w:r>
        <w:rPr>
          <w:rFonts w:ascii="Arial" w:hAnsi="Arial"/>
          <w:i/>
          <w:iCs/>
          <w:sz w:val="20"/>
          <w:szCs w:val="20"/>
        </w:rPr>
        <w:t>Act</w:t>
      </w:r>
      <w:r>
        <w:rPr>
          <w:rFonts w:ascii="Arial" w:hAnsi="Arial"/>
          <w:sz w:val="20"/>
          <w:szCs w:val="20"/>
        </w:rPr>
        <w:t>. IT had a permit to dump under the act but the permit did not cover this particular site where it engaged in its dumping. There was no evid</w:t>
      </w:r>
      <w:r>
        <w:rPr>
          <w:rFonts w:ascii="Arial" w:hAnsi="Arial"/>
          <w:sz w:val="20"/>
          <w:szCs w:val="20"/>
        </w:rPr>
        <w:t xml:space="preserve">ence that this wood waste had floated outside of provincial waters into federal or international waters. Federal government argues that prevention of marine pollution is a matter of national concern that falls within the federal POGG power.  </w:t>
      </w:r>
    </w:p>
    <w:p w14:paraId="0880DE48"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Whethe</w:t>
      </w:r>
      <w:r>
        <w:rPr>
          <w:rStyle w:val="PageNumber"/>
          <w:rFonts w:ascii="Arial" w:hAnsi="Arial"/>
          <w:sz w:val="20"/>
          <w:szCs w:val="20"/>
        </w:rPr>
        <w:t>r Parliament has the power to regulate the dumping of substances in provincial marine waters.</w:t>
      </w:r>
    </w:p>
    <w:p w14:paraId="52DC29B3"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Yes, marine pollution </w:t>
      </w:r>
      <w:r>
        <w:rPr>
          <w:rFonts w:ascii="Arial" w:hAnsi="Arial"/>
          <w:sz w:val="20"/>
          <w:szCs w:val="20"/>
          <w:u w:val="single"/>
        </w:rPr>
        <w:t>inside</w:t>
      </w:r>
      <w:r>
        <w:rPr>
          <w:rStyle w:val="PageNumber"/>
          <w:rFonts w:ascii="Arial" w:hAnsi="Arial"/>
          <w:sz w:val="20"/>
          <w:szCs w:val="20"/>
        </w:rPr>
        <w:t xml:space="preserve"> provincial boundaries is covered by the national concern branch of POGG</w:t>
      </w:r>
    </w:p>
    <w:p w14:paraId="6338A50C" w14:textId="77777777" w:rsidR="003902A1" w:rsidRDefault="008A3AD7">
      <w:pPr>
        <w:pStyle w:val="BodyA"/>
        <w:spacing w:after="120" w:line="20" w:lineRule="atLeast"/>
      </w:pPr>
      <w:r>
        <w:rPr>
          <w:rFonts w:ascii="Arial" w:hAnsi="Arial"/>
          <w:b/>
          <w:bCs/>
          <w:sz w:val="20"/>
          <w:szCs w:val="20"/>
        </w:rPr>
        <w:t>Le Dain J (majority):</w:t>
      </w:r>
      <w:r>
        <w:rPr>
          <w:rFonts w:ascii="Arial" w:hAnsi="Arial"/>
          <w:sz w:val="20"/>
          <w:szCs w:val="20"/>
        </w:rPr>
        <w:t xml:space="preserve"> National Concern Branch of POGG:</w:t>
      </w:r>
    </w:p>
    <w:p w14:paraId="0F20A237" w14:textId="77777777" w:rsidR="003902A1" w:rsidRDefault="008A3AD7">
      <w:pPr>
        <w:pStyle w:val="ListParagraph"/>
        <w:numPr>
          <w:ilvl w:val="0"/>
          <w:numId w:val="158"/>
        </w:numPr>
        <w:spacing w:before="100" w:after="120" w:line="20" w:lineRule="atLeast"/>
        <w:rPr>
          <w:rFonts w:ascii="Arial" w:hAnsi="Arial"/>
          <w:sz w:val="20"/>
          <w:szCs w:val="20"/>
        </w:rPr>
      </w:pPr>
      <w:r>
        <w:rPr>
          <w:rFonts w:ascii="Arial" w:hAnsi="Arial"/>
          <w:sz w:val="20"/>
          <w:szCs w:val="20"/>
        </w:rPr>
        <w:t xml:space="preserve">1. National concern branch is distinct from the emergency branch. </w:t>
      </w:r>
    </w:p>
    <w:p w14:paraId="71FBDE30" w14:textId="77777777" w:rsidR="003902A1" w:rsidRDefault="008A3AD7">
      <w:pPr>
        <w:pStyle w:val="ListParagraph"/>
        <w:numPr>
          <w:ilvl w:val="1"/>
          <w:numId w:val="158"/>
        </w:numPr>
        <w:spacing w:before="100" w:after="120" w:line="20" w:lineRule="atLeast"/>
        <w:rPr>
          <w:rFonts w:ascii="Arial" w:hAnsi="Arial"/>
          <w:sz w:val="20"/>
          <w:szCs w:val="20"/>
        </w:rPr>
      </w:pPr>
      <w:r>
        <w:rPr>
          <w:rFonts w:ascii="Arial" w:hAnsi="Arial"/>
          <w:sz w:val="20"/>
          <w:szCs w:val="20"/>
        </w:rPr>
        <w:t>Although both fall under the POGG power, the two  are governe</w:t>
      </w:r>
      <w:r>
        <w:rPr>
          <w:rFonts w:ascii="Arial" w:hAnsi="Arial"/>
          <w:sz w:val="20"/>
          <w:szCs w:val="20"/>
        </w:rPr>
        <w:t>d by different criteria and authorize different kinds of legislation (i.e. emergency branch authorizes only temporary federal legislation, while national concern branch authorizes permanent federal legislation)</w:t>
      </w:r>
    </w:p>
    <w:p w14:paraId="6687B8D8" w14:textId="77777777" w:rsidR="003902A1" w:rsidRDefault="008A3AD7">
      <w:pPr>
        <w:pStyle w:val="ListParagraph"/>
        <w:numPr>
          <w:ilvl w:val="0"/>
          <w:numId w:val="158"/>
        </w:numPr>
        <w:spacing w:before="100" w:after="120" w:line="20" w:lineRule="atLeast"/>
        <w:rPr>
          <w:rFonts w:ascii="Arial" w:hAnsi="Arial"/>
          <w:sz w:val="20"/>
          <w:szCs w:val="20"/>
        </w:rPr>
      </w:pPr>
      <w:r>
        <w:rPr>
          <w:rFonts w:ascii="Arial" w:hAnsi="Arial"/>
          <w:sz w:val="20"/>
          <w:szCs w:val="20"/>
        </w:rPr>
        <w:t>2. The national concern branch applies to:</w:t>
      </w:r>
    </w:p>
    <w:p w14:paraId="7FCB1566" w14:textId="77777777" w:rsidR="003902A1" w:rsidRDefault="008A3AD7">
      <w:pPr>
        <w:pStyle w:val="ListParagraph"/>
        <w:numPr>
          <w:ilvl w:val="1"/>
          <w:numId w:val="158"/>
        </w:numPr>
        <w:spacing w:before="100" w:after="120" w:line="20" w:lineRule="atLeast"/>
        <w:rPr>
          <w:rFonts w:ascii="Arial" w:hAnsi="Arial"/>
          <w:sz w:val="20"/>
          <w:szCs w:val="20"/>
        </w:rPr>
      </w:pPr>
      <w:r>
        <w:rPr>
          <w:rFonts w:ascii="Arial" w:hAnsi="Arial"/>
          <w:sz w:val="20"/>
          <w:szCs w:val="20"/>
        </w:rPr>
        <w:t>Ne</w:t>
      </w:r>
      <w:r>
        <w:rPr>
          <w:rFonts w:ascii="Arial" w:hAnsi="Arial"/>
          <w:sz w:val="20"/>
          <w:szCs w:val="20"/>
        </w:rPr>
        <w:t>w matters which did not exist at Confederation; and</w:t>
      </w:r>
    </w:p>
    <w:p w14:paraId="2D00EF94" w14:textId="77777777" w:rsidR="003902A1" w:rsidRDefault="008A3AD7">
      <w:pPr>
        <w:pStyle w:val="ListParagraph"/>
        <w:numPr>
          <w:ilvl w:val="2"/>
          <w:numId w:val="158"/>
        </w:numPr>
        <w:spacing w:before="100" w:after="120" w:line="20" w:lineRule="atLeast"/>
        <w:rPr>
          <w:rFonts w:ascii="Arial" w:hAnsi="Arial"/>
          <w:sz w:val="20"/>
          <w:szCs w:val="20"/>
        </w:rPr>
      </w:pPr>
      <w:r>
        <w:rPr>
          <w:rFonts w:ascii="Arial" w:hAnsi="Arial"/>
          <w:sz w:val="20"/>
          <w:szCs w:val="20"/>
        </w:rPr>
        <w:t>particularly applicable in situations where we were dealing with a new matter</w:t>
      </w:r>
    </w:p>
    <w:p w14:paraId="17F3CE9E" w14:textId="77777777" w:rsidR="003902A1" w:rsidRDefault="008A3AD7">
      <w:pPr>
        <w:pStyle w:val="ListParagraph"/>
        <w:numPr>
          <w:ilvl w:val="2"/>
          <w:numId w:val="158"/>
        </w:numPr>
        <w:spacing w:before="100" w:after="120" w:line="20" w:lineRule="atLeast"/>
        <w:rPr>
          <w:rFonts w:ascii="Arial" w:hAnsi="Arial"/>
          <w:sz w:val="20"/>
          <w:szCs w:val="20"/>
        </w:rPr>
      </w:pPr>
      <w:r>
        <w:rPr>
          <w:rFonts w:ascii="Arial" w:hAnsi="Arial"/>
          <w:sz w:val="20"/>
          <w:szCs w:val="20"/>
        </w:rPr>
        <w:t>newness is not a requirement but there is an argument that it helps</w:t>
      </w:r>
    </w:p>
    <w:p w14:paraId="7F4A52AB" w14:textId="77777777" w:rsidR="003902A1" w:rsidRDefault="008A3AD7">
      <w:pPr>
        <w:pStyle w:val="ListParagraph"/>
        <w:numPr>
          <w:ilvl w:val="1"/>
          <w:numId w:val="158"/>
        </w:numPr>
        <w:spacing w:before="100" w:after="120" w:line="20" w:lineRule="atLeast"/>
        <w:rPr>
          <w:rFonts w:ascii="Arial" w:hAnsi="Arial"/>
          <w:sz w:val="20"/>
          <w:szCs w:val="20"/>
        </w:rPr>
      </w:pPr>
      <w:r>
        <w:rPr>
          <w:rFonts w:ascii="Arial" w:hAnsi="Arial"/>
          <w:sz w:val="20"/>
          <w:szCs w:val="20"/>
        </w:rPr>
        <w:t xml:space="preserve">Matters that, although of a local and private nature in a </w:t>
      </w:r>
      <w:r>
        <w:rPr>
          <w:rFonts w:ascii="Arial" w:hAnsi="Arial"/>
          <w:sz w:val="20"/>
          <w:szCs w:val="20"/>
        </w:rPr>
        <w:t xml:space="preserve">province, and so subject to provincial power, have since become matters of national concern, engaging federal power (in the absence of emergency) </w:t>
      </w:r>
    </w:p>
    <w:p w14:paraId="61527111" w14:textId="77777777" w:rsidR="003902A1" w:rsidRDefault="008A3AD7">
      <w:pPr>
        <w:pStyle w:val="ListParagraph"/>
        <w:numPr>
          <w:ilvl w:val="0"/>
          <w:numId w:val="158"/>
        </w:numPr>
        <w:spacing w:before="100" w:after="120" w:line="20" w:lineRule="atLeast"/>
        <w:rPr>
          <w:rFonts w:ascii="Arial" w:hAnsi="Arial"/>
          <w:sz w:val="20"/>
          <w:szCs w:val="20"/>
        </w:rPr>
      </w:pPr>
      <w:r>
        <w:rPr>
          <w:rFonts w:ascii="Arial" w:hAnsi="Arial"/>
          <w:sz w:val="20"/>
          <w:szCs w:val="20"/>
        </w:rPr>
        <w:t>3. To qualify as a matter of national concern, the matter must have both of these features:</w:t>
      </w:r>
    </w:p>
    <w:p w14:paraId="32C87843" w14:textId="77777777" w:rsidR="003902A1" w:rsidRDefault="008A3AD7">
      <w:pPr>
        <w:pStyle w:val="ListParagraph"/>
        <w:numPr>
          <w:ilvl w:val="1"/>
          <w:numId w:val="158"/>
        </w:numPr>
        <w:spacing w:before="100" w:after="120" w:line="20" w:lineRule="atLeast"/>
        <w:rPr>
          <w:rFonts w:ascii="Arial" w:hAnsi="Arial"/>
          <w:sz w:val="20"/>
          <w:szCs w:val="20"/>
        </w:rPr>
      </w:pPr>
      <w:r>
        <w:rPr>
          <w:rFonts w:ascii="Arial" w:hAnsi="Arial"/>
          <w:sz w:val="20"/>
          <w:szCs w:val="20"/>
        </w:rPr>
        <w:t xml:space="preserve">A </w:t>
      </w:r>
      <w:r>
        <w:rPr>
          <w:rFonts w:ascii="Arial" w:hAnsi="Arial"/>
          <w:sz w:val="20"/>
          <w:szCs w:val="20"/>
        </w:rPr>
        <w:t>“</w:t>
      </w:r>
      <w:r>
        <w:rPr>
          <w:rFonts w:ascii="Arial" w:hAnsi="Arial"/>
          <w:sz w:val="20"/>
          <w:szCs w:val="20"/>
        </w:rPr>
        <w:t xml:space="preserve">singleness, </w:t>
      </w:r>
      <w:r>
        <w:rPr>
          <w:rFonts w:ascii="Arial" w:hAnsi="Arial"/>
          <w:sz w:val="20"/>
          <w:szCs w:val="20"/>
        </w:rPr>
        <w:t>distinctiveness and indivisibility</w:t>
      </w:r>
      <w:r>
        <w:rPr>
          <w:rFonts w:ascii="Arial" w:hAnsi="Arial"/>
          <w:sz w:val="20"/>
          <w:szCs w:val="20"/>
        </w:rPr>
        <w:t xml:space="preserve">” </w:t>
      </w:r>
      <w:r>
        <w:rPr>
          <w:rFonts w:ascii="Arial" w:hAnsi="Arial"/>
          <w:sz w:val="20"/>
          <w:szCs w:val="20"/>
        </w:rPr>
        <w:t>that clearly distinguishes it from matters of provincial concern (</w:t>
      </w:r>
      <w:r>
        <w:rPr>
          <w:rFonts w:ascii="Arial" w:hAnsi="Arial"/>
          <w:b/>
          <w:bCs/>
          <w:sz w:val="20"/>
          <w:szCs w:val="20"/>
        </w:rPr>
        <w:t>cohesiveness test</w:t>
      </w:r>
      <w:r>
        <w:rPr>
          <w:rFonts w:ascii="Arial" w:hAnsi="Arial"/>
          <w:sz w:val="20"/>
          <w:szCs w:val="20"/>
        </w:rPr>
        <w:t xml:space="preserve">); AND </w:t>
      </w:r>
    </w:p>
    <w:p w14:paraId="4FBA6912" w14:textId="77777777" w:rsidR="003902A1" w:rsidRDefault="008A3AD7">
      <w:pPr>
        <w:pStyle w:val="ListParagraph"/>
        <w:numPr>
          <w:ilvl w:val="2"/>
          <w:numId w:val="158"/>
        </w:numPr>
        <w:spacing w:before="100" w:after="120" w:line="20" w:lineRule="atLeast"/>
        <w:rPr>
          <w:rFonts w:ascii="Arial" w:hAnsi="Arial"/>
          <w:sz w:val="20"/>
          <w:szCs w:val="20"/>
        </w:rPr>
      </w:pPr>
      <w:r>
        <w:rPr>
          <w:rFonts w:ascii="Arial" w:hAnsi="Arial"/>
          <w:sz w:val="20"/>
          <w:szCs w:val="20"/>
        </w:rPr>
        <w:t>what is being contemplated here is that something that is potentially provincial is b emoting federal so we would naturally be co</w:t>
      </w:r>
      <w:r>
        <w:rPr>
          <w:rFonts w:ascii="Arial" w:hAnsi="Arial"/>
          <w:sz w:val="20"/>
          <w:szCs w:val="20"/>
        </w:rPr>
        <w:t>ncerned with the impact on provincial legislation and we reflect that by wanting to make sure that provincial legislation is not swallowed up. They need to be cohesive or self contained</w:t>
      </w:r>
    </w:p>
    <w:p w14:paraId="3D5DC35D" w14:textId="77777777" w:rsidR="003902A1" w:rsidRDefault="008A3AD7">
      <w:pPr>
        <w:pStyle w:val="ListParagraph"/>
        <w:numPr>
          <w:ilvl w:val="2"/>
          <w:numId w:val="158"/>
        </w:numPr>
        <w:spacing w:before="100" w:after="120" w:line="20" w:lineRule="atLeast"/>
        <w:rPr>
          <w:rFonts w:ascii="Arial" w:hAnsi="Arial"/>
          <w:sz w:val="20"/>
          <w:szCs w:val="20"/>
        </w:rPr>
      </w:pPr>
      <w:r>
        <w:rPr>
          <w:rFonts w:ascii="Arial" w:hAnsi="Arial"/>
          <w:sz w:val="20"/>
          <w:szCs w:val="20"/>
        </w:rPr>
        <w:t>the matter just has sufficient cohesiveness, that it has defined bound</w:t>
      </w:r>
      <w:r>
        <w:rPr>
          <w:rFonts w:ascii="Arial" w:hAnsi="Arial"/>
          <w:sz w:val="20"/>
          <w:szCs w:val="20"/>
        </w:rPr>
        <w:t>aries and it needs to be something sufficiently containable on its own terms and it is not a broad topic that can swallow up the whole of provincial legislation.</w:t>
      </w:r>
    </w:p>
    <w:p w14:paraId="511C88DF" w14:textId="77777777" w:rsidR="003902A1" w:rsidRDefault="008A3AD7">
      <w:pPr>
        <w:pStyle w:val="ListParagraph"/>
        <w:numPr>
          <w:ilvl w:val="1"/>
          <w:numId w:val="158"/>
        </w:numPr>
        <w:spacing w:before="100" w:after="120" w:line="20" w:lineRule="atLeast"/>
        <w:rPr>
          <w:rFonts w:ascii="Arial" w:hAnsi="Arial"/>
          <w:sz w:val="20"/>
          <w:szCs w:val="20"/>
        </w:rPr>
      </w:pPr>
      <w:r>
        <w:rPr>
          <w:rFonts w:ascii="Arial" w:hAnsi="Arial"/>
          <w:sz w:val="20"/>
          <w:szCs w:val="20"/>
        </w:rPr>
        <w:t xml:space="preserve">A </w:t>
      </w:r>
      <w:r>
        <w:rPr>
          <w:rFonts w:ascii="Arial" w:hAnsi="Arial"/>
          <w:sz w:val="20"/>
          <w:szCs w:val="20"/>
        </w:rPr>
        <w:t>“</w:t>
      </w:r>
      <w:r>
        <w:rPr>
          <w:rFonts w:ascii="Arial" w:hAnsi="Arial"/>
          <w:sz w:val="20"/>
          <w:szCs w:val="20"/>
        </w:rPr>
        <w:t>scale of impact on provincial jurisdiction that is reconcilable with the fundamental distri</w:t>
      </w:r>
      <w:r>
        <w:rPr>
          <w:rFonts w:ascii="Arial" w:hAnsi="Arial"/>
          <w:sz w:val="20"/>
          <w:szCs w:val="20"/>
        </w:rPr>
        <w:t>bution of legislative power under the Constitution</w:t>
      </w:r>
      <w:r>
        <w:rPr>
          <w:rFonts w:ascii="Arial" w:hAnsi="Arial"/>
          <w:sz w:val="20"/>
          <w:szCs w:val="20"/>
        </w:rPr>
        <w:t xml:space="preserve">” </w:t>
      </w:r>
      <w:r>
        <w:rPr>
          <w:rFonts w:ascii="Arial" w:hAnsi="Arial"/>
          <w:sz w:val="20"/>
          <w:szCs w:val="20"/>
        </w:rPr>
        <w:t>(</w:t>
      </w:r>
      <w:r>
        <w:rPr>
          <w:rFonts w:ascii="Arial" w:hAnsi="Arial"/>
          <w:b/>
          <w:bCs/>
          <w:sz w:val="20"/>
          <w:szCs w:val="20"/>
        </w:rPr>
        <w:t>provincial impact test</w:t>
      </w:r>
      <w:r>
        <w:rPr>
          <w:rFonts w:ascii="Arial" w:hAnsi="Arial"/>
          <w:sz w:val="20"/>
          <w:szCs w:val="20"/>
        </w:rPr>
        <w:t>)</w:t>
      </w:r>
    </w:p>
    <w:p w14:paraId="4EBBB4CB" w14:textId="77777777" w:rsidR="003902A1" w:rsidRDefault="008A3AD7">
      <w:pPr>
        <w:pStyle w:val="ListParagraph"/>
        <w:numPr>
          <w:ilvl w:val="2"/>
          <w:numId w:val="158"/>
        </w:numPr>
        <w:spacing w:before="100" w:after="120" w:line="20" w:lineRule="atLeast"/>
        <w:rPr>
          <w:rFonts w:ascii="Arial" w:hAnsi="Arial"/>
          <w:sz w:val="20"/>
          <w:szCs w:val="20"/>
        </w:rPr>
      </w:pPr>
      <w:r>
        <w:rPr>
          <w:rFonts w:ascii="Arial" w:hAnsi="Arial"/>
          <w:sz w:val="20"/>
          <w:szCs w:val="20"/>
        </w:rPr>
        <w:t>here you want to figure out what is the status quo (what is the allocation of jurisdiction now), then what are the implications of that status quo of the argument that this matter</w:t>
      </w:r>
      <w:r>
        <w:rPr>
          <w:rFonts w:ascii="Arial" w:hAnsi="Arial"/>
          <w:sz w:val="20"/>
          <w:szCs w:val="20"/>
        </w:rPr>
        <w:t xml:space="preserve"> is a national concern. Are the implications that this would so upset the abase of power that the court should conclude that this is not a national concern </w:t>
      </w:r>
    </w:p>
    <w:p w14:paraId="1213AB29" w14:textId="77777777" w:rsidR="003902A1" w:rsidRDefault="008A3AD7">
      <w:pPr>
        <w:pStyle w:val="ListParagraph"/>
        <w:numPr>
          <w:ilvl w:val="2"/>
          <w:numId w:val="159"/>
        </w:numPr>
        <w:spacing w:before="100" w:after="120" w:line="20" w:lineRule="atLeast"/>
        <w:rPr>
          <w:rFonts w:ascii="Arial" w:hAnsi="Arial"/>
          <w:sz w:val="20"/>
          <w:szCs w:val="20"/>
        </w:rPr>
      </w:pPr>
      <w:r>
        <w:rPr>
          <w:rFonts w:ascii="Arial" w:hAnsi="Arial"/>
          <w:b/>
          <w:bCs/>
          <w:sz w:val="20"/>
          <w:szCs w:val="20"/>
        </w:rPr>
        <w:t>Note:</w:t>
      </w:r>
      <w:r>
        <w:rPr>
          <w:rFonts w:ascii="Arial" w:hAnsi="Arial"/>
          <w:sz w:val="20"/>
          <w:szCs w:val="20"/>
        </w:rPr>
        <w:t xml:space="preserve"> an example is inflation. Beetz J (majority on this point) in </w:t>
      </w:r>
      <w:r>
        <w:rPr>
          <w:rFonts w:ascii="Arial" w:hAnsi="Arial"/>
          <w:i/>
          <w:iCs/>
          <w:sz w:val="20"/>
          <w:szCs w:val="20"/>
        </w:rPr>
        <w:t>Anti-Inflation Reference</w:t>
      </w:r>
      <w:r>
        <w:rPr>
          <w:rFonts w:ascii="Arial" w:hAnsi="Arial"/>
          <w:sz w:val="20"/>
          <w:szCs w:val="20"/>
        </w:rPr>
        <w:t xml:space="preserve"> held in</w:t>
      </w:r>
      <w:r>
        <w:rPr>
          <w:rFonts w:ascii="Arial" w:hAnsi="Arial"/>
          <w:sz w:val="20"/>
          <w:szCs w:val="20"/>
        </w:rPr>
        <w:t xml:space="preserve">flation was not sufficiently distinct to satisfy the test for the national concern doctrine. It is too broad and diffuse and has an insufficient degree of unity to make it indivisible. </w:t>
      </w:r>
    </w:p>
    <w:p w14:paraId="179A0E73" w14:textId="77777777" w:rsidR="003902A1" w:rsidRDefault="008A3AD7">
      <w:pPr>
        <w:pStyle w:val="ListParagraph"/>
        <w:numPr>
          <w:ilvl w:val="0"/>
          <w:numId w:val="158"/>
        </w:numPr>
        <w:spacing w:before="100" w:after="120" w:line="20" w:lineRule="atLeast"/>
        <w:rPr>
          <w:rFonts w:ascii="Arial" w:hAnsi="Arial"/>
          <w:sz w:val="20"/>
          <w:szCs w:val="20"/>
        </w:rPr>
      </w:pPr>
      <w:r>
        <w:rPr>
          <w:rFonts w:ascii="Arial" w:hAnsi="Arial"/>
          <w:sz w:val="20"/>
          <w:szCs w:val="20"/>
        </w:rPr>
        <w:t xml:space="preserve">4. In determining whether a matter has a </w:t>
      </w:r>
      <w:r>
        <w:rPr>
          <w:rFonts w:ascii="Arial" w:hAnsi="Arial"/>
          <w:sz w:val="20"/>
          <w:szCs w:val="20"/>
        </w:rPr>
        <w:t>“</w:t>
      </w:r>
      <w:r>
        <w:rPr>
          <w:rFonts w:ascii="Arial" w:hAnsi="Arial"/>
          <w:sz w:val="20"/>
          <w:szCs w:val="20"/>
        </w:rPr>
        <w:t xml:space="preserve">singleness, distinctiveness </w:t>
      </w:r>
      <w:r>
        <w:rPr>
          <w:rFonts w:ascii="Arial" w:hAnsi="Arial"/>
          <w:sz w:val="20"/>
          <w:szCs w:val="20"/>
        </w:rPr>
        <w:t>and indivisibility</w:t>
      </w:r>
      <w:r>
        <w:rPr>
          <w:rFonts w:ascii="Arial" w:hAnsi="Arial"/>
          <w:sz w:val="20"/>
          <w:szCs w:val="20"/>
        </w:rPr>
        <w:t xml:space="preserve">” </w:t>
      </w:r>
      <w:r>
        <w:rPr>
          <w:rFonts w:ascii="Arial" w:hAnsi="Arial"/>
          <w:sz w:val="20"/>
          <w:szCs w:val="20"/>
        </w:rPr>
        <w:t xml:space="preserve">(passes the cohesiveness test), it is relevant to consider what would be the effect on extra-provincial interests of a provincial failure to deal effectively with the intra-provincial aspects of the matter (the </w:t>
      </w:r>
      <w:r>
        <w:rPr>
          <w:rFonts w:ascii="Arial" w:hAnsi="Arial"/>
          <w:b/>
          <w:bCs/>
          <w:sz w:val="20"/>
          <w:szCs w:val="20"/>
        </w:rPr>
        <w:t>provincial inability/fail</w:t>
      </w:r>
      <w:r>
        <w:rPr>
          <w:rFonts w:ascii="Arial" w:hAnsi="Arial"/>
          <w:b/>
          <w:bCs/>
          <w:sz w:val="20"/>
          <w:szCs w:val="20"/>
        </w:rPr>
        <w:t>ure test</w:t>
      </w:r>
      <w:r>
        <w:rPr>
          <w:rFonts w:ascii="Arial" w:hAnsi="Arial"/>
          <w:sz w:val="20"/>
          <w:szCs w:val="20"/>
        </w:rPr>
        <w:t xml:space="preserve">). This helps determine whether the matter has the requisite cohesiveness from a functional and conceptual point of view. </w:t>
      </w:r>
    </w:p>
    <w:p w14:paraId="0C29215B" w14:textId="77777777" w:rsidR="003902A1" w:rsidRDefault="008A3AD7">
      <w:pPr>
        <w:pStyle w:val="ListParagraph"/>
        <w:numPr>
          <w:ilvl w:val="1"/>
          <w:numId w:val="160"/>
        </w:numPr>
        <w:spacing w:before="100" w:after="120" w:line="20" w:lineRule="atLeast"/>
        <w:rPr>
          <w:rFonts w:ascii="Arial" w:hAnsi="Arial"/>
          <w:sz w:val="20"/>
          <w:szCs w:val="20"/>
        </w:rPr>
      </w:pPr>
      <w:r>
        <w:rPr>
          <w:rFonts w:ascii="Arial" w:hAnsi="Arial"/>
          <w:sz w:val="20"/>
          <w:szCs w:val="20"/>
        </w:rPr>
        <w:t>he says that in figuring out whether position 3a is satisfied, you have to apply this provincial inability/failure test which</w:t>
      </w:r>
      <w:r>
        <w:rPr>
          <w:rFonts w:ascii="Arial" w:hAnsi="Arial"/>
          <w:sz w:val="20"/>
          <w:szCs w:val="20"/>
        </w:rPr>
        <w:t xml:space="preserve"> requires us to consider what would be the impact on extra provincial interests (interests outside a particular province) of a failure of that province to deal with the matter effectively. This is supposed to help us determine whether a matter has the requ</w:t>
      </w:r>
      <w:r>
        <w:rPr>
          <w:rFonts w:ascii="Arial" w:hAnsi="Arial"/>
          <w:sz w:val="20"/>
          <w:szCs w:val="20"/>
        </w:rPr>
        <w:t xml:space="preserve">isite cohesiveness for the purpose of proposition 3a. </w:t>
      </w:r>
    </w:p>
    <w:p w14:paraId="20F14FCA" w14:textId="77777777" w:rsidR="003902A1" w:rsidRDefault="008A3AD7">
      <w:pPr>
        <w:pStyle w:val="ListParagraph"/>
        <w:numPr>
          <w:ilvl w:val="1"/>
          <w:numId w:val="160"/>
        </w:numPr>
        <w:spacing w:before="100" w:after="120" w:line="20" w:lineRule="atLeast"/>
        <w:rPr>
          <w:rFonts w:ascii="Arial" w:hAnsi="Arial"/>
          <w:sz w:val="20"/>
          <w:szCs w:val="20"/>
        </w:rPr>
      </w:pPr>
      <w:r>
        <w:rPr>
          <w:rFonts w:ascii="Arial" w:hAnsi="Arial"/>
          <w:sz w:val="20"/>
          <w:szCs w:val="20"/>
        </w:rPr>
        <w:t>Hogg says that this is the most important thing but Le Dain says only one indicia to consider</w:t>
      </w:r>
    </w:p>
    <w:p w14:paraId="648EC6E8" w14:textId="77777777" w:rsidR="003902A1" w:rsidRDefault="008A3AD7">
      <w:pPr>
        <w:pStyle w:val="ListParagraph"/>
        <w:numPr>
          <w:ilvl w:val="0"/>
          <w:numId w:val="158"/>
        </w:numPr>
        <w:spacing w:before="100" w:after="120" w:line="20" w:lineRule="atLeast"/>
        <w:rPr>
          <w:rFonts w:ascii="Arial" w:hAnsi="Arial"/>
          <w:sz w:val="20"/>
          <w:szCs w:val="20"/>
        </w:rPr>
      </w:pPr>
      <w:r>
        <w:rPr>
          <w:rFonts w:ascii="Arial" w:hAnsi="Arial"/>
          <w:sz w:val="20"/>
          <w:szCs w:val="20"/>
        </w:rPr>
        <w:t>steps 3 &amp; 4 are the test</w:t>
      </w:r>
    </w:p>
    <w:p w14:paraId="547199E8" w14:textId="77777777" w:rsidR="003902A1" w:rsidRDefault="008A3AD7">
      <w:pPr>
        <w:pStyle w:val="BodyA"/>
        <w:spacing w:after="120" w:line="20" w:lineRule="atLeast"/>
      </w:pPr>
      <w:r>
        <w:rPr>
          <w:rFonts w:ascii="Arial" w:hAnsi="Arial"/>
          <w:sz w:val="20"/>
          <w:szCs w:val="20"/>
          <w:u w:val="single"/>
        </w:rPr>
        <w:t>Application to case:</w:t>
      </w:r>
    </w:p>
    <w:p w14:paraId="252A3B24" w14:textId="77777777" w:rsidR="003902A1" w:rsidRDefault="008A3AD7">
      <w:pPr>
        <w:pStyle w:val="ListParagraph"/>
        <w:numPr>
          <w:ilvl w:val="0"/>
          <w:numId w:val="162"/>
        </w:numPr>
        <w:spacing w:before="100" w:after="120" w:line="20" w:lineRule="atLeast"/>
        <w:rPr>
          <w:rFonts w:ascii="Arial" w:hAnsi="Arial"/>
          <w:b/>
          <w:bCs/>
          <w:sz w:val="20"/>
          <w:szCs w:val="20"/>
        </w:rPr>
      </w:pPr>
      <w:r>
        <w:rPr>
          <w:rFonts w:ascii="Arial" w:hAnsi="Arial"/>
          <w:sz w:val="20"/>
          <w:szCs w:val="20"/>
        </w:rPr>
        <w:t>Marine pollution is a matter of national concern</w:t>
      </w:r>
    </w:p>
    <w:p w14:paraId="602B9018" w14:textId="77777777" w:rsidR="003902A1" w:rsidRDefault="008A3AD7">
      <w:pPr>
        <w:pStyle w:val="ListParagraph"/>
        <w:numPr>
          <w:ilvl w:val="0"/>
          <w:numId w:val="162"/>
        </w:numPr>
        <w:spacing w:before="100" w:after="120" w:line="20" w:lineRule="atLeast"/>
        <w:rPr>
          <w:rFonts w:ascii="Arial" w:hAnsi="Arial"/>
          <w:b/>
          <w:bCs/>
          <w:sz w:val="20"/>
          <w:szCs w:val="20"/>
        </w:rPr>
      </w:pPr>
      <w:r>
        <w:rPr>
          <w:rFonts w:ascii="Arial" w:hAnsi="Arial"/>
          <w:sz w:val="20"/>
          <w:szCs w:val="20"/>
        </w:rPr>
        <w:t xml:space="preserve">Cohesiveness test: it is sufficiently cohesive </w:t>
      </w:r>
    </w:p>
    <w:p w14:paraId="0243D585" w14:textId="77777777" w:rsidR="003902A1" w:rsidRDefault="008A3AD7">
      <w:pPr>
        <w:pStyle w:val="ListParagraph"/>
        <w:numPr>
          <w:ilvl w:val="1"/>
          <w:numId w:val="162"/>
        </w:numPr>
        <w:spacing w:before="100" w:after="120" w:line="20" w:lineRule="atLeast"/>
        <w:rPr>
          <w:rFonts w:ascii="Arial" w:hAnsi="Arial"/>
          <w:b/>
          <w:bCs/>
          <w:sz w:val="20"/>
          <w:szCs w:val="20"/>
        </w:rPr>
      </w:pPr>
      <w:r>
        <w:rPr>
          <w:rFonts w:ascii="Arial" w:hAnsi="Arial"/>
          <w:sz w:val="20"/>
          <w:szCs w:val="20"/>
        </w:rPr>
        <w:t xml:space="preserve">Boundary between provincial and federal sea is difficult to divide and this supports sufficient cohesiveness. </w:t>
      </w:r>
    </w:p>
    <w:p w14:paraId="7F62F8E6" w14:textId="77777777" w:rsidR="003902A1" w:rsidRDefault="008A3AD7">
      <w:pPr>
        <w:pStyle w:val="ListParagraph"/>
        <w:numPr>
          <w:ilvl w:val="1"/>
          <w:numId w:val="162"/>
        </w:numPr>
        <w:spacing w:before="100" w:after="120" w:line="20" w:lineRule="atLeast"/>
        <w:rPr>
          <w:rFonts w:ascii="Arial" w:hAnsi="Arial"/>
          <w:b/>
          <w:bCs/>
          <w:sz w:val="20"/>
          <w:szCs w:val="20"/>
        </w:rPr>
      </w:pPr>
      <w:r>
        <w:rPr>
          <w:rFonts w:ascii="Arial" w:hAnsi="Arial"/>
          <w:sz w:val="20"/>
          <w:szCs w:val="20"/>
        </w:rPr>
        <w:t>on the one hand, he says that it is difficult to ascertain the boundary between the territorial s</w:t>
      </w:r>
      <w:r>
        <w:rPr>
          <w:rFonts w:ascii="Arial" w:hAnsi="Arial"/>
          <w:sz w:val="20"/>
          <w:szCs w:val="20"/>
        </w:rPr>
        <w:t>ea and the internal waters of the state but then he says that marine pollution has its own characteristics</w:t>
      </w:r>
    </w:p>
    <w:p w14:paraId="12F3887F" w14:textId="77777777" w:rsidR="003902A1" w:rsidRDefault="008A3AD7">
      <w:pPr>
        <w:pStyle w:val="ListParagraph"/>
        <w:numPr>
          <w:ilvl w:val="2"/>
          <w:numId w:val="162"/>
        </w:numPr>
        <w:spacing w:before="100" w:after="120" w:line="20" w:lineRule="atLeast"/>
        <w:rPr>
          <w:rFonts w:ascii="Arial" w:hAnsi="Arial"/>
          <w:b/>
          <w:bCs/>
          <w:sz w:val="20"/>
          <w:szCs w:val="20"/>
        </w:rPr>
      </w:pPr>
      <w:r>
        <w:rPr>
          <w:rFonts w:ascii="Arial" w:hAnsi="Arial"/>
          <w:b/>
          <w:bCs/>
          <w:sz w:val="20"/>
          <w:szCs w:val="20"/>
        </w:rPr>
        <w:t>Wright:</w:t>
      </w:r>
      <w:r>
        <w:rPr>
          <w:rFonts w:ascii="Arial" w:hAnsi="Arial"/>
          <w:sz w:val="20"/>
          <w:szCs w:val="20"/>
        </w:rPr>
        <w:t xml:space="preserve"> You could argue this works the opposite way. Le Dain then says that marine water has its own characteristics different from fresh water. So h</w:t>
      </w:r>
      <w:r>
        <w:rPr>
          <w:rFonts w:ascii="Arial" w:hAnsi="Arial"/>
          <w:sz w:val="20"/>
          <w:szCs w:val="20"/>
        </w:rPr>
        <w:t xml:space="preserve">is reasoning here is somewhat contradictory. </w:t>
      </w:r>
    </w:p>
    <w:p w14:paraId="23C81AC6" w14:textId="77777777" w:rsidR="003902A1" w:rsidRDefault="008A3AD7">
      <w:pPr>
        <w:pStyle w:val="ListParagraph"/>
        <w:numPr>
          <w:ilvl w:val="2"/>
          <w:numId w:val="162"/>
        </w:numPr>
        <w:spacing w:before="100" w:after="120" w:line="20" w:lineRule="atLeast"/>
        <w:rPr>
          <w:rFonts w:ascii="Arial" w:hAnsi="Arial"/>
          <w:b/>
          <w:bCs/>
          <w:sz w:val="20"/>
          <w:szCs w:val="20"/>
        </w:rPr>
      </w:pPr>
      <w:r>
        <w:rPr>
          <w:rFonts w:ascii="Arial" w:hAnsi="Arial"/>
          <w:b/>
          <w:bCs/>
          <w:sz w:val="20"/>
          <w:szCs w:val="20"/>
        </w:rPr>
        <w:t>Things floating into one another.</w:t>
      </w:r>
    </w:p>
    <w:p w14:paraId="4EB7DEF8" w14:textId="77777777" w:rsidR="003902A1" w:rsidRDefault="008A3AD7">
      <w:pPr>
        <w:pStyle w:val="ListParagraph"/>
        <w:numPr>
          <w:ilvl w:val="0"/>
          <w:numId w:val="162"/>
        </w:numPr>
        <w:spacing w:before="100" w:after="120" w:line="20" w:lineRule="atLeast"/>
        <w:rPr>
          <w:rFonts w:ascii="Arial" w:hAnsi="Arial"/>
          <w:b/>
          <w:bCs/>
          <w:sz w:val="20"/>
          <w:szCs w:val="20"/>
        </w:rPr>
      </w:pPr>
      <w:r>
        <w:rPr>
          <w:rFonts w:ascii="Arial" w:hAnsi="Arial"/>
          <w:sz w:val="20"/>
          <w:szCs w:val="20"/>
        </w:rPr>
        <w:t>Provincial impact test: satisfied (</w:t>
      </w:r>
      <w:r>
        <w:rPr>
          <w:rFonts w:ascii="Arial" w:hAnsi="Arial"/>
          <w:sz w:val="20"/>
          <w:szCs w:val="20"/>
          <w:shd w:val="clear" w:color="auto" w:fill="FFFF00"/>
        </w:rPr>
        <w:t>HOW WAS THIS SATISFIED</w:t>
      </w:r>
      <w:r>
        <w:rPr>
          <w:rFonts w:ascii="Arial" w:hAnsi="Arial"/>
          <w:sz w:val="20"/>
          <w:szCs w:val="20"/>
        </w:rPr>
        <w:t>)</w:t>
      </w:r>
    </w:p>
    <w:p w14:paraId="7EF19D0B" w14:textId="77777777" w:rsidR="003902A1" w:rsidRDefault="008A3AD7">
      <w:pPr>
        <w:pStyle w:val="ListParagraph"/>
        <w:numPr>
          <w:ilvl w:val="1"/>
          <w:numId w:val="163"/>
        </w:numPr>
        <w:spacing w:before="100" w:after="120" w:line="20" w:lineRule="atLeast"/>
        <w:rPr>
          <w:rFonts w:ascii="Arial" w:hAnsi="Arial"/>
          <w:b/>
          <w:bCs/>
          <w:sz w:val="20"/>
          <w:szCs w:val="20"/>
        </w:rPr>
      </w:pPr>
      <w:r>
        <w:rPr>
          <w:rFonts w:ascii="Arial" w:hAnsi="Arial"/>
          <w:sz w:val="20"/>
          <w:szCs w:val="20"/>
        </w:rPr>
        <w:t xml:space="preserve">marine pollution is an extra provincial and international character </w:t>
      </w:r>
    </w:p>
    <w:p w14:paraId="16229DBE" w14:textId="77777777" w:rsidR="003902A1" w:rsidRDefault="008A3AD7">
      <w:pPr>
        <w:pStyle w:val="ListParagraph"/>
        <w:numPr>
          <w:ilvl w:val="1"/>
          <w:numId w:val="163"/>
        </w:numPr>
        <w:spacing w:before="100" w:after="120" w:line="20" w:lineRule="atLeast"/>
        <w:rPr>
          <w:rFonts w:ascii="Arial" w:hAnsi="Arial"/>
          <w:b/>
          <w:bCs/>
          <w:sz w:val="20"/>
          <w:szCs w:val="20"/>
        </w:rPr>
      </w:pPr>
      <w:r>
        <w:rPr>
          <w:rFonts w:ascii="Arial" w:hAnsi="Arial"/>
          <w:sz w:val="20"/>
          <w:szCs w:val="20"/>
        </w:rPr>
        <w:t>this legislation is drafted to only capture salt water marine pollution, not in fresh water which cuts back on the scope of the legislation</w:t>
      </w:r>
    </w:p>
    <w:p w14:paraId="490A477B" w14:textId="77777777" w:rsidR="003902A1" w:rsidRDefault="008A3AD7">
      <w:pPr>
        <w:pStyle w:val="ListParagraph"/>
        <w:numPr>
          <w:ilvl w:val="0"/>
          <w:numId w:val="162"/>
        </w:numPr>
        <w:spacing w:before="100" w:after="120" w:line="20" w:lineRule="atLeast"/>
        <w:rPr>
          <w:rFonts w:ascii="Arial" w:hAnsi="Arial"/>
          <w:b/>
          <w:bCs/>
          <w:sz w:val="20"/>
          <w:szCs w:val="20"/>
        </w:rPr>
      </w:pPr>
      <w:r>
        <w:rPr>
          <w:rFonts w:ascii="Arial" w:hAnsi="Arial"/>
          <w:sz w:val="20"/>
          <w:szCs w:val="20"/>
        </w:rPr>
        <w:t>Note Le Dain doesn</w:t>
      </w:r>
      <w:r>
        <w:rPr>
          <w:rFonts w:ascii="Arial" w:hAnsi="Arial"/>
          <w:sz w:val="20"/>
          <w:szCs w:val="20"/>
        </w:rPr>
        <w:t>’</w:t>
      </w:r>
      <w:r>
        <w:rPr>
          <w:rFonts w:ascii="Arial" w:hAnsi="Arial"/>
          <w:sz w:val="20"/>
          <w:szCs w:val="20"/>
        </w:rPr>
        <w:t>t actually consider the prov</w:t>
      </w:r>
      <w:r>
        <w:rPr>
          <w:rFonts w:ascii="Arial" w:hAnsi="Arial"/>
          <w:sz w:val="20"/>
          <w:szCs w:val="20"/>
        </w:rPr>
        <w:t xml:space="preserve">incial inability test. This might suggest that it is really only one factor and is not even necessary to consider it in determining whether a matter falls within national concern branch. </w:t>
      </w:r>
    </w:p>
    <w:p w14:paraId="2A652223" w14:textId="77777777" w:rsidR="003902A1" w:rsidRDefault="008A3AD7">
      <w:pPr>
        <w:pStyle w:val="BodyA"/>
        <w:spacing w:after="120" w:line="20" w:lineRule="atLeast"/>
      </w:pPr>
      <w:r>
        <w:rPr>
          <w:rFonts w:ascii="Arial" w:hAnsi="Arial"/>
          <w:b/>
          <w:bCs/>
          <w:sz w:val="20"/>
          <w:szCs w:val="20"/>
          <w:lang w:val="it-IT"/>
        </w:rPr>
        <w:t>La Forest + 2 others (dissent):</w:t>
      </w:r>
      <w:r>
        <w:rPr>
          <w:rStyle w:val="PageNumber"/>
          <w:rFonts w:ascii="Arial" w:hAnsi="Arial"/>
          <w:sz w:val="20"/>
          <w:szCs w:val="20"/>
        </w:rPr>
        <w:t xml:space="preserve"> </w:t>
      </w:r>
    </w:p>
    <w:p w14:paraId="04DB5423" w14:textId="77777777" w:rsidR="003902A1" w:rsidRDefault="008A3AD7">
      <w:pPr>
        <w:pStyle w:val="ListParagraph"/>
        <w:numPr>
          <w:ilvl w:val="0"/>
          <w:numId w:val="165"/>
        </w:numPr>
        <w:spacing w:before="100" w:after="120" w:line="20" w:lineRule="atLeast"/>
        <w:rPr>
          <w:rFonts w:ascii="Arial" w:hAnsi="Arial"/>
          <w:sz w:val="20"/>
          <w:szCs w:val="20"/>
        </w:rPr>
      </w:pPr>
      <w:r>
        <w:rPr>
          <w:rFonts w:ascii="Arial" w:hAnsi="Arial"/>
          <w:sz w:val="20"/>
          <w:szCs w:val="20"/>
        </w:rPr>
        <w:t>dissent resonated with the themes i</w:t>
      </w:r>
      <w:r>
        <w:rPr>
          <w:rFonts w:ascii="Arial" w:hAnsi="Arial"/>
          <w:sz w:val="20"/>
          <w:szCs w:val="20"/>
        </w:rPr>
        <w:t>n Beetz J</w:t>
      </w:r>
      <w:r>
        <w:rPr>
          <w:rFonts w:ascii="Arial" w:hAnsi="Arial"/>
          <w:sz w:val="20"/>
          <w:szCs w:val="20"/>
        </w:rPr>
        <w:t>’</w:t>
      </w:r>
      <w:r>
        <w:rPr>
          <w:rFonts w:ascii="Arial" w:hAnsi="Arial"/>
          <w:sz w:val="20"/>
          <w:szCs w:val="20"/>
        </w:rPr>
        <w:t xml:space="preserve">s decision in </w:t>
      </w:r>
      <w:r>
        <w:rPr>
          <w:rFonts w:ascii="Arial" w:hAnsi="Arial"/>
          <w:i/>
          <w:iCs/>
          <w:sz w:val="20"/>
          <w:szCs w:val="20"/>
        </w:rPr>
        <w:t>Anti-Inflation Reference</w:t>
      </w:r>
    </w:p>
    <w:p w14:paraId="6D3777C3" w14:textId="77777777" w:rsidR="003902A1" w:rsidRDefault="008A3AD7">
      <w:pPr>
        <w:pStyle w:val="ListParagraph"/>
        <w:numPr>
          <w:ilvl w:val="0"/>
          <w:numId w:val="165"/>
        </w:numPr>
        <w:spacing w:before="100" w:after="120" w:line="20" w:lineRule="atLeast"/>
        <w:rPr>
          <w:rFonts w:ascii="Arial" w:hAnsi="Arial"/>
          <w:sz w:val="20"/>
          <w:szCs w:val="20"/>
        </w:rPr>
      </w:pPr>
      <w:r>
        <w:rPr>
          <w:rFonts w:ascii="Arial" w:hAnsi="Arial"/>
          <w:sz w:val="20"/>
          <w:szCs w:val="20"/>
        </w:rPr>
        <w:t>says this was impermissible under national concern</w:t>
      </w:r>
    </w:p>
    <w:p w14:paraId="03FA64C3" w14:textId="77777777" w:rsidR="003902A1" w:rsidRDefault="008A3AD7">
      <w:pPr>
        <w:pStyle w:val="ListParagraph"/>
        <w:numPr>
          <w:ilvl w:val="0"/>
          <w:numId w:val="165"/>
        </w:numPr>
        <w:spacing w:before="100" w:after="120" w:line="20" w:lineRule="atLeast"/>
        <w:rPr>
          <w:rFonts w:ascii="Arial" w:hAnsi="Arial"/>
          <w:sz w:val="20"/>
          <w:szCs w:val="20"/>
        </w:rPr>
      </w:pPr>
      <w:r>
        <w:rPr>
          <w:rFonts w:ascii="Arial" w:hAnsi="Arial"/>
          <w:sz w:val="20"/>
          <w:szCs w:val="20"/>
        </w:rPr>
        <w:t xml:space="preserve">Marine pollution lacks necessary cohesiveness to be a matter of national concern. </w:t>
      </w:r>
    </w:p>
    <w:p w14:paraId="37F83620" w14:textId="77777777" w:rsidR="003902A1" w:rsidRDefault="008A3AD7">
      <w:pPr>
        <w:pStyle w:val="ListParagraph"/>
        <w:numPr>
          <w:ilvl w:val="1"/>
          <w:numId w:val="165"/>
        </w:numPr>
        <w:spacing w:before="100" w:after="120" w:line="20" w:lineRule="atLeast"/>
        <w:rPr>
          <w:rFonts w:ascii="Arial" w:hAnsi="Arial"/>
          <w:sz w:val="20"/>
          <w:szCs w:val="20"/>
        </w:rPr>
      </w:pPr>
      <w:r>
        <w:rPr>
          <w:rFonts w:ascii="Arial" w:hAnsi="Arial"/>
          <w:sz w:val="20"/>
          <w:szCs w:val="20"/>
        </w:rPr>
        <w:t>Can</w:t>
      </w:r>
      <w:r>
        <w:rPr>
          <w:rFonts w:ascii="Arial" w:hAnsi="Arial"/>
          <w:sz w:val="20"/>
          <w:szCs w:val="20"/>
        </w:rPr>
        <w:t>’</w:t>
      </w:r>
      <w:r>
        <w:rPr>
          <w:rFonts w:ascii="Arial" w:hAnsi="Arial"/>
          <w:sz w:val="20"/>
          <w:szCs w:val="20"/>
        </w:rPr>
        <w:t xml:space="preserve">t draw a clear line between salt water and fresh water </w:t>
      </w:r>
      <w:r>
        <w:rPr>
          <w:rFonts w:ascii="Arial" w:hAnsi="Arial"/>
          <w:sz w:val="20"/>
          <w:szCs w:val="20"/>
        </w:rPr>
        <w:t xml:space="preserve">– </w:t>
      </w:r>
      <w:r>
        <w:rPr>
          <w:rFonts w:ascii="Arial" w:hAnsi="Arial"/>
          <w:sz w:val="20"/>
          <w:szCs w:val="20"/>
        </w:rPr>
        <w:t>pollution in</w:t>
      </w:r>
      <w:r>
        <w:rPr>
          <w:rFonts w:ascii="Arial" w:hAnsi="Arial"/>
          <w:sz w:val="20"/>
          <w:szCs w:val="20"/>
        </w:rPr>
        <w:t xml:space="preserve"> one impacts the other. (Note: this is the same reason Le Dain uses to find sufficient cohesiveness) </w:t>
      </w:r>
    </w:p>
    <w:p w14:paraId="484146B0" w14:textId="77777777" w:rsidR="003902A1" w:rsidRDefault="008A3AD7">
      <w:pPr>
        <w:pStyle w:val="ListParagraph"/>
        <w:numPr>
          <w:ilvl w:val="1"/>
          <w:numId w:val="165"/>
        </w:numPr>
        <w:spacing w:before="100" w:after="120" w:line="20" w:lineRule="atLeast"/>
        <w:rPr>
          <w:rFonts w:ascii="Arial" w:hAnsi="Arial"/>
          <w:sz w:val="20"/>
          <w:szCs w:val="20"/>
        </w:rPr>
      </w:pPr>
      <w:r>
        <w:rPr>
          <w:rFonts w:ascii="Arial" w:hAnsi="Arial"/>
          <w:sz w:val="20"/>
          <w:szCs w:val="20"/>
        </w:rPr>
        <w:t xml:space="preserve">Marine waters are affected by coastal activity and deposits from the air </w:t>
      </w:r>
    </w:p>
    <w:p w14:paraId="0B419858" w14:textId="77777777" w:rsidR="003902A1" w:rsidRDefault="008A3AD7">
      <w:pPr>
        <w:pStyle w:val="ListParagraph"/>
        <w:numPr>
          <w:ilvl w:val="0"/>
          <w:numId w:val="165"/>
        </w:numPr>
        <w:spacing w:before="100" w:after="120" w:line="20" w:lineRule="atLeast"/>
        <w:rPr>
          <w:rFonts w:ascii="Arial" w:hAnsi="Arial"/>
          <w:sz w:val="20"/>
          <w:szCs w:val="20"/>
        </w:rPr>
      </w:pPr>
      <w:r>
        <w:rPr>
          <w:rFonts w:ascii="Arial" w:hAnsi="Arial"/>
          <w:sz w:val="20"/>
          <w:szCs w:val="20"/>
        </w:rPr>
        <w:t>Environment doesn</w:t>
      </w:r>
      <w:r>
        <w:rPr>
          <w:rFonts w:ascii="Arial" w:hAnsi="Arial"/>
          <w:sz w:val="20"/>
          <w:szCs w:val="20"/>
        </w:rPr>
        <w:t>’</w:t>
      </w:r>
      <w:r>
        <w:rPr>
          <w:rFonts w:ascii="Arial" w:hAnsi="Arial"/>
          <w:sz w:val="20"/>
          <w:szCs w:val="20"/>
        </w:rPr>
        <w:t>t fall within national concern. Environment is so broad that i</w:t>
      </w:r>
      <w:r>
        <w:rPr>
          <w:rFonts w:ascii="Arial" w:hAnsi="Arial"/>
          <w:sz w:val="20"/>
          <w:szCs w:val="20"/>
        </w:rPr>
        <w:t xml:space="preserve">f it was considered a national concern, it would have grave impacts on provincial power. </w:t>
      </w:r>
    </w:p>
    <w:p w14:paraId="6E7E299A" w14:textId="77777777" w:rsidR="003902A1" w:rsidRDefault="008A3AD7">
      <w:pPr>
        <w:pStyle w:val="ListParagraph"/>
        <w:numPr>
          <w:ilvl w:val="0"/>
          <w:numId w:val="165"/>
        </w:numPr>
        <w:spacing w:before="100" w:after="120" w:line="20" w:lineRule="atLeast"/>
        <w:rPr>
          <w:rFonts w:ascii="Arial" w:hAnsi="Arial"/>
          <w:sz w:val="20"/>
          <w:szCs w:val="20"/>
        </w:rPr>
      </w:pPr>
      <w:r>
        <w:rPr>
          <w:rFonts w:ascii="Arial" w:hAnsi="Arial"/>
          <w:sz w:val="20"/>
          <w:szCs w:val="20"/>
        </w:rPr>
        <w:t xml:space="preserve">also says provincial impact test is not satisfied either </w:t>
      </w:r>
    </w:p>
    <w:p w14:paraId="790EFDA4" w14:textId="77777777" w:rsidR="003902A1" w:rsidRDefault="008A3AD7">
      <w:pPr>
        <w:pStyle w:val="Heading2"/>
      </w:pPr>
      <w:bookmarkStart w:id="48" w:name="_Toc47"/>
      <w:r>
        <w:rPr>
          <w:rFonts w:eastAsia="Arial Unicode MS" w:cs="Arial Unicode MS"/>
        </w:rPr>
        <w:t>Friends of the Oldman River Society v Canada (Minister of Transport), 1992 SCC</w:t>
      </w:r>
      <w:bookmarkEnd w:id="48"/>
    </w:p>
    <w:p w14:paraId="4F2570CB"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lang w:val="pt-PT"/>
        </w:rPr>
        <w:t xml:space="preserve"> Federal </w:t>
      </w:r>
      <w:r>
        <w:rPr>
          <w:rFonts w:ascii="Arial" w:hAnsi="Arial"/>
          <w:i/>
          <w:iCs/>
          <w:sz w:val="20"/>
          <w:szCs w:val="20"/>
        </w:rPr>
        <w:t>Department of the Environment Act</w:t>
      </w:r>
      <w:r>
        <w:rPr>
          <w:rStyle w:val="PageNumber"/>
          <w:rFonts w:ascii="Arial" w:hAnsi="Arial"/>
          <w:sz w:val="20"/>
          <w:szCs w:val="20"/>
        </w:rPr>
        <w:t xml:space="preserve"> required all federal departments/agencies to determine whether any proposed projects may potentially give rise to adverse environmental effects. If the proposal could have serious adverse environmental effects, there must </w:t>
      </w:r>
      <w:r>
        <w:rPr>
          <w:rStyle w:val="PageNumber"/>
          <w:rFonts w:ascii="Arial" w:hAnsi="Arial"/>
          <w:sz w:val="20"/>
          <w:szCs w:val="20"/>
        </w:rPr>
        <w:t xml:space="preserve">be public review by an environmental assessment panel. Alberta proposed to construct a dam to create a storage reservoir. Approval was obtained from the federal Minister of Transport under the </w:t>
      </w:r>
      <w:r>
        <w:rPr>
          <w:rFonts w:ascii="Arial" w:hAnsi="Arial"/>
          <w:i/>
          <w:iCs/>
          <w:sz w:val="20"/>
          <w:szCs w:val="20"/>
        </w:rPr>
        <w:t>Navigable Waters Protection Act</w:t>
      </w:r>
      <w:r>
        <w:rPr>
          <w:rStyle w:val="PageNumber"/>
          <w:rFonts w:ascii="Arial" w:hAnsi="Arial"/>
          <w:sz w:val="20"/>
          <w:szCs w:val="20"/>
        </w:rPr>
        <w:t xml:space="preserve"> but the Minister did not subjec</w:t>
      </w:r>
      <w:r>
        <w:rPr>
          <w:rStyle w:val="PageNumber"/>
          <w:rFonts w:ascii="Arial" w:hAnsi="Arial"/>
          <w:sz w:val="20"/>
          <w:szCs w:val="20"/>
        </w:rPr>
        <w:t xml:space="preserve">t the project to an environmental assessment. The Oldman River Society brought an action to quash the decision of the Minister of Transport and compel the Minister to comply with the </w:t>
      </w:r>
      <w:r>
        <w:rPr>
          <w:rFonts w:ascii="Arial" w:hAnsi="Arial"/>
          <w:i/>
          <w:iCs/>
          <w:sz w:val="20"/>
          <w:szCs w:val="20"/>
        </w:rPr>
        <w:t>Department of the Environment Act</w:t>
      </w:r>
      <w:r>
        <w:rPr>
          <w:rStyle w:val="PageNumber"/>
          <w:rFonts w:ascii="Arial" w:hAnsi="Arial"/>
          <w:sz w:val="20"/>
          <w:szCs w:val="20"/>
        </w:rPr>
        <w:t xml:space="preserve"> regulations. </w:t>
      </w:r>
    </w:p>
    <w:p w14:paraId="6A64EB18" w14:textId="77777777" w:rsidR="003902A1" w:rsidRDefault="008A3AD7">
      <w:pPr>
        <w:pStyle w:val="BodyA"/>
        <w:spacing w:after="120" w:line="20" w:lineRule="atLeast"/>
      </w:pPr>
      <w:r>
        <w:rPr>
          <w:rFonts w:ascii="Arial" w:hAnsi="Arial"/>
          <w:b/>
          <w:bCs/>
          <w:sz w:val="20"/>
          <w:szCs w:val="20"/>
        </w:rPr>
        <w:t xml:space="preserve">La Forest J for the </w:t>
      </w:r>
      <w:r>
        <w:rPr>
          <w:rFonts w:ascii="Arial" w:hAnsi="Arial"/>
          <w:b/>
          <w:bCs/>
          <w:sz w:val="20"/>
          <w:szCs w:val="20"/>
        </w:rPr>
        <w:t>court:</w:t>
      </w:r>
      <w:r>
        <w:rPr>
          <w:rFonts w:ascii="Arial" w:hAnsi="Arial"/>
          <w:sz w:val="20"/>
          <w:szCs w:val="20"/>
        </w:rPr>
        <w:t xml:space="preserve"> Environmental control, as a subject matter, does not have the requisite distinctiveness to meet the test under the national concern doctrine. </w:t>
      </w:r>
    </w:p>
    <w:p w14:paraId="3C9BDF45" w14:textId="77777777" w:rsidR="003902A1" w:rsidRDefault="008A3AD7">
      <w:pPr>
        <w:pStyle w:val="BodyA"/>
        <w:spacing w:after="120" w:line="20" w:lineRule="atLeast"/>
      </w:pPr>
      <w:r>
        <w:rPr>
          <w:rFonts w:ascii="Arial" w:hAnsi="Arial"/>
          <w:sz w:val="20"/>
          <w:szCs w:val="20"/>
        </w:rPr>
        <w:t xml:space="preserve">Both federal and provincial have to work together legislating on the parts that pertain to their division </w:t>
      </w:r>
      <w:r>
        <w:rPr>
          <w:rFonts w:ascii="Arial" w:hAnsi="Arial"/>
          <w:sz w:val="20"/>
          <w:szCs w:val="20"/>
        </w:rPr>
        <w:t xml:space="preserve">of powers. </w:t>
      </w:r>
    </w:p>
    <w:p w14:paraId="42D134F4" w14:textId="77777777" w:rsidR="003902A1" w:rsidRDefault="008A3AD7">
      <w:pPr>
        <w:pStyle w:val="Heading3"/>
      </w:pPr>
      <w:bookmarkStart w:id="49" w:name="_Toc48"/>
      <w:r>
        <w:rPr>
          <w:rFonts w:eastAsia="Arial Unicode MS" w:cs="Arial Unicode MS"/>
          <w:lang w:val="en-US"/>
        </w:rPr>
        <w:t>Remaining Questions about the National Concern Branch</w:t>
      </w:r>
      <w:bookmarkEnd w:id="49"/>
    </w:p>
    <w:p w14:paraId="6EE95B24" w14:textId="77777777" w:rsidR="003902A1" w:rsidRDefault="008A3AD7">
      <w:pPr>
        <w:pStyle w:val="BodyA"/>
        <w:spacing w:after="120" w:line="20" w:lineRule="atLeast"/>
      </w:pPr>
      <w:r>
        <w:rPr>
          <w:rFonts w:ascii="Arial" w:hAnsi="Arial"/>
          <w:sz w:val="20"/>
          <w:szCs w:val="20"/>
        </w:rPr>
        <w:t>1. What happens if a matter is found to be a national concern under the POGG power?</w:t>
      </w:r>
    </w:p>
    <w:p w14:paraId="095A6081" w14:textId="77777777" w:rsidR="003902A1" w:rsidRDefault="008A3AD7">
      <w:pPr>
        <w:pStyle w:val="ListParagraph"/>
        <w:numPr>
          <w:ilvl w:val="0"/>
          <w:numId w:val="167"/>
        </w:numPr>
        <w:spacing w:before="100" w:after="120" w:line="20" w:lineRule="atLeast"/>
        <w:rPr>
          <w:rFonts w:ascii="Arial" w:hAnsi="Arial"/>
          <w:sz w:val="20"/>
          <w:szCs w:val="20"/>
        </w:rPr>
      </w:pPr>
      <w:r>
        <w:rPr>
          <w:rFonts w:ascii="Arial" w:hAnsi="Arial"/>
          <w:sz w:val="20"/>
          <w:szCs w:val="20"/>
        </w:rPr>
        <w:t>One possibility: exclusive federal jurisdiction</w:t>
      </w:r>
    </w:p>
    <w:p w14:paraId="6B34E20B" w14:textId="77777777" w:rsidR="003902A1" w:rsidRDefault="008A3AD7">
      <w:pPr>
        <w:pStyle w:val="ListParagraph"/>
        <w:numPr>
          <w:ilvl w:val="0"/>
          <w:numId w:val="167"/>
        </w:numPr>
        <w:spacing w:before="100" w:after="120" w:line="20" w:lineRule="atLeast"/>
        <w:rPr>
          <w:rFonts w:ascii="Arial" w:hAnsi="Arial"/>
          <w:sz w:val="20"/>
          <w:szCs w:val="20"/>
        </w:rPr>
      </w:pPr>
      <w:r>
        <w:rPr>
          <w:rFonts w:ascii="Arial" w:hAnsi="Arial"/>
          <w:sz w:val="20"/>
          <w:szCs w:val="20"/>
        </w:rPr>
        <w:t>Another possibility: overlapping jurisdiction</w:t>
      </w:r>
    </w:p>
    <w:p w14:paraId="66D0AE23" w14:textId="77777777" w:rsidR="003902A1" w:rsidRDefault="008A3AD7">
      <w:pPr>
        <w:pStyle w:val="ListParagraph"/>
        <w:numPr>
          <w:ilvl w:val="1"/>
          <w:numId w:val="167"/>
        </w:numPr>
        <w:spacing w:before="100" w:after="120" w:line="20" w:lineRule="atLeast"/>
        <w:rPr>
          <w:rFonts w:ascii="Arial" w:hAnsi="Arial"/>
          <w:sz w:val="20"/>
          <w:szCs w:val="20"/>
        </w:rPr>
      </w:pPr>
      <w:r>
        <w:rPr>
          <w:rFonts w:ascii="Arial" w:hAnsi="Arial"/>
          <w:sz w:val="20"/>
          <w:szCs w:val="20"/>
        </w:rPr>
        <w:t>Both of thes</w:t>
      </w:r>
      <w:r>
        <w:rPr>
          <w:rFonts w:ascii="Arial" w:hAnsi="Arial"/>
          <w:sz w:val="20"/>
          <w:szCs w:val="20"/>
        </w:rPr>
        <w:t xml:space="preserve">e can be supported by the language in </w:t>
      </w:r>
      <w:r>
        <w:rPr>
          <w:rFonts w:ascii="Arial" w:hAnsi="Arial"/>
          <w:i/>
          <w:iCs/>
          <w:sz w:val="20"/>
          <w:szCs w:val="20"/>
        </w:rPr>
        <w:t>R v Crown Zellerbach</w:t>
      </w:r>
    </w:p>
    <w:p w14:paraId="6EB57584" w14:textId="77777777" w:rsidR="003902A1" w:rsidRDefault="008A3AD7">
      <w:pPr>
        <w:pStyle w:val="ListParagraph"/>
        <w:numPr>
          <w:ilvl w:val="1"/>
          <w:numId w:val="167"/>
        </w:numPr>
        <w:spacing w:before="100" w:after="120" w:line="20" w:lineRule="atLeast"/>
        <w:rPr>
          <w:rFonts w:ascii="Arial" w:hAnsi="Arial"/>
          <w:sz w:val="20"/>
          <w:szCs w:val="20"/>
        </w:rPr>
      </w:pPr>
      <w:r>
        <w:rPr>
          <w:rFonts w:ascii="Arial" w:hAnsi="Arial"/>
          <w:sz w:val="20"/>
          <w:szCs w:val="20"/>
        </w:rPr>
        <w:t xml:space="preserve">The second would be more consistent with the modern/cooperative federalism paradigm </w:t>
      </w:r>
    </w:p>
    <w:p w14:paraId="426A2C02" w14:textId="77777777" w:rsidR="003902A1" w:rsidRDefault="008A3AD7">
      <w:pPr>
        <w:pStyle w:val="BodyA"/>
        <w:spacing w:after="120" w:line="20" w:lineRule="atLeast"/>
      </w:pPr>
      <w:r>
        <w:rPr>
          <w:rFonts w:ascii="Arial" w:hAnsi="Arial"/>
          <w:sz w:val="20"/>
          <w:szCs w:val="20"/>
        </w:rPr>
        <w:t>2. What does provincial inability entail? (Sujit Choudhry</w:t>
      </w:r>
      <w:r>
        <w:rPr>
          <w:rFonts w:ascii="Arial" w:hAnsi="Arial"/>
          <w:sz w:val="20"/>
          <w:szCs w:val="20"/>
        </w:rPr>
        <w:t>’</w:t>
      </w:r>
      <w:r>
        <w:rPr>
          <w:rFonts w:ascii="Arial" w:hAnsi="Arial"/>
          <w:sz w:val="20"/>
          <w:szCs w:val="20"/>
        </w:rPr>
        <w:t>s arguments)</w:t>
      </w:r>
    </w:p>
    <w:p w14:paraId="7E2727A8" w14:textId="77777777" w:rsidR="003902A1" w:rsidRDefault="008A3AD7">
      <w:pPr>
        <w:pStyle w:val="ListParagraph"/>
        <w:numPr>
          <w:ilvl w:val="0"/>
          <w:numId w:val="169"/>
        </w:numPr>
        <w:spacing w:before="100" w:after="120" w:line="20" w:lineRule="atLeast"/>
        <w:rPr>
          <w:rFonts w:ascii="Arial" w:hAnsi="Arial"/>
          <w:sz w:val="20"/>
          <w:szCs w:val="20"/>
        </w:rPr>
      </w:pPr>
      <w:r>
        <w:rPr>
          <w:rFonts w:ascii="Arial" w:hAnsi="Arial"/>
          <w:sz w:val="20"/>
          <w:szCs w:val="20"/>
        </w:rPr>
        <w:t>Negative extra-provincial externalities?</w:t>
      </w:r>
    </w:p>
    <w:p w14:paraId="3F295D8E" w14:textId="77777777" w:rsidR="003902A1" w:rsidRDefault="008A3AD7">
      <w:pPr>
        <w:pStyle w:val="ListParagraph"/>
        <w:numPr>
          <w:ilvl w:val="1"/>
          <w:numId w:val="169"/>
        </w:numPr>
        <w:spacing w:before="100" w:after="120" w:line="20" w:lineRule="atLeast"/>
        <w:rPr>
          <w:rFonts w:ascii="Arial" w:hAnsi="Arial"/>
          <w:sz w:val="20"/>
          <w:szCs w:val="20"/>
        </w:rPr>
      </w:pPr>
      <w:r>
        <w:rPr>
          <w:rFonts w:ascii="Arial" w:hAnsi="Arial"/>
          <w:sz w:val="20"/>
          <w:szCs w:val="20"/>
        </w:rPr>
        <w:t xml:space="preserve">There are situations where the provinces make decisions that somehow impact neighbouring provinces or the federal government </w:t>
      </w:r>
    </w:p>
    <w:p w14:paraId="30F6DE70" w14:textId="77777777" w:rsidR="003902A1" w:rsidRDefault="008A3AD7">
      <w:pPr>
        <w:pStyle w:val="ListParagraph"/>
        <w:numPr>
          <w:ilvl w:val="0"/>
          <w:numId w:val="169"/>
        </w:numPr>
        <w:spacing w:before="100" w:after="120" w:line="20" w:lineRule="atLeast"/>
        <w:rPr>
          <w:rFonts w:ascii="Arial" w:hAnsi="Arial"/>
          <w:sz w:val="20"/>
          <w:szCs w:val="20"/>
        </w:rPr>
      </w:pPr>
      <w:r>
        <w:rPr>
          <w:rFonts w:ascii="Arial" w:hAnsi="Arial"/>
          <w:sz w:val="20"/>
          <w:szCs w:val="20"/>
        </w:rPr>
        <w:t>Collective action problems?</w:t>
      </w:r>
    </w:p>
    <w:p w14:paraId="09C03DF7" w14:textId="77777777" w:rsidR="003902A1" w:rsidRDefault="008A3AD7">
      <w:pPr>
        <w:pStyle w:val="ListParagraph"/>
        <w:numPr>
          <w:ilvl w:val="1"/>
          <w:numId w:val="169"/>
        </w:numPr>
        <w:spacing w:before="100" w:after="120" w:line="20" w:lineRule="atLeast"/>
        <w:rPr>
          <w:rFonts w:ascii="Arial" w:hAnsi="Arial"/>
          <w:sz w:val="20"/>
          <w:szCs w:val="20"/>
        </w:rPr>
      </w:pPr>
      <w:r>
        <w:rPr>
          <w:rFonts w:ascii="Arial" w:hAnsi="Arial"/>
          <w:sz w:val="20"/>
          <w:szCs w:val="20"/>
        </w:rPr>
        <w:t xml:space="preserve">E.g. interprovincial collective action problems </w:t>
      </w:r>
      <w:r>
        <w:rPr>
          <w:rFonts w:ascii="Arial Unicode MS" w:eastAsia="Arial Unicode MS" w:hAnsi="Arial Unicode MS" w:cs="Arial Unicode MS"/>
          <w:sz w:val="20"/>
          <w:szCs w:val="20"/>
        </w:rPr>
        <w:sym w:font="Arial Unicode MS" w:char="F0E0"/>
      </w:r>
      <w:r>
        <w:rPr>
          <w:rFonts w:ascii="Arial" w:hAnsi="Arial"/>
          <w:sz w:val="20"/>
          <w:szCs w:val="20"/>
        </w:rPr>
        <w:t xml:space="preserve"> certain regulatory regimes need to be international </w:t>
      </w:r>
      <w:r>
        <w:rPr>
          <w:rFonts w:ascii="Arial" w:hAnsi="Arial"/>
          <w:sz w:val="20"/>
          <w:szCs w:val="20"/>
        </w:rPr>
        <w:t xml:space="preserve">in scope in order to be effective, but an interprovincial solution is impossible/impractical, such as where provinces are competing with each other (e.g. by having lax environmental regulations </w:t>
      </w:r>
      <w:r>
        <w:rPr>
          <w:rFonts w:ascii="Arial" w:hAnsi="Arial"/>
          <w:sz w:val="20"/>
          <w:szCs w:val="20"/>
        </w:rPr>
        <w:t xml:space="preserve">– </w:t>
      </w:r>
      <w:r>
        <w:rPr>
          <w:rFonts w:ascii="Arial" w:hAnsi="Arial"/>
          <w:sz w:val="20"/>
          <w:szCs w:val="20"/>
        </w:rPr>
        <w:t>race to the bottom)</w:t>
      </w:r>
    </w:p>
    <w:p w14:paraId="2F15E6F3" w14:textId="77777777" w:rsidR="003902A1" w:rsidRDefault="008A3AD7">
      <w:pPr>
        <w:pStyle w:val="ListParagraph"/>
        <w:numPr>
          <w:ilvl w:val="0"/>
          <w:numId w:val="169"/>
        </w:numPr>
        <w:spacing w:before="100" w:after="120" w:line="20" w:lineRule="atLeast"/>
        <w:rPr>
          <w:rFonts w:ascii="Arial" w:hAnsi="Arial"/>
          <w:sz w:val="20"/>
          <w:szCs w:val="20"/>
        </w:rPr>
      </w:pPr>
      <w:r>
        <w:rPr>
          <w:rFonts w:ascii="Arial" w:hAnsi="Arial"/>
          <w:sz w:val="20"/>
          <w:szCs w:val="20"/>
        </w:rPr>
        <w:t>True provincial inability?</w:t>
      </w:r>
    </w:p>
    <w:p w14:paraId="7649D749" w14:textId="77777777" w:rsidR="003902A1" w:rsidRDefault="008A3AD7">
      <w:pPr>
        <w:pStyle w:val="ListParagraph"/>
        <w:numPr>
          <w:ilvl w:val="1"/>
          <w:numId w:val="169"/>
        </w:numPr>
        <w:spacing w:before="100" w:after="120" w:line="20" w:lineRule="atLeast"/>
        <w:rPr>
          <w:rFonts w:ascii="Arial" w:hAnsi="Arial"/>
          <w:sz w:val="20"/>
          <w:szCs w:val="20"/>
        </w:rPr>
      </w:pPr>
      <w:r>
        <w:rPr>
          <w:rFonts w:ascii="Arial" w:hAnsi="Arial"/>
          <w:sz w:val="20"/>
          <w:szCs w:val="20"/>
        </w:rPr>
        <w:t xml:space="preserve">Provinces are truly incapable of acting, e.g. because of lack of jurisdiction. </w:t>
      </w:r>
    </w:p>
    <w:p w14:paraId="09D4F1A7" w14:textId="77777777" w:rsidR="003902A1" w:rsidRDefault="008A3AD7">
      <w:pPr>
        <w:pStyle w:val="ListParagraph"/>
        <w:numPr>
          <w:ilvl w:val="1"/>
          <w:numId w:val="169"/>
        </w:numPr>
        <w:spacing w:before="100" w:after="120" w:line="20" w:lineRule="atLeast"/>
        <w:rPr>
          <w:rFonts w:ascii="Arial" w:hAnsi="Arial"/>
          <w:sz w:val="20"/>
          <w:szCs w:val="20"/>
        </w:rPr>
      </w:pPr>
      <w:r>
        <w:rPr>
          <w:rFonts w:ascii="Arial" w:hAnsi="Arial"/>
          <w:sz w:val="20"/>
          <w:szCs w:val="20"/>
        </w:rPr>
        <w:t>The first two are not really inability; they are failure. Provinces could have acted, but they didn</w:t>
      </w:r>
      <w:r>
        <w:rPr>
          <w:rFonts w:ascii="Arial" w:hAnsi="Arial"/>
          <w:sz w:val="20"/>
          <w:szCs w:val="20"/>
        </w:rPr>
        <w:t>’</w:t>
      </w:r>
      <w:r>
        <w:rPr>
          <w:rFonts w:ascii="Arial" w:hAnsi="Arial"/>
          <w:sz w:val="20"/>
          <w:szCs w:val="20"/>
        </w:rPr>
        <w:t xml:space="preserve">t. </w:t>
      </w:r>
    </w:p>
    <w:p w14:paraId="494736F5" w14:textId="77777777" w:rsidR="003902A1" w:rsidRDefault="008A3AD7">
      <w:pPr>
        <w:pStyle w:val="Heading11"/>
      </w:pPr>
      <w:bookmarkStart w:id="50" w:name="_Toc49"/>
      <w:r>
        <w:rPr>
          <w:rFonts w:eastAsia="Arial Unicode MS" w:cs="Arial Unicode MS"/>
        </w:rPr>
        <w:t xml:space="preserve">Criminal Law Power </w:t>
      </w:r>
      <w:r>
        <w:rPr>
          <w:rFonts w:eastAsia="Arial Unicode MS" w:cs="Arial Unicode MS"/>
        </w:rPr>
        <w:t xml:space="preserve">– </w:t>
      </w:r>
      <w:r>
        <w:rPr>
          <w:rFonts w:eastAsia="Arial Unicode MS" w:cs="Arial Unicode MS"/>
        </w:rPr>
        <w:t>s. 91(27)</w:t>
      </w:r>
      <w:bookmarkEnd w:id="50"/>
    </w:p>
    <w:p w14:paraId="4C14440C" w14:textId="77777777" w:rsidR="003902A1" w:rsidRDefault="003902A1">
      <w:pPr>
        <w:pStyle w:val="BodyA"/>
        <w:spacing w:after="120" w:line="20" w:lineRule="atLeast"/>
      </w:pPr>
    </w:p>
    <w:p w14:paraId="4083618B" w14:textId="77777777" w:rsidR="003902A1" w:rsidRDefault="008A3AD7">
      <w:pPr>
        <w:pStyle w:val="BodyA"/>
        <w:spacing w:after="120" w:line="20" w:lineRule="atLeast"/>
      </w:pPr>
      <w:r>
        <w:rPr>
          <w:rFonts w:ascii="Arial" w:hAnsi="Arial"/>
          <w:b/>
          <w:bCs/>
          <w:sz w:val="20"/>
          <w:szCs w:val="20"/>
        </w:rPr>
        <w:t>S. 91(27)</w:t>
      </w:r>
      <w:r>
        <w:rPr>
          <w:rFonts w:ascii="Arial" w:hAnsi="Arial"/>
          <w:sz w:val="20"/>
          <w:szCs w:val="20"/>
        </w:rPr>
        <w:t xml:space="preserve"> – “…</w:t>
      </w:r>
      <w:r>
        <w:rPr>
          <w:rFonts w:ascii="Arial" w:hAnsi="Arial"/>
          <w:sz w:val="20"/>
          <w:szCs w:val="20"/>
        </w:rPr>
        <w:t>the Criminal Law, except t</w:t>
      </w:r>
      <w:r>
        <w:rPr>
          <w:rFonts w:ascii="Arial" w:hAnsi="Arial"/>
          <w:sz w:val="20"/>
          <w:szCs w:val="20"/>
        </w:rPr>
        <w:t>he Constitution of Courts of Criminal Jurisdiction, but including the Procedure in Criminal Matters</w:t>
      </w:r>
      <w:r>
        <w:rPr>
          <w:rFonts w:ascii="Arial" w:hAnsi="Arial"/>
          <w:sz w:val="20"/>
          <w:szCs w:val="20"/>
        </w:rPr>
        <w:t>”</w:t>
      </w:r>
    </w:p>
    <w:p w14:paraId="0B41DB87" w14:textId="77777777" w:rsidR="003902A1" w:rsidRDefault="008A3AD7">
      <w:pPr>
        <w:pStyle w:val="ListParagraph"/>
        <w:numPr>
          <w:ilvl w:val="0"/>
          <w:numId w:val="171"/>
        </w:numPr>
        <w:spacing w:before="100" w:after="120" w:line="20" w:lineRule="atLeast"/>
        <w:rPr>
          <w:rFonts w:ascii="Arial" w:hAnsi="Arial"/>
          <w:sz w:val="20"/>
          <w:szCs w:val="20"/>
        </w:rPr>
      </w:pPr>
      <w:r>
        <w:rPr>
          <w:rFonts w:ascii="Arial" w:hAnsi="Arial"/>
          <w:sz w:val="20"/>
          <w:szCs w:val="20"/>
        </w:rPr>
        <w:t>From the text of s. 91(27) it seems like all criminal law is a matter of federal jurisdiction</w:t>
      </w:r>
    </w:p>
    <w:p w14:paraId="788F8F33" w14:textId="77777777" w:rsidR="003902A1" w:rsidRDefault="008A3AD7">
      <w:pPr>
        <w:pStyle w:val="ListParagraph"/>
        <w:numPr>
          <w:ilvl w:val="0"/>
          <w:numId w:val="171"/>
        </w:numPr>
        <w:spacing w:before="100" w:after="120" w:line="20" w:lineRule="atLeast"/>
        <w:rPr>
          <w:rFonts w:ascii="Arial" w:hAnsi="Arial"/>
          <w:sz w:val="20"/>
          <w:szCs w:val="20"/>
        </w:rPr>
      </w:pPr>
      <w:r>
        <w:rPr>
          <w:rFonts w:ascii="Arial" w:hAnsi="Arial"/>
          <w:sz w:val="20"/>
          <w:szCs w:val="20"/>
        </w:rPr>
        <w:t>But, for the most part, the federal Criminal Code is actually</w:t>
      </w:r>
      <w:r>
        <w:rPr>
          <w:rFonts w:ascii="Arial" w:hAnsi="Arial"/>
          <w:sz w:val="20"/>
          <w:szCs w:val="20"/>
        </w:rPr>
        <w:t xml:space="preserve"> enforced by the provinces, not by Parliament</w:t>
      </w:r>
    </w:p>
    <w:p w14:paraId="36758A78" w14:textId="77777777" w:rsidR="003902A1" w:rsidRDefault="008A3AD7">
      <w:pPr>
        <w:pStyle w:val="ListParagraph"/>
        <w:numPr>
          <w:ilvl w:val="0"/>
          <w:numId w:val="171"/>
        </w:numPr>
        <w:spacing w:before="100" w:after="120" w:line="20" w:lineRule="atLeast"/>
        <w:rPr>
          <w:rFonts w:ascii="Arial" w:hAnsi="Arial"/>
          <w:sz w:val="20"/>
          <w:szCs w:val="20"/>
        </w:rPr>
      </w:pPr>
      <w:r>
        <w:rPr>
          <w:rFonts w:ascii="Arial" w:hAnsi="Arial"/>
          <w:sz w:val="20"/>
          <w:szCs w:val="20"/>
        </w:rPr>
        <w:t xml:space="preserve">Decisions to investigate, charge, etc. are made by officials that work for the province. This provincial role comes from s. 92(14) administration of justice in the province. </w:t>
      </w:r>
    </w:p>
    <w:p w14:paraId="564DE9A5" w14:textId="77777777" w:rsidR="003902A1" w:rsidRDefault="008A3AD7">
      <w:pPr>
        <w:pStyle w:val="Heading3"/>
      </w:pPr>
      <w:bookmarkStart w:id="51" w:name="_Toc50"/>
      <w:r>
        <w:rPr>
          <w:rFonts w:ascii="Calibri Light" w:eastAsia="Calibri Light" w:hAnsi="Calibri Light" w:cs="Calibri Light"/>
          <w:sz w:val="21"/>
          <w:szCs w:val="21"/>
          <w:u w:val="single"/>
        </w:rPr>
        <w:t>ANALYSIS:</w:t>
      </w:r>
      <w:bookmarkEnd w:id="51"/>
    </w:p>
    <w:p w14:paraId="060946CC" w14:textId="77777777" w:rsidR="003902A1" w:rsidRDefault="008A3AD7">
      <w:pPr>
        <w:pStyle w:val="BodyA"/>
        <w:spacing w:after="120" w:line="20" w:lineRule="atLeast"/>
      </w:pPr>
      <w:r>
        <w:rPr>
          <w:rStyle w:val="PageNumber"/>
          <w:rFonts w:ascii="Arial" w:hAnsi="Arial"/>
          <w:sz w:val="20"/>
          <w:szCs w:val="20"/>
        </w:rPr>
        <w:t>In order to be held valid under Parliament</w:t>
      </w:r>
      <w:r>
        <w:rPr>
          <w:rStyle w:val="PageNumber"/>
          <w:rFonts w:ascii="Arial" w:hAnsi="Arial"/>
          <w:sz w:val="20"/>
          <w:szCs w:val="20"/>
        </w:rPr>
        <w:t>’</w:t>
      </w:r>
      <w:r>
        <w:rPr>
          <w:rStyle w:val="PageNumber"/>
          <w:rFonts w:ascii="Arial" w:hAnsi="Arial"/>
          <w:sz w:val="20"/>
          <w:szCs w:val="20"/>
        </w:rPr>
        <w:t xml:space="preserve">s criminal law power, a law </w:t>
      </w:r>
      <w:r>
        <w:rPr>
          <w:rStyle w:val="PageNumber"/>
          <w:rFonts w:ascii="Arial" w:hAnsi="Arial"/>
          <w:sz w:val="20"/>
          <w:szCs w:val="20"/>
        </w:rPr>
        <w:t>must have: (</w:t>
      </w:r>
      <w:r>
        <w:rPr>
          <w:rFonts w:ascii="Arial" w:hAnsi="Arial"/>
          <w:i/>
          <w:iCs/>
          <w:sz w:val="20"/>
          <w:szCs w:val="20"/>
          <w:lang w:val="de-DE"/>
        </w:rPr>
        <w:t>Margarine Reference</w:t>
      </w:r>
      <w:r>
        <w:rPr>
          <w:rStyle w:val="PageNumber"/>
          <w:rFonts w:ascii="Arial" w:hAnsi="Arial"/>
          <w:sz w:val="20"/>
          <w:szCs w:val="20"/>
        </w:rPr>
        <w:t>)</w:t>
      </w:r>
    </w:p>
    <w:p w14:paraId="2CEDAA25" w14:textId="77777777" w:rsidR="003902A1" w:rsidRDefault="008A3AD7">
      <w:pPr>
        <w:pStyle w:val="ListParagraph"/>
        <w:numPr>
          <w:ilvl w:val="0"/>
          <w:numId w:val="173"/>
        </w:numPr>
        <w:spacing w:before="100" w:after="120" w:line="20" w:lineRule="atLeast"/>
        <w:rPr>
          <w:rFonts w:ascii="Arial" w:hAnsi="Arial"/>
          <w:sz w:val="20"/>
          <w:szCs w:val="20"/>
        </w:rPr>
      </w:pPr>
      <w:r>
        <w:rPr>
          <w:rFonts w:ascii="Arial" w:hAnsi="Arial"/>
          <w:sz w:val="20"/>
          <w:szCs w:val="20"/>
        </w:rPr>
        <w:t>A prohibition;</w:t>
      </w:r>
    </w:p>
    <w:p w14:paraId="34A52376" w14:textId="77777777" w:rsidR="003902A1" w:rsidRDefault="008A3AD7">
      <w:pPr>
        <w:pStyle w:val="ListParagraph"/>
        <w:numPr>
          <w:ilvl w:val="0"/>
          <w:numId w:val="173"/>
        </w:numPr>
        <w:spacing w:before="100" w:after="120" w:line="20" w:lineRule="atLeast"/>
        <w:rPr>
          <w:rFonts w:ascii="Arial" w:hAnsi="Arial"/>
          <w:sz w:val="20"/>
          <w:szCs w:val="20"/>
        </w:rPr>
      </w:pPr>
      <w:r>
        <w:rPr>
          <w:rFonts w:ascii="Arial" w:hAnsi="Arial"/>
          <w:sz w:val="20"/>
          <w:szCs w:val="20"/>
        </w:rPr>
        <w:t>Backed by a penalty; and</w:t>
      </w:r>
    </w:p>
    <w:p w14:paraId="3E4E2D6D" w14:textId="77777777" w:rsidR="003902A1" w:rsidRDefault="008A3AD7">
      <w:pPr>
        <w:pStyle w:val="ListParagraph"/>
        <w:numPr>
          <w:ilvl w:val="1"/>
          <w:numId w:val="173"/>
        </w:numPr>
        <w:spacing w:before="100" w:after="120" w:line="20" w:lineRule="atLeast"/>
        <w:rPr>
          <w:rFonts w:ascii="Arial" w:hAnsi="Arial"/>
          <w:sz w:val="20"/>
          <w:szCs w:val="20"/>
        </w:rPr>
      </w:pPr>
      <w:r>
        <w:rPr>
          <w:rFonts w:ascii="Arial" w:hAnsi="Arial"/>
          <w:sz w:val="20"/>
          <w:szCs w:val="20"/>
        </w:rPr>
        <w:t>The paradigmatic example of a criminal law is a free-standing prohibition backed by penalties (</w:t>
      </w:r>
      <w:r>
        <w:rPr>
          <w:rFonts w:ascii="Arial" w:hAnsi="Arial"/>
          <w:i/>
          <w:iCs/>
          <w:sz w:val="20"/>
          <w:szCs w:val="20"/>
        </w:rPr>
        <w:t>RJR, Hydro-Quebec</w:t>
      </w:r>
      <w:r>
        <w:rPr>
          <w:rFonts w:ascii="Arial" w:hAnsi="Arial"/>
          <w:sz w:val="20"/>
          <w:szCs w:val="20"/>
        </w:rPr>
        <w:t>)</w:t>
      </w:r>
    </w:p>
    <w:p w14:paraId="583173FB" w14:textId="77777777" w:rsidR="003902A1" w:rsidRDefault="008A3AD7">
      <w:pPr>
        <w:pStyle w:val="ListParagraph"/>
        <w:numPr>
          <w:ilvl w:val="1"/>
          <w:numId w:val="173"/>
        </w:numPr>
        <w:spacing w:before="100" w:after="120" w:line="20" w:lineRule="atLeast"/>
        <w:rPr>
          <w:rFonts w:ascii="Arial" w:hAnsi="Arial"/>
          <w:sz w:val="20"/>
          <w:szCs w:val="20"/>
        </w:rPr>
      </w:pPr>
      <w:r>
        <w:rPr>
          <w:rFonts w:ascii="Arial" w:hAnsi="Arial"/>
          <w:sz w:val="20"/>
          <w:szCs w:val="20"/>
        </w:rPr>
        <w:t>The further a law strays from this (e.g. with a detailed regulatory o</w:t>
      </w:r>
      <w:r>
        <w:rPr>
          <w:rFonts w:ascii="Arial" w:hAnsi="Arial"/>
          <w:sz w:val="20"/>
          <w:szCs w:val="20"/>
        </w:rPr>
        <w:t>r licencing scheme), the more likely it is it will not be valid criminal law (</w:t>
      </w:r>
      <w:r>
        <w:rPr>
          <w:rFonts w:ascii="Arial" w:hAnsi="Arial"/>
          <w:i/>
          <w:iCs/>
          <w:sz w:val="20"/>
          <w:szCs w:val="20"/>
        </w:rPr>
        <w:t>RJR, Hydro-Quebec, Reference re AHRA</w:t>
      </w:r>
      <w:r>
        <w:rPr>
          <w:rFonts w:ascii="Arial" w:hAnsi="Arial"/>
          <w:sz w:val="20"/>
          <w:szCs w:val="20"/>
        </w:rPr>
        <w:t xml:space="preserve">) </w:t>
      </w:r>
    </w:p>
    <w:p w14:paraId="7C3B45A9" w14:textId="77777777" w:rsidR="003902A1" w:rsidRDefault="008A3AD7">
      <w:pPr>
        <w:pStyle w:val="ListParagraph"/>
        <w:numPr>
          <w:ilvl w:val="1"/>
          <w:numId w:val="173"/>
        </w:numPr>
        <w:spacing w:before="100" w:after="120" w:line="20" w:lineRule="atLeast"/>
        <w:rPr>
          <w:rFonts w:ascii="Arial" w:hAnsi="Arial"/>
          <w:sz w:val="20"/>
          <w:szCs w:val="20"/>
        </w:rPr>
      </w:pPr>
      <w:r>
        <w:rPr>
          <w:rFonts w:ascii="Arial" w:hAnsi="Arial"/>
          <w:i/>
          <w:iCs/>
          <w:sz w:val="20"/>
          <w:szCs w:val="20"/>
        </w:rPr>
        <w:t>RJR, Hydro-Quebec</w:t>
      </w:r>
      <w:r>
        <w:rPr>
          <w:rFonts w:ascii="Arial" w:hAnsi="Arial"/>
          <w:sz w:val="20"/>
          <w:szCs w:val="20"/>
        </w:rPr>
        <w:t xml:space="preserve"> and </w:t>
      </w:r>
      <w:r>
        <w:rPr>
          <w:rFonts w:ascii="Arial" w:hAnsi="Arial"/>
          <w:i/>
          <w:iCs/>
          <w:sz w:val="20"/>
          <w:szCs w:val="20"/>
        </w:rPr>
        <w:t xml:space="preserve">RAHRA </w:t>
      </w:r>
      <w:r>
        <w:rPr>
          <w:rFonts w:ascii="Arial" w:hAnsi="Arial"/>
          <w:sz w:val="20"/>
          <w:szCs w:val="20"/>
        </w:rPr>
        <w:t>(per McLachlin CJ) give more room than</w:t>
      </w:r>
      <w:r>
        <w:rPr>
          <w:rFonts w:ascii="Arial" w:hAnsi="Arial"/>
          <w:i/>
          <w:iCs/>
          <w:sz w:val="20"/>
          <w:szCs w:val="20"/>
        </w:rPr>
        <w:t xml:space="preserve"> RAHRA</w:t>
      </w:r>
      <w:r>
        <w:rPr>
          <w:rFonts w:ascii="Arial" w:hAnsi="Arial"/>
          <w:sz w:val="20"/>
          <w:szCs w:val="20"/>
        </w:rPr>
        <w:t xml:space="preserve"> (per LeBel/Deschamps JJ and Cromwell J)</w:t>
      </w:r>
    </w:p>
    <w:p w14:paraId="08EC70AA" w14:textId="77777777" w:rsidR="003902A1" w:rsidRDefault="008A3AD7">
      <w:pPr>
        <w:pStyle w:val="ListParagraph"/>
        <w:numPr>
          <w:ilvl w:val="0"/>
          <w:numId w:val="173"/>
        </w:numPr>
        <w:spacing w:before="100" w:after="120" w:line="20" w:lineRule="atLeast"/>
        <w:rPr>
          <w:rFonts w:ascii="Arial" w:hAnsi="Arial"/>
          <w:sz w:val="20"/>
          <w:szCs w:val="20"/>
        </w:rPr>
      </w:pPr>
      <w:r>
        <w:rPr>
          <w:rFonts w:ascii="Arial" w:hAnsi="Arial"/>
          <w:sz w:val="20"/>
          <w:szCs w:val="20"/>
        </w:rPr>
        <w:t>A valid criminal law purpose</w:t>
      </w:r>
    </w:p>
    <w:p w14:paraId="71AADE6E" w14:textId="77777777" w:rsidR="003902A1" w:rsidRDefault="008A3AD7">
      <w:pPr>
        <w:pStyle w:val="ListParagraph"/>
        <w:numPr>
          <w:ilvl w:val="1"/>
          <w:numId w:val="173"/>
        </w:numPr>
        <w:spacing w:before="100" w:after="120" w:line="20" w:lineRule="atLeast"/>
        <w:rPr>
          <w:rFonts w:ascii="Arial" w:hAnsi="Arial"/>
          <w:sz w:val="20"/>
          <w:szCs w:val="20"/>
        </w:rPr>
      </w:pPr>
      <w:r>
        <w:rPr>
          <w:rFonts w:ascii="Arial" w:hAnsi="Arial"/>
          <w:sz w:val="20"/>
          <w:szCs w:val="20"/>
        </w:rPr>
        <w:t>Valid criminal law purposes include: public peace, order, security, health, morality &amp; others (</w:t>
      </w:r>
      <w:r>
        <w:rPr>
          <w:rFonts w:ascii="Arial" w:hAnsi="Arial"/>
          <w:i/>
          <w:iCs/>
          <w:sz w:val="20"/>
          <w:szCs w:val="20"/>
        </w:rPr>
        <w:t>Margarine Reference</w:t>
      </w:r>
      <w:r>
        <w:rPr>
          <w:rFonts w:ascii="Arial" w:hAnsi="Arial"/>
          <w:sz w:val="20"/>
          <w:szCs w:val="20"/>
        </w:rPr>
        <w:t>)</w:t>
      </w:r>
    </w:p>
    <w:p w14:paraId="43241666" w14:textId="77777777" w:rsidR="003902A1" w:rsidRDefault="008A3AD7">
      <w:pPr>
        <w:pStyle w:val="ListParagraph"/>
        <w:numPr>
          <w:ilvl w:val="1"/>
          <w:numId w:val="173"/>
        </w:numPr>
        <w:spacing w:before="100" w:after="120" w:line="20" w:lineRule="atLeast"/>
        <w:rPr>
          <w:rFonts w:ascii="Arial" w:hAnsi="Arial"/>
          <w:sz w:val="20"/>
          <w:szCs w:val="20"/>
        </w:rPr>
      </w:pPr>
      <w:r>
        <w:rPr>
          <w:rFonts w:ascii="Arial" w:hAnsi="Arial"/>
          <w:sz w:val="20"/>
          <w:szCs w:val="20"/>
        </w:rPr>
        <w:t>Paradigmatic example of criminal law is a law aimed at morally blamewo</w:t>
      </w:r>
      <w:r>
        <w:rPr>
          <w:rFonts w:ascii="Arial" w:hAnsi="Arial"/>
          <w:sz w:val="20"/>
          <w:szCs w:val="20"/>
        </w:rPr>
        <w:t>rthy/harmful acts</w:t>
      </w:r>
    </w:p>
    <w:p w14:paraId="5A7C2B62" w14:textId="77777777" w:rsidR="003902A1" w:rsidRDefault="008A3AD7">
      <w:pPr>
        <w:pStyle w:val="ListParagraph"/>
        <w:numPr>
          <w:ilvl w:val="1"/>
          <w:numId w:val="173"/>
        </w:numPr>
        <w:spacing w:before="100" w:after="120" w:line="20" w:lineRule="atLeast"/>
        <w:rPr>
          <w:rFonts w:ascii="Arial" w:hAnsi="Arial"/>
          <w:sz w:val="20"/>
          <w:szCs w:val="20"/>
        </w:rPr>
      </w:pPr>
      <w:r>
        <w:rPr>
          <w:rFonts w:ascii="Arial" w:hAnsi="Arial"/>
          <w:sz w:val="20"/>
          <w:szCs w:val="20"/>
        </w:rPr>
        <w:t>The further a law strays from this (e.g. by regulating the non-harmful aspects of assisted human reproduction), the less likely it is to satisfy criminal law purpose (</w:t>
      </w:r>
      <w:r>
        <w:rPr>
          <w:rFonts w:ascii="Arial" w:hAnsi="Arial"/>
          <w:i/>
          <w:iCs/>
          <w:sz w:val="20"/>
          <w:szCs w:val="20"/>
        </w:rPr>
        <w:t>Reference re AHRA</w:t>
      </w:r>
      <w:r>
        <w:rPr>
          <w:rFonts w:ascii="Arial" w:hAnsi="Arial"/>
          <w:sz w:val="20"/>
          <w:szCs w:val="20"/>
        </w:rPr>
        <w:t xml:space="preserve">) </w:t>
      </w:r>
    </w:p>
    <w:p w14:paraId="689930C1" w14:textId="77777777" w:rsidR="003902A1" w:rsidRDefault="008A3AD7">
      <w:pPr>
        <w:pStyle w:val="ListParagraph"/>
        <w:numPr>
          <w:ilvl w:val="1"/>
          <w:numId w:val="173"/>
        </w:numPr>
        <w:spacing w:before="100" w:after="120" w:line="20" w:lineRule="atLeast"/>
        <w:rPr>
          <w:rFonts w:ascii="Arial" w:hAnsi="Arial"/>
          <w:sz w:val="20"/>
          <w:szCs w:val="20"/>
        </w:rPr>
      </w:pPr>
      <w:r>
        <w:rPr>
          <w:rFonts w:ascii="Arial" w:hAnsi="Arial"/>
          <w:sz w:val="20"/>
          <w:szCs w:val="20"/>
        </w:rPr>
        <w:t xml:space="preserve">Again, </w:t>
      </w:r>
      <w:r>
        <w:rPr>
          <w:rFonts w:ascii="Arial" w:hAnsi="Arial"/>
          <w:i/>
          <w:iCs/>
          <w:sz w:val="20"/>
          <w:szCs w:val="20"/>
        </w:rPr>
        <w:t>RJR, Hydro-Quebec</w:t>
      </w:r>
      <w:r>
        <w:rPr>
          <w:rFonts w:ascii="Arial" w:hAnsi="Arial"/>
          <w:sz w:val="20"/>
          <w:szCs w:val="20"/>
        </w:rPr>
        <w:t xml:space="preserve"> and </w:t>
      </w:r>
      <w:r>
        <w:rPr>
          <w:rFonts w:ascii="Arial" w:hAnsi="Arial"/>
          <w:i/>
          <w:iCs/>
          <w:sz w:val="20"/>
          <w:szCs w:val="20"/>
        </w:rPr>
        <w:t xml:space="preserve">RAHRA </w:t>
      </w:r>
      <w:r>
        <w:rPr>
          <w:rFonts w:ascii="Arial" w:hAnsi="Arial"/>
          <w:sz w:val="20"/>
          <w:szCs w:val="20"/>
        </w:rPr>
        <w:t>(per McLachlin C</w:t>
      </w:r>
      <w:r>
        <w:rPr>
          <w:rFonts w:ascii="Arial" w:hAnsi="Arial"/>
          <w:sz w:val="20"/>
          <w:szCs w:val="20"/>
        </w:rPr>
        <w:t>J) give more room than</w:t>
      </w:r>
      <w:r>
        <w:rPr>
          <w:rFonts w:ascii="Arial" w:hAnsi="Arial"/>
          <w:i/>
          <w:iCs/>
          <w:sz w:val="20"/>
          <w:szCs w:val="20"/>
        </w:rPr>
        <w:t xml:space="preserve"> RAHRA</w:t>
      </w:r>
      <w:r>
        <w:rPr>
          <w:rFonts w:ascii="Arial" w:hAnsi="Arial"/>
          <w:sz w:val="20"/>
          <w:szCs w:val="20"/>
        </w:rPr>
        <w:t xml:space="preserve"> (per LeBel/Deschamps JJ and Cromwell J)</w:t>
      </w:r>
    </w:p>
    <w:p w14:paraId="57F05A5E" w14:textId="77777777" w:rsidR="003902A1" w:rsidRDefault="008A3AD7">
      <w:pPr>
        <w:pStyle w:val="ListParagraph"/>
        <w:numPr>
          <w:ilvl w:val="1"/>
          <w:numId w:val="173"/>
        </w:numPr>
        <w:spacing w:before="100" w:after="120" w:line="20" w:lineRule="atLeast"/>
        <w:rPr>
          <w:rFonts w:ascii="Arial" w:hAnsi="Arial"/>
          <w:sz w:val="20"/>
          <w:szCs w:val="20"/>
        </w:rPr>
      </w:pPr>
      <w:r>
        <w:rPr>
          <w:rFonts w:ascii="Arial" w:hAnsi="Arial"/>
          <w:sz w:val="20"/>
          <w:szCs w:val="20"/>
        </w:rPr>
        <w:t xml:space="preserve">There is disagreement here about what the test is for a valid criminal law purpose </w:t>
      </w:r>
    </w:p>
    <w:p w14:paraId="3AC7A476" w14:textId="77777777" w:rsidR="003902A1" w:rsidRDefault="008A3AD7">
      <w:pPr>
        <w:pStyle w:val="ListParagraph"/>
        <w:numPr>
          <w:ilvl w:val="2"/>
          <w:numId w:val="173"/>
        </w:numPr>
        <w:spacing w:before="100" w:after="120" w:line="20" w:lineRule="atLeast"/>
        <w:rPr>
          <w:rFonts w:ascii="Arial" w:hAnsi="Arial"/>
          <w:sz w:val="20"/>
          <w:szCs w:val="20"/>
        </w:rPr>
      </w:pPr>
      <w:r>
        <w:rPr>
          <w:rFonts w:ascii="Arial" w:hAnsi="Arial"/>
          <w:i/>
          <w:iCs/>
          <w:sz w:val="20"/>
          <w:szCs w:val="20"/>
        </w:rPr>
        <w:t>RJR-MacDonald</w:t>
      </w:r>
      <w:r>
        <w:rPr>
          <w:rFonts w:ascii="Arial" w:hAnsi="Arial"/>
          <w:sz w:val="20"/>
          <w:szCs w:val="20"/>
        </w:rPr>
        <w:t xml:space="preserve"> and </w:t>
      </w:r>
      <w:r>
        <w:rPr>
          <w:rFonts w:ascii="Arial" w:hAnsi="Arial"/>
          <w:i/>
          <w:iCs/>
          <w:sz w:val="20"/>
          <w:szCs w:val="20"/>
        </w:rPr>
        <w:t>Hydro-Quebec</w:t>
      </w:r>
      <w:r>
        <w:rPr>
          <w:rFonts w:ascii="Arial" w:hAnsi="Arial"/>
          <w:sz w:val="20"/>
          <w:szCs w:val="20"/>
        </w:rPr>
        <w:t xml:space="preserve"> interpret this broadly</w:t>
      </w:r>
    </w:p>
    <w:p w14:paraId="17FD1451" w14:textId="77777777" w:rsidR="003902A1" w:rsidRDefault="008A3AD7">
      <w:pPr>
        <w:pStyle w:val="ListParagraph"/>
        <w:numPr>
          <w:ilvl w:val="2"/>
          <w:numId w:val="173"/>
        </w:numPr>
        <w:spacing w:before="100" w:after="120" w:line="20" w:lineRule="atLeast"/>
        <w:rPr>
          <w:rFonts w:ascii="Arial" w:hAnsi="Arial"/>
          <w:sz w:val="20"/>
          <w:szCs w:val="20"/>
        </w:rPr>
      </w:pPr>
      <w:r>
        <w:rPr>
          <w:rFonts w:ascii="Arial" w:hAnsi="Arial"/>
          <w:sz w:val="20"/>
          <w:szCs w:val="20"/>
        </w:rPr>
        <w:t xml:space="preserve">But </w:t>
      </w:r>
      <w:r>
        <w:rPr>
          <w:rFonts w:ascii="Arial" w:hAnsi="Arial"/>
          <w:i/>
          <w:iCs/>
          <w:sz w:val="20"/>
          <w:szCs w:val="20"/>
        </w:rPr>
        <w:t>Reference re AHRA</w:t>
      </w:r>
      <w:r>
        <w:rPr>
          <w:rFonts w:ascii="Arial" w:hAnsi="Arial"/>
          <w:sz w:val="20"/>
          <w:szCs w:val="20"/>
        </w:rPr>
        <w:t xml:space="preserve"> suggests some judges want a</w:t>
      </w:r>
      <w:r>
        <w:rPr>
          <w:rFonts w:ascii="Arial" w:hAnsi="Arial"/>
          <w:sz w:val="20"/>
          <w:szCs w:val="20"/>
        </w:rPr>
        <w:t xml:space="preserve"> harm threshold imposed to limit criminal law power (a reasoned apprehension of harm)</w:t>
      </w:r>
    </w:p>
    <w:p w14:paraId="63012BE9" w14:textId="77777777" w:rsidR="003902A1" w:rsidRDefault="008A3AD7">
      <w:pPr>
        <w:pStyle w:val="ListParagraph"/>
        <w:numPr>
          <w:ilvl w:val="2"/>
          <w:numId w:val="173"/>
        </w:numPr>
        <w:spacing w:before="100" w:after="120" w:line="20" w:lineRule="atLeast"/>
        <w:rPr>
          <w:rFonts w:ascii="Arial" w:hAnsi="Arial"/>
          <w:sz w:val="20"/>
          <w:szCs w:val="20"/>
        </w:rPr>
      </w:pPr>
      <w:r>
        <w:rPr>
          <w:rFonts w:ascii="Arial" w:hAnsi="Arial"/>
          <w:sz w:val="20"/>
          <w:szCs w:val="20"/>
        </w:rPr>
        <w:t>Acknowledge both of these and the lack of clarity, and how the analysis changes if you apply each test</w:t>
      </w:r>
    </w:p>
    <w:p w14:paraId="3EFE643C" w14:textId="77777777" w:rsidR="003902A1" w:rsidRDefault="008A3AD7">
      <w:pPr>
        <w:pStyle w:val="BodyA"/>
        <w:spacing w:after="120" w:line="20" w:lineRule="atLeast"/>
      </w:pPr>
      <w:r>
        <w:rPr>
          <w:rFonts w:ascii="Arial" w:hAnsi="Arial"/>
          <w:b/>
          <w:bCs/>
          <w:sz w:val="20"/>
          <w:szCs w:val="20"/>
          <w:lang w:val="de-DE"/>
        </w:rPr>
        <w:t>Note:</w:t>
      </w:r>
      <w:r>
        <w:rPr>
          <w:rStyle w:val="PageNumber"/>
          <w:rFonts w:ascii="Arial" w:hAnsi="Arial"/>
          <w:sz w:val="20"/>
          <w:szCs w:val="20"/>
        </w:rPr>
        <w:t xml:space="preserve"> the first two </w:t>
      </w:r>
      <w:r>
        <w:rPr>
          <w:rFonts w:ascii="Arial" w:hAnsi="Arial"/>
          <w:sz w:val="20"/>
          <w:szCs w:val="20"/>
          <w:lang w:val="de-DE"/>
        </w:rPr>
        <w:t>“</w:t>
      </w:r>
      <w:r>
        <w:rPr>
          <w:rStyle w:val="PageNumber"/>
          <w:rFonts w:ascii="Arial" w:hAnsi="Arial"/>
          <w:sz w:val="20"/>
          <w:szCs w:val="20"/>
        </w:rPr>
        <w:t>Ps</w:t>
      </w:r>
      <w:r>
        <w:rPr>
          <w:rStyle w:val="PageNumber"/>
          <w:rFonts w:ascii="Arial" w:hAnsi="Arial"/>
          <w:sz w:val="20"/>
          <w:szCs w:val="20"/>
        </w:rPr>
        <w:t xml:space="preserve">” </w:t>
      </w:r>
      <w:r>
        <w:rPr>
          <w:rStyle w:val="PageNumber"/>
          <w:rFonts w:ascii="Arial" w:hAnsi="Arial"/>
          <w:sz w:val="20"/>
          <w:szCs w:val="20"/>
        </w:rPr>
        <w:t xml:space="preserve">and the third </w:t>
      </w:r>
      <w:r>
        <w:rPr>
          <w:rFonts w:ascii="Arial" w:hAnsi="Arial"/>
          <w:sz w:val="20"/>
          <w:szCs w:val="20"/>
          <w:lang w:val="de-DE"/>
        </w:rPr>
        <w:t>“</w:t>
      </w:r>
      <w:r>
        <w:rPr>
          <w:rStyle w:val="PageNumber"/>
          <w:rFonts w:ascii="Arial" w:hAnsi="Arial"/>
          <w:sz w:val="20"/>
          <w:szCs w:val="20"/>
        </w:rPr>
        <w:t>P</w:t>
      </w:r>
      <w:r>
        <w:rPr>
          <w:rStyle w:val="PageNumber"/>
          <w:rFonts w:ascii="Arial" w:hAnsi="Arial"/>
          <w:sz w:val="20"/>
          <w:szCs w:val="20"/>
        </w:rPr>
        <w:t xml:space="preserve">” </w:t>
      </w:r>
      <w:r>
        <w:rPr>
          <w:rStyle w:val="PageNumber"/>
          <w:rFonts w:ascii="Arial" w:hAnsi="Arial"/>
          <w:sz w:val="20"/>
          <w:szCs w:val="20"/>
        </w:rPr>
        <w:t>work in tandem. The more</w:t>
      </w:r>
      <w:r>
        <w:rPr>
          <w:rStyle w:val="PageNumber"/>
          <w:rFonts w:ascii="Arial" w:hAnsi="Arial"/>
          <w:sz w:val="20"/>
          <w:szCs w:val="20"/>
        </w:rPr>
        <w:t xml:space="preserve"> a federal law is directed at a central criminal law purpose (e.g. security, safety), the more likely it is that a court will be lenient as to the first two </w:t>
      </w:r>
      <w:r>
        <w:rPr>
          <w:rFonts w:ascii="Arial" w:hAnsi="Arial"/>
          <w:sz w:val="20"/>
          <w:szCs w:val="20"/>
          <w:lang w:val="de-DE"/>
        </w:rPr>
        <w:t>“</w:t>
      </w:r>
      <w:r>
        <w:rPr>
          <w:rStyle w:val="PageNumber"/>
          <w:rFonts w:ascii="Arial" w:hAnsi="Arial"/>
          <w:sz w:val="20"/>
          <w:szCs w:val="20"/>
        </w:rPr>
        <w:t>Ps</w:t>
      </w:r>
      <w:r>
        <w:rPr>
          <w:rStyle w:val="PageNumber"/>
          <w:rFonts w:ascii="Arial" w:hAnsi="Arial"/>
          <w:sz w:val="20"/>
          <w:szCs w:val="20"/>
        </w:rPr>
        <w:t xml:space="preserve">” </w:t>
      </w:r>
      <w:r>
        <w:rPr>
          <w:rStyle w:val="PageNumber"/>
          <w:rFonts w:ascii="Arial" w:hAnsi="Arial"/>
          <w:sz w:val="20"/>
          <w:szCs w:val="20"/>
        </w:rPr>
        <w:t xml:space="preserve">and vice versa. </w:t>
      </w:r>
    </w:p>
    <w:p w14:paraId="40581C6D" w14:textId="77777777" w:rsidR="003902A1" w:rsidRDefault="008A3AD7">
      <w:pPr>
        <w:pStyle w:val="ListParagraph"/>
        <w:numPr>
          <w:ilvl w:val="0"/>
          <w:numId w:val="175"/>
        </w:numPr>
        <w:spacing w:before="100" w:after="120" w:line="20" w:lineRule="atLeast"/>
        <w:rPr>
          <w:rFonts w:ascii="Arial" w:hAnsi="Arial"/>
          <w:sz w:val="20"/>
          <w:szCs w:val="20"/>
        </w:rPr>
      </w:pPr>
      <w:r>
        <w:rPr>
          <w:rFonts w:ascii="Arial" w:hAnsi="Arial"/>
          <w:sz w:val="20"/>
          <w:szCs w:val="20"/>
        </w:rPr>
        <w:t>It isn</w:t>
      </w:r>
      <w:r>
        <w:rPr>
          <w:rFonts w:ascii="Arial" w:hAnsi="Arial"/>
          <w:sz w:val="20"/>
          <w:szCs w:val="20"/>
        </w:rPr>
        <w:t>’</w:t>
      </w:r>
      <w:r>
        <w:rPr>
          <w:rFonts w:ascii="Arial" w:hAnsi="Arial"/>
          <w:sz w:val="20"/>
          <w:szCs w:val="20"/>
        </w:rPr>
        <w:t xml:space="preserve">t sufficient for criminal law to have an economic purpose </w:t>
      </w:r>
      <w:r>
        <w:rPr>
          <w:rFonts w:ascii="Arial" w:hAnsi="Arial"/>
          <w:sz w:val="20"/>
          <w:szCs w:val="20"/>
        </w:rPr>
        <w:t>regulating interests between parties themselves. There must be some sort of broader interest at play (</w:t>
      </w:r>
      <w:r>
        <w:rPr>
          <w:rFonts w:ascii="Arial" w:hAnsi="Arial"/>
          <w:i/>
          <w:iCs/>
          <w:sz w:val="20"/>
          <w:szCs w:val="20"/>
        </w:rPr>
        <w:t>Margarine Reference</w:t>
      </w:r>
      <w:r>
        <w:rPr>
          <w:rFonts w:ascii="Arial" w:hAnsi="Arial"/>
          <w:sz w:val="20"/>
          <w:szCs w:val="20"/>
        </w:rPr>
        <w:t xml:space="preserve">). </w:t>
      </w:r>
    </w:p>
    <w:p w14:paraId="0F475825" w14:textId="77777777" w:rsidR="003902A1" w:rsidRDefault="008A3AD7">
      <w:pPr>
        <w:pStyle w:val="ListParagraph"/>
        <w:numPr>
          <w:ilvl w:val="0"/>
          <w:numId w:val="177"/>
        </w:numPr>
        <w:spacing w:before="100" w:after="120" w:line="20" w:lineRule="atLeast"/>
        <w:rPr>
          <w:rFonts w:ascii="Arial" w:hAnsi="Arial"/>
          <w:sz w:val="20"/>
          <w:szCs w:val="20"/>
        </w:rPr>
      </w:pPr>
      <w:r>
        <w:rPr>
          <w:rFonts w:ascii="Arial" w:hAnsi="Arial"/>
          <w:sz w:val="20"/>
          <w:szCs w:val="20"/>
        </w:rPr>
        <w:t>Criminal law power extends to new crimes (</w:t>
      </w:r>
      <w:r>
        <w:rPr>
          <w:rFonts w:ascii="Arial" w:hAnsi="Arial"/>
          <w:i/>
          <w:iCs/>
          <w:sz w:val="20"/>
          <w:szCs w:val="20"/>
        </w:rPr>
        <w:t>RJR-MacDonald</w:t>
      </w:r>
      <w:r>
        <w:rPr>
          <w:rFonts w:ascii="Arial" w:hAnsi="Arial"/>
          <w:sz w:val="20"/>
          <w:szCs w:val="20"/>
        </w:rPr>
        <w:t>)</w:t>
      </w:r>
    </w:p>
    <w:p w14:paraId="3F0D2F0D" w14:textId="77777777" w:rsidR="003902A1" w:rsidRDefault="008A3AD7">
      <w:pPr>
        <w:pStyle w:val="ListParagraph"/>
        <w:numPr>
          <w:ilvl w:val="0"/>
          <w:numId w:val="177"/>
        </w:numPr>
        <w:spacing w:before="100" w:after="120" w:line="20" w:lineRule="atLeast"/>
        <w:rPr>
          <w:rFonts w:ascii="Arial" w:hAnsi="Arial"/>
          <w:sz w:val="20"/>
          <w:szCs w:val="20"/>
        </w:rPr>
      </w:pPr>
      <w:r>
        <w:rPr>
          <w:rFonts w:ascii="Arial" w:hAnsi="Arial"/>
          <w:sz w:val="20"/>
          <w:szCs w:val="20"/>
        </w:rPr>
        <w:t xml:space="preserve">Parliament can create delegated prohibitions </w:t>
      </w:r>
      <w:r>
        <w:rPr>
          <w:rFonts w:ascii="Arial" w:hAnsi="Arial"/>
          <w:sz w:val="20"/>
          <w:szCs w:val="20"/>
        </w:rPr>
        <w:t xml:space="preserve">– </w:t>
      </w:r>
      <w:r>
        <w:rPr>
          <w:rFonts w:ascii="Arial" w:hAnsi="Arial"/>
          <w:sz w:val="20"/>
          <w:szCs w:val="20"/>
        </w:rPr>
        <w:t>prohibitions with penalties, with exceptions where federal regulations are satisfied (</w:t>
      </w:r>
      <w:r>
        <w:rPr>
          <w:rFonts w:ascii="Arial" w:hAnsi="Arial"/>
          <w:i/>
          <w:iCs/>
          <w:sz w:val="20"/>
          <w:szCs w:val="20"/>
        </w:rPr>
        <w:t>Reference re AHRA</w:t>
      </w:r>
      <w:r>
        <w:rPr>
          <w:rFonts w:ascii="Arial" w:hAnsi="Arial"/>
          <w:sz w:val="20"/>
          <w:szCs w:val="20"/>
        </w:rPr>
        <w:t>)</w:t>
      </w:r>
    </w:p>
    <w:p w14:paraId="77D2D49E" w14:textId="77777777" w:rsidR="003902A1" w:rsidRDefault="008A3AD7">
      <w:pPr>
        <w:pStyle w:val="Heading3"/>
      </w:pPr>
      <w:bookmarkStart w:id="52" w:name="_Toc51"/>
      <w:r>
        <w:rPr>
          <w:rFonts w:eastAsia="Arial Unicode MS" w:cs="Arial Unicode MS"/>
          <w:sz w:val="21"/>
          <w:szCs w:val="21"/>
          <w:lang w:val="en-US"/>
        </w:rPr>
        <w:t xml:space="preserve">Early Interpretation of the Criminal Law Power </w:t>
      </w:r>
      <w:bookmarkEnd w:id="52"/>
    </w:p>
    <w:p w14:paraId="6E33BBDD" w14:textId="77777777" w:rsidR="003902A1" w:rsidRDefault="008A3AD7">
      <w:pPr>
        <w:pStyle w:val="BodyA"/>
        <w:spacing w:after="120" w:line="20" w:lineRule="atLeast"/>
      </w:pPr>
      <w:r>
        <w:rPr>
          <w:rFonts w:ascii="Arial" w:hAnsi="Arial"/>
          <w:i/>
          <w:iCs/>
          <w:sz w:val="20"/>
          <w:szCs w:val="20"/>
        </w:rPr>
        <w:t>Board of Commerce</w:t>
      </w:r>
      <w:r>
        <w:rPr>
          <w:rFonts w:ascii="Arial" w:hAnsi="Arial"/>
          <w:sz w:val="20"/>
          <w:szCs w:val="20"/>
          <w:lang w:val="it-IT"/>
        </w:rPr>
        <w:t xml:space="preserve"> case (1922, PC)</w:t>
      </w:r>
    </w:p>
    <w:p w14:paraId="51BB00E6" w14:textId="77777777" w:rsidR="003902A1" w:rsidRDefault="008A3AD7">
      <w:pPr>
        <w:pStyle w:val="ListParagraph"/>
        <w:numPr>
          <w:ilvl w:val="0"/>
          <w:numId w:val="179"/>
        </w:numPr>
        <w:spacing w:before="100" w:after="120" w:line="20" w:lineRule="atLeast"/>
        <w:rPr>
          <w:rFonts w:ascii="Arial" w:hAnsi="Arial"/>
          <w:sz w:val="20"/>
          <w:szCs w:val="20"/>
        </w:rPr>
      </w:pPr>
      <w:r>
        <w:rPr>
          <w:rFonts w:ascii="Arial" w:hAnsi="Arial"/>
          <w:sz w:val="20"/>
          <w:szCs w:val="20"/>
        </w:rPr>
        <w:t xml:space="preserve">Narrow interpretation </w:t>
      </w:r>
      <w:r>
        <w:rPr>
          <w:rFonts w:ascii="Arial" w:hAnsi="Arial"/>
          <w:sz w:val="20"/>
          <w:szCs w:val="20"/>
        </w:rPr>
        <w:t xml:space="preserve">of criminal law power (decision written by Viscount Haldane, who preferred provincial power) </w:t>
      </w:r>
    </w:p>
    <w:p w14:paraId="0E1E5BE3" w14:textId="77777777" w:rsidR="003902A1" w:rsidRDefault="008A3AD7">
      <w:pPr>
        <w:pStyle w:val="ListParagraph"/>
        <w:numPr>
          <w:ilvl w:val="0"/>
          <w:numId w:val="179"/>
        </w:numPr>
        <w:spacing w:before="100" w:after="120" w:line="20" w:lineRule="atLeast"/>
        <w:rPr>
          <w:rFonts w:ascii="Arial" w:hAnsi="Arial"/>
          <w:sz w:val="20"/>
          <w:szCs w:val="20"/>
        </w:rPr>
      </w:pPr>
      <w:r>
        <w:rPr>
          <w:rFonts w:ascii="Arial" w:hAnsi="Arial"/>
          <w:sz w:val="20"/>
          <w:szCs w:val="20"/>
        </w:rPr>
        <w:t xml:space="preserve">Includes a subject that </w:t>
      </w:r>
      <w:r>
        <w:rPr>
          <w:rFonts w:ascii="Arial" w:hAnsi="Arial"/>
          <w:sz w:val="20"/>
          <w:szCs w:val="20"/>
        </w:rPr>
        <w:t>“</w:t>
      </w:r>
      <w:r>
        <w:rPr>
          <w:rFonts w:ascii="Arial" w:hAnsi="Arial"/>
          <w:sz w:val="20"/>
          <w:szCs w:val="20"/>
        </w:rPr>
        <w:t>by its very nature belongs to the domain of criminal jurisprudence</w:t>
      </w:r>
      <w:r>
        <w:rPr>
          <w:rFonts w:ascii="Arial" w:hAnsi="Arial"/>
          <w:sz w:val="20"/>
          <w:szCs w:val="20"/>
        </w:rPr>
        <w:t>”</w:t>
      </w:r>
    </w:p>
    <w:p w14:paraId="3DB7CF42" w14:textId="77777777" w:rsidR="003902A1" w:rsidRDefault="008A3AD7">
      <w:pPr>
        <w:pStyle w:val="ListParagraph"/>
        <w:numPr>
          <w:ilvl w:val="0"/>
          <w:numId w:val="179"/>
        </w:numPr>
        <w:spacing w:before="100" w:after="120" w:line="20" w:lineRule="atLeast"/>
        <w:rPr>
          <w:rFonts w:ascii="Arial" w:hAnsi="Arial"/>
          <w:sz w:val="20"/>
          <w:szCs w:val="20"/>
        </w:rPr>
      </w:pPr>
      <w:r>
        <w:rPr>
          <w:rFonts w:ascii="Arial" w:hAnsi="Arial"/>
          <w:sz w:val="20"/>
          <w:szCs w:val="20"/>
        </w:rPr>
        <w:t>Decision implied the criminal law power could not extend to new publi</w:t>
      </w:r>
      <w:r>
        <w:rPr>
          <w:rFonts w:ascii="Arial" w:hAnsi="Arial"/>
          <w:sz w:val="20"/>
          <w:szCs w:val="20"/>
        </w:rPr>
        <w:t xml:space="preserve">c wrongs </w:t>
      </w:r>
    </w:p>
    <w:p w14:paraId="4F96EEDE" w14:textId="77777777" w:rsidR="003902A1" w:rsidRDefault="008A3AD7">
      <w:pPr>
        <w:pStyle w:val="BodyA"/>
        <w:spacing w:after="120" w:line="20" w:lineRule="atLeast"/>
      </w:pPr>
      <w:r>
        <w:rPr>
          <w:rFonts w:ascii="Arial" w:hAnsi="Arial"/>
          <w:i/>
          <w:iCs/>
          <w:sz w:val="20"/>
          <w:szCs w:val="20"/>
        </w:rPr>
        <w:t>PATA</w:t>
      </w:r>
      <w:r>
        <w:rPr>
          <w:rFonts w:ascii="Arial" w:hAnsi="Arial"/>
          <w:sz w:val="20"/>
          <w:szCs w:val="20"/>
          <w:lang w:val="it-IT"/>
        </w:rPr>
        <w:t xml:space="preserve"> case (1933, PC)</w:t>
      </w:r>
    </w:p>
    <w:p w14:paraId="6C5696F5" w14:textId="77777777" w:rsidR="003902A1" w:rsidRDefault="008A3AD7">
      <w:pPr>
        <w:pStyle w:val="ListParagraph"/>
        <w:numPr>
          <w:ilvl w:val="0"/>
          <w:numId w:val="181"/>
        </w:numPr>
        <w:spacing w:before="100" w:after="120" w:line="20" w:lineRule="atLeast"/>
        <w:rPr>
          <w:rFonts w:ascii="Arial" w:hAnsi="Arial"/>
          <w:sz w:val="20"/>
          <w:szCs w:val="20"/>
        </w:rPr>
      </w:pPr>
      <w:r>
        <w:rPr>
          <w:rFonts w:ascii="Arial" w:hAnsi="Arial"/>
          <w:sz w:val="20"/>
          <w:szCs w:val="20"/>
        </w:rPr>
        <w:t>Broad interpretation, decision of Lord Atkin</w:t>
      </w:r>
    </w:p>
    <w:p w14:paraId="50EA2CD0" w14:textId="77777777" w:rsidR="003902A1" w:rsidRDefault="008A3AD7">
      <w:pPr>
        <w:pStyle w:val="ListParagraph"/>
        <w:numPr>
          <w:ilvl w:val="0"/>
          <w:numId w:val="181"/>
        </w:numPr>
        <w:spacing w:before="100" w:after="120" w:line="20" w:lineRule="atLeast"/>
        <w:rPr>
          <w:rFonts w:ascii="Arial" w:hAnsi="Arial"/>
          <w:sz w:val="20"/>
          <w:szCs w:val="20"/>
        </w:rPr>
      </w:pPr>
      <w:r>
        <w:rPr>
          <w:rFonts w:ascii="Arial" w:hAnsi="Arial"/>
          <w:sz w:val="20"/>
          <w:szCs w:val="20"/>
        </w:rPr>
        <w:t xml:space="preserve">Criminal law power includes anything prohibited with penalties </w:t>
      </w:r>
    </w:p>
    <w:p w14:paraId="42C6127C" w14:textId="77777777" w:rsidR="003902A1" w:rsidRDefault="008A3AD7">
      <w:pPr>
        <w:pStyle w:val="BodyA"/>
        <w:spacing w:after="120" w:line="20" w:lineRule="atLeast"/>
      </w:pPr>
      <w:r>
        <w:rPr>
          <w:rFonts w:ascii="Arial" w:hAnsi="Arial"/>
          <w:sz w:val="20"/>
          <w:szCs w:val="20"/>
        </w:rPr>
        <w:t xml:space="preserve">Post </w:t>
      </w:r>
      <w:r>
        <w:rPr>
          <w:rFonts w:ascii="Arial" w:hAnsi="Arial"/>
          <w:i/>
          <w:iCs/>
          <w:sz w:val="20"/>
          <w:szCs w:val="20"/>
        </w:rPr>
        <w:t>PATA</w:t>
      </w:r>
    </w:p>
    <w:p w14:paraId="43C0009B" w14:textId="77777777" w:rsidR="003902A1" w:rsidRDefault="008A3AD7">
      <w:pPr>
        <w:pStyle w:val="ListParagraph"/>
        <w:numPr>
          <w:ilvl w:val="0"/>
          <w:numId w:val="183"/>
        </w:numPr>
        <w:spacing w:before="100" w:after="120" w:line="20" w:lineRule="atLeast"/>
        <w:rPr>
          <w:rFonts w:ascii="Arial" w:hAnsi="Arial"/>
          <w:sz w:val="20"/>
          <w:szCs w:val="20"/>
        </w:rPr>
      </w:pPr>
      <w:r>
        <w:rPr>
          <w:rFonts w:ascii="Arial" w:hAnsi="Arial"/>
          <w:sz w:val="20"/>
          <w:szCs w:val="20"/>
        </w:rPr>
        <w:t xml:space="preserve">To fall within criminal law power, need the two </w:t>
      </w:r>
      <w:r>
        <w:rPr>
          <w:rFonts w:ascii="Arial" w:hAnsi="Arial"/>
          <w:sz w:val="20"/>
          <w:szCs w:val="20"/>
        </w:rPr>
        <w:t>“</w:t>
      </w:r>
      <w:r>
        <w:rPr>
          <w:rFonts w:ascii="Arial" w:hAnsi="Arial"/>
          <w:sz w:val="20"/>
          <w:szCs w:val="20"/>
        </w:rPr>
        <w:t>Ps</w:t>
      </w:r>
      <w:r>
        <w:rPr>
          <w:rFonts w:ascii="Arial" w:hAnsi="Arial"/>
          <w:sz w:val="20"/>
          <w:szCs w:val="20"/>
        </w:rPr>
        <w:t>”</w:t>
      </w:r>
    </w:p>
    <w:p w14:paraId="37E400D1" w14:textId="77777777" w:rsidR="003902A1" w:rsidRDefault="008A3AD7">
      <w:pPr>
        <w:pStyle w:val="ListParagraph"/>
        <w:numPr>
          <w:ilvl w:val="1"/>
          <w:numId w:val="183"/>
        </w:numPr>
        <w:spacing w:before="100" w:after="120" w:line="20" w:lineRule="atLeast"/>
        <w:rPr>
          <w:rFonts w:ascii="Arial" w:hAnsi="Arial"/>
          <w:sz w:val="20"/>
          <w:szCs w:val="20"/>
        </w:rPr>
      </w:pPr>
      <w:r>
        <w:rPr>
          <w:rFonts w:ascii="Arial" w:hAnsi="Arial"/>
          <w:sz w:val="20"/>
          <w:szCs w:val="20"/>
        </w:rPr>
        <w:t>Prohibition</w:t>
      </w:r>
    </w:p>
    <w:p w14:paraId="410028D8" w14:textId="77777777" w:rsidR="003902A1" w:rsidRDefault="008A3AD7">
      <w:pPr>
        <w:pStyle w:val="ListParagraph"/>
        <w:numPr>
          <w:ilvl w:val="1"/>
          <w:numId w:val="183"/>
        </w:numPr>
        <w:spacing w:before="100" w:after="120" w:line="20" w:lineRule="atLeast"/>
        <w:rPr>
          <w:rFonts w:ascii="Arial" w:hAnsi="Arial"/>
          <w:sz w:val="20"/>
          <w:szCs w:val="20"/>
        </w:rPr>
      </w:pPr>
      <w:r>
        <w:rPr>
          <w:rFonts w:ascii="Arial" w:hAnsi="Arial"/>
          <w:sz w:val="20"/>
          <w:szCs w:val="20"/>
        </w:rPr>
        <w:t>Penalty</w:t>
      </w:r>
    </w:p>
    <w:p w14:paraId="3E2BB4EB" w14:textId="77777777" w:rsidR="003902A1" w:rsidRDefault="008A3AD7">
      <w:pPr>
        <w:pStyle w:val="ListParagraph"/>
        <w:numPr>
          <w:ilvl w:val="0"/>
          <w:numId w:val="183"/>
        </w:numPr>
        <w:spacing w:before="100" w:after="120" w:line="20" w:lineRule="atLeast"/>
        <w:rPr>
          <w:rFonts w:ascii="Arial" w:hAnsi="Arial"/>
          <w:sz w:val="20"/>
          <w:szCs w:val="20"/>
        </w:rPr>
      </w:pPr>
      <w:r>
        <w:rPr>
          <w:rFonts w:ascii="Arial" w:hAnsi="Arial"/>
          <w:sz w:val="20"/>
          <w:szCs w:val="20"/>
        </w:rPr>
        <w:t xml:space="preserve">The classic form was </w:t>
      </w:r>
      <w:r>
        <w:rPr>
          <w:rFonts w:ascii="Arial" w:hAnsi="Arial"/>
          <w:sz w:val="20"/>
          <w:szCs w:val="20"/>
        </w:rPr>
        <w:t>“</w:t>
      </w:r>
      <w:r>
        <w:rPr>
          <w:rFonts w:ascii="Arial" w:hAnsi="Arial"/>
          <w:sz w:val="20"/>
          <w:szCs w:val="20"/>
        </w:rPr>
        <w:t xml:space="preserve">thou shalt </w:t>
      </w:r>
      <w:r>
        <w:rPr>
          <w:rFonts w:ascii="Arial" w:hAnsi="Arial"/>
          <w:sz w:val="20"/>
          <w:szCs w:val="20"/>
        </w:rPr>
        <w:t>not</w:t>
      </w:r>
      <w:r>
        <w:rPr>
          <w:rFonts w:ascii="Arial" w:hAnsi="Arial"/>
          <w:sz w:val="20"/>
          <w:szCs w:val="20"/>
        </w:rPr>
        <w:t>…”</w:t>
      </w:r>
    </w:p>
    <w:p w14:paraId="2DC87C08" w14:textId="77777777" w:rsidR="003902A1" w:rsidRDefault="008A3AD7">
      <w:pPr>
        <w:pStyle w:val="ListParagraph"/>
        <w:numPr>
          <w:ilvl w:val="0"/>
          <w:numId w:val="183"/>
        </w:numPr>
        <w:spacing w:before="100" w:after="120" w:line="20" w:lineRule="atLeast"/>
        <w:rPr>
          <w:rFonts w:ascii="Arial" w:hAnsi="Arial"/>
          <w:sz w:val="20"/>
          <w:szCs w:val="20"/>
        </w:rPr>
      </w:pPr>
      <w:r>
        <w:rPr>
          <w:rFonts w:ascii="Arial" w:hAnsi="Arial"/>
          <w:sz w:val="20"/>
          <w:szCs w:val="20"/>
        </w:rPr>
        <w:t xml:space="preserve">Concern: this seems to give the federal government unlimited power to extend its criminal law </w:t>
      </w:r>
      <w:r>
        <w:rPr>
          <w:rFonts w:ascii="Arial" w:hAnsi="Arial"/>
          <w:sz w:val="20"/>
          <w:szCs w:val="20"/>
        </w:rPr>
        <w:t xml:space="preserve">– </w:t>
      </w:r>
      <w:r>
        <w:rPr>
          <w:rFonts w:ascii="Arial" w:hAnsi="Arial"/>
          <w:sz w:val="20"/>
          <w:szCs w:val="20"/>
        </w:rPr>
        <w:t>all it had to do was put a penalty on something</w:t>
      </w:r>
    </w:p>
    <w:p w14:paraId="7F4AFE84" w14:textId="77777777" w:rsidR="003902A1" w:rsidRDefault="008A3AD7">
      <w:pPr>
        <w:pStyle w:val="Heading2"/>
      </w:pPr>
      <w:bookmarkStart w:id="53" w:name="_Toc52"/>
      <w:r>
        <w:rPr>
          <w:rFonts w:eastAsia="Arial Unicode MS" w:cs="Arial Unicode MS"/>
          <w:lang w:val="de-DE"/>
        </w:rPr>
        <w:t>Margarine Reference, 1949 SCC (aff</w:t>
      </w:r>
      <w:r>
        <w:rPr>
          <w:rFonts w:eastAsia="Arial Unicode MS" w:cs="Arial Unicode MS"/>
        </w:rPr>
        <w:t>’</w:t>
      </w:r>
      <w:r>
        <w:rPr>
          <w:rFonts w:eastAsia="Arial Unicode MS" w:cs="Arial Unicode MS"/>
          <w:lang w:val="fr-FR"/>
        </w:rPr>
        <w:t xml:space="preserve">d PC) </w:t>
      </w:r>
      <w:r>
        <w:rPr>
          <w:rFonts w:eastAsia="Arial Unicode MS" w:cs="Arial Unicode MS"/>
        </w:rPr>
        <w:t xml:space="preserve">– </w:t>
      </w:r>
      <w:r>
        <w:rPr>
          <w:rFonts w:eastAsia="Arial Unicode MS" w:cs="Arial Unicode MS"/>
        </w:rPr>
        <w:t xml:space="preserve">Test for Criminal Law Power </w:t>
      </w:r>
      <w:bookmarkEnd w:id="53"/>
    </w:p>
    <w:p w14:paraId="7B131652"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lang w:val="pt-PT"/>
        </w:rPr>
        <w:t xml:space="preserve"> Federal </w:t>
      </w:r>
      <w:r>
        <w:rPr>
          <w:rFonts w:ascii="Arial" w:hAnsi="Arial"/>
          <w:i/>
          <w:iCs/>
          <w:sz w:val="20"/>
          <w:szCs w:val="20"/>
        </w:rPr>
        <w:t xml:space="preserve">Dairy </w:t>
      </w:r>
      <w:r>
        <w:rPr>
          <w:rFonts w:ascii="Arial" w:hAnsi="Arial"/>
          <w:i/>
          <w:iCs/>
          <w:sz w:val="20"/>
          <w:szCs w:val="20"/>
        </w:rPr>
        <w:t>Industry Act</w:t>
      </w:r>
      <w:r>
        <w:rPr>
          <w:rStyle w:val="PageNumber"/>
          <w:rFonts w:ascii="Arial" w:hAnsi="Arial"/>
          <w:sz w:val="20"/>
          <w:szCs w:val="20"/>
        </w:rPr>
        <w:t xml:space="preserve"> prohibited the manufacture, importation and sale of margarine in an effort to protect the dairy industry. </w:t>
      </w:r>
    </w:p>
    <w:p w14:paraId="264C381C" w14:textId="77777777" w:rsidR="003902A1" w:rsidRDefault="008A3AD7">
      <w:pPr>
        <w:pStyle w:val="BodyA"/>
        <w:spacing w:after="120" w:line="20" w:lineRule="atLeast"/>
      </w:pPr>
      <w:r>
        <w:rPr>
          <w:rFonts w:ascii="Arial" w:hAnsi="Arial"/>
          <w:b/>
          <w:bCs/>
          <w:sz w:val="20"/>
          <w:szCs w:val="20"/>
          <w:lang w:val="pt-PT"/>
        </w:rPr>
        <w:t>s. 5</w:t>
      </w:r>
      <w:r>
        <w:rPr>
          <w:rStyle w:val="PageNumber"/>
          <w:rFonts w:ascii="Arial" w:hAnsi="Arial"/>
          <w:sz w:val="20"/>
          <w:szCs w:val="20"/>
        </w:rPr>
        <w:t xml:space="preserve"> of the </w:t>
      </w:r>
      <w:r>
        <w:rPr>
          <w:rFonts w:ascii="Arial" w:hAnsi="Arial"/>
          <w:i/>
          <w:iCs/>
          <w:sz w:val="20"/>
          <w:szCs w:val="20"/>
        </w:rPr>
        <w:t>Act</w:t>
      </w:r>
      <w:r>
        <w:rPr>
          <w:rStyle w:val="PageNumber"/>
          <w:rFonts w:ascii="Arial" w:hAnsi="Arial"/>
          <w:sz w:val="20"/>
          <w:szCs w:val="20"/>
        </w:rPr>
        <w:t xml:space="preserve">: No person shall </w:t>
      </w:r>
      <w:r>
        <w:rPr>
          <w:rStyle w:val="PageNumber"/>
          <w:rFonts w:ascii="Arial" w:hAnsi="Arial"/>
          <w:sz w:val="20"/>
          <w:szCs w:val="20"/>
        </w:rPr>
        <w:t xml:space="preserve">… </w:t>
      </w:r>
      <w:r>
        <w:rPr>
          <w:rStyle w:val="PageNumber"/>
          <w:rFonts w:ascii="Arial" w:hAnsi="Arial"/>
          <w:sz w:val="20"/>
          <w:szCs w:val="20"/>
        </w:rPr>
        <w:t>(a) manufacture, import into Canada, or offer, sell or have in his possession for sale, any oleomarga</w:t>
      </w:r>
      <w:r>
        <w:rPr>
          <w:rStyle w:val="PageNumber"/>
          <w:rFonts w:ascii="Arial" w:hAnsi="Arial"/>
          <w:sz w:val="20"/>
          <w:szCs w:val="20"/>
        </w:rPr>
        <w:t>rine, margarine, butterine, or other substitute for butter, manufactured wholly or in part from any fat other than that of milk or cream</w:t>
      </w:r>
    </w:p>
    <w:p w14:paraId="55114870"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Whether s. 5 of the </w:t>
      </w:r>
      <w:r>
        <w:rPr>
          <w:rFonts w:ascii="Arial" w:hAnsi="Arial"/>
          <w:i/>
          <w:iCs/>
          <w:sz w:val="20"/>
          <w:szCs w:val="20"/>
        </w:rPr>
        <w:t>Diary Industry Act</w:t>
      </w:r>
      <w:r>
        <w:rPr>
          <w:rStyle w:val="PageNumber"/>
          <w:rFonts w:ascii="Arial" w:hAnsi="Arial"/>
          <w:sz w:val="20"/>
          <w:szCs w:val="20"/>
        </w:rPr>
        <w:t xml:space="preserve"> was valid under the criminal law power. </w:t>
      </w:r>
    </w:p>
    <w:p w14:paraId="1314C85B"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No, s. 5 is not valid unde</w:t>
      </w:r>
      <w:r>
        <w:rPr>
          <w:rStyle w:val="PageNumber"/>
          <w:rFonts w:ascii="Arial" w:hAnsi="Arial"/>
          <w:sz w:val="20"/>
          <w:szCs w:val="20"/>
        </w:rPr>
        <w:t>r the criminal law power (but the law was upheld under federal trade power)</w:t>
      </w:r>
    </w:p>
    <w:p w14:paraId="1F571278" w14:textId="77777777" w:rsidR="003902A1" w:rsidRDefault="008A3AD7">
      <w:pPr>
        <w:pStyle w:val="BodyA"/>
        <w:spacing w:after="120" w:line="20" w:lineRule="atLeast"/>
      </w:pPr>
      <w:r>
        <w:rPr>
          <w:rFonts w:ascii="Arial" w:hAnsi="Arial"/>
          <w:b/>
          <w:bCs/>
          <w:sz w:val="20"/>
          <w:szCs w:val="20"/>
        </w:rPr>
        <w:t>Rand J:</w:t>
      </w:r>
      <w:r>
        <w:rPr>
          <w:rFonts w:ascii="Arial" w:hAnsi="Arial"/>
          <w:sz w:val="20"/>
          <w:szCs w:val="20"/>
        </w:rPr>
        <w:t xml:space="preserve"> The law clearly fits the </w:t>
      </w:r>
      <w:r>
        <w:rPr>
          <w:rFonts w:ascii="Arial" w:hAnsi="Arial"/>
          <w:i/>
          <w:iCs/>
          <w:sz w:val="20"/>
          <w:szCs w:val="20"/>
        </w:rPr>
        <w:t>PATA</w:t>
      </w:r>
      <w:r>
        <w:rPr>
          <w:rFonts w:ascii="Arial" w:hAnsi="Arial"/>
          <w:sz w:val="20"/>
          <w:szCs w:val="20"/>
        </w:rPr>
        <w:t xml:space="preserve"> requirements of having a </w:t>
      </w:r>
      <w:r>
        <w:rPr>
          <w:rFonts w:ascii="Arial" w:hAnsi="Arial"/>
          <w:b/>
          <w:bCs/>
          <w:sz w:val="20"/>
          <w:szCs w:val="20"/>
        </w:rPr>
        <w:t>p</w:t>
      </w:r>
      <w:r>
        <w:rPr>
          <w:rFonts w:ascii="Arial" w:hAnsi="Arial"/>
          <w:sz w:val="20"/>
          <w:szCs w:val="20"/>
        </w:rPr>
        <w:t xml:space="preserve">rohibition and </w:t>
      </w:r>
      <w:r>
        <w:rPr>
          <w:rFonts w:ascii="Arial" w:hAnsi="Arial"/>
          <w:b/>
          <w:bCs/>
          <w:sz w:val="20"/>
          <w:szCs w:val="20"/>
        </w:rPr>
        <w:t>p</w:t>
      </w:r>
      <w:r>
        <w:rPr>
          <w:rFonts w:ascii="Arial" w:hAnsi="Arial"/>
          <w:sz w:val="20"/>
          <w:szCs w:val="20"/>
        </w:rPr>
        <w:t xml:space="preserve">enalty. But it is not valid criminal law because the objective is economic </w:t>
      </w:r>
      <w:r>
        <w:rPr>
          <w:rFonts w:ascii="Arial" w:hAnsi="Arial"/>
          <w:sz w:val="20"/>
          <w:szCs w:val="20"/>
        </w:rPr>
        <w:t xml:space="preserve">– </w:t>
      </w:r>
      <w:r>
        <w:rPr>
          <w:rFonts w:ascii="Arial" w:hAnsi="Arial"/>
          <w:sz w:val="20"/>
          <w:szCs w:val="20"/>
        </w:rPr>
        <w:t xml:space="preserve">to protect the </w:t>
      </w:r>
      <w:r>
        <w:rPr>
          <w:rFonts w:ascii="Arial" w:hAnsi="Arial"/>
          <w:sz w:val="20"/>
          <w:szCs w:val="20"/>
        </w:rPr>
        <w:t>dairy market.</w:t>
      </w:r>
    </w:p>
    <w:p w14:paraId="6A6C3D0A" w14:textId="77777777" w:rsidR="003902A1" w:rsidRDefault="008A3AD7">
      <w:pPr>
        <w:pStyle w:val="BodyA"/>
        <w:spacing w:after="120" w:line="20" w:lineRule="atLeast"/>
      </w:pPr>
      <w:r>
        <w:rPr>
          <w:rFonts w:ascii="Arial" w:hAnsi="Arial"/>
          <w:sz w:val="20"/>
          <w:szCs w:val="20"/>
        </w:rPr>
        <w:t>Imports a 3</w:t>
      </w:r>
      <w:r>
        <w:rPr>
          <w:rFonts w:ascii="Arial" w:hAnsi="Arial"/>
          <w:sz w:val="20"/>
          <w:szCs w:val="20"/>
          <w:vertAlign w:val="superscript"/>
        </w:rPr>
        <w:t>rd</w:t>
      </w:r>
      <w:r>
        <w:rPr>
          <w:rFonts w:ascii="Arial" w:hAnsi="Arial"/>
          <w:sz w:val="20"/>
          <w:szCs w:val="20"/>
        </w:rPr>
        <w:t xml:space="preserve"> requirement to be valid criminal law: a valid criminal law purpose</w:t>
      </w:r>
    </w:p>
    <w:p w14:paraId="556E925B" w14:textId="77777777" w:rsidR="003902A1" w:rsidRDefault="008A3AD7">
      <w:pPr>
        <w:pStyle w:val="ListParagraph"/>
        <w:numPr>
          <w:ilvl w:val="0"/>
          <w:numId w:val="185"/>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some evil or injurious or undesirable effect upon the public against which the law is directed</w:t>
      </w:r>
    </w:p>
    <w:p w14:paraId="0DF19237" w14:textId="77777777" w:rsidR="003902A1" w:rsidRDefault="008A3AD7">
      <w:pPr>
        <w:pStyle w:val="ListParagraph"/>
        <w:numPr>
          <w:ilvl w:val="0"/>
          <w:numId w:val="185"/>
        </w:numPr>
        <w:spacing w:before="100" w:after="120" w:line="20" w:lineRule="atLeast"/>
        <w:rPr>
          <w:rFonts w:ascii="Arial" w:hAnsi="Arial"/>
          <w:sz w:val="20"/>
          <w:szCs w:val="20"/>
        </w:rPr>
      </w:pPr>
      <w:r>
        <w:rPr>
          <w:rFonts w:ascii="Arial" w:hAnsi="Arial"/>
          <w:sz w:val="20"/>
          <w:szCs w:val="20"/>
        </w:rPr>
        <w:t xml:space="preserve">The first two </w:t>
      </w:r>
      <w:r>
        <w:rPr>
          <w:rFonts w:ascii="Arial" w:hAnsi="Arial"/>
          <w:sz w:val="20"/>
          <w:szCs w:val="20"/>
        </w:rPr>
        <w:t>“</w:t>
      </w:r>
      <w:r>
        <w:rPr>
          <w:rFonts w:ascii="Arial" w:hAnsi="Arial"/>
          <w:sz w:val="20"/>
          <w:szCs w:val="20"/>
        </w:rPr>
        <w:t>Ps</w:t>
      </w:r>
      <w:r>
        <w:rPr>
          <w:rFonts w:ascii="Arial" w:hAnsi="Arial"/>
          <w:sz w:val="20"/>
          <w:szCs w:val="20"/>
        </w:rPr>
        <w:t xml:space="preserve">” </w:t>
      </w:r>
      <w:r>
        <w:rPr>
          <w:rFonts w:ascii="Arial" w:hAnsi="Arial"/>
          <w:sz w:val="20"/>
          <w:szCs w:val="20"/>
        </w:rPr>
        <w:t xml:space="preserve">(prohibition &amp; penalty) are the formal requirements for criminal law, the third P (purpose) is the substantive requirement to fall under criminal law power </w:t>
      </w:r>
    </w:p>
    <w:p w14:paraId="078303B4" w14:textId="77777777" w:rsidR="003902A1" w:rsidRDefault="008A3AD7">
      <w:pPr>
        <w:pStyle w:val="ListParagraph"/>
        <w:numPr>
          <w:ilvl w:val="0"/>
          <w:numId w:val="185"/>
        </w:numPr>
        <w:spacing w:before="100" w:after="120" w:line="20" w:lineRule="atLeast"/>
        <w:rPr>
          <w:rFonts w:ascii="Arial" w:hAnsi="Arial"/>
          <w:sz w:val="20"/>
          <w:szCs w:val="20"/>
        </w:rPr>
      </w:pPr>
      <w:r>
        <w:rPr>
          <w:rFonts w:ascii="Arial" w:hAnsi="Arial"/>
          <w:b/>
          <w:bCs/>
          <w:sz w:val="20"/>
          <w:szCs w:val="20"/>
        </w:rPr>
        <w:t>What is a criminal law purpose?</w:t>
      </w:r>
    </w:p>
    <w:p w14:paraId="4831BAF3" w14:textId="77777777" w:rsidR="003902A1" w:rsidRDefault="008A3AD7">
      <w:pPr>
        <w:pStyle w:val="ListParagraph"/>
        <w:numPr>
          <w:ilvl w:val="1"/>
          <w:numId w:val="185"/>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Public peace, order, security, health, morality: these are the ord</w:t>
      </w:r>
      <w:r>
        <w:rPr>
          <w:rFonts w:ascii="Arial" w:hAnsi="Arial"/>
          <w:sz w:val="20"/>
          <w:szCs w:val="20"/>
        </w:rPr>
        <w:t xml:space="preserve">inary though </w:t>
      </w:r>
      <w:r>
        <w:rPr>
          <w:rFonts w:ascii="Arial" w:hAnsi="Arial"/>
          <w:sz w:val="20"/>
          <w:szCs w:val="20"/>
          <w:u w:val="single"/>
        </w:rPr>
        <w:t>not exclusive</w:t>
      </w:r>
      <w:r>
        <w:rPr>
          <w:rFonts w:ascii="Arial" w:hAnsi="Arial"/>
          <w:sz w:val="20"/>
          <w:szCs w:val="20"/>
        </w:rPr>
        <w:t xml:space="preserve"> ends</w:t>
      </w:r>
      <w:r>
        <w:rPr>
          <w:rFonts w:ascii="Arial" w:hAnsi="Arial"/>
          <w:sz w:val="20"/>
          <w:szCs w:val="20"/>
        </w:rPr>
        <w:t>”</w:t>
      </w:r>
    </w:p>
    <w:p w14:paraId="36DDDCB6" w14:textId="77777777" w:rsidR="003902A1" w:rsidRDefault="008A3AD7">
      <w:pPr>
        <w:pStyle w:val="BodyA"/>
        <w:spacing w:after="120" w:line="20" w:lineRule="atLeast"/>
      </w:pPr>
      <w:r>
        <w:rPr>
          <w:rFonts w:ascii="Arial" w:hAnsi="Arial"/>
          <w:b/>
          <w:bCs/>
          <w:sz w:val="20"/>
          <w:szCs w:val="20"/>
        </w:rPr>
        <w:t>Takeaway:</w:t>
      </w:r>
      <w:r>
        <w:rPr>
          <w:rFonts w:ascii="Arial" w:hAnsi="Arial"/>
          <w:sz w:val="20"/>
          <w:szCs w:val="20"/>
        </w:rPr>
        <w:t xml:space="preserve"> It isn</w:t>
      </w:r>
      <w:r>
        <w:rPr>
          <w:rFonts w:ascii="Arial" w:hAnsi="Arial"/>
          <w:sz w:val="20"/>
          <w:szCs w:val="20"/>
        </w:rPr>
        <w:t>’</w:t>
      </w:r>
      <w:r>
        <w:rPr>
          <w:rFonts w:ascii="Arial" w:hAnsi="Arial"/>
          <w:sz w:val="20"/>
          <w:szCs w:val="20"/>
        </w:rPr>
        <w:t xml:space="preserve">t sufficient for criminal law to have an economic purpose regulating interests between parties themselves. There must be some sort of broader interest at play. </w:t>
      </w:r>
    </w:p>
    <w:p w14:paraId="78690330" w14:textId="77777777" w:rsidR="003902A1" w:rsidRDefault="008A3AD7">
      <w:pPr>
        <w:pStyle w:val="ListParagraph"/>
        <w:numPr>
          <w:ilvl w:val="0"/>
          <w:numId w:val="187"/>
        </w:numPr>
        <w:spacing w:before="100" w:after="120" w:line="20" w:lineRule="atLeast"/>
        <w:rPr>
          <w:rFonts w:ascii="Arial" w:hAnsi="Arial"/>
          <w:sz w:val="20"/>
          <w:szCs w:val="20"/>
        </w:rPr>
      </w:pPr>
      <w:r>
        <w:rPr>
          <w:rFonts w:ascii="Arial" w:hAnsi="Arial"/>
          <w:sz w:val="20"/>
          <w:szCs w:val="20"/>
        </w:rPr>
        <w:t>We can</w:t>
      </w:r>
      <w:r>
        <w:rPr>
          <w:rFonts w:ascii="Arial" w:hAnsi="Arial"/>
          <w:sz w:val="20"/>
          <w:szCs w:val="20"/>
        </w:rPr>
        <w:t>’</w:t>
      </w:r>
      <w:r>
        <w:rPr>
          <w:rFonts w:ascii="Arial" w:hAnsi="Arial"/>
          <w:sz w:val="20"/>
          <w:szCs w:val="20"/>
        </w:rPr>
        <w:t>t conclude from this case that federal</w:t>
      </w:r>
      <w:r>
        <w:rPr>
          <w:rFonts w:ascii="Arial" w:hAnsi="Arial"/>
          <w:sz w:val="20"/>
          <w:szCs w:val="20"/>
        </w:rPr>
        <w:t xml:space="preserve"> government doesn</w:t>
      </w:r>
      <w:r>
        <w:rPr>
          <w:rFonts w:ascii="Arial" w:hAnsi="Arial"/>
          <w:sz w:val="20"/>
          <w:szCs w:val="20"/>
        </w:rPr>
        <w:t>’</w:t>
      </w:r>
      <w:r>
        <w:rPr>
          <w:rFonts w:ascii="Arial" w:hAnsi="Arial"/>
          <w:sz w:val="20"/>
          <w:szCs w:val="20"/>
        </w:rPr>
        <w:t xml:space="preserve">t have the power to regulate economic matters under its criminal law. Criminal law DOES have the ability to protect economic interests (e.g. theft). </w:t>
      </w:r>
    </w:p>
    <w:p w14:paraId="6FAC36CE" w14:textId="77777777" w:rsidR="003902A1" w:rsidRDefault="008A3AD7">
      <w:pPr>
        <w:pStyle w:val="Heading2"/>
      </w:pPr>
      <w:bookmarkStart w:id="54" w:name="_Toc53"/>
      <w:r>
        <w:rPr>
          <w:rFonts w:eastAsia="Arial Unicode MS" w:cs="Arial Unicode MS"/>
        </w:rPr>
        <w:t xml:space="preserve">RJR-MacDonald Inc v Canada (Attorney General), 1995 SCC </w:t>
      </w:r>
      <w:r>
        <w:rPr>
          <w:rFonts w:eastAsia="Arial Unicode MS" w:cs="Arial Unicode MS"/>
        </w:rPr>
        <w:t xml:space="preserve">– </w:t>
      </w:r>
      <w:r>
        <w:rPr>
          <w:rFonts w:eastAsia="Arial Unicode MS" w:cs="Arial Unicode MS"/>
        </w:rPr>
        <w:t>Broadens scope of crim. law po</w:t>
      </w:r>
      <w:r>
        <w:rPr>
          <w:rFonts w:eastAsia="Arial Unicode MS" w:cs="Arial Unicode MS"/>
        </w:rPr>
        <w:t>wer</w:t>
      </w:r>
      <w:bookmarkEnd w:id="54"/>
    </w:p>
    <w:p w14:paraId="3CBF6C1B"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lang w:val="pt-PT"/>
        </w:rPr>
        <w:t xml:space="preserve"> Federal </w:t>
      </w:r>
      <w:r>
        <w:rPr>
          <w:rFonts w:ascii="Arial" w:hAnsi="Arial"/>
          <w:i/>
          <w:iCs/>
          <w:sz w:val="20"/>
          <w:szCs w:val="20"/>
        </w:rPr>
        <w:t>Tobacco Products Control Act</w:t>
      </w:r>
      <w:r>
        <w:rPr>
          <w:rStyle w:val="PageNumber"/>
          <w:rFonts w:ascii="Arial" w:hAnsi="Arial"/>
          <w:sz w:val="20"/>
          <w:szCs w:val="20"/>
        </w:rPr>
        <w:t xml:space="preserve"> prohibited advertising and promotion of tobacco products and required manufacturers to display an unattributed health warning on tobacco products. Violations of the Act constituted an offence punishable by su</w:t>
      </w:r>
      <w:r>
        <w:rPr>
          <w:rStyle w:val="PageNumber"/>
          <w:rFonts w:ascii="Arial" w:hAnsi="Arial"/>
          <w:sz w:val="20"/>
          <w:szCs w:val="20"/>
        </w:rPr>
        <w:t>mmary conviction or indictment. Two tobacco companies claimed the law as ultra vires Parliament as an intrusion into provincial jurisdiction over advertising founded in ss. 92(13) or (16).</w:t>
      </w:r>
    </w:p>
    <w:p w14:paraId="16A3179C"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Is the </w:t>
      </w:r>
      <w:r>
        <w:rPr>
          <w:rFonts w:ascii="Arial" w:hAnsi="Arial"/>
          <w:i/>
          <w:iCs/>
          <w:sz w:val="20"/>
          <w:szCs w:val="20"/>
        </w:rPr>
        <w:t>Tobacco Product Control Act</w:t>
      </w:r>
      <w:r>
        <w:rPr>
          <w:rStyle w:val="PageNumber"/>
          <w:rFonts w:ascii="Arial" w:hAnsi="Arial"/>
          <w:sz w:val="20"/>
          <w:szCs w:val="20"/>
        </w:rPr>
        <w:t xml:space="preserve"> valid federal law under the criminal law power?</w:t>
      </w:r>
    </w:p>
    <w:p w14:paraId="09CD804F"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Yes, the Act is valid federal law under the criminal law power. </w:t>
      </w:r>
    </w:p>
    <w:p w14:paraId="2BC018DD" w14:textId="77777777" w:rsidR="003902A1" w:rsidRDefault="008A3AD7">
      <w:pPr>
        <w:pStyle w:val="BodyA"/>
        <w:spacing w:after="120" w:line="20" w:lineRule="atLeast"/>
      </w:pPr>
      <w:r>
        <w:rPr>
          <w:rFonts w:ascii="Arial" w:hAnsi="Arial"/>
          <w:b/>
          <w:bCs/>
          <w:sz w:val="20"/>
          <w:szCs w:val="20"/>
        </w:rPr>
        <w:t>La Forest J (majority):</w:t>
      </w:r>
      <w:r>
        <w:rPr>
          <w:rFonts w:ascii="Arial" w:hAnsi="Arial"/>
          <w:sz w:val="20"/>
          <w:szCs w:val="20"/>
        </w:rPr>
        <w:t xml:space="preserve"> Criminal law power is plenary in nature and the court has always defined its scope broadly. It is not carved out</w:t>
      </w:r>
      <w:r>
        <w:rPr>
          <w:rFonts w:ascii="Arial" w:hAnsi="Arial"/>
          <w:sz w:val="20"/>
          <w:szCs w:val="20"/>
        </w:rPr>
        <w:t xml:space="preserve"> from a broader power (i.e. property and civil rights). It stands on its own and should be interpreted in its widest possible terms. </w:t>
      </w:r>
    </w:p>
    <w:p w14:paraId="038698AD" w14:textId="77777777" w:rsidR="003902A1" w:rsidRDefault="008A3AD7">
      <w:pPr>
        <w:pStyle w:val="BodyA"/>
        <w:spacing w:after="120" w:line="20" w:lineRule="atLeast"/>
      </w:pPr>
      <w:r>
        <w:rPr>
          <w:rFonts w:ascii="Arial" w:hAnsi="Arial"/>
          <w:sz w:val="20"/>
          <w:szCs w:val="20"/>
        </w:rPr>
        <w:t>Application to case:</w:t>
      </w:r>
    </w:p>
    <w:p w14:paraId="5D9BD5C6" w14:textId="77777777" w:rsidR="003902A1" w:rsidRDefault="008A3AD7">
      <w:pPr>
        <w:pStyle w:val="ListParagraph"/>
        <w:numPr>
          <w:ilvl w:val="0"/>
          <w:numId w:val="189"/>
        </w:numPr>
        <w:spacing w:before="100" w:after="120" w:line="20" w:lineRule="atLeast"/>
        <w:rPr>
          <w:rFonts w:ascii="Arial" w:hAnsi="Arial"/>
          <w:sz w:val="20"/>
          <w:szCs w:val="20"/>
        </w:rPr>
      </w:pPr>
      <w:r>
        <w:rPr>
          <w:rFonts w:ascii="Arial" w:hAnsi="Arial"/>
          <w:sz w:val="20"/>
          <w:szCs w:val="20"/>
        </w:rPr>
        <w:t>Prohibition? Yes</w:t>
      </w:r>
    </w:p>
    <w:p w14:paraId="3E64FE39" w14:textId="77777777" w:rsidR="003902A1" w:rsidRDefault="008A3AD7">
      <w:pPr>
        <w:pStyle w:val="ListParagraph"/>
        <w:numPr>
          <w:ilvl w:val="1"/>
          <w:numId w:val="189"/>
        </w:numPr>
        <w:spacing w:before="100" w:after="120" w:line="20" w:lineRule="atLeast"/>
        <w:rPr>
          <w:rFonts w:ascii="Arial" w:hAnsi="Arial"/>
          <w:sz w:val="20"/>
          <w:szCs w:val="20"/>
        </w:rPr>
      </w:pPr>
      <w:r>
        <w:rPr>
          <w:rFonts w:ascii="Arial" w:hAnsi="Arial"/>
          <w:sz w:val="20"/>
          <w:szCs w:val="20"/>
        </w:rPr>
        <w:t xml:space="preserve">Prohibition on advertising, promotion, and sale without prescribed health warnings </w:t>
      </w:r>
    </w:p>
    <w:p w14:paraId="43799CC2" w14:textId="77777777" w:rsidR="003902A1" w:rsidRDefault="008A3AD7">
      <w:pPr>
        <w:pStyle w:val="ListParagraph"/>
        <w:numPr>
          <w:ilvl w:val="0"/>
          <w:numId w:val="189"/>
        </w:numPr>
        <w:spacing w:before="100" w:after="120" w:line="20" w:lineRule="atLeast"/>
        <w:rPr>
          <w:rFonts w:ascii="Arial" w:hAnsi="Arial"/>
          <w:sz w:val="20"/>
          <w:szCs w:val="20"/>
        </w:rPr>
      </w:pPr>
      <w:r>
        <w:rPr>
          <w:rFonts w:ascii="Arial" w:hAnsi="Arial"/>
          <w:sz w:val="20"/>
          <w:szCs w:val="20"/>
        </w:rPr>
        <w:t>Penalty? Yes</w:t>
      </w:r>
    </w:p>
    <w:p w14:paraId="2B7FA654" w14:textId="77777777" w:rsidR="003902A1" w:rsidRDefault="008A3AD7">
      <w:pPr>
        <w:pStyle w:val="ListParagraph"/>
        <w:numPr>
          <w:ilvl w:val="0"/>
          <w:numId w:val="189"/>
        </w:numPr>
        <w:spacing w:before="100" w:after="120" w:line="20" w:lineRule="atLeast"/>
        <w:rPr>
          <w:rFonts w:ascii="Arial" w:hAnsi="Arial"/>
          <w:sz w:val="20"/>
          <w:szCs w:val="20"/>
        </w:rPr>
      </w:pPr>
      <w:r>
        <w:rPr>
          <w:rFonts w:ascii="Arial" w:hAnsi="Arial"/>
          <w:sz w:val="20"/>
          <w:szCs w:val="20"/>
        </w:rPr>
        <w:t xml:space="preserve">Criminal law purpose? Yes, public health </w:t>
      </w:r>
    </w:p>
    <w:p w14:paraId="5B1CB4EA" w14:textId="77777777" w:rsidR="003902A1" w:rsidRDefault="008A3AD7">
      <w:pPr>
        <w:pStyle w:val="ListParagraph"/>
        <w:numPr>
          <w:ilvl w:val="1"/>
          <w:numId w:val="189"/>
        </w:numPr>
        <w:spacing w:before="100" w:after="120" w:line="20" w:lineRule="atLeast"/>
        <w:rPr>
          <w:rFonts w:ascii="Arial" w:hAnsi="Arial"/>
          <w:sz w:val="20"/>
          <w:szCs w:val="20"/>
        </w:rPr>
      </w:pPr>
      <w:r>
        <w:rPr>
          <w:rFonts w:ascii="Arial" w:hAnsi="Arial"/>
          <w:sz w:val="20"/>
          <w:szCs w:val="20"/>
        </w:rPr>
        <w:t xml:space="preserve">The broad test for determining what is a criminal law purpose: Is </w:t>
      </w:r>
      <w:r>
        <w:rPr>
          <w:rFonts w:ascii="Arial" w:hAnsi="Arial"/>
          <w:sz w:val="20"/>
          <w:szCs w:val="20"/>
        </w:rPr>
        <w:t>“</w:t>
      </w:r>
      <w:r>
        <w:rPr>
          <w:rFonts w:ascii="Arial" w:hAnsi="Arial"/>
          <w:sz w:val="20"/>
          <w:szCs w:val="20"/>
        </w:rPr>
        <w:t xml:space="preserve">the prohibition with penal consequences directed at an </w:t>
      </w:r>
      <w:r>
        <w:rPr>
          <w:rFonts w:ascii="Arial" w:hAnsi="Arial"/>
          <w:sz w:val="20"/>
          <w:szCs w:val="20"/>
        </w:rPr>
        <w:t>‘</w:t>
      </w:r>
      <w:r>
        <w:rPr>
          <w:rFonts w:ascii="Arial" w:hAnsi="Arial"/>
          <w:sz w:val="20"/>
          <w:szCs w:val="20"/>
        </w:rPr>
        <w:t>evil</w:t>
      </w:r>
      <w:r>
        <w:rPr>
          <w:rFonts w:ascii="Arial" w:hAnsi="Arial"/>
          <w:sz w:val="20"/>
          <w:szCs w:val="20"/>
        </w:rPr>
        <w:t xml:space="preserve">’ </w:t>
      </w:r>
      <w:r>
        <w:rPr>
          <w:rFonts w:ascii="Arial" w:hAnsi="Arial"/>
          <w:sz w:val="20"/>
          <w:szCs w:val="20"/>
        </w:rPr>
        <w:t>or injurious effect on the public?</w:t>
      </w:r>
      <w:r>
        <w:rPr>
          <w:rFonts w:ascii="Arial" w:hAnsi="Arial"/>
          <w:sz w:val="20"/>
          <w:szCs w:val="20"/>
        </w:rPr>
        <w:t>”</w:t>
      </w:r>
    </w:p>
    <w:p w14:paraId="77554B06" w14:textId="77777777" w:rsidR="003902A1" w:rsidRDefault="008A3AD7">
      <w:pPr>
        <w:pStyle w:val="ListParagraph"/>
        <w:numPr>
          <w:ilvl w:val="1"/>
          <w:numId w:val="189"/>
        </w:numPr>
        <w:spacing w:before="100" w:after="120" w:line="20" w:lineRule="atLeast"/>
        <w:rPr>
          <w:rFonts w:ascii="Arial" w:hAnsi="Arial"/>
          <w:sz w:val="20"/>
          <w:szCs w:val="20"/>
        </w:rPr>
      </w:pPr>
      <w:r>
        <w:rPr>
          <w:rFonts w:ascii="Arial" w:hAnsi="Arial"/>
          <w:sz w:val="20"/>
          <w:szCs w:val="20"/>
        </w:rPr>
        <w:t>The evil targeted by Parliament is t</w:t>
      </w:r>
      <w:r>
        <w:rPr>
          <w:rFonts w:ascii="Arial" w:hAnsi="Arial"/>
          <w:sz w:val="20"/>
          <w:szCs w:val="20"/>
        </w:rPr>
        <w:t xml:space="preserve">he detrimental health effects caused by tobacco consumption </w:t>
      </w:r>
    </w:p>
    <w:p w14:paraId="1E2C131A" w14:textId="77777777" w:rsidR="003902A1" w:rsidRDefault="008A3AD7">
      <w:pPr>
        <w:pStyle w:val="BodyA"/>
        <w:spacing w:after="120" w:line="20" w:lineRule="atLeast"/>
      </w:pPr>
      <w:r>
        <w:rPr>
          <w:rFonts w:ascii="Arial" w:hAnsi="Arial"/>
          <w:sz w:val="20"/>
          <w:szCs w:val="20"/>
        </w:rPr>
        <w:t>La Forest rejects 3 arguments:</w:t>
      </w:r>
    </w:p>
    <w:p w14:paraId="1BE591E8" w14:textId="77777777" w:rsidR="003902A1" w:rsidRDefault="008A3AD7">
      <w:pPr>
        <w:pStyle w:val="ListParagraph"/>
        <w:numPr>
          <w:ilvl w:val="0"/>
          <w:numId w:val="187"/>
        </w:numPr>
        <w:spacing w:before="100" w:after="120" w:line="20" w:lineRule="atLeast"/>
        <w:rPr>
          <w:rFonts w:ascii="Arial" w:hAnsi="Arial"/>
          <w:sz w:val="20"/>
          <w:szCs w:val="20"/>
        </w:rPr>
      </w:pPr>
      <w:r>
        <w:rPr>
          <w:rFonts w:ascii="Arial" w:hAnsi="Arial"/>
          <w:sz w:val="20"/>
          <w:szCs w:val="20"/>
        </w:rPr>
        <w:t>Is the Act invalid because it does not have an affinity with a traditional criminal law concern?</w:t>
      </w:r>
    </w:p>
    <w:p w14:paraId="511B335E" w14:textId="77777777" w:rsidR="003902A1" w:rsidRDefault="008A3AD7">
      <w:pPr>
        <w:pStyle w:val="ListParagraph"/>
        <w:numPr>
          <w:ilvl w:val="1"/>
          <w:numId w:val="187"/>
        </w:numPr>
        <w:spacing w:before="100" w:after="120" w:line="20" w:lineRule="atLeast"/>
        <w:rPr>
          <w:rFonts w:ascii="Arial" w:hAnsi="Arial"/>
          <w:sz w:val="20"/>
          <w:szCs w:val="20"/>
        </w:rPr>
      </w:pPr>
      <w:r>
        <w:rPr>
          <w:rFonts w:ascii="Arial" w:hAnsi="Arial"/>
          <w:sz w:val="20"/>
          <w:szCs w:val="20"/>
        </w:rPr>
        <w:t xml:space="preserve">La Forest: no, the criminal law extends to new crimes </w:t>
      </w:r>
    </w:p>
    <w:p w14:paraId="1B8E7EEF" w14:textId="77777777" w:rsidR="003902A1" w:rsidRDefault="008A3AD7">
      <w:pPr>
        <w:pStyle w:val="ListParagraph"/>
        <w:numPr>
          <w:ilvl w:val="0"/>
          <w:numId w:val="187"/>
        </w:numPr>
        <w:spacing w:before="100" w:after="120" w:line="20" w:lineRule="atLeast"/>
        <w:rPr>
          <w:rFonts w:ascii="Arial" w:hAnsi="Arial"/>
          <w:sz w:val="20"/>
          <w:szCs w:val="20"/>
        </w:rPr>
      </w:pPr>
      <w:r>
        <w:rPr>
          <w:rFonts w:ascii="Arial" w:hAnsi="Arial"/>
          <w:sz w:val="20"/>
          <w:szCs w:val="20"/>
        </w:rPr>
        <w:t xml:space="preserve">Is the Act a </w:t>
      </w:r>
      <w:r>
        <w:rPr>
          <w:rFonts w:ascii="Arial" w:hAnsi="Arial"/>
          <w:sz w:val="20"/>
          <w:szCs w:val="20"/>
        </w:rPr>
        <w:t>“</w:t>
      </w:r>
      <w:r>
        <w:rPr>
          <w:rFonts w:ascii="Arial" w:hAnsi="Arial"/>
          <w:sz w:val="20"/>
          <w:szCs w:val="20"/>
        </w:rPr>
        <w:t>colourable</w:t>
      </w:r>
      <w:r>
        <w:rPr>
          <w:rFonts w:ascii="Arial" w:hAnsi="Arial"/>
          <w:sz w:val="20"/>
          <w:szCs w:val="20"/>
        </w:rPr>
        <w:t xml:space="preserve">” </w:t>
      </w:r>
      <w:r>
        <w:rPr>
          <w:rFonts w:ascii="Arial" w:hAnsi="Arial"/>
          <w:sz w:val="20"/>
          <w:szCs w:val="20"/>
        </w:rPr>
        <w:t>intrusion on provincial power?</w:t>
      </w:r>
    </w:p>
    <w:p w14:paraId="44A84BE0" w14:textId="77777777" w:rsidR="003902A1" w:rsidRDefault="008A3AD7">
      <w:pPr>
        <w:pStyle w:val="ListParagraph"/>
        <w:numPr>
          <w:ilvl w:val="1"/>
          <w:numId w:val="187"/>
        </w:numPr>
        <w:spacing w:before="100" w:after="120" w:line="20" w:lineRule="atLeast"/>
        <w:rPr>
          <w:rFonts w:ascii="Arial" w:hAnsi="Arial"/>
          <w:sz w:val="20"/>
          <w:szCs w:val="20"/>
        </w:rPr>
      </w:pPr>
      <w:r>
        <w:rPr>
          <w:rFonts w:ascii="Arial" w:hAnsi="Arial"/>
          <w:sz w:val="20"/>
          <w:szCs w:val="20"/>
        </w:rPr>
        <w:t>La Forest: no, there is no evidence for this. There is an explanation for parliament failing to criminalize tobacco (its not a viable option giv</w:t>
      </w:r>
      <w:r>
        <w:rPr>
          <w:rFonts w:ascii="Arial" w:hAnsi="Arial"/>
          <w:sz w:val="20"/>
          <w:szCs w:val="20"/>
        </w:rPr>
        <w:t>en its widespread use) and case law supports this</w:t>
      </w:r>
    </w:p>
    <w:p w14:paraId="07739AEF" w14:textId="77777777" w:rsidR="003902A1" w:rsidRDefault="008A3AD7">
      <w:pPr>
        <w:pStyle w:val="ListParagraph"/>
        <w:numPr>
          <w:ilvl w:val="0"/>
          <w:numId w:val="187"/>
        </w:numPr>
        <w:spacing w:before="100" w:after="120" w:line="20" w:lineRule="atLeast"/>
        <w:rPr>
          <w:rFonts w:ascii="Arial" w:hAnsi="Arial"/>
          <w:sz w:val="20"/>
          <w:szCs w:val="20"/>
        </w:rPr>
      </w:pPr>
      <w:r>
        <w:rPr>
          <w:rFonts w:ascii="Arial" w:hAnsi="Arial"/>
          <w:sz w:val="20"/>
          <w:szCs w:val="20"/>
        </w:rPr>
        <w:t>Do the broad exemptions make it regulatory?</w:t>
      </w:r>
    </w:p>
    <w:p w14:paraId="790B6C08" w14:textId="77777777" w:rsidR="003902A1" w:rsidRDefault="008A3AD7">
      <w:pPr>
        <w:pStyle w:val="ListParagraph"/>
        <w:numPr>
          <w:ilvl w:val="1"/>
          <w:numId w:val="187"/>
        </w:numPr>
        <w:spacing w:before="100" w:after="120" w:line="20" w:lineRule="atLeast"/>
        <w:rPr>
          <w:rFonts w:ascii="Arial" w:hAnsi="Arial"/>
          <w:sz w:val="20"/>
          <w:szCs w:val="20"/>
        </w:rPr>
      </w:pPr>
      <w:r>
        <w:rPr>
          <w:rFonts w:ascii="Arial" w:hAnsi="Arial"/>
          <w:sz w:val="20"/>
          <w:szCs w:val="20"/>
        </w:rPr>
        <w:t xml:space="preserve">No, broad exemptions in criminal laws are okay.  </w:t>
      </w:r>
      <w:r>
        <w:rPr>
          <w:rFonts w:ascii="Arial" w:hAnsi="Arial"/>
          <w:sz w:val="20"/>
          <w:szCs w:val="20"/>
        </w:rPr>
        <w:t xml:space="preserve">– </w:t>
      </w:r>
      <w:r>
        <w:rPr>
          <w:rFonts w:ascii="Arial" w:hAnsi="Arial"/>
          <w:sz w:val="20"/>
          <w:szCs w:val="20"/>
        </w:rPr>
        <w:t>act has broad exemptions for publications and broadcasts originating outside Canada. Practical effect is that t</w:t>
      </w:r>
      <w:r>
        <w:rPr>
          <w:rFonts w:ascii="Arial" w:hAnsi="Arial"/>
          <w:sz w:val="20"/>
          <w:szCs w:val="20"/>
        </w:rPr>
        <w:t xml:space="preserve">he very same act can be legal when committed by one party ad not another. The exemptions help explain the </w:t>
      </w:r>
      <w:r>
        <w:rPr>
          <w:rFonts w:ascii="Arial" w:hAnsi="Arial"/>
          <w:sz w:val="20"/>
          <w:szCs w:val="20"/>
        </w:rPr>
        <w:t>“</w:t>
      </w:r>
      <w:r>
        <w:rPr>
          <w:rFonts w:ascii="Arial" w:hAnsi="Arial"/>
          <w:sz w:val="20"/>
          <w:szCs w:val="20"/>
        </w:rPr>
        <w:t>contours</w:t>
      </w:r>
      <w:r>
        <w:rPr>
          <w:rFonts w:ascii="Arial" w:hAnsi="Arial"/>
          <w:sz w:val="20"/>
          <w:szCs w:val="20"/>
        </w:rPr>
        <w:t xml:space="preserve">” </w:t>
      </w:r>
    </w:p>
    <w:p w14:paraId="463C6B5D" w14:textId="77777777" w:rsidR="003902A1" w:rsidRDefault="008A3AD7">
      <w:pPr>
        <w:pStyle w:val="BodyA"/>
        <w:spacing w:after="120" w:line="20" w:lineRule="atLeast"/>
      </w:pPr>
      <w:r>
        <w:rPr>
          <w:rFonts w:ascii="Arial" w:hAnsi="Arial"/>
          <w:b/>
          <w:bCs/>
          <w:sz w:val="20"/>
          <w:szCs w:val="20"/>
          <w:lang w:val="fr-FR"/>
        </w:rPr>
        <w:t>Major J (dissent):</w:t>
      </w:r>
      <w:r>
        <w:rPr>
          <w:rStyle w:val="PageNumber"/>
          <w:rFonts w:ascii="Arial" w:hAnsi="Arial"/>
          <w:sz w:val="20"/>
          <w:szCs w:val="20"/>
        </w:rPr>
        <w:t xml:space="preserve"> Criminal law power includes dangerous food and drugs </w:t>
      </w:r>
      <w:r>
        <w:rPr>
          <w:rStyle w:val="PageNumber"/>
          <w:rFonts w:ascii="Arial" w:hAnsi="Arial"/>
          <w:sz w:val="20"/>
          <w:szCs w:val="20"/>
        </w:rPr>
        <w:t xml:space="preserve">– </w:t>
      </w:r>
      <w:r>
        <w:rPr>
          <w:rStyle w:val="PageNumber"/>
          <w:rFonts w:ascii="Arial" w:hAnsi="Arial"/>
          <w:sz w:val="20"/>
          <w:szCs w:val="20"/>
        </w:rPr>
        <w:t xml:space="preserve">so unattributed health warnings are ok. It is undisputed that parliament can regulate hazardous food and drugs. But the ban on advertising and promotion is not ok </w:t>
      </w:r>
      <w:r>
        <w:rPr>
          <w:rStyle w:val="PageNumber"/>
          <w:rFonts w:ascii="Arial Unicode MS" w:eastAsia="Arial Unicode MS" w:hAnsi="Arial Unicode MS" w:cs="Arial Unicode MS"/>
          <w:sz w:val="20"/>
          <w:szCs w:val="20"/>
        </w:rPr>
        <w:sym w:font="Arial Unicode MS" w:char="F0E0"/>
      </w:r>
      <w:r>
        <w:rPr>
          <w:rStyle w:val="PageNumber"/>
          <w:rFonts w:ascii="Arial" w:hAnsi="Arial"/>
          <w:sz w:val="20"/>
          <w:szCs w:val="20"/>
        </w:rPr>
        <w:t xml:space="preserve"> not sufficiently harmful. The activity involved must pose a </w:t>
      </w:r>
      <w:r>
        <w:rPr>
          <w:rFonts w:ascii="Arial" w:hAnsi="Arial"/>
          <w:sz w:val="20"/>
          <w:szCs w:val="20"/>
          <w:lang w:val="de-DE"/>
        </w:rPr>
        <w:t>“</w:t>
      </w:r>
      <w:r>
        <w:rPr>
          <w:rStyle w:val="PageNumber"/>
          <w:rFonts w:ascii="Arial" w:hAnsi="Arial"/>
          <w:sz w:val="20"/>
          <w:szCs w:val="20"/>
        </w:rPr>
        <w:t>significant, grave and serious</w:t>
      </w:r>
      <w:r>
        <w:rPr>
          <w:rStyle w:val="PageNumber"/>
          <w:rFonts w:ascii="Arial" w:hAnsi="Arial"/>
          <w:sz w:val="20"/>
          <w:szCs w:val="20"/>
        </w:rPr>
        <w:t xml:space="preserve"> risk to health, morality, safety or security</w:t>
      </w:r>
      <w:r>
        <w:rPr>
          <w:rStyle w:val="PageNumber"/>
          <w:rFonts w:ascii="Arial" w:hAnsi="Arial"/>
          <w:sz w:val="20"/>
          <w:szCs w:val="20"/>
        </w:rPr>
        <w:t xml:space="preserve">” </w:t>
      </w:r>
      <w:r>
        <w:rPr>
          <w:rStyle w:val="PageNumber"/>
          <w:rFonts w:ascii="Arial" w:hAnsi="Arial"/>
          <w:sz w:val="20"/>
          <w:szCs w:val="20"/>
        </w:rPr>
        <w:t xml:space="preserve">and this is not the case with advertising/promotion. Further, the exemptions show the Act is not truly criminal. </w:t>
      </w:r>
    </w:p>
    <w:p w14:paraId="16EF9D63" w14:textId="77777777" w:rsidR="003902A1" w:rsidRDefault="008A3AD7">
      <w:pPr>
        <w:pStyle w:val="BodyA"/>
        <w:spacing w:after="120" w:line="20" w:lineRule="atLeast"/>
      </w:pPr>
      <w:r>
        <w:rPr>
          <w:rFonts w:ascii="Arial" w:hAnsi="Arial"/>
          <w:b/>
          <w:bCs/>
          <w:sz w:val="20"/>
          <w:szCs w:val="20"/>
          <w:lang w:val="de-DE"/>
        </w:rPr>
        <w:t>Note:</w:t>
      </w:r>
      <w:r>
        <w:rPr>
          <w:rStyle w:val="PageNumber"/>
          <w:rFonts w:ascii="Arial" w:hAnsi="Arial"/>
          <w:sz w:val="20"/>
          <w:szCs w:val="20"/>
        </w:rPr>
        <w:t xml:space="preserve"> Major J</w:t>
      </w:r>
      <w:r>
        <w:rPr>
          <w:rStyle w:val="PageNumber"/>
          <w:rFonts w:ascii="Arial" w:hAnsi="Arial"/>
          <w:sz w:val="20"/>
          <w:szCs w:val="20"/>
        </w:rPr>
        <w:t>’</w:t>
      </w:r>
      <w:r>
        <w:rPr>
          <w:rStyle w:val="PageNumber"/>
          <w:rFonts w:ascii="Arial" w:hAnsi="Arial"/>
          <w:sz w:val="20"/>
          <w:szCs w:val="20"/>
        </w:rPr>
        <w:t xml:space="preserve">s reasoning was picked up in </w:t>
      </w:r>
      <w:r>
        <w:rPr>
          <w:rFonts w:ascii="Arial" w:hAnsi="Arial"/>
          <w:i/>
          <w:iCs/>
          <w:sz w:val="20"/>
          <w:szCs w:val="20"/>
        </w:rPr>
        <w:t>Reference Re Assisted Human Reproduction Act</w:t>
      </w:r>
      <w:r>
        <w:rPr>
          <w:rStyle w:val="PageNumber"/>
          <w:rFonts w:ascii="Arial" w:hAnsi="Arial"/>
          <w:sz w:val="20"/>
          <w:szCs w:val="20"/>
        </w:rPr>
        <w:t xml:space="preserve">. </w:t>
      </w:r>
    </w:p>
    <w:p w14:paraId="0175A733" w14:textId="77777777" w:rsidR="003902A1" w:rsidRDefault="008A3AD7">
      <w:pPr>
        <w:pStyle w:val="Heading2"/>
      </w:pPr>
      <w:bookmarkStart w:id="55" w:name="_Toc54"/>
      <w:r>
        <w:rPr>
          <w:rFonts w:eastAsia="Arial Unicode MS" w:cs="Arial Unicode MS"/>
        </w:rPr>
        <w:t>R v H</w:t>
      </w:r>
      <w:r>
        <w:rPr>
          <w:rFonts w:eastAsia="Arial Unicode MS" w:cs="Arial Unicode MS"/>
        </w:rPr>
        <w:t xml:space="preserve">ydro-Quebec, 1997 SCC </w:t>
      </w:r>
      <w:r>
        <w:rPr>
          <w:rFonts w:eastAsia="Arial Unicode MS" w:cs="Arial Unicode MS"/>
        </w:rPr>
        <w:t xml:space="preserve">– </w:t>
      </w:r>
      <w:r>
        <w:rPr>
          <w:rFonts w:eastAsia="Arial Unicode MS" w:cs="Arial Unicode MS"/>
        </w:rPr>
        <w:t>Broad reading of criminal law power, Enviro Protection = crim law</w:t>
      </w:r>
      <w:bookmarkEnd w:id="55"/>
    </w:p>
    <w:p w14:paraId="199C06E7"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At issue was part 2 of the </w:t>
      </w:r>
      <w:r>
        <w:rPr>
          <w:rFonts w:ascii="Arial" w:hAnsi="Arial"/>
          <w:i/>
          <w:iCs/>
          <w:sz w:val="20"/>
          <w:szCs w:val="20"/>
        </w:rPr>
        <w:t>Canadian Environmental Protection Act</w:t>
      </w:r>
      <w:r>
        <w:rPr>
          <w:rFonts w:ascii="Arial" w:hAnsi="Arial"/>
          <w:sz w:val="20"/>
          <w:szCs w:val="20"/>
        </w:rPr>
        <w:t xml:space="preserve">, which set out a process for regulating toxic substances. </w:t>
      </w:r>
    </w:p>
    <w:p w14:paraId="11C18851" w14:textId="77777777" w:rsidR="003902A1" w:rsidRDefault="008A3AD7">
      <w:pPr>
        <w:pStyle w:val="BodyA"/>
        <w:spacing w:after="120" w:line="20" w:lineRule="atLeast"/>
      </w:pPr>
      <w:r>
        <w:rPr>
          <w:rFonts w:ascii="Arial" w:hAnsi="Arial"/>
          <w:b/>
          <w:bCs/>
          <w:sz w:val="20"/>
          <w:szCs w:val="20"/>
        </w:rPr>
        <w:t>La Forest (majority):</w:t>
      </w:r>
      <w:r>
        <w:rPr>
          <w:rFonts w:ascii="Arial" w:hAnsi="Arial"/>
          <w:sz w:val="20"/>
          <w:szCs w:val="20"/>
        </w:rPr>
        <w:t xml:space="preserve"> Very broad reading of the criminal law power. Protection of environment held to be a valid criminal law purpose. Held that </w:t>
      </w:r>
      <w:r>
        <w:rPr>
          <w:rFonts w:ascii="Arial" w:hAnsi="Arial"/>
          <w:b/>
          <w:bCs/>
          <w:sz w:val="20"/>
          <w:szCs w:val="20"/>
        </w:rPr>
        <w:t>delegated prohibitions</w:t>
      </w:r>
      <w:r>
        <w:rPr>
          <w:rFonts w:ascii="Arial" w:hAnsi="Arial"/>
          <w:sz w:val="20"/>
          <w:szCs w:val="20"/>
        </w:rPr>
        <w:t xml:space="preserve"> are ok </w:t>
      </w:r>
      <w:r>
        <w:rPr>
          <w:rFonts w:ascii="Arial Unicode MS" w:eastAsia="Arial Unicode MS" w:hAnsi="Arial Unicode MS" w:cs="Arial Unicode MS"/>
          <w:sz w:val="20"/>
          <w:szCs w:val="20"/>
        </w:rPr>
        <w:sym w:font="Arial Unicode MS" w:char="F0E0"/>
      </w:r>
      <w:r>
        <w:rPr>
          <w:rFonts w:ascii="Arial" w:hAnsi="Arial"/>
          <w:sz w:val="20"/>
          <w:szCs w:val="20"/>
        </w:rPr>
        <w:t xml:space="preserve"> delegated prohibiti</w:t>
      </w:r>
      <w:r>
        <w:rPr>
          <w:rFonts w:ascii="Arial" w:hAnsi="Arial"/>
          <w:sz w:val="20"/>
          <w:szCs w:val="20"/>
        </w:rPr>
        <w:t xml:space="preserve">ons allow for exemptions, the scope of which is actually determined by federal decision makers. </w:t>
      </w:r>
    </w:p>
    <w:p w14:paraId="4897337A" w14:textId="77777777" w:rsidR="003902A1" w:rsidRDefault="008A3AD7">
      <w:pPr>
        <w:pStyle w:val="Heading2"/>
      </w:pPr>
      <w:bookmarkStart w:id="56" w:name="_Toc55"/>
      <w:r>
        <w:rPr>
          <w:rFonts w:eastAsia="Arial Unicode MS" w:cs="Arial Unicode MS"/>
        </w:rPr>
        <w:t>Reference Re Assisted Human Reproduction Act, 2010 SCC</w:t>
      </w:r>
      <w:bookmarkEnd w:id="56"/>
    </w:p>
    <w:p w14:paraId="6B9E994F"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lang w:val="pt-PT"/>
        </w:rPr>
        <w:t xml:space="preserve"> Federal </w:t>
      </w:r>
      <w:r>
        <w:rPr>
          <w:rFonts w:ascii="Arial" w:hAnsi="Arial"/>
          <w:i/>
          <w:iCs/>
          <w:sz w:val="20"/>
          <w:szCs w:val="20"/>
        </w:rPr>
        <w:t xml:space="preserve">Assisted Human Reproduction Act </w:t>
      </w:r>
      <w:r>
        <w:rPr>
          <w:rStyle w:val="PageNumber"/>
          <w:rFonts w:ascii="Arial" w:hAnsi="Arial"/>
          <w:sz w:val="20"/>
          <w:szCs w:val="20"/>
        </w:rPr>
        <w:t>(</w:t>
      </w:r>
      <w:r>
        <w:rPr>
          <w:rFonts w:ascii="Arial" w:hAnsi="Arial"/>
          <w:i/>
          <w:iCs/>
          <w:sz w:val="20"/>
          <w:szCs w:val="20"/>
        </w:rPr>
        <w:t>AHRA</w:t>
      </w:r>
      <w:r>
        <w:rPr>
          <w:rStyle w:val="PageNumber"/>
          <w:rFonts w:ascii="Arial" w:hAnsi="Arial"/>
          <w:sz w:val="20"/>
          <w:szCs w:val="20"/>
        </w:rPr>
        <w:t>) created certain prohibited activities (ss. 5-9) an</w:t>
      </w:r>
      <w:r>
        <w:rPr>
          <w:rStyle w:val="PageNumber"/>
          <w:rFonts w:ascii="Arial" w:hAnsi="Arial"/>
          <w:sz w:val="20"/>
          <w:szCs w:val="20"/>
        </w:rPr>
        <w:t>d certain controlled activities (ss. 10-13). The controlled activities were prohibited only if there were not performed in accordance with various regulations. Ss. 14-68 regulated activities in ss. 10-13. Quebec argued that the pith and substance of the im</w:t>
      </w:r>
      <w:r>
        <w:rPr>
          <w:rStyle w:val="PageNumber"/>
          <w:rFonts w:ascii="Arial" w:hAnsi="Arial"/>
          <w:sz w:val="20"/>
          <w:szCs w:val="20"/>
        </w:rPr>
        <w:t xml:space="preserve">pugned provisions was regulation of all aspects of </w:t>
      </w:r>
      <w:r>
        <w:rPr>
          <w:rFonts w:ascii="Arial" w:hAnsi="Arial"/>
          <w:sz w:val="20"/>
          <w:szCs w:val="20"/>
          <w:u w:val="single"/>
        </w:rPr>
        <w:t>medical practices</w:t>
      </w:r>
      <w:r>
        <w:rPr>
          <w:rStyle w:val="PageNumber"/>
          <w:rFonts w:ascii="Arial" w:hAnsi="Arial"/>
          <w:sz w:val="20"/>
          <w:szCs w:val="20"/>
        </w:rPr>
        <w:t xml:space="preserve"> related to assisted human reproduction, which falls within provincial jurisdiction. Canada argues pith and substance of </w:t>
      </w:r>
      <w:r>
        <w:rPr>
          <w:rFonts w:ascii="Arial" w:hAnsi="Arial"/>
          <w:i/>
          <w:iCs/>
          <w:sz w:val="20"/>
          <w:szCs w:val="20"/>
        </w:rPr>
        <w:t>Act</w:t>
      </w:r>
      <w:r>
        <w:rPr>
          <w:rStyle w:val="PageNumber"/>
          <w:rFonts w:ascii="Arial" w:hAnsi="Arial"/>
          <w:sz w:val="20"/>
          <w:szCs w:val="20"/>
        </w:rPr>
        <w:t xml:space="preserve"> is </w:t>
      </w:r>
      <w:r>
        <w:rPr>
          <w:rFonts w:ascii="Arial" w:hAnsi="Arial"/>
          <w:sz w:val="20"/>
          <w:szCs w:val="20"/>
          <w:u w:val="single"/>
        </w:rPr>
        <w:t xml:space="preserve">to protect health, safety and public morals, </w:t>
      </w:r>
      <w:r>
        <w:rPr>
          <w:rStyle w:val="PageNumber"/>
          <w:rFonts w:ascii="Arial" w:hAnsi="Arial"/>
          <w:sz w:val="20"/>
          <w:szCs w:val="20"/>
        </w:rPr>
        <w:t>all valid crimi</w:t>
      </w:r>
      <w:r>
        <w:rPr>
          <w:rStyle w:val="PageNumber"/>
          <w:rFonts w:ascii="Arial" w:hAnsi="Arial"/>
          <w:sz w:val="20"/>
          <w:szCs w:val="20"/>
        </w:rPr>
        <w:t>nal law purposes.</w:t>
      </w:r>
    </w:p>
    <w:p w14:paraId="3E6C66E2"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Court split 4-4-1. The prohibitions (ss. 5-9) were upheld as valid criminal law, but most of the controlled activities and administration schemes were not valid criminal law. </w:t>
      </w:r>
    </w:p>
    <w:p w14:paraId="5FB3B741" w14:textId="77777777" w:rsidR="003902A1" w:rsidRDefault="008A3AD7">
      <w:pPr>
        <w:pStyle w:val="BodyA"/>
        <w:spacing w:after="120" w:line="20" w:lineRule="atLeast"/>
      </w:pPr>
      <w:r>
        <w:rPr>
          <w:rFonts w:ascii="Arial" w:hAnsi="Arial"/>
          <w:b/>
          <w:bCs/>
          <w:sz w:val="20"/>
          <w:szCs w:val="20"/>
          <w:lang w:val="de-DE"/>
        </w:rPr>
        <w:t>McLachlin CJ for 4:</w:t>
      </w:r>
      <w:r>
        <w:rPr>
          <w:rStyle w:val="PageNumber"/>
          <w:rFonts w:ascii="Arial" w:hAnsi="Arial"/>
          <w:sz w:val="20"/>
          <w:szCs w:val="20"/>
        </w:rPr>
        <w:t xml:space="preserve"> Would have found the entire Act vali</w:t>
      </w:r>
      <w:r>
        <w:rPr>
          <w:rStyle w:val="PageNumber"/>
          <w:rFonts w:ascii="Arial" w:hAnsi="Arial"/>
          <w:sz w:val="20"/>
          <w:szCs w:val="20"/>
        </w:rPr>
        <w:t xml:space="preserve">d under the criminal law power. </w:t>
      </w:r>
    </w:p>
    <w:p w14:paraId="0C8A1993" w14:textId="77777777" w:rsidR="003902A1" w:rsidRDefault="008A3AD7">
      <w:pPr>
        <w:pStyle w:val="ListParagraph"/>
        <w:numPr>
          <w:ilvl w:val="0"/>
          <w:numId w:val="191"/>
        </w:numPr>
        <w:spacing w:before="100" w:after="120" w:line="20" w:lineRule="atLeast"/>
        <w:rPr>
          <w:rFonts w:ascii="Arial" w:hAnsi="Arial"/>
          <w:sz w:val="20"/>
          <w:szCs w:val="20"/>
        </w:rPr>
      </w:pPr>
      <w:r>
        <w:rPr>
          <w:rFonts w:ascii="Arial" w:hAnsi="Arial"/>
          <w:sz w:val="20"/>
          <w:szCs w:val="20"/>
        </w:rPr>
        <w:t>Pith &amp; substance step 1: characterization</w:t>
      </w:r>
    </w:p>
    <w:p w14:paraId="2903D187" w14:textId="77777777" w:rsidR="003902A1" w:rsidRDefault="008A3AD7">
      <w:pPr>
        <w:pStyle w:val="ListParagraph"/>
        <w:numPr>
          <w:ilvl w:val="1"/>
          <w:numId w:val="191"/>
        </w:numPr>
        <w:spacing w:before="100" w:after="120" w:line="20" w:lineRule="atLeast"/>
        <w:rPr>
          <w:rFonts w:ascii="Arial" w:hAnsi="Arial"/>
          <w:sz w:val="20"/>
          <w:szCs w:val="20"/>
        </w:rPr>
      </w:pPr>
      <w:r>
        <w:rPr>
          <w:rFonts w:ascii="Arial" w:hAnsi="Arial"/>
          <w:sz w:val="20"/>
          <w:szCs w:val="20"/>
        </w:rPr>
        <w:t>P &amp; S is to prohibit or punish inappropriate practices associated with human reproduction, NOT the regulation of assisted reproduction in hospitals, labs</w:t>
      </w:r>
    </w:p>
    <w:p w14:paraId="1289F991" w14:textId="77777777" w:rsidR="003902A1" w:rsidRDefault="008A3AD7">
      <w:pPr>
        <w:pStyle w:val="ListParagraph"/>
        <w:numPr>
          <w:ilvl w:val="0"/>
          <w:numId w:val="191"/>
        </w:numPr>
        <w:spacing w:before="100" w:after="120" w:line="20" w:lineRule="atLeast"/>
        <w:rPr>
          <w:rFonts w:ascii="Arial" w:hAnsi="Arial"/>
          <w:sz w:val="20"/>
          <w:szCs w:val="20"/>
        </w:rPr>
      </w:pPr>
      <w:r>
        <w:rPr>
          <w:rFonts w:ascii="Arial" w:hAnsi="Arial"/>
          <w:sz w:val="20"/>
          <w:szCs w:val="20"/>
        </w:rPr>
        <w:t>Pith &amp; substance step 2: al</w:t>
      </w:r>
      <w:r>
        <w:rPr>
          <w:rFonts w:ascii="Arial" w:hAnsi="Arial"/>
          <w:sz w:val="20"/>
          <w:szCs w:val="20"/>
        </w:rPr>
        <w:t>location</w:t>
      </w:r>
    </w:p>
    <w:p w14:paraId="5237FB21" w14:textId="77777777" w:rsidR="003902A1" w:rsidRDefault="008A3AD7">
      <w:pPr>
        <w:pStyle w:val="ListParagraph"/>
        <w:numPr>
          <w:ilvl w:val="1"/>
          <w:numId w:val="191"/>
        </w:numPr>
        <w:spacing w:before="100" w:after="120" w:line="20" w:lineRule="atLeast"/>
        <w:rPr>
          <w:rFonts w:ascii="Arial" w:hAnsi="Arial"/>
          <w:sz w:val="20"/>
          <w:szCs w:val="20"/>
        </w:rPr>
      </w:pPr>
      <w:r>
        <w:rPr>
          <w:rFonts w:ascii="Arial" w:hAnsi="Arial"/>
          <w:sz w:val="20"/>
          <w:szCs w:val="20"/>
        </w:rPr>
        <w:t xml:space="preserve">Criminal law power? First 2 </w:t>
      </w:r>
      <w:r>
        <w:rPr>
          <w:rFonts w:ascii="Arial" w:hAnsi="Arial"/>
          <w:sz w:val="20"/>
          <w:szCs w:val="20"/>
        </w:rPr>
        <w:t>“</w:t>
      </w:r>
      <w:r>
        <w:rPr>
          <w:rFonts w:ascii="Arial" w:hAnsi="Arial"/>
          <w:sz w:val="20"/>
          <w:szCs w:val="20"/>
        </w:rPr>
        <w:t>Ps</w:t>
      </w:r>
      <w:r>
        <w:rPr>
          <w:rFonts w:ascii="Arial" w:hAnsi="Arial"/>
          <w:sz w:val="20"/>
          <w:szCs w:val="20"/>
        </w:rPr>
        <w:t>”</w:t>
      </w:r>
      <w:r>
        <w:rPr>
          <w:rFonts w:ascii="Arial" w:hAnsi="Arial"/>
          <w:sz w:val="20"/>
          <w:szCs w:val="20"/>
        </w:rPr>
        <w:t>? Yes</w:t>
      </w:r>
    </w:p>
    <w:p w14:paraId="48A9F775" w14:textId="77777777" w:rsidR="003902A1" w:rsidRDefault="008A3AD7">
      <w:pPr>
        <w:pStyle w:val="ListParagraph"/>
        <w:numPr>
          <w:ilvl w:val="2"/>
          <w:numId w:val="191"/>
        </w:numPr>
        <w:spacing w:before="100" w:after="120" w:line="20" w:lineRule="atLeast"/>
        <w:rPr>
          <w:rFonts w:ascii="Arial" w:hAnsi="Arial"/>
          <w:sz w:val="20"/>
          <w:szCs w:val="20"/>
        </w:rPr>
      </w:pPr>
      <w:r>
        <w:rPr>
          <w:rFonts w:ascii="Arial" w:hAnsi="Arial"/>
          <w:sz w:val="20"/>
          <w:szCs w:val="20"/>
        </w:rPr>
        <w:t>Prohibited activities and controlled activities provisions have both prohibition and penalty</w:t>
      </w:r>
    </w:p>
    <w:p w14:paraId="3B870E82" w14:textId="77777777" w:rsidR="003902A1" w:rsidRDefault="008A3AD7">
      <w:pPr>
        <w:pStyle w:val="ListParagraph"/>
        <w:numPr>
          <w:ilvl w:val="2"/>
          <w:numId w:val="191"/>
        </w:numPr>
        <w:spacing w:before="100" w:after="120" w:line="20" w:lineRule="atLeast"/>
        <w:rPr>
          <w:rFonts w:ascii="Arial" w:hAnsi="Arial"/>
          <w:sz w:val="20"/>
          <w:szCs w:val="20"/>
        </w:rPr>
      </w:pPr>
      <w:r>
        <w:rPr>
          <w:rFonts w:ascii="Arial" w:hAnsi="Arial"/>
          <w:sz w:val="20"/>
          <w:szCs w:val="20"/>
        </w:rPr>
        <w:t xml:space="preserve">Parliament can create delegated prohibitions </w:t>
      </w:r>
      <w:r>
        <w:rPr>
          <w:rFonts w:ascii="Arial" w:hAnsi="Arial"/>
          <w:sz w:val="20"/>
          <w:szCs w:val="20"/>
        </w:rPr>
        <w:t xml:space="preserve">– </w:t>
      </w:r>
      <w:r>
        <w:rPr>
          <w:rFonts w:ascii="Arial" w:hAnsi="Arial"/>
          <w:sz w:val="20"/>
          <w:szCs w:val="20"/>
        </w:rPr>
        <w:t xml:space="preserve">prohibitions with penalties, with exceptions where federal regulations are satisfied (adopts thinking from </w:t>
      </w:r>
      <w:r>
        <w:rPr>
          <w:rFonts w:ascii="Arial" w:hAnsi="Arial"/>
          <w:b/>
          <w:bCs/>
          <w:i/>
          <w:iCs/>
          <w:sz w:val="20"/>
          <w:szCs w:val="20"/>
        </w:rPr>
        <w:t>R v Hydro-</w:t>
      </w:r>
      <w:r>
        <w:rPr>
          <w:rFonts w:ascii="Arial" w:hAnsi="Arial"/>
          <w:i/>
          <w:iCs/>
          <w:sz w:val="20"/>
          <w:szCs w:val="20"/>
        </w:rPr>
        <w:t>Quebec</w:t>
      </w:r>
      <w:r>
        <w:rPr>
          <w:rFonts w:ascii="Arial" w:hAnsi="Arial"/>
          <w:sz w:val="20"/>
          <w:szCs w:val="20"/>
        </w:rPr>
        <w:t xml:space="preserve"> re delegated prohibitions) </w:t>
      </w:r>
    </w:p>
    <w:p w14:paraId="4744643F" w14:textId="77777777" w:rsidR="003902A1" w:rsidRDefault="008A3AD7">
      <w:pPr>
        <w:pStyle w:val="ListParagraph"/>
        <w:numPr>
          <w:ilvl w:val="1"/>
          <w:numId w:val="191"/>
        </w:numPr>
        <w:spacing w:before="100" w:after="120" w:line="20" w:lineRule="atLeast"/>
        <w:rPr>
          <w:rFonts w:ascii="Arial" w:hAnsi="Arial"/>
          <w:sz w:val="20"/>
          <w:szCs w:val="20"/>
        </w:rPr>
      </w:pPr>
      <w:r>
        <w:rPr>
          <w:rFonts w:ascii="Arial" w:hAnsi="Arial"/>
          <w:sz w:val="20"/>
          <w:szCs w:val="20"/>
        </w:rPr>
        <w:t>Criminal law power? Criminal Purpose? Yes</w:t>
      </w:r>
    </w:p>
    <w:p w14:paraId="25C6A89E" w14:textId="77777777" w:rsidR="003902A1" w:rsidRDefault="008A3AD7">
      <w:pPr>
        <w:pStyle w:val="ListParagraph"/>
        <w:numPr>
          <w:ilvl w:val="2"/>
          <w:numId w:val="191"/>
        </w:numPr>
        <w:spacing w:before="100" w:after="120" w:line="20" w:lineRule="atLeast"/>
        <w:rPr>
          <w:rFonts w:ascii="Arial" w:hAnsi="Arial"/>
          <w:sz w:val="20"/>
          <w:szCs w:val="20"/>
        </w:rPr>
      </w:pPr>
      <w:r>
        <w:rPr>
          <w:rFonts w:ascii="Arial" w:hAnsi="Arial"/>
          <w:sz w:val="20"/>
          <w:szCs w:val="20"/>
        </w:rPr>
        <w:t>Adopts deferential approach to purpose test</w:t>
      </w:r>
    </w:p>
    <w:p w14:paraId="513F862C" w14:textId="77777777" w:rsidR="003902A1" w:rsidRDefault="008A3AD7">
      <w:pPr>
        <w:pStyle w:val="ListParagraph"/>
        <w:numPr>
          <w:ilvl w:val="2"/>
          <w:numId w:val="191"/>
        </w:numPr>
        <w:spacing w:before="100" w:after="120" w:line="20" w:lineRule="atLeast"/>
        <w:rPr>
          <w:rFonts w:ascii="Arial" w:hAnsi="Arial"/>
          <w:sz w:val="20"/>
          <w:szCs w:val="20"/>
        </w:rPr>
      </w:pPr>
      <w:r>
        <w:rPr>
          <w:rFonts w:ascii="Arial" w:hAnsi="Arial"/>
          <w:sz w:val="20"/>
          <w:szCs w:val="20"/>
        </w:rPr>
        <w:t xml:space="preserve">There are 3 </w:t>
      </w:r>
      <w:r>
        <w:rPr>
          <w:rFonts w:ascii="Arial" w:hAnsi="Arial"/>
          <w:sz w:val="20"/>
          <w:szCs w:val="20"/>
        </w:rPr>
        <w:t>criminal law purposes here that are valid:</w:t>
      </w:r>
    </w:p>
    <w:p w14:paraId="0D0B187C" w14:textId="77777777" w:rsidR="003902A1" w:rsidRDefault="008A3AD7">
      <w:pPr>
        <w:pStyle w:val="ListParagraph"/>
        <w:numPr>
          <w:ilvl w:val="3"/>
          <w:numId w:val="191"/>
        </w:numPr>
        <w:spacing w:before="100" w:after="120" w:line="20" w:lineRule="atLeast"/>
        <w:rPr>
          <w:rFonts w:ascii="Arial" w:hAnsi="Arial"/>
          <w:sz w:val="20"/>
          <w:szCs w:val="20"/>
        </w:rPr>
      </w:pPr>
      <w:r>
        <w:rPr>
          <w:rFonts w:ascii="Arial" w:hAnsi="Arial"/>
          <w:sz w:val="20"/>
          <w:szCs w:val="20"/>
          <w:u w:val="single"/>
        </w:rPr>
        <w:t>Morality:</w:t>
      </w:r>
      <w:r>
        <w:rPr>
          <w:rFonts w:ascii="Arial" w:hAnsi="Arial"/>
          <w:sz w:val="20"/>
          <w:szCs w:val="20"/>
        </w:rPr>
        <w:t xml:space="preserve"> Parliament must have a </w:t>
      </w:r>
      <w:r>
        <w:rPr>
          <w:rFonts w:ascii="Arial" w:hAnsi="Arial"/>
          <w:sz w:val="20"/>
          <w:szCs w:val="20"/>
        </w:rPr>
        <w:t>“</w:t>
      </w:r>
      <w:r>
        <w:rPr>
          <w:rFonts w:ascii="Arial" w:hAnsi="Arial"/>
          <w:sz w:val="20"/>
          <w:szCs w:val="20"/>
        </w:rPr>
        <w:t>reasonable basis to expect</w:t>
      </w:r>
      <w:r>
        <w:rPr>
          <w:rFonts w:ascii="Arial" w:hAnsi="Arial"/>
          <w:sz w:val="20"/>
          <w:szCs w:val="20"/>
        </w:rPr>
        <w:t xml:space="preserve">” </w:t>
      </w:r>
      <w:r>
        <w:rPr>
          <w:rFonts w:ascii="Arial" w:hAnsi="Arial"/>
          <w:sz w:val="20"/>
          <w:szCs w:val="20"/>
        </w:rPr>
        <w:t xml:space="preserve">that the law will address a moral concern; and there must be a </w:t>
      </w:r>
      <w:r>
        <w:rPr>
          <w:rFonts w:ascii="Arial" w:hAnsi="Arial"/>
          <w:sz w:val="20"/>
          <w:szCs w:val="20"/>
        </w:rPr>
        <w:t>“</w:t>
      </w:r>
      <w:r>
        <w:rPr>
          <w:rFonts w:ascii="Arial" w:hAnsi="Arial"/>
          <w:sz w:val="20"/>
          <w:szCs w:val="20"/>
        </w:rPr>
        <w:t>sufficient consensus in society</w:t>
      </w:r>
      <w:r>
        <w:rPr>
          <w:rFonts w:ascii="Arial" w:hAnsi="Arial"/>
          <w:sz w:val="20"/>
          <w:szCs w:val="20"/>
        </w:rPr>
        <w:t xml:space="preserve">” </w:t>
      </w:r>
      <w:r>
        <w:rPr>
          <w:rFonts w:ascii="Arial" w:hAnsi="Arial"/>
          <w:sz w:val="20"/>
          <w:szCs w:val="20"/>
        </w:rPr>
        <w:t xml:space="preserve">that the concern is of </w:t>
      </w:r>
      <w:r>
        <w:rPr>
          <w:rFonts w:ascii="Arial" w:hAnsi="Arial"/>
          <w:sz w:val="20"/>
          <w:szCs w:val="20"/>
        </w:rPr>
        <w:t>“</w:t>
      </w:r>
      <w:r>
        <w:rPr>
          <w:rFonts w:ascii="Arial" w:hAnsi="Arial"/>
          <w:sz w:val="20"/>
          <w:szCs w:val="20"/>
        </w:rPr>
        <w:t>fundamental importance</w:t>
      </w:r>
      <w:r>
        <w:rPr>
          <w:rFonts w:ascii="Arial" w:hAnsi="Arial"/>
          <w:sz w:val="20"/>
          <w:szCs w:val="20"/>
        </w:rPr>
        <w:t xml:space="preserve">” </w:t>
      </w:r>
    </w:p>
    <w:p w14:paraId="7DB6FFFF" w14:textId="77777777" w:rsidR="003902A1" w:rsidRDefault="008A3AD7">
      <w:pPr>
        <w:pStyle w:val="ListParagraph"/>
        <w:numPr>
          <w:ilvl w:val="4"/>
          <w:numId w:val="191"/>
        </w:numPr>
        <w:spacing w:before="100" w:after="120" w:line="20" w:lineRule="atLeast"/>
        <w:rPr>
          <w:rFonts w:ascii="Arial" w:hAnsi="Arial"/>
          <w:sz w:val="20"/>
          <w:szCs w:val="20"/>
        </w:rPr>
      </w:pPr>
      <w:r>
        <w:rPr>
          <w:rFonts w:ascii="Arial" w:hAnsi="Arial"/>
          <w:sz w:val="20"/>
          <w:szCs w:val="20"/>
        </w:rPr>
        <w:t xml:space="preserve">This </w:t>
      </w:r>
      <w:r>
        <w:rPr>
          <w:rFonts w:ascii="Arial" w:hAnsi="Arial"/>
          <w:sz w:val="20"/>
          <w:szCs w:val="20"/>
        </w:rPr>
        <w:t xml:space="preserve">is not a hard test for parliament to meet </w:t>
      </w:r>
      <w:r>
        <w:rPr>
          <w:rFonts w:ascii="Arial" w:hAnsi="Arial"/>
          <w:sz w:val="20"/>
          <w:szCs w:val="20"/>
        </w:rPr>
        <w:t xml:space="preserve">– </w:t>
      </w:r>
      <w:r>
        <w:rPr>
          <w:rFonts w:ascii="Arial" w:hAnsi="Arial"/>
          <w:sz w:val="20"/>
          <w:szCs w:val="20"/>
        </w:rPr>
        <w:t>very deferential</w:t>
      </w:r>
    </w:p>
    <w:p w14:paraId="7087C741" w14:textId="77777777" w:rsidR="003902A1" w:rsidRDefault="008A3AD7">
      <w:pPr>
        <w:pStyle w:val="ListParagraph"/>
        <w:numPr>
          <w:ilvl w:val="4"/>
          <w:numId w:val="191"/>
        </w:numPr>
        <w:spacing w:before="100" w:after="120" w:line="20" w:lineRule="atLeast"/>
        <w:rPr>
          <w:rFonts w:ascii="Arial" w:hAnsi="Arial"/>
          <w:sz w:val="20"/>
          <w:szCs w:val="20"/>
        </w:rPr>
      </w:pPr>
      <w:r>
        <w:rPr>
          <w:rFonts w:ascii="Arial" w:hAnsi="Arial"/>
          <w:sz w:val="20"/>
          <w:szCs w:val="20"/>
        </w:rPr>
        <w:t xml:space="preserve">Assisted reproduction raises significant moral concerns. The Act responds to this by prohibiting practices that devalue human life </w:t>
      </w:r>
    </w:p>
    <w:p w14:paraId="23F3FEED" w14:textId="77777777" w:rsidR="003902A1" w:rsidRDefault="008A3AD7">
      <w:pPr>
        <w:pStyle w:val="ListParagraph"/>
        <w:numPr>
          <w:ilvl w:val="3"/>
          <w:numId w:val="191"/>
        </w:numPr>
        <w:spacing w:before="100" w:after="120" w:line="20" w:lineRule="atLeast"/>
        <w:rPr>
          <w:rFonts w:ascii="Arial" w:hAnsi="Arial"/>
          <w:sz w:val="20"/>
          <w:szCs w:val="20"/>
        </w:rPr>
      </w:pPr>
      <w:r>
        <w:rPr>
          <w:rFonts w:ascii="Arial" w:hAnsi="Arial"/>
          <w:sz w:val="20"/>
          <w:szCs w:val="20"/>
          <w:u w:val="single"/>
        </w:rPr>
        <w:t>Health:</w:t>
      </w:r>
      <w:r>
        <w:rPr>
          <w:rFonts w:ascii="Arial" w:hAnsi="Arial"/>
          <w:sz w:val="20"/>
          <w:szCs w:val="20"/>
        </w:rPr>
        <w:t xml:space="preserve"> the law must address (1) human conduct; (2) that </w:t>
      </w:r>
      <w:r>
        <w:rPr>
          <w:rFonts w:ascii="Arial" w:hAnsi="Arial"/>
          <w:b/>
          <w:bCs/>
          <w:sz w:val="20"/>
          <w:szCs w:val="20"/>
        </w:rPr>
        <w:t>may</w:t>
      </w:r>
      <w:r>
        <w:rPr>
          <w:rFonts w:ascii="Arial" w:hAnsi="Arial"/>
          <w:sz w:val="20"/>
          <w:szCs w:val="20"/>
        </w:rPr>
        <w:t xml:space="preserve"> ca</w:t>
      </w:r>
      <w:r>
        <w:rPr>
          <w:rFonts w:ascii="Arial" w:hAnsi="Arial"/>
          <w:sz w:val="20"/>
          <w:szCs w:val="20"/>
        </w:rPr>
        <w:t>use harm or elevate the risk of harm; (3) to the health of members of the public</w:t>
      </w:r>
    </w:p>
    <w:p w14:paraId="62879CBE" w14:textId="77777777" w:rsidR="003902A1" w:rsidRDefault="008A3AD7">
      <w:pPr>
        <w:pStyle w:val="ListParagraph"/>
        <w:numPr>
          <w:ilvl w:val="4"/>
          <w:numId w:val="191"/>
        </w:numPr>
        <w:spacing w:before="100" w:after="120" w:line="20" w:lineRule="atLeast"/>
        <w:rPr>
          <w:rFonts w:ascii="Arial" w:hAnsi="Arial"/>
          <w:sz w:val="20"/>
          <w:szCs w:val="20"/>
        </w:rPr>
      </w:pPr>
      <w:r>
        <w:rPr>
          <w:rFonts w:ascii="Arial" w:hAnsi="Arial"/>
          <w:sz w:val="20"/>
          <w:szCs w:val="20"/>
        </w:rPr>
        <w:t xml:space="preserve">This is also a very deferential standard </w:t>
      </w:r>
      <w:r>
        <w:rPr>
          <w:rFonts w:ascii="Arial" w:hAnsi="Arial"/>
          <w:sz w:val="20"/>
          <w:szCs w:val="20"/>
        </w:rPr>
        <w:t xml:space="preserve">– </w:t>
      </w:r>
      <w:r>
        <w:rPr>
          <w:rFonts w:ascii="Arial" w:hAnsi="Arial"/>
          <w:sz w:val="20"/>
          <w:szCs w:val="20"/>
        </w:rPr>
        <w:t xml:space="preserve">it is enough that it </w:t>
      </w:r>
      <w:r>
        <w:rPr>
          <w:rFonts w:ascii="Arial" w:hAnsi="Arial"/>
          <w:sz w:val="20"/>
          <w:szCs w:val="20"/>
          <w:u w:val="single"/>
        </w:rPr>
        <w:t>may</w:t>
      </w:r>
      <w:r>
        <w:rPr>
          <w:rFonts w:ascii="Arial" w:hAnsi="Arial"/>
          <w:sz w:val="20"/>
          <w:szCs w:val="20"/>
        </w:rPr>
        <w:t xml:space="preserve"> cause harm or just </w:t>
      </w:r>
      <w:r>
        <w:rPr>
          <w:rFonts w:ascii="Arial" w:hAnsi="Arial"/>
          <w:sz w:val="20"/>
          <w:szCs w:val="20"/>
          <w:u w:val="single"/>
        </w:rPr>
        <w:t>elevate</w:t>
      </w:r>
      <w:r>
        <w:rPr>
          <w:rFonts w:ascii="Arial" w:hAnsi="Arial"/>
          <w:sz w:val="20"/>
          <w:szCs w:val="20"/>
        </w:rPr>
        <w:t xml:space="preserve"> the risk. </w:t>
      </w:r>
    </w:p>
    <w:p w14:paraId="07950C47" w14:textId="77777777" w:rsidR="003902A1" w:rsidRDefault="008A3AD7">
      <w:pPr>
        <w:pStyle w:val="ListParagraph"/>
        <w:numPr>
          <w:ilvl w:val="4"/>
          <w:numId w:val="191"/>
        </w:numPr>
        <w:spacing w:before="100" w:after="120" w:line="20" w:lineRule="atLeast"/>
        <w:rPr>
          <w:rFonts w:ascii="Arial" w:hAnsi="Arial"/>
          <w:sz w:val="20"/>
          <w:szCs w:val="20"/>
        </w:rPr>
      </w:pPr>
      <w:r>
        <w:rPr>
          <w:rFonts w:ascii="Arial" w:hAnsi="Arial"/>
          <w:sz w:val="20"/>
          <w:szCs w:val="20"/>
        </w:rPr>
        <w:t xml:space="preserve">Assisted reproduction raises health concerns because the abuse of it </w:t>
      </w:r>
      <w:r>
        <w:rPr>
          <w:rFonts w:ascii="Arial" w:hAnsi="Arial"/>
          <w:sz w:val="20"/>
          <w:szCs w:val="20"/>
        </w:rPr>
        <w:t xml:space="preserve">could create a risk to public health </w:t>
      </w:r>
    </w:p>
    <w:p w14:paraId="7C04BECE" w14:textId="77777777" w:rsidR="003902A1" w:rsidRDefault="008A3AD7">
      <w:pPr>
        <w:pStyle w:val="ListParagraph"/>
        <w:numPr>
          <w:ilvl w:val="3"/>
          <w:numId w:val="191"/>
        </w:numPr>
        <w:spacing w:before="100" w:after="120" w:line="20" w:lineRule="atLeast"/>
        <w:rPr>
          <w:rFonts w:ascii="Arial" w:hAnsi="Arial"/>
          <w:sz w:val="20"/>
          <w:szCs w:val="20"/>
        </w:rPr>
      </w:pPr>
      <w:r>
        <w:rPr>
          <w:rFonts w:ascii="Arial" w:hAnsi="Arial"/>
          <w:sz w:val="20"/>
          <w:szCs w:val="20"/>
          <w:u w:val="single"/>
        </w:rPr>
        <w:t>Individual security</w:t>
      </w:r>
    </w:p>
    <w:p w14:paraId="5D18DBD2" w14:textId="77777777" w:rsidR="003902A1" w:rsidRDefault="008A3AD7">
      <w:pPr>
        <w:pStyle w:val="ListParagraph"/>
        <w:numPr>
          <w:ilvl w:val="0"/>
          <w:numId w:val="191"/>
        </w:numPr>
        <w:spacing w:before="100" w:after="120" w:line="20" w:lineRule="atLeast"/>
        <w:rPr>
          <w:rFonts w:ascii="Arial" w:hAnsi="Arial"/>
          <w:sz w:val="20"/>
          <w:szCs w:val="20"/>
        </w:rPr>
      </w:pPr>
      <w:r>
        <w:rPr>
          <w:rFonts w:ascii="Arial" w:hAnsi="Arial"/>
          <w:b/>
          <w:bCs/>
          <w:sz w:val="20"/>
          <w:szCs w:val="20"/>
          <w:u w:val="single"/>
        </w:rPr>
        <w:t>Subsidiarity</w:t>
      </w:r>
      <w:r>
        <w:rPr>
          <w:rFonts w:ascii="Arial" w:hAnsi="Arial"/>
          <w:b/>
          <w:bCs/>
          <w:sz w:val="20"/>
          <w:szCs w:val="20"/>
        </w:rPr>
        <w:t xml:space="preserve"> </w:t>
      </w:r>
      <w:r>
        <w:rPr>
          <w:rFonts w:ascii="Arial" w:hAnsi="Arial"/>
          <w:sz w:val="20"/>
          <w:szCs w:val="20"/>
        </w:rPr>
        <w:t xml:space="preserve">contemplates that decisions should, as far as possible, be made by the government closest to those impacted. McLachlin argues subsidiarity does NOT apply here to preclude parliament from acting. </w:t>
      </w:r>
    </w:p>
    <w:p w14:paraId="1DB5F237" w14:textId="77777777" w:rsidR="003902A1" w:rsidRDefault="008A3AD7">
      <w:pPr>
        <w:pStyle w:val="BodyA"/>
        <w:spacing w:after="120" w:line="20" w:lineRule="atLeast"/>
      </w:pPr>
      <w:r>
        <w:rPr>
          <w:rFonts w:ascii="Arial" w:hAnsi="Arial"/>
          <w:b/>
          <w:bCs/>
          <w:sz w:val="20"/>
          <w:szCs w:val="20"/>
        </w:rPr>
        <w:t>Le Bel and Deschamps JJ for four:</w:t>
      </w:r>
      <w:r>
        <w:rPr>
          <w:rFonts w:ascii="Arial" w:hAnsi="Arial"/>
          <w:sz w:val="20"/>
          <w:szCs w:val="20"/>
        </w:rPr>
        <w:t xml:space="preserve"> Would have held all the ch</w:t>
      </w:r>
      <w:r>
        <w:rPr>
          <w:rFonts w:ascii="Arial" w:hAnsi="Arial"/>
          <w:sz w:val="20"/>
          <w:szCs w:val="20"/>
        </w:rPr>
        <w:t>allenged provisions not valid under criminal law power.</w:t>
      </w:r>
    </w:p>
    <w:p w14:paraId="6819E32C" w14:textId="77777777" w:rsidR="003902A1" w:rsidRDefault="008A3AD7">
      <w:pPr>
        <w:pStyle w:val="ListParagraph"/>
        <w:numPr>
          <w:ilvl w:val="0"/>
          <w:numId w:val="193"/>
        </w:numPr>
        <w:spacing w:before="100" w:after="120" w:line="20" w:lineRule="atLeast"/>
        <w:rPr>
          <w:rFonts w:ascii="Arial" w:hAnsi="Arial"/>
          <w:sz w:val="20"/>
          <w:szCs w:val="20"/>
        </w:rPr>
      </w:pPr>
      <w:r>
        <w:rPr>
          <w:rFonts w:ascii="Arial" w:hAnsi="Arial"/>
          <w:sz w:val="20"/>
          <w:szCs w:val="20"/>
        </w:rPr>
        <w:t>Pith &amp; substance step 1: characterization</w:t>
      </w:r>
    </w:p>
    <w:p w14:paraId="442CFBDB" w14:textId="77777777" w:rsidR="003902A1" w:rsidRDefault="008A3AD7">
      <w:pPr>
        <w:pStyle w:val="ListParagraph"/>
        <w:numPr>
          <w:ilvl w:val="1"/>
          <w:numId w:val="193"/>
        </w:numPr>
        <w:spacing w:before="100" w:after="120" w:line="20" w:lineRule="atLeast"/>
        <w:rPr>
          <w:rFonts w:ascii="Arial" w:hAnsi="Arial"/>
          <w:sz w:val="20"/>
          <w:szCs w:val="20"/>
        </w:rPr>
      </w:pPr>
      <w:r>
        <w:rPr>
          <w:rFonts w:ascii="Arial" w:hAnsi="Arial"/>
          <w:sz w:val="20"/>
          <w:szCs w:val="20"/>
        </w:rPr>
        <w:t xml:space="preserve">P &amp; S of the controlled activities provisions is the regulation of assisted human reproduction </w:t>
      </w:r>
      <w:r>
        <w:rPr>
          <w:rFonts w:ascii="Arial" w:hAnsi="Arial"/>
          <w:sz w:val="20"/>
          <w:szCs w:val="20"/>
        </w:rPr>
        <w:t xml:space="preserve">– </w:t>
      </w:r>
      <w:r>
        <w:rPr>
          <w:rFonts w:ascii="Arial" w:hAnsi="Arial"/>
          <w:sz w:val="20"/>
          <w:szCs w:val="20"/>
        </w:rPr>
        <w:t>in particular, the regulation of a type of health service pro</w:t>
      </w:r>
      <w:r>
        <w:rPr>
          <w:rFonts w:ascii="Arial" w:hAnsi="Arial"/>
          <w:sz w:val="20"/>
          <w:szCs w:val="20"/>
        </w:rPr>
        <w:t>vided by health care professionals (so falls under provincial jurisdiction)</w:t>
      </w:r>
    </w:p>
    <w:p w14:paraId="0CC6D77B" w14:textId="77777777" w:rsidR="003902A1" w:rsidRDefault="008A3AD7">
      <w:pPr>
        <w:pStyle w:val="ListParagraph"/>
        <w:numPr>
          <w:ilvl w:val="1"/>
          <w:numId w:val="193"/>
        </w:numPr>
        <w:spacing w:before="100" w:after="120" w:line="20" w:lineRule="atLeast"/>
        <w:rPr>
          <w:rFonts w:ascii="Arial" w:hAnsi="Arial"/>
          <w:sz w:val="20"/>
          <w:szCs w:val="20"/>
        </w:rPr>
      </w:pPr>
      <w:r>
        <w:rPr>
          <w:rFonts w:ascii="Arial" w:hAnsi="Arial"/>
          <w:sz w:val="20"/>
          <w:szCs w:val="20"/>
        </w:rPr>
        <w:t>P &amp; S of the prohibited activities provisions is the control of reprehensible conduct (agrees with McLachlin CJ here)</w:t>
      </w:r>
    </w:p>
    <w:p w14:paraId="434531C5" w14:textId="77777777" w:rsidR="003902A1" w:rsidRDefault="008A3AD7">
      <w:pPr>
        <w:pStyle w:val="ListParagraph"/>
        <w:numPr>
          <w:ilvl w:val="0"/>
          <w:numId w:val="193"/>
        </w:numPr>
        <w:spacing w:before="100" w:after="120" w:line="20" w:lineRule="atLeast"/>
        <w:rPr>
          <w:rFonts w:ascii="Arial" w:hAnsi="Arial"/>
          <w:sz w:val="20"/>
          <w:szCs w:val="20"/>
        </w:rPr>
      </w:pPr>
      <w:r>
        <w:rPr>
          <w:rFonts w:ascii="Arial" w:hAnsi="Arial"/>
          <w:sz w:val="20"/>
          <w:szCs w:val="20"/>
        </w:rPr>
        <w:t xml:space="preserve">Pith &amp; substance step 2: allocation </w:t>
      </w:r>
    </w:p>
    <w:p w14:paraId="50933339" w14:textId="77777777" w:rsidR="003902A1" w:rsidRDefault="008A3AD7">
      <w:pPr>
        <w:pStyle w:val="ListParagraph"/>
        <w:numPr>
          <w:ilvl w:val="1"/>
          <w:numId w:val="193"/>
        </w:numPr>
        <w:spacing w:before="100" w:after="120" w:line="20" w:lineRule="atLeast"/>
        <w:rPr>
          <w:rFonts w:ascii="Arial" w:hAnsi="Arial"/>
          <w:sz w:val="20"/>
          <w:szCs w:val="20"/>
        </w:rPr>
      </w:pPr>
      <w:r>
        <w:rPr>
          <w:rFonts w:ascii="Arial" w:hAnsi="Arial"/>
          <w:sz w:val="20"/>
          <w:szCs w:val="20"/>
        </w:rPr>
        <w:t>Criminal law purpose? Cri</w:t>
      </w:r>
      <w:r>
        <w:rPr>
          <w:rFonts w:ascii="Arial" w:hAnsi="Arial"/>
          <w:sz w:val="20"/>
          <w:szCs w:val="20"/>
        </w:rPr>
        <w:t>minal Purpose? No</w:t>
      </w:r>
    </w:p>
    <w:p w14:paraId="3A20F7AF" w14:textId="77777777" w:rsidR="003902A1" w:rsidRDefault="008A3AD7">
      <w:pPr>
        <w:pStyle w:val="ListParagraph"/>
        <w:numPr>
          <w:ilvl w:val="2"/>
          <w:numId w:val="193"/>
        </w:numPr>
        <w:spacing w:before="100" w:after="120" w:line="20" w:lineRule="atLeast"/>
        <w:rPr>
          <w:rFonts w:ascii="Arial" w:hAnsi="Arial"/>
          <w:sz w:val="20"/>
          <w:szCs w:val="20"/>
        </w:rPr>
      </w:pPr>
      <w:r>
        <w:rPr>
          <w:rFonts w:ascii="Arial" w:hAnsi="Arial"/>
          <w:sz w:val="20"/>
          <w:szCs w:val="20"/>
        </w:rPr>
        <w:t>It is not enough to just identify a public purpose that would justify parliament</w:t>
      </w:r>
      <w:r>
        <w:rPr>
          <w:rFonts w:ascii="Arial" w:hAnsi="Arial"/>
          <w:sz w:val="20"/>
          <w:szCs w:val="20"/>
        </w:rPr>
        <w:t>’</w:t>
      </w:r>
      <w:r>
        <w:rPr>
          <w:rFonts w:ascii="Arial" w:hAnsi="Arial"/>
          <w:sz w:val="20"/>
          <w:szCs w:val="20"/>
        </w:rPr>
        <w:t xml:space="preserve">s decision to invoke criminal law. The law must be aimed at </w:t>
      </w:r>
      <w:r>
        <w:rPr>
          <w:rFonts w:ascii="Arial" w:hAnsi="Arial"/>
          <w:sz w:val="20"/>
          <w:szCs w:val="20"/>
        </w:rPr>
        <w:t>“</w:t>
      </w:r>
      <w:r>
        <w:rPr>
          <w:rFonts w:ascii="Arial" w:hAnsi="Arial"/>
          <w:sz w:val="20"/>
          <w:szCs w:val="20"/>
        </w:rPr>
        <w:t>suppressing an evil</w:t>
      </w:r>
      <w:r>
        <w:rPr>
          <w:rFonts w:ascii="Arial" w:hAnsi="Arial"/>
          <w:sz w:val="20"/>
          <w:szCs w:val="20"/>
        </w:rPr>
        <w:t xml:space="preserve">” </w:t>
      </w:r>
      <w:r>
        <w:rPr>
          <w:rFonts w:ascii="Arial" w:hAnsi="Arial"/>
          <w:sz w:val="20"/>
          <w:szCs w:val="20"/>
        </w:rPr>
        <w:t>or safeguarding a threatened interest</w:t>
      </w:r>
    </w:p>
    <w:p w14:paraId="1DCAD695" w14:textId="77777777" w:rsidR="003902A1" w:rsidRDefault="008A3AD7">
      <w:pPr>
        <w:pStyle w:val="ListParagraph"/>
        <w:numPr>
          <w:ilvl w:val="2"/>
          <w:numId w:val="193"/>
        </w:numPr>
        <w:spacing w:before="100" w:after="120" w:line="20" w:lineRule="atLeast"/>
        <w:rPr>
          <w:rFonts w:ascii="Arial" w:hAnsi="Arial"/>
          <w:sz w:val="20"/>
          <w:szCs w:val="20"/>
        </w:rPr>
      </w:pPr>
      <w:r>
        <w:rPr>
          <w:rFonts w:ascii="Arial" w:hAnsi="Arial"/>
          <w:sz w:val="20"/>
          <w:szCs w:val="20"/>
        </w:rPr>
        <w:t>This will be the case where Parliamen</w:t>
      </w:r>
      <w:r>
        <w:rPr>
          <w:rFonts w:ascii="Arial" w:hAnsi="Arial"/>
          <w:sz w:val="20"/>
          <w:szCs w:val="20"/>
        </w:rPr>
        <w:t>t demonstrates that:</w:t>
      </w:r>
    </w:p>
    <w:p w14:paraId="0996DC16" w14:textId="77777777" w:rsidR="003902A1" w:rsidRDefault="008A3AD7">
      <w:pPr>
        <w:pStyle w:val="ListParagraph"/>
        <w:numPr>
          <w:ilvl w:val="3"/>
          <w:numId w:val="193"/>
        </w:numPr>
        <w:spacing w:before="100" w:after="120" w:line="20" w:lineRule="atLeast"/>
        <w:rPr>
          <w:rFonts w:ascii="Arial" w:hAnsi="Arial"/>
          <w:sz w:val="20"/>
          <w:szCs w:val="20"/>
        </w:rPr>
      </w:pPr>
      <w:r>
        <w:rPr>
          <w:rFonts w:ascii="Arial" w:hAnsi="Arial"/>
          <w:sz w:val="20"/>
          <w:szCs w:val="20"/>
        </w:rPr>
        <w:t>The evil is real and has a concrete basis; and</w:t>
      </w:r>
    </w:p>
    <w:p w14:paraId="7B85F62E" w14:textId="77777777" w:rsidR="003902A1" w:rsidRDefault="008A3AD7">
      <w:pPr>
        <w:pStyle w:val="ListParagraph"/>
        <w:numPr>
          <w:ilvl w:val="3"/>
          <w:numId w:val="193"/>
        </w:numPr>
        <w:spacing w:before="100" w:after="120" w:line="20" w:lineRule="atLeast"/>
        <w:rPr>
          <w:rFonts w:ascii="Arial" w:hAnsi="Arial"/>
          <w:sz w:val="20"/>
          <w:szCs w:val="20"/>
        </w:rPr>
      </w:pPr>
      <w:r>
        <w:rPr>
          <w:rFonts w:ascii="Arial" w:hAnsi="Arial"/>
          <w:sz w:val="20"/>
          <w:szCs w:val="20"/>
        </w:rPr>
        <w:t xml:space="preserve">There is a reasoned apprehension of harm if the evil is not addressed </w:t>
      </w:r>
    </w:p>
    <w:p w14:paraId="5D4239C5" w14:textId="77777777" w:rsidR="003902A1" w:rsidRDefault="008A3AD7">
      <w:pPr>
        <w:pStyle w:val="ListParagraph"/>
        <w:numPr>
          <w:ilvl w:val="2"/>
          <w:numId w:val="193"/>
        </w:numPr>
        <w:spacing w:before="100" w:after="120" w:line="20" w:lineRule="atLeast"/>
        <w:rPr>
          <w:rFonts w:ascii="Arial" w:hAnsi="Arial"/>
          <w:sz w:val="20"/>
          <w:szCs w:val="20"/>
        </w:rPr>
      </w:pPr>
      <w:r>
        <w:rPr>
          <w:rFonts w:ascii="Arial" w:hAnsi="Arial"/>
          <w:b/>
          <w:bCs/>
          <w:sz w:val="20"/>
          <w:szCs w:val="20"/>
        </w:rPr>
        <w:t>Note:</w:t>
      </w:r>
      <w:r>
        <w:rPr>
          <w:rFonts w:ascii="Arial" w:hAnsi="Arial"/>
          <w:sz w:val="20"/>
          <w:szCs w:val="20"/>
        </w:rPr>
        <w:t xml:space="preserve"> So a harm threshold is put in place in an attempt to restrict the scope of the criminal law power </w:t>
      </w:r>
    </w:p>
    <w:p w14:paraId="50AF2C88" w14:textId="77777777" w:rsidR="003902A1" w:rsidRDefault="008A3AD7">
      <w:pPr>
        <w:pStyle w:val="ListParagraph"/>
        <w:numPr>
          <w:ilvl w:val="2"/>
          <w:numId w:val="193"/>
        </w:numPr>
        <w:spacing w:before="100" w:after="120" w:line="20" w:lineRule="atLeast"/>
        <w:rPr>
          <w:rFonts w:ascii="Arial" w:hAnsi="Arial"/>
          <w:sz w:val="20"/>
          <w:szCs w:val="20"/>
        </w:rPr>
      </w:pPr>
      <w:r>
        <w:rPr>
          <w:rFonts w:ascii="Arial" w:hAnsi="Arial"/>
          <w:sz w:val="20"/>
          <w:szCs w:val="20"/>
        </w:rPr>
        <w:t xml:space="preserve">They suggest the harm must also be </w:t>
      </w:r>
      <w:r>
        <w:rPr>
          <w:rFonts w:ascii="Arial" w:hAnsi="Arial"/>
          <w:sz w:val="20"/>
          <w:szCs w:val="20"/>
        </w:rPr>
        <w:t>“</w:t>
      </w:r>
      <w:r>
        <w:rPr>
          <w:rFonts w:ascii="Arial" w:hAnsi="Arial"/>
          <w:sz w:val="20"/>
          <w:szCs w:val="20"/>
        </w:rPr>
        <w:t>serious</w:t>
      </w:r>
      <w:r>
        <w:rPr>
          <w:rFonts w:ascii="Arial" w:hAnsi="Arial"/>
          <w:sz w:val="20"/>
          <w:szCs w:val="20"/>
        </w:rPr>
        <w:t xml:space="preserve">” </w:t>
      </w:r>
      <w:r>
        <w:rPr>
          <w:rFonts w:ascii="Arial" w:hAnsi="Arial"/>
          <w:sz w:val="20"/>
          <w:szCs w:val="20"/>
        </w:rPr>
        <w:t>raises the harm threshold even more</w:t>
      </w:r>
    </w:p>
    <w:p w14:paraId="6B4C41CF" w14:textId="77777777" w:rsidR="003902A1" w:rsidRDefault="008A3AD7">
      <w:pPr>
        <w:pStyle w:val="ListParagraph"/>
        <w:numPr>
          <w:ilvl w:val="2"/>
          <w:numId w:val="193"/>
        </w:numPr>
        <w:spacing w:before="100" w:after="120" w:line="20" w:lineRule="atLeast"/>
        <w:rPr>
          <w:rFonts w:ascii="Arial" w:hAnsi="Arial"/>
          <w:sz w:val="20"/>
          <w:szCs w:val="20"/>
        </w:rPr>
      </w:pPr>
      <w:r>
        <w:rPr>
          <w:rFonts w:ascii="Arial" w:hAnsi="Arial"/>
          <w:sz w:val="20"/>
          <w:szCs w:val="20"/>
        </w:rPr>
        <w:t>In this case, nothing in the record of evidence before the court suggests t</w:t>
      </w:r>
      <w:r>
        <w:rPr>
          <w:rFonts w:ascii="Arial" w:hAnsi="Arial"/>
          <w:sz w:val="20"/>
          <w:szCs w:val="20"/>
        </w:rPr>
        <w:t xml:space="preserve">hat the conduct here was inherently reprehensible or imposed a serious risk to health or morality. </w:t>
      </w:r>
    </w:p>
    <w:p w14:paraId="67858B52" w14:textId="77777777" w:rsidR="003902A1" w:rsidRDefault="008A3AD7">
      <w:pPr>
        <w:pStyle w:val="ListParagraph"/>
        <w:numPr>
          <w:ilvl w:val="2"/>
          <w:numId w:val="193"/>
        </w:numPr>
        <w:spacing w:before="100" w:after="120" w:line="20" w:lineRule="atLeast"/>
        <w:rPr>
          <w:rFonts w:ascii="Arial" w:hAnsi="Arial"/>
          <w:sz w:val="20"/>
          <w:szCs w:val="20"/>
        </w:rPr>
      </w:pPr>
      <w:r>
        <w:rPr>
          <w:rFonts w:ascii="Arial" w:hAnsi="Arial"/>
          <w:sz w:val="20"/>
          <w:szCs w:val="20"/>
        </w:rPr>
        <w:t>The act doesn</w:t>
      </w:r>
      <w:r>
        <w:rPr>
          <w:rFonts w:ascii="Arial" w:hAnsi="Arial"/>
          <w:sz w:val="20"/>
          <w:szCs w:val="20"/>
        </w:rPr>
        <w:t>’</w:t>
      </w:r>
      <w:r>
        <w:rPr>
          <w:rFonts w:ascii="Arial" w:hAnsi="Arial"/>
          <w:sz w:val="20"/>
          <w:szCs w:val="20"/>
        </w:rPr>
        <w:t>t only regulate harmful stuff, it regulates everything because it imposes a licensing requirement</w:t>
      </w:r>
    </w:p>
    <w:p w14:paraId="093EC300" w14:textId="77777777" w:rsidR="003902A1" w:rsidRDefault="008A3AD7">
      <w:pPr>
        <w:pStyle w:val="ListParagraph"/>
        <w:numPr>
          <w:ilvl w:val="2"/>
          <w:numId w:val="193"/>
        </w:numPr>
        <w:spacing w:before="100" w:after="120" w:line="20" w:lineRule="atLeast"/>
        <w:rPr>
          <w:rFonts w:ascii="Arial" w:hAnsi="Arial"/>
          <w:sz w:val="20"/>
          <w:szCs w:val="20"/>
        </w:rPr>
      </w:pPr>
      <w:r>
        <w:rPr>
          <w:rFonts w:ascii="Arial" w:hAnsi="Arial"/>
          <w:sz w:val="20"/>
          <w:szCs w:val="20"/>
        </w:rPr>
        <w:t>Parliament has made it clear that it regards</w:t>
      </w:r>
      <w:r>
        <w:rPr>
          <w:rFonts w:ascii="Arial" w:hAnsi="Arial"/>
          <w:sz w:val="20"/>
          <w:szCs w:val="20"/>
        </w:rPr>
        <w:t xml:space="preserve"> AHR as beneficial </w:t>
      </w:r>
    </w:p>
    <w:p w14:paraId="47CB944B" w14:textId="77777777" w:rsidR="003902A1" w:rsidRDefault="008A3AD7">
      <w:pPr>
        <w:pStyle w:val="ListParagraph"/>
        <w:numPr>
          <w:ilvl w:val="2"/>
          <w:numId w:val="193"/>
        </w:numPr>
        <w:spacing w:before="100" w:after="120" w:line="20" w:lineRule="atLeast"/>
        <w:rPr>
          <w:rFonts w:ascii="Arial" w:hAnsi="Arial"/>
          <w:sz w:val="20"/>
          <w:szCs w:val="20"/>
        </w:rPr>
      </w:pPr>
      <w:r>
        <w:rPr>
          <w:rFonts w:ascii="Arial" w:hAnsi="Arial"/>
          <w:sz w:val="20"/>
          <w:szCs w:val="20"/>
        </w:rPr>
        <w:t>Thus, the harm threshold is NOT met</w:t>
      </w:r>
    </w:p>
    <w:p w14:paraId="6804CB0C" w14:textId="77777777" w:rsidR="003902A1" w:rsidRDefault="008A3AD7">
      <w:pPr>
        <w:pStyle w:val="BodyA"/>
        <w:spacing w:after="120" w:line="20" w:lineRule="atLeast"/>
      </w:pPr>
      <w:r>
        <w:rPr>
          <w:rFonts w:ascii="Arial" w:hAnsi="Arial"/>
          <w:b/>
          <w:bCs/>
          <w:sz w:val="20"/>
          <w:szCs w:val="20"/>
          <w:lang w:val="de-DE"/>
        </w:rPr>
        <w:t>Cromwell J:</w:t>
      </w:r>
      <w:r>
        <w:rPr>
          <w:rStyle w:val="PageNumber"/>
          <w:rFonts w:ascii="Arial" w:hAnsi="Arial"/>
          <w:sz w:val="20"/>
          <w:szCs w:val="20"/>
        </w:rPr>
        <w:t xml:space="preserve"> Sides with McLachlin CJ to find ss. 5-9 and 12 valid. Sides with Le Bel and Deschamps JJ to find the rest not valid. </w:t>
      </w:r>
    </w:p>
    <w:p w14:paraId="1AEE8858" w14:textId="77777777" w:rsidR="003902A1" w:rsidRDefault="008A3AD7">
      <w:pPr>
        <w:pStyle w:val="ListParagraph"/>
        <w:numPr>
          <w:ilvl w:val="0"/>
          <w:numId w:val="195"/>
        </w:numPr>
        <w:spacing w:before="100" w:after="120" w:line="20" w:lineRule="atLeast"/>
        <w:rPr>
          <w:rFonts w:ascii="Arial" w:hAnsi="Arial"/>
          <w:sz w:val="20"/>
          <w:szCs w:val="20"/>
        </w:rPr>
      </w:pPr>
      <w:r>
        <w:rPr>
          <w:rFonts w:ascii="Arial" w:hAnsi="Arial"/>
          <w:sz w:val="20"/>
          <w:szCs w:val="20"/>
        </w:rPr>
        <w:t>Doesn</w:t>
      </w:r>
      <w:r>
        <w:rPr>
          <w:rFonts w:ascii="Arial" w:hAnsi="Arial"/>
          <w:sz w:val="20"/>
          <w:szCs w:val="20"/>
        </w:rPr>
        <w:t>’</w:t>
      </w:r>
      <w:r>
        <w:rPr>
          <w:rFonts w:ascii="Arial" w:hAnsi="Arial"/>
          <w:sz w:val="20"/>
          <w:szCs w:val="20"/>
        </w:rPr>
        <w:t>t explicitly adopt LeBel and Deschamps JJ</w:t>
      </w:r>
      <w:r>
        <w:rPr>
          <w:rFonts w:ascii="Arial" w:hAnsi="Arial"/>
          <w:sz w:val="20"/>
          <w:szCs w:val="20"/>
        </w:rPr>
        <w:t>’</w:t>
      </w:r>
      <w:r>
        <w:rPr>
          <w:rFonts w:ascii="Arial" w:hAnsi="Arial"/>
          <w:sz w:val="20"/>
          <w:szCs w:val="20"/>
        </w:rPr>
        <w:t>s purpose test, but ag</w:t>
      </w:r>
      <w:r>
        <w:rPr>
          <w:rFonts w:ascii="Arial" w:hAnsi="Arial"/>
          <w:sz w:val="20"/>
          <w:szCs w:val="20"/>
        </w:rPr>
        <w:t xml:space="preserve">rees with them that most of the Act is not valid criminal law. </w:t>
      </w:r>
    </w:p>
    <w:p w14:paraId="4BF14A8C" w14:textId="77777777" w:rsidR="003902A1" w:rsidRDefault="008A3AD7">
      <w:pPr>
        <w:pStyle w:val="Heading11"/>
      </w:pPr>
      <w:bookmarkStart w:id="57" w:name="_Toc56"/>
      <w:r>
        <w:rPr>
          <w:rFonts w:eastAsia="Arial Unicode MS" w:cs="Arial Unicode MS"/>
        </w:rPr>
        <w:t xml:space="preserve">Provincial Power over Morality and Public Order </w:t>
      </w:r>
      <w:r>
        <w:rPr>
          <w:rFonts w:eastAsia="Arial Unicode MS" w:cs="Arial Unicode MS"/>
        </w:rPr>
        <w:t xml:space="preserve">– </w:t>
      </w:r>
      <w:r>
        <w:rPr>
          <w:rFonts w:eastAsia="Arial Unicode MS" w:cs="Arial Unicode MS"/>
        </w:rPr>
        <w:t>s. 92(15)</w:t>
      </w:r>
      <w:bookmarkEnd w:id="57"/>
    </w:p>
    <w:p w14:paraId="02C5A7A4" w14:textId="77777777" w:rsidR="003902A1" w:rsidRDefault="003902A1">
      <w:pPr>
        <w:pStyle w:val="BodyA"/>
        <w:spacing w:after="120" w:line="20" w:lineRule="atLeast"/>
      </w:pPr>
    </w:p>
    <w:p w14:paraId="73BCFCB1" w14:textId="77777777" w:rsidR="003902A1" w:rsidRDefault="008A3AD7">
      <w:pPr>
        <w:pStyle w:val="BodyA"/>
        <w:spacing w:after="120" w:line="20" w:lineRule="atLeast"/>
      </w:pPr>
      <w:r>
        <w:rPr>
          <w:rFonts w:ascii="Arial" w:hAnsi="Arial"/>
          <w:b/>
          <w:bCs/>
          <w:sz w:val="20"/>
          <w:szCs w:val="20"/>
        </w:rPr>
        <w:t xml:space="preserve">s. 92(15) </w:t>
      </w:r>
      <w:r>
        <w:rPr>
          <w:rFonts w:ascii="Arial" w:hAnsi="Arial"/>
          <w:b/>
          <w:bCs/>
          <w:sz w:val="20"/>
          <w:szCs w:val="20"/>
        </w:rPr>
        <w:t>–</w:t>
      </w:r>
      <w:r>
        <w:rPr>
          <w:rFonts w:ascii="Arial" w:hAnsi="Arial"/>
          <w:sz w:val="20"/>
          <w:szCs w:val="20"/>
        </w:rPr>
        <w:t xml:space="preserve"> The Imposition of Punishment by Fine, Penalty, or Imprisonment for enforcing any Law of the Province made in relation to any Matter coming within any of the Classes of Subjects enumerated in this Section</w:t>
      </w:r>
      <w:r>
        <w:rPr>
          <w:rFonts w:ascii="Arial" w:hAnsi="Arial"/>
          <w:b/>
          <w:bCs/>
          <w:sz w:val="20"/>
          <w:szCs w:val="20"/>
        </w:rPr>
        <w:t xml:space="preserve"> </w:t>
      </w:r>
    </w:p>
    <w:p w14:paraId="34370266" w14:textId="77777777" w:rsidR="003902A1" w:rsidRDefault="008A3AD7">
      <w:pPr>
        <w:pStyle w:val="ListParagraph"/>
        <w:numPr>
          <w:ilvl w:val="0"/>
          <w:numId w:val="195"/>
        </w:numPr>
        <w:spacing w:before="100" w:after="120" w:line="20" w:lineRule="atLeast"/>
        <w:rPr>
          <w:rFonts w:ascii="Arial" w:hAnsi="Arial"/>
          <w:sz w:val="20"/>
          <w:szCs w:val="20"/>
        </w:rPr>
      </w:pPr>
      <w:r>
        <w:rPr>
          <w:rFonts w:ascii="Arial" w:hAnsi="Arial"/>
          <w:sz w:val="20"/>
          <w:szCs w:val="20"/>
        </w:rPr>
        <w:t>While s. 91(27) gives parliament power over crimin</w:t>
      </w:r>
      <w:r>
        <w:rPr>
          <w:rFonts w:ascii="Arial" w:hAnsi="Arial"/>
          <w:sz w:val="20"/>
          <w:szCs w:val="20"/>
        </w:rPr>
        <w:t>al law, s. 92(15) gives provincial government</w:t>
      </w:r>
      <w:r>
        <w:rPr>
          <w:rFonts w:ascii="Arial" w:hAnsi="Arial"/>
          <w:sz w:val="20"/>
          <w:szCs w:val="20"/>
        </w:rPr>
        <w:t>’</w:t>
      </w:r>
      <w:r>
        <w:rPr>
          <w:rFonts w:ascii="Arial" w:hAnsi="Arial"/>
          <w:sz w:val="20"/>
          <w:szCs w:val="20"/>
        </w:rPr>
        <w:t>s power over morality and public order</w:t>
      </w:r>
    </w:p>
    <w:p w14:paraId="3D63C36B" w14:textId="77777777" w:rsidR="003902A1" w:rsidRDefault="008A3AD7">
      <w:pPr>
        <w:pStyle w:val="ListParagraph"/>
        <w:numPr>
          <w:ilvl w:val="0"/>
          <w:numId w:val="195"/>
        </w:numPr>
        <w:spacing w:before="100" w:after="120" w:line="20" w:lineRule="atLeast"/>
        <w:rPr>
          <w:rFonts w:ascii="Arial" w:hAnsi="Arial"/>
          <w:sz w:val="20"/>
          <w:szCs w:val="20"/>
        </w:rPr>
      </w:pPr>
      <w:r>
        <w:rPr>
          <w:rFonts w:ascii="Arial" w:hAnsi="Arial"/>
          <w:sz w:val="20"/>
          <w:szCs w:val="20"/>
        </w:rPr>
        <w:t xml:space="preserve">The general approach to reconciling these is that concurrency is embraced (e.g. </w:t>
      </w:r>
      <w:r>
        <w:rPr>
          <w:rFonts w:ascii="Arial" w:hAnsi="Arial"/>
          <w:i/>
          <w:iCs/>
          <w:sz w:val="20"/>
          <w:szCs w:val="20"/>
        </w:rPr>
        <w:t>McNeil, Chatergee</w:t>
      </w:r>
      <w:r>
        <w:rPr>
          <w:rFonts w:ascii="Arial" w:hAnsi="Arial"/>
          <w:sz w:val="20"/>
          <w:szCs w:val="20"/>
        </w:rPr>
        <w:t>), with some exceptions here and there (</w:t>
      </w:r>
      <w:r>
        <w:rPr>
          <w:rFonts w:ascii="Arial" w:hAnsi="Arial"/>
          <w:i/>
          <w:iCs/>
          <w:sz w:val="20"/>
          <w:szCs w:val="20"/>
        </w:rPr>
        <w:t>Westendorp, Morgentaler</w:t>
      </w:r>
      <w:r>
        <w:rPr>
          <w:rFonts w:ascii="Arial" w:hAnsi="Arial"/>
          <w:sz w:val="20"/>
          <w:szCs w:val="20"/>
        </w:rPr>
        <w:t>, 1993)</w:t>
      </w:r>
    </w:p>
    <w:p w14:paraId="374CBAD6" w14:textId="77777777" w:rsidR="003902A1" w:rsidRDefault="008A3AD7">
      <w:pPr>
        <w:pStyle w:val="Heading2"/>
      </w:pPr>
      <w:bookmarkStart w:id="58" w:name="_Toc57"/>
      <w:r>
        <w:rPr>
          <w:rFonts w:eastAsia="Arial Unicode MS" w:cs="Arial Unicode MS"/>
        </w:rPr>
        <w:t xml:space="preserve">Re </w:t>
      </w:r>
      <w:r>
        <w:rPr>
          <w:rFonts w:eastAsia="Arial Unicode MS" w:cs="Arial Unicode MS"/>
        </w:rPr>
        <w:t>Nova Scotia Board of Censors v McNeil, 1978 SCC</w:t>
      </w:r>
      <w:bookmarkEnd w:id="58"/>
    </w:p>
    <w:p w14:paraId="15A86ADA" w14:textId="77777777" w:rsidR="003902A1" w:rsidRDefault="008A3AD7">
      <w:pPr>
        <w:pStyle w:val="BodyA"/>
        <w:spacing w:after="120" w:line="20" w:lineRule="atLeast"/>
      </w:pPr>
      <w:r>
        <w:rPr>
          <w:rFonts w:ascii="Arial" w:hAnsi="Arial"/>
          <w:b/>
          <w:bCs/>
          <w:sz w:val="20"/>
          <w:szCs w:val="20"/>
        </w:rPr>
        <w:t>Facts:</w:t>
      </w:r>
      <w:r>
        <w:rPr>
          <w:rStyle w:val="PageNumber"/>
          <w:rFonts w:ascii="Arial" w:hAnsi="Arial"/>
          <w:sz w:val="20"/>
          <w:szCs w:val="20"/>
        </w:rPr>
        <w:t xml:space="preserve"> </w:t>
      </w:r>
      <w:r>
        <w:rPr>
          <w:rFonts w:ascii="Arial" w:hAnsi="Arial"/>
          <w:sz w:val="20"/>
          <w:szCs w:val="20"/>
          <w:u w:val="single"/>
        </w:rPr>
        <w:t xml:space="preserve">The Nova Scotia </w:t>
      </w:r>
      <w:r>
        <w:rPr>
          <w:rFonts w:ascii="Arial" w:hAnsi="Arial"/>
          <w:i/>
          <w:iCs/>
          <w:sz w:val="20"/>
          <w:szCs w:val="20"/>
          <w:u w:val="single"/>
        </w:rPr>
        <w:t>Theatres and Amusements Act</w:t>
      </w:r>
      <w:r>
        <w:rPr>
          <w:rFonts w:ascii="Arial" w:hAnsi="Arial"/>
          <w:sz w:val="20"/>
          <w:szCs w:val="20"/>
          <w:u w:val="single"/>
        </w:rPr>
        <w:t xml:space="preserve"> </w:t>
      </w:r>
      <w:r>
        <w:rPr>
          <w:rStyle w:val="PageNumber"/>
          <w:rFonts w:ascii="Arial" w:hAnsi="Arial"/>
          <w:sz w:val="20"/>
          <w:szCs w:val="20"/>
        </w:rPr>
        <w:t>and the regulations enacted under it established a system for licensing and regulating the showing of films. The regulations required that all films be submi</w:t>
      </w:r>
      <w:r>
        <w:rPr>
          <w:rStyle w:val="PageNumber"/>
          <w:rFonts w:ascii="Arial" w:hAnsi="Arial"/>
          <w:sz w:val="20"/>
          <w:szCs w:val="20"/>
        </w:rPr>
        <w:t xml:space="preserve">tted to the provincial censor board, which had unfettered power to permit or prohibit the showing of the film. Sanctions for breach was a </w:t>
      </w:r>
      <w:r>
        <w:rPr>
          <w:rFonts w:ascii="Arial" w:hAnsi="Arial"/>
          <w:sz w:val="20"/>
          <w:szCs w:val="20"/>
          <w:u w:val="single"/>
        </w:rPr>
        <w:t>monetary penalty and revocation</w:t>
      </w:r>
      <w:r>
        <w:rPr>
          <w:rStyle w:val="PageNumber"/>
          <w:rFonts w:ascii="Arial" w:hAnsi="Arial"/>
          <w:sz w:val="20"/>
          <w:szCs w:val="20"/>
        </w:rPr>
        <w:t xml:space="preserve"> of a theatre owner</w:t>
      </w:r>
      <w:r>
        <w:rPr>
          <w:rStyle w:val="PageNumber"/>
          <w:rFonts w:ascii="Arial" w:hAnsi="Arial"/>
          <w:sz w:val="20"/>
          <w:szCs w:val="20"/>
        </w:rPr>
        <w:t>’</w:t>
      </w:r>
      <w:r>
        <w:rPr>
          <w:rStyle w:val="PageNumber"/>
          <w:rFonts w:ascii="Arial" w:hAnsi="Arial"/>
          <w:sz w:val="20"/>
          <w:szCs w:val="20"/>
        </w:rPr>
        <w:t xml:space="preserve">s licence. When the censor board banned the film </w:t>
      </w:r>
      <w:r>
        <w:rPr>
          <w:rFonts w:ascii="Arial" w:hAnsi="Arial"/>
          <w:sz w:val="20"/>
          <w:szCs w:val="20"/>
          <w:lang w:val="de-DE"/>
        </w:rPr>
        <w:t>“</w:t>
      </w:r>
      <w:r>
        <w:rPr>
          <w:rFonts w:ascii="Arial" w:hAnsi="Arial"/>
          <w:sz w:val="20"/>
          <w:szCs w:val="20"/>
          <w:lang w:val="it-IT"/>
        </w:rPr>
        <w:t xml:space="preserve">Last Tango in </w:t>
      </w:r>
      <w:r>
        <w:rPr>
          <w:rFonts w:ascii="Arial" w:hAnsi="Arial"/>
          <w:sz w:val="20"/>
          <w:szCs w:val="20"/>
          <w:lang w:val="it-IT"/>
        </w:rPr>
        <w:t>Paris</w:t>
      </w:r>
      <w:r>
        <w:rPr>
          <w:rStyle w:val="PageNumber"/>
          <w:rFonts w:ascii="Arial" w:hAnsi="Arial"/>
          <w:sz w:val="20"/>
          <w:szCs w:val="20"/>
        </w:rPr>
        <w:t>”</w:t>
      </w:r>
      <w:r>
        <w:rPr>
          <w:rStyle w:val="PageNumber"/>
          <w:rFonts w:ascii="Arial" w:hAnsi="Arial"/>
          <w:sz w:val="20"/>
          <w:szCs w:val="20"/>
        </w:rPr>
        <w:t xml:space="preserve">, McNeil sought a declaration that the Act and the regulations were ultra vires the province. </w:t>
      </w:r>
    </w:p>
    <w:p w14:paraId="7917EF21"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Whether the province has the power under s. 92 to regulate the exhibition and distribution of films, which are considered unsuitable for local viewi</w:t>
      </w:r>
      <w:r>
        <w:rPr>
          <w:rStyle w:val="PageNumber"/>
          <w:rFonts w:ascii="Arial" w:hAnsi="Arial"/>
          <w:sz w:val="20"/>
          <w:szCs w:val="20"/>
        </w:rPr>
        <w:t xml:space="preserve">ng on grounds of morality. </w:t>
      </w:r>
    </w:p>
    <w:p w14:paraId="263DBF33"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Yes, the law is valid under ss. 92(13) or 92(16). </w:t>
      </w:r>
    </w:p>
    <w:p w14:paraId="29DCC4E5" w14:textId="77777777" w:rsidR="003902A1" w:rsidRDefault="008A3AD7">
      <w:pPr>
        <w:pStyle w:val="BodyA"/>
        <w:spacing w:after="120" w:line="20" w:lineRule="atLeast"/>
      </w:pPr>
      <w:r>
        <w:rPr>
          <w:rFonts w:ascii="Arial" w:hAnsi="Arial"/>
          <w:b/>
          <w:bCs/>
          <w:sz w:val="20"/>
          <w:szCs w:val="20"/>
        </w:rPr>
        <w:t>Ritchie J (for 5):</w:t>
      </w:r>
      <w:r>
        <w:rPr>
          <w:rFonts w:ascii="Arial" w:hAnsi="Arial"/>
          <w:sz w:val="20"/>
          <w:szCs w:val="20"/>
        </w:rPr>
        <w:t xml:space="preserve"> </w:t>
      </w:r>
    </w:p>
    <w:p w14:paraId="157A55F8" w14:textId="77777777" w:rsidR="003902A1" w:rsidRDefault="008A3AD7">
      <w:pPr>
        <w:pStyle w:val="ListParagraph"/>
        <w:numPr>
          <w:ilvl w:val="0"/>
          <w:numId w:val="197"/>
        </w:numPr>
        <w:spacing w:before="100" w:after="120" w:line="20" w:lineRule="atLeast"/>
        <w:rPr>
          <w:rFonts w:ascii="Arial" w:hAnsi="Arial"/>
          <w:sz w:val="20"/>
          <w:szCs w:val="20"/>
        </w:rPr>
      </w:pPr>
      <w:r>
        <w:rPr>
          <w:rFonts w:ascii="Arial" w:hAnsi="Arial"/>
          <w:sz w:val="20"/>
          <w:szCs w:val="20"/>
        </w:rPr>
        <w:t>The law is valid under s. 92(13) or 92(16) because it is in pith and substance related to the regulation of the film industry, which falls under provin</w:t>
      </w:r>
      <w:r>
        <w:rPr>
          <w:rFonts w:ascii="Arial" w:hAnsi="Arial"/>
          <w:sz w:val="20"/>
          <w:szCs w:val="20"/>
        </w:rPr>
        <w:t xml:space="preserve">cial property and civil rights. </w:t>
      </w:r>
    </w:p>
    <w:p w14:paraId="1140B73B" w14:textId="77777777" w:rsidR="003902A1" w:rsidRDefault="008A3AD7">
      <w:pPr>
        <w:pStyle w:val="ListParagraph"/>
        <w:numPr>
          <w:ilvl w:val="0"/>
          <w:numId w:val="197"/>
        </w:numPr>
        <w:spacing w:before="100" w:after="120" w:line="20" w:lineRule="atLeast"/>
        <w:rPr>
          <w:rFonts w:ascii="Arial" w:hAnsi="Arial"/>
          <w:sz w:val="20"/>
          <w:szCs w:val="20"/>
        </w:rPr>
      </w:pPr>
      <w:r>
        <w:rPr>
          <w:rFonts w:ascii="Arial" w:hAnsi="Arial"/>
          <w:sz w:val="20"/>
          <w:szCs w:val="20"/>
        </w:rPr>
        <w:t xml:space="preserve">The determination of what is and what is not acceptable for public exhibition on moral grounds may be viewed as a matter of a </w:t>
      </w:r>
      <w:r>
        <w:rPr>
          <w:rFonts w:ascii="Arial" w:hAnsi="Arial"/>
          <w:sz w:val="20"/>
          <w:szCs w:val="20"/>
        </w:rPr>
        <w:t>“</w:t>
      </w:r>
      <w:r>
        <w:rPr>
          <w:rFonts w:ascii="Arial" w:hAnsi="Arial"/>
          <w:sz w:val="20"/>
          <w:szCs w:val="20"/>
        </w:rPr>
        <w:t>local and private nature in the Province</w:t>
      </w:r>
      <w:r>
        <w:rPr>
          <w:rFonts w:ascii="Arial" w:hAnsi="Arial"/>
          <w:sz w:val="20"/>
          <w:szCs w:val="20"/>
        </w:rPr>
        <w:t xml:space="preserve">” </w:t>
      </w:r>
      <w:r>
        <w:rPr>
          <w:rFonts w:ascii="Arial" w:hAnsi="Arial"/>
          <w:sz w:val="20"/>
          <w:szCs w:val="20"/>
        </w:rPr>
        <w:t>within s. 92(16) and thus the legislation may sustaine</w:t>
      </w:r>
      <w:r>
        <w:rPr>
          <w:rFonts w:ascii="Arial" w:hAnsi="Arial"/>
          <w:sz w:val="20"/>
          <w:szCs w:val="20"/>
        </w:rPr>
        <w:t xml:space="preserve">d under this power as well. </w:t>
      </w:r>
    </w:p>
    <w:p w14:paraId="7AC20562" w14:textId="77777777" w:rsidR="003902A1" w:rsidRDefault="008A3AD7">
      <w:pPr>
        <w:pStyle w:val="ListParagraph"/>
        <w:numPr>
          <w:ilvl w:val="0"/>
          <w:numId w:val="197"/>
        </w:numPr>
        <w:spacing w:before="100" w:after="120" w:line="20" w:lineRule="atLeast"/>
        <w:rPr>
          <w:rFonts w:ascii="Arial" w:hAnsi="Arial"/>
          <w:sz w:val="20"/>
          <w:szCs w:val="20"/>
        </w:rPr>
      </w:pPr>
      <w:r>
        <w:rPr>
          <w:rFonts w:ascii="Arial" w:hAnsi="Arial"/>
          <w:sz w:val="20"/>
          <w:szCs w:val="20"/>
        </w:rPr>
        <w:t>It is administrative law; it doesn</w:t>
      </w:r>
      <w:r>
        <w:rPr>
          <w:rFonts w:ascii="Arial" w:hAnsi="Arial"/>
          <w:sz w:val="20"/>
          <w:szCs w:val="20"/>
        </w:rPr>
        <w:t>’</w:t>
      </w:r>
      <w:r>
        <w:rPr>
          <w:rFonts w:ascii="Arial" w:hAnsi="Arial"/>
          <w:sz w:val="20"/>
          <w:szCs w:val="20"/>
        </w:rPr>
        <w:t>t follow the prohibition and penalty form of criminal law. The Act is not concerned with creating a criminal offence or providing for its punishment, but rather in so regulating a business within the province as to prevent the exhibition in its theatres of</w:t>
      </w:r>
      <w:r>
        <w:rPr>
          <w:rFonts w:ascii="Arial" w:hAnsi="Arial"/>
          <w:sz w:val="20"/>
          <w:szCs w:val="20"/>
        </w:rPr>
        <w:t xml:space="preserve"> films, which do not comply with the standards of propriety established by the Board. </w:t>
      </w:r>
    </w:p>
    <w:p w14:paraId="00556E3A" w14:textId="77777777" w:rsidR="003902A1" w:rsidRDefault="008A3AD7">
      <w:pPr>
        <w:pStyle w:val="ListParagraph"/>
        <w:numPr>
          <w:ilvl w:val="0"/>
          <w:numId w:val="197"/>
        </w:numPr>
        <w:spacing w:before="100" w:after="120" w:line="20" w:lineRule="atLeast"/>
        <w:rPr>
          <w:rFonts w:ascii="Arial" w:hAnsi="Arial"/>
          <w:sz w:val="20"/>
          <w:szCs w:val="20"/>
        </w:rPr>
      </w:pPr>
      <w:r>
        <w:rPr>
          <w:rFonts w:ascii="Arial" w:hAnsi="Arial"/>
          <w:sz w:val="20"/>
          <w:szCs w:val="20"/>
        </w:rPr>
        <w:t xml:space="preserve">Enforcement of a local standard of morality in the exhibition of films is not necessarily an invasion of the federal criminal field. </w:t>
      </w:r>
    </w:p>
    <w:p w14:paraId="687250A7" w14:textId="77777777" w:rsidR="003902A1" w:rsidRDefault="008A3AD7">
      <w:pPr>
        <w:pStyle w:val="BodyA"/>
        <w:spacing w:after="120" w:line="20" w:lineRule="atLeast"/>
      </w:pPr>
      <w:r>
        <w:rPr>
          <w:rFonts w:ascii="Arial" w:hAnsi="Arial"/>
          <w:b/>
          <w:bCs/>
          <w:sz w:val="20"/>
          <w:szCs w:val="20"/>
        </w:rPr>
        <w:t>Laskin CJ (dissent for 4):</w:t>
      </w:r>
      <w:r>
        <w:rPr>
          <w:rFonts w:ascii="Arial" w:hAnsi="Arial"/>
          <w:sz w:val="20"/>
          <w:szCs w:val="20"/>
        </w:rPr>
        <w:t xml:space="preserve"> </w:t>
      </w:r>
    </w:p>
    <w:p w14:paraId="048D0F9C" w14:textId="77777777" w:rsidR="003902A1" w:rsidRDefault="008A3AD7">
      <w:pPr>
        <w:pStyle w:val="ListParagraph"/>
        <w:numPr>
          <w:ilvl w:val="0"/>
          <w:numId w:val="199"/>
        </w:numPr>
        <w:spacing w:before="100" w:after="120" w:line="20" w:lineRule="atLeast"/>
        <w:rPr>
          <w:rFonts w:ascii="Arial" w:hAnsi="Arial"/>
          <w:sz w:val="20"/>
          <w:szCs w:val="20"/>
        </w:rPr>
      </w:pPr>
      <w:r>
        <w:rPr>
          <w:rFonts w:ascii="Arial" w:hAnsi="Arial"/>
          <w:sz w:val="20"/>
          <w:szCs w:val="20"/>
        </w:rPr>
        <w:t>Pith an</w:t>
      </w:r>
      <w:r>
        <w:rPr>
          <w:rFonts w:ascii="Arial" w:hAnsi="Arial"/>
          <w:sz w:val="20"/>
          <w:szCs w:val="20"/>
        </w:rPr>
        <w:t xml:space="preserve">d substance of the law is censorship </w:t>
      </w:r>
      <w:r>
        <w:rPr>
          <w:rFonts w:ascii="Arial" w:hAnsi="Arial"/>
          <w:sz w:val="20"/>
          <w:szCs w:val="20"/>
        </w:rPr>
        <w:t xml:space="preserve">– </w:t>
      </w:r>
      <w:r>
        <w:rPr>
          <w:rFonts w:ascii="Arial" w:hAnsi="Arial"/>
          <w:sz w:val="20"/>
          <w:szCs w:val="20"/>
        </w:rPr>
        <w:t xml:space="preserve">preventing access to morally offensive, indecent and obscene content. This falls within the federal criminal law power. </w:t>
      </w:r>
    </w:p>
    <w:p w14:paraId="329C759E" w14:textId="77777777" w:rsidR="003902A1" w:rsidRDefault="008A3AD7">
      <w:pPr>
        <w:pStyle w:val="ListParagraph"/>
        <w:numPr>
          <w:ilvl w:val="0"/>
          <w:numId w:val="199"/>
        </w:numPr>
        <w:spacing w:before="100" w:after="120" w:line="20" w:lineRule="atLeast"/>
        <w:rPr>
          <w:rFonts w:ascii="Arial" w:hAnsi="Arial"/>
          <w:sz w:val="20"/>
          <w:szCs w:val="20"/>
        </w:rPr>
      </w:pPr>
      <w:r>
        <w:rPr>
          <w:rFonts w:ascii="Arial" w:hAnsi="Arial"/>
          <w:sz w:val="20"/>
          <w:szCs w:val="20"/>
        </w:rPr>
        <w:t xml:space="preserve">Criminal law power operates as much as a brake on provincial legislation as a source of federal </w:t>
      </w:r>
      <w:r>
        <w:rPr>
          <w:rFonts w:ascii="Arial" w:hAnsi="Arial"/>
          <w:sz w:val="20"/>
          <w:szCs w:val="20"/>
        </w:rPr>
        <w:t>legislation</w:t>
      </w:r>
    </w:p>
    <w:p w14:paraId="3758ECBD" w14:textId="77777777" w:rsidR="003902A1" w:rsidRDefault="008A3AD7">
      <w:pPr>
        <w:pStyle w:val="ListParagraph"/>
        <w:numPr>
          <w:ilvl w:val="1"/>
          <w:numId w:val="199"/>
        </w:numPr>
        <w:spacing w:before="100" w:after="120" w:line="20" w:lineRule="atLeast"/>
        <w:rPr>
          <w:rFonts w:ascii="Arial" w:hAnsi="Arial"/>
          <w:sz w:val="20"/>
          <w:szCs w:val="20"/>
        </w:rPr>
      </w:pPr>
      <w:r>
        <w:rPr>
          <w:rFonts w:ascii="Arial" w:hAnsi="Arial"/>
          <w:sz w:val="20"/>
          <w:szCs w:val="20"/>
        </w:rPr>
        <w:t xml:space="preserve">So the criminal law power operates defensively to prevent the provinces from regulating in some areas </w:t>
      </w:r>
    </w:p>
    <w:p w14:paraId="697EED4B" w14:textId="77777777" w:rsidR="003902A1" w:rsidRDefault="008A3AD7">
      <w:pPr>
        <w:pStyle w:val="ListParagraph"/>
        <w:numPr>
          <w:ilvl w:val="1"/>
          <w:numId w:val="199"/>
        </w:numPr>
        <w:spacing w:before="100" w:after="120" w:line="20" w:lineRule="atLeast"/>
        <w:rPr>
          <w:rFonts w:ascii="Arial" w:hAnsi="Arial"/>
          <w:sz w:val="20"/>
          <w:szCs w:val="20"/>
        </w:rPr>
      </w:pPr>
      <w:r>
        <w:rPr>
          <w:rFonts w:ascii="Arial" w:hAnsi="Arial"/>
          <w:sz w:val="20"/>
          <w:szCs w:val="20"/>
        </w:rPr>
        <w:t xml:space="preserve">Note: underlying this is a view that provincial power should be approached with some scepticism in some instances </w:t>
      </w:r>
    </w:p>
    <w:p w14:paraId="45623FE5" w14:textId="77777777" w:rsidR="003902A1" w:rsidRDefault="008A3AD7">
      <w:pPr>
        <w:pStyle w:val="ListParagraph"/>
        <w:numPr>
          <w:ilvl w:val="0"/>
          <w:numId w:val="199"/>
        </w:numPr>
        <w:spacing w:before="100" w:after="120" w:line="20" w:lineRule="atLeast"/>
        <w:rPr>
          <w:rFonts w:ascii="Arial" w:hAnsi="Arial"/>
          <w:sz w:val="20"/>
          <w:szCs w:val="20"/>
        </w:rPr>
      </w:pPr>
      <w:r>
        <w:rPr>
          <w:rFonts w:ascii="Arial" w:hAnsi="Arial"/>
          <w:sz w:val="20"/>
          <w:szCs w:val="20"/>
        </w:rPr>
        <w:t>Provincial law cannot supp</w:t>
      </w:r>
      <w:r>
        <w:rPr>
          <w:rFonts w:ascii="Arial" w:hAnsi="Arial"/>
          <w:sz w:val="20"/>
          <w:szCs w:val="20"/>
        </w:rPr>
        <w:t xml:space="preserve">lement federal criminal law </w:t>
      </w:r>
    </w:p>
    <w:p w14:paraId="653A1260" w14:textId="77777777" w:rsidR="003902A1" w:rsidRDefault="008A3AD7">
      <w:pPr>
        <w:pStyle w:val="Heading2"/>
      </w:pPr>
      <w:bookmarkStart w:id="59" w:name="_Toc58"/>
      <w:r>
        <w:rPr>
          <w:rFonts w:eastAsia="Arial Unicode MS" w:cs="Arial Unicode MS"/>
        </w:rPr>
        <w:t>Westendorp v The Queen, 1983 SCC</w:t>
      </w:r>
      <w:bookmarkEnd w:id="59"/>
    </w:p>
    <w:p w14:paraId="7FDFD313" w14:textId="77777777" w:rsidR="003902A1" w:rsidRDefault="008A3AD7">
      <w:pPr>
        <w:pStyle w:val="BodyA"/>
        <w:spacing w:after="120" w:line="20" w:lineRule="atLeast"/>
      </w:pPr>
      <w:r>
        <w:rPr>
          <w:rStyle w:val="PageNumber"/>
          <w:rFonts w:ascii="Arial" w:hAnsi="Arial"/>
          <w:sz w:val="20"/>
          <w:szCs w:val="20"/>
        </w:rPr>
        <w:t xml:space="preserve">This case reversed the trend established in </w:t>
      </w:r>
      <w:r>
        <w:rPr>
          <w:rFonts w:ascii="Arial" w:hAnsi="Arial"/>
          <w:i/>
          <w:iCs/>
          <w:sz w:val="20"/>
          <w:szCs w:val="20"/>
          <w:lang w:val="de-DE"/>
        </w:rPr>
        <w:t>McNeil</w:t>
      </w:r>
      <w:r>
        <w:rPr>
          <w:rStyle w:val="PageNumber"/>
          <w:rFonts w:ascii="Arial" w:hAnsi="Arial"/>
          <w:sz w:val="20"/>
          <w:szCs w:val="20"/>
        </w:rPr>
        <w:t xml:space="preserve"> and struck down a municipal by-law regulating public order and morality as an intrusion into the federal criminal law power. </w:t>
      </w:r>
    </w:p>
    <w:p w14:paraId="48B176D0"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Westendorp was charged with being on a street for the purpose of prostitution in contravention with a by-law of the City o</w:t>
      </w:r>
      <w:r>
        <w:rPr>
          <w:rFonts w:ascii="Arial" w:hAnsi="Arial"/>
          <w:sz w:val="20"/>
          <w:szCs w:val="20"/>
        </w:rPr>
        <w:t>f Calgary. The by-law generally dealt with the regulation of the use of city streets and included provisions controlling soliciting or carrying on business on the streets. Westendorp challenged the constitutionality of s. 6.1 of the by-law on the ground th</w:t>
      </w:r>
      <w:r>
        <w:rPr>
          <w:rFonts w:ascii="Arial" w:hAnsi="Arial"/>
          <w:sz w:val="20"/>
          <w:szCs w:val="20"/>
        </w:rPr>
        <w:t xml:space="preserve">at it invaded federal authority in relation to criminal law. </w:t>
      </w:r>
    </w:p>
    <w:p w14:paraId="5B27ED97"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Is s. 6.1 of the by-law valid provincial law?</w:t>
      </w:r>
    </w:p>
    <w:p w14:paraId="25D2A681"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No, the municipal by-law re sex work is invalid.</w:t>
      </w:r>
    </w:p>
    <w:p w14:paraId="1D4A64E1" w14:textId="77777777" w:rsidR="003902A1" w:rsidRDefault="008A3AD7">
      <w:pPr>
        <w:pStyle w:val="BodyA"/>
        <w:spacing w:after="120" w:line="20" w:lineRule="atLeast"/>
      </w:pPr>
      <w:r>
        <w:rPr>
          <w:rFonts w:ascii="Arial" w:hAnsi="Arial"/>
          <w:b/>
          <w:bCs/>
          <w:sz w:val="20"/>
          <w:szCs w:val="20"/>
        </w:rPr>
        <w:t>Laskin CJ for the Court:</w:t>
      </w:r>
      <w:r>
        <w:rPr>
          <w:rFonts w:ascii="Arial" w:hAnsi="Arial"/>
          <w:sz w:val="20"/>
          <w:szCs w:val="20"/>
        </w:rPr>
        <w:t xml:space="preserve"> The by-law re sex work is invalid because it is not in pith a</w:t>
      </w:r>
      <w:r>
        <w:rPr>
          <w:rFonts w:ascii="Arial" w:hAnsi="Arial"/>
          <w:sz w:val="20"/>
          <w:szCs w:val="20"/>
        </w:rPr>
        <w:t xml:space="preserve">nd substance directed at the </w:t>
      </w:r>
      <w:r>
        <w:rPr>
          <w:rFonts w:ascii="Arial" w:hAnsi="Arial"/>
          <w:sz w:val="20"/>
          <w:szCs w:val="20"/>
          <w:u w:val="single"/>
        </w:rPr>
        <w:t>regulation of city streets</w:t>
      </w:r>
      <w:r>
        <w:rPr>
          <w:rFonts w:ascii="Arial" w:hAnsi="Arial"/>
          <w:sz w:val="20"/>
          <w:szCs w:val="20"/>
        </w:rPr>
        <w:t xml:space="preserve">. If the law had been about the regulation of city streets, it would have banned congregation on streets in general, but instead the law singles out a group of people </w:t>
      </w:r>
      <w:r>
        <w:rPr>
          <w:rFonts w:ascii="Arial" w:hAnsi="Arial"/>
          <w:sz w:val="20"/>
          <w:szCs w:val="20"/>
        </w:rPr>
        <w:t xml:space="preserve">– </w:t>
      </w:r>
      <w:r>
        <w:rPr>
          <w:rFonts w:ascii="Arial" w:hAnsi="Arial"/>
          <w:sz w:val="20"/>
          <w:szCs w:val="20"/>
        </w:rPr>
        <w:t>sex workers. If a province can t</w:t>
      </w:r>
      <w:r>
        <w:rPr>
          <w:rFonts w:ascii="Arial" w:hAnsi="Arial"/>
          <w:sz w:val="20"/>
          <w:szCs w:val="20"/>
        </w:rPr>
        <w:t xml:space="preserve">ranslate a direct attack on sex work into street control through reliance on public nuisance, it may do the same with respect to trafficking in drugs, assault etc. The by-law overreaches and offends the division of powers. </w:t>
      </w:r>
      <w:r>
        <w:rPr>
          <w:rFonts w:ascii="Arial" w:hAnsi="Arial"/>
          <w:b/>
          <w:bCs/>
          <w:sz w:val="20"/>
          <w:szCs w:val="20"/>
        </w:rPr>
        <w:t>Note</w:t>
      </w:r>
      <w:r>
        <w:rPr>
          <w:rFonts w:ascii="Arial" w:hAnsi="Arial"/>
          <w:sz w:val="20"/>
          <w:szCs w:val="20"/>
        </w:rPr>
        <w:t>: Laskin seems to take the vi</w:t>
      </w:r>
      <w:r>
        <w:rPr>
          <w:rFonts w:ascii="Arial" w:hAnsi="Arial"/>
          <w:sz w:val="20"/>
          <w:szCs w:val="20"/>
        </w:rPr>
        <w:t xml:space="preserve">ew that laws that regulate sex workers are inherently criminal law. </w:t>
      </w:r>
    </w:p>
    <w:p w14:paraId="4A0CC030" w14:textId="77777777" w:rsidR="003902A1" w:rsidRDefault="008A3AD7">
      <w:pPr>
        <w:pStyle w:val="Heading2"/>
      </w:pPr>
      <w:bookmarkStart w:id="60" w:name="_Toc59"/>
      <w:r>
        <w:rPr>
          <w:rFonts w:eastAsia="Arial Unicode MS" w:cs="Arial Unicode MS"/>
        </w:rPr>
        <w:t>Chatterjee v Ontario (Attorney General), 2009 SCC</w:t>
      </w:r>
      <w:bookmarkEnd w:id="60"/>
    </w:p>
    <w:p w14:paraId="6635D0F8"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lang w:val="it-IT"/>
        </w:rPr>
        <w:t xml:space="preserve"> Ontario</w:t>
      </w:r>
      <w:r>
        <w:rPr>
          <w:rStyle w:val="PageNumber"/>
          <w:rFonts w:ascii="Arial" w:hAnsi="Arial"/>
          <w:sz w:val="20"/>
          <w:szCs w:val="20"/>
        </w:rPr>
        <w:t>’</w:t>
      </w:r>
      <w:r>
        <w:rPr>
          <w:rStyle w:val="PageNumber"/>
          <w:rFonts w:ascii="Arial" w:hAnsi="Arial"/>
          <w:sz w:val="20"/>
          <w:szCs w:val="20"/>
        </w:rPr>
        <w:t xml:space="preserve">s </w:t>
      </w:r>
      <w:r>
        <w:rPr>
          <w:rFonts w:ascii="Arial" w:hAnsi="Arial"/>
          <w:i/>
          <w:iCs/>
          <w:sz w:val="20"/>
          <w:szCs w:val="20"/>
        </w:rPr>
        <w:t>Civil Remedies Act</w:t>
      </w:r>
      <w:r>
        <w:rPr>
          <w:rStyle w:val="PageNumber"/>
          <w:rFonts w:ascii="Arial" w:hAnsi="Arial"/>
          <w:sz w:val="20"/>
          <w:szCs w:val="20"/>
        </w:rPr>
        <w:t xml:space="preserve">, authorizes the forfeiture of proceeds of unlawful activity. Appellant was arrested for breach of probation and police found cash and items associated with the illicit drug trade in his car. AG of Ontario applied under ss. 3 and 8 of the </w:t>
      </w:r>
      <w:r>
        <w:rPr>
          <w:rFonts w:ascii="Arial" w:hAnsi="Arial"/>
          <w:i/>
          <w:iCs/>
          <w:sz w:val="20"/>
          <w:szCs w:val="20"/>
          <w:lang w:val="de-DE"/>
        </w:rPr>
        <w:t>CRA</w:t>
      </w:r>
      <w:r>
        <w:rPr>
          <w:rStyle w:val="PageNumber"/>
          <w:rFonts w:ascii="Arial" w:hAnsi="Arial"/>
          <w:sz w:val="20"/>
          <w:szCs w:val="20"/>
        </w:rPr>
        <w:t xml:space="preserve"> for the forfe</w:t>
      </w:r>
      <w:r>
        <w:rPr>
          <w:rStyle w:val="PageNumber"/>
          <w:rFonts w:ascii="Arial" w:hAnsi="Arial"/>
          <w:sz w:val="20"/>
          <w:szCs w:val="20"/>
        </w:rPr>
        <w:t xml:space="preserve">iture of the seized money as proceeds of unlawful activity. Appellant argued </w:t>
      </w:r>
      <w:r>
        <w:rPr>
          <w:rFonts w:ascii="Arial" w:hAnsi="Arial"/>
          <w:i/>
          <w:iCs/>
          <w:sz w:val="20"/>
          <w:szCs w:val="20"/>
          <w:lang w:val="de-DE"/>
        </w:rPr>
        <w:t>CRA</w:t>
      </w:r>
      <w:r>
        <w:rPr>
          <w:rStyle w:val="PageNumber"/>
          <w:rFonts w:ascii="Arial" w:hAnsi="Arial"/>
          <w:sz w:val="20"/>
          <w:szCs w:val="20"/>
        </w:rPr>
        <w:t>’</w:t>
      </w:r>
      <w:r>
        <w:rPr>
          <w:rStyle w:val="PageNumber"/>
          <w:rFonts w:ascii="Arial" w:hAnsi="Arial"/>
          <w:sz w:val="20"/>
          <w:szCs w:val="20"/>
        </w:rPr>
        <w:t xml:space="preserve">s forfeiture provisions were </w:t>
      </w:r>
      <w:r>
        <w:rPr>
          <w:rFonts w:ascii="Arial" w:hAnsi="Arial"/>
          <w:i/>
          <w:iCs/>
          <w:sz w:val="20"/>
          <w:szCs w:val="20"/>
          <w:lang w:val="it-IT"/>
        </w:rPr>
        <w:t>ultra vires</w:t>
      </w:r>
      <w:r>
        <w:rPr>
          <w:rStyle w:val="PageNumber"/>
          <w:rFonts w:ascii="Arial" w:hAnsi="Arial"/>
          <w:sz w:val="20"/>
          <w:szCs w:val="20"/>
        </w:rPr>
        <w:t xml:space="preserve"> the province because they encroached on federal criminal law power. </w:t>
      </w:r>
    </w:p>
    <w:p w14:paraId="399EAAA3"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Are the </w:t>
      </w:r>
      <w:r>
        <w:rPr>
          <w:rFonts w:ascii="Arial" w:hAnsi="Arial"/>
          <w:i/>
          <w:iCs/>
          <w:sz w:val="20"/>
          <w:szCs w:val="20"/>
          <w:lang w:val="de-DE"/>
        </w:rPr>
        <w:t>CRA</w:t>
      </w:r>
      <w:r>
        <w:rPr>
          <w:rStyle w:val="PageNumber"/>
          <w:rFonts w:ascii="Arial" w:hAnsi="Arial"/>
          <w:sz w:val="20"/>
          <w:szCs w:val="20"/>
        </w:rPr>
        <w:t>’</w:t>
      </w:r>
      <w:r>
        <w:rPr>
          <w:rStyle w:val="PageNumber"/>
          <w:rFonts w:ascii="Arial" w:hAnsi="Arial"/>
          <w:sz w:val="20"/>
          <w:szCs w:val="20"/>
        </w:rPr>
        <w:t>s forfeiture provisions valid provincial law?</w:t>
      </w:r>
    </w:p>
    <w:p w14:paraId="17050250"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Yes. </w:t>
      </w:r>
    </w:p>
    <w:p w14:paraId="36367B66" w14:textId="77777777" w:rsidR="003902A1" w:rsidRDefault="008A3AD7">
      <w:pPr>
        <w:pStyle w:val="BodyA"/>
        <w:spacing w:after="120" w:line="20" w:lineRule="atLeast"/>
      </w:pPr>
      <w:r>
        <w:rPr>
          <w:rFonts w:ascii="Arial" w:hAnsi="Arial"/>
          <w:b/>
          <w:bCs/>
          <w:sz w:val="20"/>
          <w:szCs w:val="20"/>
        </w:rPr>
        <w:t>Binnie J for the court:</w:t>
      </w:r>
      <w:r>
        <w:rPr>
          <w:rFonts w:ascii="Arial" w:hAnsi="Arial"/>
          <w:sz w:val="20"/>
          <w:szCs w:val="20"/>
        </w:rPr>
        <w:t xml:space="preserve"> </w:t>
      </w:r>
    </w:p>
    <w:p w14:paraId="6328C4B4" w14:textId="77777777" w:rsidR="003902A1" w:rsidRDefault="008A3AD7">
      <w:pPr>
        <w:pStyle w:val="ListParagraph"/>
        <w:numPr>
          <w:ilvl w:val="0"/>
          <w:numId w:val="201"/>
        </w:numPr>
        <w:spacing w:before="100" w:after="120" w:line="20" w:lineRule="atLeast"/>
        <w:rPr>
          <w:rFonts w:ascii="Arial" w:hAnsi="Arial"/>
          <w:sz w:val="20"/>
          <w:szCs w:val="20"/>
        </w:rPr>
      </w:pPr>
      <w:r>
        <w:rPr>
          <w:rFonts w:ascii="Arial" w:hAnsi="Arial"/>
          <w:sz w:val="20"/>
          <w:szCs w:val="20"/>
        </w:rPr>
        <w:t xml:space="preserve">The </w:t>
      </w:r>
      <w:r>
        <w:rPr>
          <w:rFonts w:ascii="Arial" w:hAnsi="Arial"/>
          <w:i/>
          <w:iCs/>
          <w:sz w:val="20"/>
          <w:szCs w:val="20"/>
        </w:rPr>
        <w:t>CRA</w:t>
      </w:r>
      <w:r>
        <w:rPr>
          <w:rFonts w:ascii="Arial" w:hAnsi="Arial"/>
          <w:sz w:val="20"/>
          <w:szCs w:val="20"/>
        </w:rPr>
        <w:t xml:space="preserve"> was enacted to (1) deter crime and to (2) compensate its victims. The purpose of deterring crime is broad enough that both the federal government (in relation to criminal law) and the provincial governments (in </w:t>
      </w:r>
      <w:r>
        <w:rPr>
          <w:rFonts w:ascii="Arial" w:hAnsi="Arial"/>
          <w:sz w:val="20"/>
          <w:szCs w:val="20"/>
        </w:rPr>
        <w:t xml:space="preserve">relation to property &amp; civil rights) can validly pursue it. The purpose of compensating its victims falls squarely within provincial competence. </w:t>
      </w:r>
    </w:p>
    <w:p w14:paraId="2E0F26A0" w14:textId="77777777" w:rsidR="003902A1" w:rsidRDefault="008A3AD7">
      <w:pPr>
        <w:pStyle w:val="ListParagraph"/>
        <w:numPr>
          <w:ilvl w:val="0"/>
          <w:numId w:val="201"/>
        </w:numPr>
        <w:spacing w:before="100" w:after="120" w:line="20" w:lineRule="atLeast"/>
        <w:rPr>
          <w:rFonts w:ascii="Arial" w:hAnsi="Arial"/>
          <w:sz w:val="20"/>
          <w:szCs w:val="20"/>
        </w:rPr>
      </w:pPr>
      <w:r>
        <w:rPr>
          <w:rFonts w:ascii="Arial" w:hAnsi="Arial"/>
          <w:sz w:val="20"/>
          <w:szCs w:val="20"/>
        </w:rPr>
        <w:t xml:space="preserve">Forfeiture may have punitive effects in some cases, but its </w:t>
      </w:r>
      <w:r>
        <w:rPr>
          <w:rFonts w:ascii="Arial" w:hAnsi="Arial"/>
          <w:sz w:val="20"/>
          <w:szCs w:val="20"/>
          <w:u w:val="single"/>
        </w:rPr>
        <w:t>dominant purpose</w:t>
      </w:r>
      <w:r>
        <w:rPr>
          <w:rFonts w:ascii="Arial" w:hAnsi="Arial"/>
          <w:sz w:val="20"/>
          <w:szCs w:val="20"/>
        </w:rPr>
        <w:t xml:space="preserve"> is to make crime in general unpro</w:t>
      </w:r>
      <w:r>
        <w:rPr>
          <w:rFonts w:ascii="Arial" w:hAnsi="Arial"/>
          <w:sz w:val="20"/>
          <w:szCs w:val="20"/>
        </w:rPr>
        <w:t>fitable, to capture resources tainted by crime so as to make them unavailable to fund future crime, and to help compensate private individuals and public institutions for the cost of past crimes</w:t>
      </w:r>
    </w:p>
    <w:p w14:paraId="16499DEC" w14:textId="77777777" w:rsidR="003902A1" w:rsidRDefault="008A3AD7">
      <w:pPr>
        <w:pStyle w:val="ListParagraph"/>
        <w:numPr>
          <w:ilvl w:val="1"/>
          <w:numId w:val="201"/>
        </w:numPr>
        <w:spacing w:before="100" w:after="120" w:line="20" w:lineRule="atLeast"/>
        <w:rPr>
          <w:rFonts w:ascii="Arial" w:hAnsi="Arial"/>
          <w:sz w:val="20"/>
          <w:szCs w:val="20"/>
        </w:rPr>
      </w:pPr>
      <w:r>
        <w:rPr>
          <w:rFonts w:ascii="Arial" w:hAnsi="Arial"/>
          <w:sz w:val="20"/>
          <w:szCs w:val="20"/>
        </w:rPr>
        <w:t xml:space="preserve">We look to the dominant feature of an impugned measure </w:t>
      </w:r>
    </w:p>
    <w:p w14:paraId="213C1963" w14:textId="77777777" w:rsidR="003902A1" w:rsidRDefault="008A3AD7">
      <w:pPr>
        <w:pStyle w:val="ListParagraph"/>
        <w:numPr>
          <w:ilvl w:val="0"/>
          <w:numId w:val="201"/>
        </w:numPr>
        <w:spacing w:before="100" w:after="120" w:line="20" w:lineRule="atLeast"/>
        <w:rPr>
          <w:rFonts w:ascii="Arial" w:hAnsi="Arial"/>
          <w:sz w:val="20"/>
          <w:szCs w:val="20"/>
        </w:rPr>
      </w:pPr>
      <w:r>
        <w:rPr>
          <w:rFonts w:ascii="Arial" w:hAnsi="Arial"/>
          <w:sz w:val="20"/>
          <w:szCs w:val="20"/>
        </w:rPr>
        <w:t xml:space="preserve">These are valid provincial objects. It cannot reasonably be said that the </w:t>
      </w:r>
      <w:r>
        <w:rPr>
          <w:rFonts w:ascii="Arial" w:hAnsi="Arial"/>
          <w:i/>
          <w:iCs/>
          <w:sz w:val="20"/>
          <w:szCs w:val="20"/>
        </w:rPr>
        <w:t>CRA</w:t>
      </w:r>
      <w:r>
        <w:rPr>
          <w:rFonts w:ascii="Arial" w:hAnsi="Arial"/>
          <w:sz w:val="20"/>
          <w:szCs w:val="20"/>
        </w:rPr>
        <w:t xml:space="preserve"> amounts to colourable criminal legislation</w:t>
      </w:r>
    </w:p>
    <w:p w14:paraId="19A6BCB7" w14:textId="77777777" w:rsidR="003902A1" w:rsidRDefault="008A3AD7">
      <w:pPr>
        <w:pStyle w:val="ListParagraph"/>
        <w:numPr>
          <w:ilvl w:val="0"/>
          <w:numId w:val="201"/>
        </w:numPr>
        <w:spacing w:before="100" w:after="120" w:line="20" w:lineRule="atLeast"/>
        <w:rPr>
          <w:rFonts w:ascii="Arial" w:hAnsi="Arial"/>
          <w:sz w:val="20"/>
          <w:szCs w:val="20"/>
        </w:rPr>
      </w:pPr>
      <w:r>
        <w:rPr>
          <w:rFonts w:ascii="Arial" w:hAnsi="Arial"/>
          <w:sz w:val="20"/>
          <w:szCs w:val="20"/>
        </w:rPr>
        <w:t>Crime imposes substantial costs on provincial treasuries. It would be out of st</w:t>
      </w:r>
      <w:r>
        <w:rPr>
          <w:rFonts w:ascii="Arial" w:hAnsi="Arial"/>
          <w:sz w:val="20"/>
          <w:szCs w:val="20"/>
        </w:rPr>
        <w:t xml:space="preserve">ep with modern realities to conclude that a province must shoulder the costs to the community of criminal behavior but cannot use deterrence to suppress it. </w:t>
      </w:r>
    </w:p>
    <w:p w14:paraId="2CA2727A" w14:textId="77777777" w:rsidR="003902A1" w:rsidRDefault="008A3AD7">
      <w:pPr>
        <w:pStyle w:val="ListParagraph"/>
        <w:numPr>
          <w:ilvl w:val="0"/>
          <w:numId w:val="201"/>
        </w:numPr>
        <w:spacing w:before="100" w:after="120" w:line="20" w:lineRule="atLeast"/>
        <w:rPr>
          <w:rFonts w:ascii="Arial" w:hAnsi="Arial"/>
          <w:sz w:val="20"/>
          <w:szCs w:val="20"/>
        </w:rPr>
      </w:pPr>
      <w:r>
        <w:rPr>
          <w:rFonts w:ascii="Arial" w:hAnsi="Arial"/>
          <w:sz w:val="20"/>
          <w:szCs w:val="20"/>
        </w:rPr>
        <w:t xml:space="preserve">Impaired driving = crim code offence but it touches many provincial things: health, highways, automobile insurance and property damage. </w:t>
      </w:r>
    </w:p>
    <w:p w14:paraId="6F0E7C6C" w14:textId="77777777" w:rsidR="003902A1" w:rsidRDefault="008A3AD7">
      <w:pPr>
        <w:pStyle w:val="ListParagraph"/>
        <w:numPr>
          <w:ilvl w:val="0"/>
          <w:numId w:val="201"/>
        </w:numPr>
        <w:spacing w:before="100" w:after="120" w:line="20" w:lineRule="atLeast"/>
        <w:rPr>
          <w:rFonts w:ascii="Arial" w:hAnsi="Arial"/>
          <w:sz w:val="20"/>
          <w:szCs w:val="20"/>
        </w:rPr>
      </w:pPr>
      <w:r>
        <w:rPr>
          <w:rFonts w:ascii="Arial" w:hAnsi="Arial"/>
          <w:sz w:val="20"/>
          <w:szCs w:val="20"/>
        </w:rPr>
        <w:t>There is no general bar to province</w:t>
      </w:r>
      <w:r>
        <w:rPr>
          <w:rFonts w:ascii="Arial" w:hAnsi="Arial"/>
          <w:sz w:val="20"/>
          <w:szCs w:val="20"/>
        </w:rPr>
        <w:t>’</w:t>
      </w:r>
      <w:r>
        <w:rPr>
          <w:rFonts w:ascii="Arial" w:hAnsi="Arial"/>
          <w:sz w:val="20"/>
          <w:szCs w:val="20"/>
        </w:rPr>
        <w:t>s enacting civil consequences to criminal acs such as financial costs to the system</w:t>
      </w:r>
      <w:r>
        <w:rPr>
          <w:rFonts w:ascii="Arial" w:hAnsi="Arial"/>
          <w:sz w:val="20"/>
          <w:szCs w:val="20"/>
        </w:rPr>
        <w:t xml:space="preserve"> (ex. drunk driving causes damage that they want to avoid)</w:t>
      </w:r>
    </w:p>
    <w:p w14:paraId="19C82DBA" w14:textId="77777777" w:rsidR="003902A1" w:rsidRDefault="008A3AD7">
      <w:pPr>
        <w:pStyle w:val="ListParagraph"/>
        <w:numPr>
          <w:ilvl w:val="0"/>
          <w:numId w:val="201"/>
        </w:numPr>
        <w:spacing w:before="100" w:after="120" w:line="20" w:lineRule="atLeast"/>
        <w:rPr>
          <w:rFonts w:ascii="Arial" w:hAnsi="Arial"/>
          <w:sz w:val="20"/>
          <w:szCs w:val="20"/>
        </w:rPr>
      </w:pPr>
      <w:r>
        <w:rPr>
          <w:rFonts w:ascii="Arial" w:hAnsi="Arial"/>
          <w:sz w:val="20"/>
          <w:szCs w:val="20"/>
        </w:rPr>
        <w:t xml:space="preserve">The argument arises that the provisions frustrate federal purpose but this is not the case </w:t>
      </w:r>
    </w:p>
    <w:p w14:paraId="2F8F0107" w14:textId="77777777" w:rsidR="003902A1" w:rsidRDefault="008A3AD7">
      <w:pPr>
        <w:pStyle w:val="Heading11"/>
      </w:pPr>
      <w:bookmarkStart w:id="61" w:name="_Toc60"/>
      <w:r>
        <w:rPr>
          <w:rFonts w:eastAsia="Arial Unicode MS" w:cs="Arial Unicode MS"/>
        </w:rPr>
        <w:t xml:space="preserve">Economic Regulation </w:t>
      </w:r>
      <w:r>
        <w:rPr>
          <w:rFonts w:eastAsia="Arial Unicode MS" w:cs="Arial Unicode MS"/>
        </w:rPr>
        <w:t xml:space="preserve">– </w:t>
      </w:r>
      <w:r>
        <w:rPr>
          <w:rFonts w:eastAsia="Arial Unicode MS" w:cs="Arial Unicode MS"/>
        </w:rPr>
        <w:t>s. 92(13) &amp; 91(2)</w:t>
      </w:r>
      <w:bookmarkEnd w:id="61"/>
    </w:p>
    <w:p w14:paraId="1C2735D3" w14:textId="77777777" w:rsidR="003902A1" w:rsidRDefault="008A3AD7">
      <w:pPr>
        <w:pStyle w:val="ListParagraph"/>
        <w:numPr>
          <w:ilvl w:val="0"/>
          <w:numId w:val="201"/>
        </w:numPr>
        <w:spacing w:before="100" w:after="120" w:line="20" w:lineRule="atLeast"/>
        <w:rPr>
          <w:rFonts w:ascii="Arial" w:hAnsi="Arial"/>
          <w:sz w:val="20"/>
          <w:szCs w:val="20"/>
        </w:rPr>
      </w:pPr>
      <w:r>
        <w:rPr>
          <w:rFonts w:ascii="Arial" w:hAnsi="Arial"/>
          <w:sz w:val="20"/>
          <w:szCs w:val="20"/>
        </w:rPr>
        <w:t>Provincial: property and civil rights (s. 92(13))</w:t>
      </w:r>
    </w:p>
    <w:p w14:paraId="27488FAF" w14:textId="77777777" w:rsidR="003902A1" w:rsidRDefault="008A3AD7">
      <w:pPr>
        <w:pStyle w:val="ListParagraph"/>
        <w:numPr>
          <w:ilvl w:val="0"/>
          <w:numId w:val="201"/>
        </w:numPr>
        <w:spacing w:before="100" w:after="120" w:line="20" w:lineRule="atLeast"/>
        <w:rPr>
          <w:rFonts w:ascii="Arial" w:hAnsi="Arial"/>
          <w:sz w:val="20"/>
          <w:szCs w:val="20"/>
        </w:rPr>
      </w:pPr>
      <w:r>
        <w:rPr>
          <w:rFonts w:ascii="Arial" w:hAnsi="Arial"/>
          <w:sz w:val="20"/>
          <w:szCs w:val="20"/>
        </w:rPr>
        <w:t xml:space="preserve">Federal: trade </w:t>
      </w:r>
      <w:r>
        <w:rPr>
          <w:rFonts w:ascii="Arial" w:hAnsi="Arial"/>
          <w:sz w:val="20"/>
          <w:szCs w:val="20"/>
        </w:rPr>
        <w:t>and commerce (s. 91(2))</w:t>
      </w:r>
    </w:p>
    <w:p w14:paraId="25BCF09C" w14:textId="77777777" w:rsidR="003902A1" w:rsidRDefault="008A3AD7">
      <w:pPr>
        <w:pStyle w:val="BodyA"/>
        <w:spacing w:after="120" w:line="20" w:lineRule="atLeast"/>
      </w:pPr>
      <w:r>
        <w:rPr>
          <w:rFonts w:ascii="Arial" w:hAnsi="Arial"/>
          <w:sz w:val="20"/>
          <w:szCs w:val="20"/>
        </w:rPr>
        <w:t>Debates about economic regulation:</w:t>
      </w:r>
    </w:p>
    <w:p w14:paraId="5C6767D0" w14:textId="77777777" w:rsidR="003902A1" w:rsidRDefault="008A3AD7">
      <w:pPr>
        <w:pStyle w:val="BodyA"/>
        <w:spacing w:after="120" w:line="20" w:lineRule="atLeast"/>
      </w:pPr>
      <w:r>
        <w:rPr>
          <w:rFonts w:ascii="Arial" w:hAnsi="Arial"/>
          <w:sz w:val="20"/>
          <w:szCs w:val="20"/>
        </w:rPr>
        <w:t>1. Arguments about/for a greater federal regulation</w:t>
      </w:r>
    </w:p>
    <w:p w14:paraId="060679EC" w14:textId="77777777" w:rsidR="003902A1" w:rsidRDefault="008A3AD7">
      <w:pPr>
        <w:pStyle w:val="ListParagraph"/>
        <w:numPr>
          <w:ilvl w:val="0"/>
          <w:numId w:val="203"/>
        </w:numPr>
        <w:spacing w:before="100" w:after="120" w:line="20" w:lineRule="atLeast"/>
        <w:rPr>
          <w:rFonts w:ascii="Arial" w:hAnsi="Arial"/>
          <w:sz w:val="20"/>
          <w:szCs w:val="20"/>
        </w:rPr>
      </w:pPr>
      <w:r>
        <w:rPr>
          <w:rFonts w:ascii="Arial" w:hAnsi="Arial"/>
          <w:sz w:val="20"/>
          <w:szCs w:val="20"/>
        </w:rPr>
        <w:t>Transnationalism/globalization</w:t>
      </w:r>
    </w:p>
    <w:p w14:paraId="418000AA" w14:textId="77777777" w:rsidR="003902A1" w:rsidRDefault="008A3AD7">
      <w:pPr>
        <w:pStyle w:val="ListParagraph"/>
        <w:numPr>
          <w:ilvl w:val="1"/>
          <w:numId w:val="203"/>
        </w:numPr>
        <w:spacing w:before="100" w:after="120" w:line="20" w:lineRule="atLeast"/>
        <w:rPr>
          <w:rFonts w:ascii="Arial" w:hAnsi="Arial"/>
          <w:sz w:val="20"/>
          <w:szCs w:val="20"/>
        </w:rPr>
      </w:pPr>
      <w:r>
        <w:rPr>
          <w:rFonts w:ascii="Arial" w:hAnsi="Arial"/>
          <w:sz w:val="20"/>
          <w:szCs w:val="20"/>
        </w:rPr>
        <w:t>Federal regulation is more efficient because it is uniform across the country</w:t>
      </w:r>
    </w:p>
    <w:p w14:paraId="66A660DB" w14:textId="77777777" w:rsidR="003902A1" w:rsidRDefault="008A3AD7">
      <w:pPr>
        <w:pStyle w:val="ListParagraph"/>
        <w:numPr>
          <w:ilvl w:val="1"/>
          <w:numId w:val="203"/>
        </w:numPr>
        <w:spacing w:before="100" w:after="120" w:line="20" w:lineRule="atLeast"/>
        <w:rPr>
          <w:rFonts w:ascii="Arial" w:hAnsi="Arial"/>
          <w:sz w:val="20"/>
          <w:szCs w:val="20"/>
        </w:rPr>
      </w:pPr>
      <w:r>
        <w:rPr>
          <w:rFonts w:ascii="Arial" w:hAnsi="Arial"/>
          <w:sz w:val="20"/>
          <w:szCs w:val="20"/>
        </w:rPr>
        <w:t xml:space="preserve">Integration is just the reality now </w:t>
      </w:r>
      <w:r>
        <w:rPr>
          <w:rFonts w:ascii="Arial" w:hAnsi="Arial"/>
          <w:sz w:val="20"/>
          <w:szCs w:val="20"/>
        </w:rPr>
        <w:t>because of globalization</w:t>
      </w:r>
    </w:p>
    <w:p w14:paraId="17DEAF5E" w14:textId="77777777" w:rsidR="003902A1" w:rsidRDefault="008A3AD7">
      <w:pPr>
        <w:pStyle w:val="ListParagraph"/>
        <w:numPr>
          <w:ilvl w:val="0"/>
          <w:numId w:val="203"/>
        </w:numPr>
        <w:spacing w:before="100" w:after="120" w:line="20" w:lineRule="atLeast"/>
        <w:rPr>
          <w:rFonts w:ascii="Arial" w:hAnsi="Arial"/>
          <w:sz w:val="20"/>
          <w:szCs w:val="20"/>
        </w:rPr>
      </w:pPr>
      <w:r>
        <w:rPr>
          <w:rFonts w:ascii="Arial" w:hAnsi="Arial"/>
          <w:sz w:val="20"/>
          <w:szCs w:val="20"/>
        </w:rPr>
        <w:t>Economic union</w:t>
      </w:r>
    </w:p>
    <w:p w14:paraId="54FA5BA6" w14:textId="77777777" w:rsidR="003902A1" w:rsidRDefault="008A3AD7">
      <w:pPr>
        <w:pStyle w:val="ListParagraph"/>
        <w:numPr>
          <w:ilvl w:val="1"/>
          <w:numId w:val="203"/>
        </w:numPr>
        <w:spacing w:before="100" w:after="120" w:line="20" w:lineRule="atLeast"/>
        <w:rPr>
          <w:rFonts w:ascii="Arial" w:hAnsi="Arial"/>
          <w:sz w:val="20"/>
          <w:szCs w:val="20"/>
        </w:rPr>
      </w:pPr>
      <w:r>
        <w:rPr>
          <w:rFonts w:ascii="Arial" w:hAnsi="Arial"/>
          <w:sz w:val="20"/>
          <w:szCs w:val="20"/>
        </w:rPr>
        <w:t>There are still substantial provincial barriers and restrictions on trade of goods and services</w:t>
      </w:r>
    </w:p>
    <w:p w14:paraId="239AD97B" w14:textId="77777777" w:rsidR="003902A1" w:rsidRDefault="008A3AD7">
      <w:pPr>
        <w:pStyle w:val="ListParagraph"/>
        <w:numPr>
          <w:ilvl w:val="1"/>
          <w:numId w:val="203"/>
        </w:numPr>
        <w:spacing w:before="100" w:after="120" w:line="20" w:lineRule="atLeast"/>
        <w:rPr>
          <w:rFonts w:ascii="Arial" w:hAnsi="Arial"/>
          <w:sz w:val="20"/>
          <w:szCs w:val="20"/>
        </w:rPr>
      </w:pPr>
      <w:r>
        <w:rPr>
          <w:rFonts w:ascii="Arial" w:hAnsi="Arial"/>
          <w:sz w:val="20"/>
          <w:szCs w:val="20"/>
        </w:rPr>
        <w:t xml:space="preserve">There are calls for greater federal regulation because the provinces have such a large power to regulate the economy. </w:t>
      </w:r>
    </w:p>
    <w:p w14:paraId="069605ED" w14:textId="77777777" w:rsidR="003902A1" w:rsidRDefault="008A3AD7">
      <w:pPr>
        <w:pStyle w:val="ListParagraph"/>
        <w:numPr>
          <w:ilvl w:val="1"/>
          <w:numId w:val="203"/>
        </w:numPr>
        <w:spacing w:before="100" w:after="120" w:line="20" w:lineRule="atLeast"/>
        <w:rPr>
          <w:rFonts w:ascii="Arial" w:hAnsi="Arial"/>
          <w:sz w:val="20"/>
          <w:szCs w:val="20"/>
        </w:rPr>
      </w:pPr>
      <w:r>
        <w:rPr>
          <w:rFonts w:ascii="Arial" w:hAnsi="Arial"/>
          <w:i/>
          <w:iCs/>
          <w:sz w:val="20"/>
          <w:szCs w:val="20"/>
        </w:rPr>
        <w:t>R</w:t>
      </w:r>
      <w:r>
        <w:rPr>
          <w:rFonts w:ascii="Arial" w:hAnsi="Arial"/>
          <w:i/>
          <w:iCs/>
          <w:sz w:val="20"/>
          <w:szCs w:val="20"/>
        </w:rPr>
        <w:t xml:space="preserve"> v Comeau</w:t>
      </w:r>
      <w:r>
        <w:rPr>
          <w:rFonts w:ascii="Arial" w:hAnsi="Arial"/>
          <w:sz w:val="20"/>
          <w:szCs w:val="20"/>
        </w:rPr>
        <w:t xml:space="preserve">, (2018) SCC </w:t>
      </w:r>
    </w:p>
    <w:p w14:paraId="446DF817" w14:textId="77777777" w:rsidR="003902A1" w:rsidRDefault="008A3AD7">
      <w:pPr>
        <w:pStyle w:val="ListParagraph"/>
        <w:numPr>
          <w:ilvl w:val="2"/>
          <w:numId w:val="203"/>
        </w:numPr>
        <w:spacing w:before="100" w:after="120" w:line="20" w:lineRule="atLeast"/>
        <w:rPr>
          <w:rFonts w:ascii="Arial" w:hAnsi="Arial"/>
          <w:sz w:val="20"/>
          <w:szCs w:val="20"/>
        </w:rPr>
      </w:pPr>
      <w:r>
        <w:rPr>
          <w:rFonts w:ascii="Arial" w:hAnsi="Arial"/>
          <w:sz w:val="20"/>
          <w:szCs w:val="20"/>
        </w:rPr>
        <w:t>involved a debate around the provisions in a NB law that related to the importation of beer from outside of the province</w:t>
      </w:r>
    </w:p>
    <w:p w14:paraId="49D35D87" w14:textId="77777777" w:rsidR="003902A1" w:rsidRDefault="008A3AD7">
      <w:pPr>
        <w:pStyle w:val="ListParagraph"/>
        <w:numPr>
          <w:ilvl w:val="2"/>
          <w:numId w:val="203"/>
        </w:numPr>
        <w:spacing w:before="100" w:after="120" w:line="20" w:lineRule="atLeast"/>
        <w:rPr>
          <w:rFonts w:ascii="Arial" w:hAnsi="Arial"/>
          <w:sz w:val="20"/>
          <w:szCs w:val="20"/>
        </w:rPr>
      </w:pPr>
      <w:r>
        <w:rPr>
          <w:rFonts w:ascii="Arial" w:hAnsi="Arial"/>
          <w:sz w:val="20"/>
          <w:szCs w:val="20"/>
        </w:rPr>
        <w:t xml:space="preserve">this case highlighted this debate that has occurred around the nature of Canada as a economic union internally </w:t>
      </w:r>
    </w:p>
    <w:p w14:paraId="4CB7CF58" w14:textId="77777777" w:rsidR="003902A1" w:rsidRDefault="008A3AD7">
      <w:pPr>
        <w:pStyle w:val="Heading11"/>
      </w:pPr>
      <w:bookmarkStart w:id="62" w:name="_Toc61"/>
      <w:r>
        <w:rPr>
          <w:rFonts w:eastAsia="Arial Unicode MS" w:cs="Arial Unicode MS"/>
          <w:sz w:val="22"/>
          <w:szCs w:val="22"/>
        </w:rPr>
        <w:t xml:space="preserve">Property and Civil Rights </w:t>
      </w:r>
      <w:r>
        <w:rPr>
          <w:rFonts w:eastAsia="Arial Unicode MS" w:cs="Arial Unicode MS"/>
          <w:sz w:val="22"/>
          <w:szCs w:val="22"/>
        </w:rPr>
        <w:t xml:space="preserve">– </w:t>
      </w:r>
      <w:r>
        <w:rPr>
          <w:rFonts w:eastAsia="Arial Unicode MS" w:cs="Arial Unicode MS"/>
          <w:sz w:val="22"/>
          <w:szCs w:val="22"/>
        </w:rPr>
        <w:t>s. 92(13)</w:t>
      </w:r>
      <w:bookmarkEnd w:id="62"/>
    </w:p>
    <w:p w14:paraId="429A51DD" w14:textId="77777777" w:rsidR="003902A1" w:rsidRDefault="008A3AD7">
      <w:pPr>
        <w:pStyle w:val="ListParagraph"/>
        <w:numPr>
          <w:ilvl w:val="0"/>
          <w:numId w:val="205"/>
        </w:numPr>
        <w:spacing w:before="100" w:after="120" w:line="20" w:lineRule="atLeast"/>
        <w:rPr>
          <w:rFonts w:ascii="Arial" w:hAnsi="Arial"/>
          <w:sz w:val="20"/>
          <w:szCs w:val="20"/>
        </w:rPr>
      </w:pPr>
      <w:r>
        <w:rPr>
          <w:rFonts w:ascii="Arial" w:hAnsi="Arial"/>
          <w:sz w:val="20"/>
          <w:szCs w:val="20"/>
        </w:rPr>
        <w:t>two powers:</w:t>
      </w:r>
    </w:p>
    <w:p w14:paraId="35435E88" w14:textId="77777777" w:rsidR="003902A1" w:rsidRDefault="008A3AD7">
      <w:pPr>
        <w:pStyle w:val="ListParagraph"/>
        <w:numPr>
          <w:ilvl w:val="1"/>
          <w:numId w:val="205"/>
        </w:numPr>
        <w:spacing w:before="100" w:after="120" w:line="20" w:lineRule="atLeast"/>
        <w:rPr>
          <w:rFonts w:ascii="Arial" w:hAnsi="Arial"/>
          <w:sz w:val="20"/>
          <w:szCs w:val="20"/>
        </w:rPr>
      </w:pPr>
      <w:r>
        <w:rPr>
          <w:rFonts w:ascii="Arial" w:hAnsi="Arial"/>
          <w:sz w:val="20"/>
          <w:szCs w:val="20"/>
        </w:rPr>
        <w:t>Primary: Property and civil rights (s. 92(13))</w:t>
      </w:r>
    </w:p>
    <w:p w14:paraId="748E59AD" w14:textId="77777777" w:rsidR="003902A1" w:rsidRDefault="008A3AD7">
      <w:pPr>
        <w:pStyle w:val="ListParagraph"/>
        <w:numPr>
          <w:ilvl w:val="2"/>
          <w:numId w:val="205"/>
        </w:numPr>
        <w:spacing w:before="100" w:after="120" w:line="20" w:lineRule="atLeast"/>
        <w:rPr>
          <w:rFonts w:ascii="Arial" w:hAnsi="Arial"/>
          <w:sz w:val="20"/>
          <w:szCs w:val="20"/>
        </w:rPr>
      </w:pPr>
      <w:r>
        <w:rPr>
          <w:rFonts w:ascii="Arial" w:hAnsi="Arial"/>
          <w:sz w:val="20"/>
          <w:szCs w:val="20"/>
        </w:rPr>
        <w:t xml:space="preserve">this has been interpreted very broadly and the foundations of this approach were laid out` very early on by the Privy Council </w:t>
      </w:r>
    </w:p>
    <w:p w14:paraId="14132CA0" w14:textId="77777777" w:rsidR="003902A1" w:rsidRDefault="008A3AD7">
      <w:pPr>
        <w:pStyle w:val="ListParagraph"/>
        <w:numPr>
          <w:ilvl w:val="1"/>
          <w:numId w:val="205"/>
        </w:numPr>
        <w:spacing w:before="100" w:after="120" w:line="20" w:lineRule="atLeast"/>
        <w:rPr>
          <w:rFonts w:ascii="Arial" w:hAnsi="Arial"/>
          <w:sz w:val="20"/>
          <w:szCs w:val="20"/>
        </w:rPr>
      </w:pPr>
      <w:r>
        <w:rPr>
          <w:rFonts w:ascii="Arial" w:hAnsi="Arial"/>
          <w:sz w:val="20"/>
          <w:szCs w:val="20"/>
        </w:rPr>
        <w:t>Usually invoked with s. 92(13): Matters of a local or private nature (s. 92(16))</w:t>
      </w:r>
    </w:p>
    <w:p w14:paraId="3EA3A375" w14:textId="77777777" w:rsidR="003902A1" w:rsidRDefault="008A3AD7">
      <w:pPr>
        <w:pStyle w:val="ListParagraph"/>
        <w:numPr>
          <w:ilvl w:val="2"/>
          <w:numId w:val="205"/>
        </w:numPr>
        <w:spacing w:before="100" w:after="120" w:line="20" w:lineRule="atLeast"/>
        <w:rPr>
          <w:rFonts w:ascii="Arial" w:hAnsi="Arial"/>
          <w:sz w:val="20"/>
          <w:szCs w:val="20"/>
        </w:rPr>
      </w:pPr>
      <w:r>
        <w:rPr>
          <w:rFonts w:ascii="Arial" w:hAnsi="Arial"/>
          <w:sz w:val="20"/>
          <w:szCs w:val="20"/>
        </w:rPr>
        <w:t>this has not really received any significant ind</w:t>
      </w:r>
      <w:r>
        <w:rPr>
          <w:rFonts w:ascii="Arial" w:hAnsi="Arial"/>
          <w:sz w:val="20"/>
          <w:szCs w:val="20"/>
        </w:rPr>
        <w:t>ependent definition on its own because it is almost never invoked without s. 92(13)</w:t>
      </w:r>
    </w:p>
    <w:p w14:paraId="26C29539" w14:textId="77777777" w:rsidR="003902A1" w:rsidRDefault="008A3AD7">
      <w:pPr>
        <w:pStyle w:val="ListParagraph"/>
        <w:numPr>
          <w:ilvl w:val="0"/>
          <w:numId w:val="205"/>
        </w:numPr>
        <w:spacing w:before="100" w:after="120" w:line="20" w:lineRule="atLeast"/>
        <w:rPr>
          <w:rFonts w:ascii="Arial" w:hAnsi="Arial"/>
          <w:sz w:val="20"/>
          <w:szCs w:val="20"/>
        </w:rPr>
      </w:pPr>
      <w:r>
        <w:rPr>
          <w:rFonts w:ascii="Arial" w:hAnsi="Arial"/>
          <w:sz w:val="20"/>
          <w:szCs w:val="20"/>
        </w:rPr>
        <w:t>property and civil rights power has two broad elements:</w:t>
      </w:r>
    </w:p>
    <w:p w14:paraId="11E37DC2" w14:textId="77777777" w:rsidR="003902A1" w:rsidRDefault="008A3AD7">
      <w:pPr>
        <w:pStyle w:val="ListParagraph"/>
        <w:numPr>
          <w:ilvl w:val="1"/>
          <w:numId w:val="205"/>
        </w:numPr>
        <w:spacing w:before="100" w:after="120" w:line="20" w:lineRule="atLeast"/>
        <w:rPr>
          <w:rFonts w:ascii="Arial" w:hAnsi="Arial"/>
          <w:sz w:val="20"/>
          <w:szCs w:val="20"/>
        </w:rPr>
      </w:pPr>
      <w:r>
        <w:rPr>
          <w:rFonts w:ascii="Arial" w:hAnsi="Arial"/>
          <w:sz w:val="20"/>
          <w:szCs w:val="20"/>
        </w:rPr>
        <w:t>Capture the bulk, but not all, of private law (tort, property, contract, family, etc.)</w:t>
      </w:r>
    </w:p>
    <w:p w14:paraId="5F5C2AFB" w14:textId="77777777" w:rsidR="003902A1" w:rsidRDefault="008A3AD7">
      <w:pPr>
        <w:pStyle w:val="ListParagraph"/>
        <w:numPr>
          <w:ilvl w:val="2"/>
          <w:numId w:val="205"/>
        </w:numPr>
        <w:spacing w:before="100" w:after="120" w:line="20" w:lineRule="atLeast"/>
        <w:rPr>
          <w:rFonts w:ascii="Arial" w:hAnsi="Arial"/>
          <w:sz w:val="20"/>
          <w:szCs w:val="20"/>
        </w:rPr>
      </w:pPr>
      <w:r>
        <w:rPr>
          <w:rFonts w:ascii="Arial" w:hAnsi="Arial"/>
          <w:sz w:val="20"/>
          <w:szCs w:val="20"/>
        </w:rPr>
        <w:t>prior to 1867 the term proper</w:t>
      </w:r>
      <w:r>
        <w:rPr>
          <w:rFonts w:ascii="Arial" w:hAnsi="Arial"/>
          <w:sz w:val="20"/>
          <w:szCs w:val="20"/>
        </w:rPr>
        <w:t xml:space="preserve">ty and civil rights was used to denote the private law meaning the body of law that governs the relationship between individuals </w:t>
      </w:r>
    </w:p>
    <w:p w14:paraId="6DE9BF2A" w14:textId="77777777" w:rsidR="003902A1" w:rsidRDefault="008A3AD7">
      <w:pPr>
        <w:pStyle w:val="ListParagraph"/>
        <w:numPr>
          <w:ilvl w:val="2"/>
          <w:numId w:val="205"/>
        </w:numPr>
        <w:spacing w:before="100" w:after="120" w:line="20" w:lineRule="atLeast"/>
        <w:rPr>
          <w:rFonts w:ascii="Arial" w:hAnsi="Arial"/>
          <w:sz w:val="20"/>
          <w:szCs w:val="20"/>
        </w:rPr>
      </w:pPr>
      <w:r>
        <w:rPr>
          <w:rFonts w:ascii="Arial" w:hAnsi="Arial"/>
          <w:sz w:val="20"/>
          <w:szCs w:val="20"/>
        </w:rPr>
        <w:t>the term property and civil rights in this section gives the provinces jurisdiction over a significant portion of private law</w:t>
      </w:r>
    </w:p>
    <w:p w14:paraId="3B57A23F" w14:textId="77777777" w:rsidR="003902A1" w:rsidRDefault="008A3AD7">
      <w:pPr>
        <w:pStyle w:val="ListParagraph"/>
        <w:numPr>
          <w:ilvl w:val="1"/>
          <w:numId w:val="205"/>
        </w:numPr>
        <w:spacing w:before="100" w:after="120" w:line="20" w:lineRule="atLeast"/>
        <w:rPr>
          <w:rFonts w:ascii="Arial" w:hAnsi="Arial"/>
          <w:sz w:val="20"/>
          <w:szCs w:val="20"/>
        </w:rPr>
      </w:pPr>
      <w:r>
        <w:rPr>
          <w:rFonts w:ascii="Arial" w:hAnsi="Arial"/>
          <w:sz w:val="20"/>
          <w:szCs w:val="20"/>
        </w:rPr>
        <w:t>Captures the regulation of a particular business or trade within the province, except those specifically subject to federal jurisdiction (e.g. federally regulated undertakings) (</w:t>
      </w:r>
      <w:r>
        <w:rPr>
          <w:rFonts w:ascii="Arial" w:hAnsi="Arial"/>
          <w:i/>
          <w:iCs/>
          <w:sz w:val="20"/>
          <w:szCs w:val="20"/>
        </w:rPr>
        <w:t>Citizens</w:t>
      </w:r>
      <w:r>
        <w:rPr>
          <w:rFonts w:ascii="Arial" w:hAnsi="Arial"/>
          <w:i/>
          <w:iCs/>
          <w:sz w:val="20"/>
          <w:szCs w:val="20"/>
        </w:rPr>
        <w:t xml:space="preserve">’ </w:t>
      </w:r>
      <w:r>
        <w:rPr>
          <w:rFonts w:ascii="Arial" w:hAnsi="Arial"/>
          <w:i/>
          <w:iCs/>
          <w:sz w:val="20"/>
          <w:szCs w:val="20"/>
        </w:rPr>
        <w:t>Insurance v Parsons</w:t>
      </w:r>
      <w:r>
        <w:rPr>
          <w:rFonts w:ascii="Arial" w:hAnsi="Arial"/>
          <w:sz w:val="20"/>
          <w:szCs w:val="20"/>
        </w:rPr>
        <w:t>, 1881 Privy Council)</w:t>
      </w:r>
    </w:p>
    <w:p w14:paraId="2BF82B9F" w14:textId="77777777" w:rsidR="003902A1" w:rsidRDefault="008A3AD7">
      <w:pPr>
        <w:pStyle w:val="ListParagraph"/>
        <w:numPr>
          <w:ilvl w:val="2"/>
          <w:numId w:val="206"/>
        </w:numPr>
        <w:spacing w:before="100" w:after="120" w:line="20" w:lineRule="atLeast"/>
        <w:rPr>
          <w:rFonts w:ascii="Arial" w:hAnsi="Arial"/>
          <w:sz w:val="20"/>
          <w:szCs w:val="20"/>
        </w:rPr>
      </w:pPr>
      <w:r>
        <w:rPr>
          <w:rFonts w:ascii="Arial" w:hAnsi="Arial"/>
          <w:sz w:val="20"/>
          <w:szCs w:val="20"/>
        </w:rPr>
        <w:t>this gives the provinces ju</w:t>
      </w:r>
      <w:r>
        <w:rPr>
          <w:rFonts w:ascii="Arial" w:hAnsi="Arial"/>
          <w:sz w:val="20"/>
          <w:szCs w:val="20"/>
        </w:rPr>
        <w:t>risdiction over industries, business or trades that a re not otherwise allocated to federal jurisdiction</w:t>
      </w:r>
    </w:p>
    <w:p w14:paraId="6AAE3958" w14:textId="77777777" w:rsidR="003902A1" w:rsidRDefault="008A3AD7">
      <w:pPr>
        <w:pStyle w:val="ListParagraph"/>
        <w:numPr>
          <w:ilvl w:val="2"/>
          <w:numId w:val="206"/>
        </w:numPr>
        <w:spacing w:before="100" w:after="120" w:line="20" w:lineRule="atLeast"/>
        <w:rPr>
          <w:rFonts w:ascii="Arial" w:hAnsi="Arial"/>
          <w:sz w:val="20"/>
          <w:szCs w:val="20"/>
        </w:rPr>
      </w:pPr>
      <w:r>
        <w:rPr>
          <w:rFonts w:ascii="Arial" w:hAnsi="Arial"/>
          <w:b/>
          <w:bCs/>
          <w:i/>
          <w:iCs/>
          <w:sz w:val="20"/>
          <w:szCs w:val="20"/>
        </w:rPr>
        <w:t>Citizens</w:t>
      </w:r>
      <w:r>
        <w:rPr>
          <w:rFonts w:ascii="Arial" w:hAnsi="Arial"/>
          <w:b/>
          <w:bCs/>
          <w:i/>
          <w:iCs/>
          <w:sz w:val="20"/>
          <w:szCs w:val="20"/>
        </w:rPr>
        <w:t xml:space="preserve">’ </w:t>
      </w:r>
      <w:r>
        <w:rPr>
          <w:rFonts w:ascii="Arial" w:hAnsi="Arial"/>
          <w:b/>
          <w:bCs/>
          <w:i/>
          <w:iCs/>
          <w:sz w:val="20"/>
          <w:szCs w:val="20"/>
        </w:rPr>
        <w:t>Insurance v Parsons</w:t>
      </w:r>
      <w:r>
        <w:rPr>
          <w:rFonts w:ascii="Arial" w:hAnsi="Arial"/>
          <w:b/>
          <w:bCs/>
          <w:sz w:val="20"/>
          <w:szCs w:val="20"/>
        </w:rPr>
        <w:t xml:space="preserve"> decision</w:t>
      </w:r>
      <w:r>
        <w:rPr>
          <w:rFonts w:ascii="Arial" w:hAnsi="Arial"/>
          <w:sz w:val="20"/>
          <w:szCs w:val="20"/>
        </w:rPr>
        <w:t xml:space="preserve"> has been taken to provide foundation for the proposition that the civil rights power gives provinces jurisdictio</w:t>
      </w:r>
      <w:r>
        <w:rPr>
          <w:rFonts w:ascii="Arial" w:hAnsi="Arial"/>
          <w:sz w:val="20"/>
          <w:szCs w:val="20"/>
        </w:rPr>
        <w:t xml:space="preserve">n to regulate trade within the province. Held that only the provinces could impose standard terms in insurance contracts. This decision has in turn been in turn to provide the foundation for the principle that s. 92(13) includes the regulation of business </w:t>
      </w:r>
      <w:r>
        <w:rPr>
          <w:rFonts w:ascii="Arial" w:hAnsi="Arial"/>
          <w:sz w:val="20"/>
          <w:szCs w:val="20"/>
        </w:rPr>
        <w:t>or trades within the provinces.</w:t>
      </w:r>
    </w:p>
    <w:p w14:paraId="38DAC2DB" w14:textId="77777777" w:rsidR="003902A1" w:rsidRDefault="008A3AD7">
      <w:pPr>
        <w:pStyle w:val="ListParagraph"/>
        <w:numPr>
          <w:ilvl w:val="2"/>
          <w:numId w:val="206"/>
        </w:numPr>
        <w:spacing w:before="100" w:after="120" w:line="20" w:lineRule="atLeast"/>
        <w:rPr>
          <w:rFonts w:ascii="Arial" w:hAnsi="Arial"/>
          <w:sz w:val="20"/>
          <w:szCs w:val="20"/>
        </w:rPr>
      </w:pPr>
      <w:r>
        <w:rPr>
          <w:rFonts w:ascii="Arial" w:hAnsi="Arial"/>
          <w:sz w:val="20"/>
          <w:szCs w:val="20"/>
        </w:rPr>
        <w:t xml:space="preserve">Note how federal power is interpreted in relation to provincial power </w:t>
      </w:r>
      <w:r>
        <w:rPr>
          <w:rFonts w:ascii="Arial Unicode MS" w:eastAsia="Arial Unicode MS" w:hAnsi="Arial Unicode MS" w:cs="Arial Unicode MS"/>
          <w:sz w:val="20"/>
          <w:szCs w:val="20"/>
        </w:rPr>
        <w:sym w:font="Arial Unicode MS" w:char="F0E0"/>
      </w:r>
      <w:r>
        <w:rPr>
          <w:rFonts w:ascii="Arial" w:hAnsi="Arial"/>
          <w:sz w:val="20"/>
          <w:szCs w:val="20"/>
        </w:rPr>
        <w:t xml:space="preserve"> federal power is viewed as an exception to the provincial power over property and civil rights</w:t>
      </w:r>
    </w:p>
    <w:p w14:paraId="3B7215E3" w14:textId="77777777" w:rsidR="003902A1" w:rsidRDefault="008A3AD7">
      <w:pPr>
        <w:pStyle w:val="ListParagraph"/>
        <w:numPr>
          <w:ilvl w:val="0"/>
          <w:numId w:val="205"/>
        </w:numPr>
        <w:spacing w:before="100" w:after="120" w:line="20" w:lineRule="atLeast"/>
        <w:rPr>
          <w:rFonts w:ascii="Arial" w:hAnsi="Arial"/>
          <w:sz w:val="20"/>
          <w:szCs w:val="20"/>
        </w:rPr>
      </w:pPr>
      <w:r>
        <w:rPr>
          <w:rFonts w:ascii="Arial" w:hAnsi="Arial"/>
          <w:sz w:val="20"/>
          <w:szCs w:val="20"/>
        </w:rPr>
        <w:t>s. 92(13) gives the provinces brand jurisdiction over two</w:t>
      </w:r>
      <w:r>
        <w:rPr>
          <w:rFonts w:ascii="Arial" w:hAnsi="Arial"/>
          <w:sz w:val="20"/>
          <w:szCs w:val="20"/>
        </w:rPr>
        <w:t xml:space="preserve"> significant areas of regulation: (1) significant portion or private law, (2) the regulation of particular business or trades except those industries that are specifically allocated to federal jurisdiction (aeronautics, telecommunications)</w:t>
      </w:r>
    </w:p>
    <w:p w14:paraId="22BE8680" w14:textId="77777777" w:rsidR="003902A1" w:rsidRDefault="008A3AD7">
      <w:pPr>
        <w:pStyle w:val="ListParagraph"/>
        <w:numPr>
          <w:ilvl w:val="0"/>
          <w:numId w:val="205"/>
        </w:numPr>
        <w:spacing w:before="100" w:after="120" w:line="20" w:lineRule="atLeast"/>
        <w:rPr>
          <w:rFonts w:ascii="Arial" w:hAnsi="Arial"/>
          <w:sz w:val="20"/>
          <w:szCs w:val="20"/>
        </w:rPr>
      </w:pPr>
      <w:r>
        <w:rPr>
          <w:rFonts w:ascii="Arial" w:hAnsi="Arial"/>
          <w:sz w:val="20"/>
          <w:szCs w:val="20"/>
        </w:rPr>
        <w:t>the federal gove</w:t>
      </w:r>
      <w:r>
        <w:rPr>
          <w:rFonts w:ascii="Arial" w:hAnsi="Arial"/>
          <w:sz w:val="20"/>
          <w:szCs w:val="20"/>
        </w:rPr>
        <w:t xml:space="preserve">rnment can regulate the economy as well but due to the road interpretation here it tends to operate as an exception to and a c are out from provincial legislation </w:t>
      </w:r>
    </w:p>
    <w:p w14:paraId="023A9899" w14:textId="77777777" w:rsidR="003902A1" w:rsidRDefault="008A3AD7">
      <w:pPr>
        <w:pStyle w:val="ListParagraph"/>
        <w:numPr>
          <w:ilvl w:val="0"/>
          <w:numId w:val="205"/>
        </w:numPr>
        <w:spacing w:before="100" w:after="120" w:line="20" w:lineRule="atLeast"/>
        <w:rPr>
          <w:rFonts w:ascii="Arial" w:hAnsi="Arial"/>
          <w:sz w:val="20"/>
          <w:szCs w:val="20"/>
        </w:rPr>
      </w:pPr>
      <w:r>
        <w:rPr>
          <w:rFonts w:ascii="Arial" w:hAnsi="Arial"/>
          <w:sz w:val="20"/>
          <w:szCs w:val="20"/>
        </w:rPr>
        <w:t>The regulation of intra-provincial trade falls within the scope of s. 92(13) (</w:t>
      </w:r>
      <w:r>
        <w:rPr>
          <w:rFonts w:ascii="Arial" w:hAnsi="Arial"/>
          <w:i/>
          <w:iCs/>
          <w:sz w:val="20"/>
          <w:szCs w:val="20"/>
        </w:rPr>
        <w:t>Carnation v QA</w:t>
      </w:r>
      <w:r>
        <w:rPr>
          <w:rFonts w:ascii="Arial" w:hAnsi="Arial"/>
          <w:i/>
          <w:iCs/>
          <w:sz w:val="20"/>
          <w:szCs w:val="20"/>
        </w:rPr>
        <w:t>MB</w:t>
      </w:r>
      <w:r>
        <w:rPr>
          <w:rFonts w:ascii="Arial" w:hAnsi="Arial"/>
          <w:sz w:val="20"/>
          <w:szCs w:val="20"/>
        </w:rPr>
        <w:t>)</w:t>
      </w:r>
    </w:p>
    <w:p w14:paraId="1CFCCC9F" w14:textId="77777777" w:rsidR="003902A1" w:rsidRDefault="008A3AD7">
      <w:pPr>
        <w:pStyle w:val="ListParagraph"/>
        <w:numPr>
          <w:ilvl w:val="0"/>
          <w:numId w:val="205"/>
        </w:numPr>
        <w:spacing w:before="100" w:after="120" w:line="20" w:lineRule="atLeast"/>
        <w:rPr>
          <w:rFonts w:ascii="Arial" w:hAnsi="Arial"/>
          <w:sz w:val="20"/>
          <w:szCs w:val="20"/>
        </w:rPr>
      </w:pPr>
      <w:r>
        <w:rPr>
          <w:rFonts w:ascii="Arial" w:hAnsi="Arial"/>
          <w:sz w:val="20"/>
          <w:szCs w:val="20"/>
        </w:rPr>
        <w:t>Provinces can enact laws that impact interprovincial and international trade, as long as that is not the law</w:t>
      </w:r>
      <w:r>
        <w:rPr>
          <w:rFonts w:ascii="Arial" w:hAnsi="Arial"/>
          <w:sz w:val="20"/>
          <w:szCs w:val="20"/>
        </w:rPr>
        <w:t>’</w:t>
      </w:r>
      <w:r>
        <w:rPr>
          <w:rFonts w:ascii="Arial" w:hAnsi="Arial"/>
          <w:sz w:val="20"/>
          <w:szCs w:val="20"/>
        </w:rPr>
        <w:t>s pith and substance (</w:t>
      </w:r>
      <w:r>
        <w:rPr>
          <w:rFonts w:ascii="Arial" w:hAnsi="Arial"/>
          <w:i/>
          <w:iCs/>
          <w:sz w:val="20"/>
          <w:szCs w:val="20"/>
        </w:rPr>
        <w:t>Carnation v QAMB</w:t>
      </w:r>
      <w:r>
        <w:rPr>
          <w:rFonts w:ascii="Arial" w:hAnsi="Arial"/>
          <w:sz w:val="20"/>
          <w:szCs w:val="20"/>
        </w:rPr>
        <w:t>)</w:t>
      </w:r>
    </w:p>
    <w:p w14:paraId="2942BB98" w14:textId="77777777" w:rsidR="003902A1" w:rsidRDefault="008A3AD7">
      <w:pPr>
        <w:pStyle w:val="ListParagraph"/>
        <w:numPr>
          <w:ilvl w:val="0"/>
          <w:numId w:val="205"/>
        </w:numPr>
        <w:spacing w:before="100" w:after="120" w:line="20" w:lineRule="atLeast"/>
        <w:rPr>
          <w:rFonts w:ascii="Arial" w:hAnsi="Arial"/>
          <w:sz w:val="20"/>
          <w:szCs w:val="20"/>
        </w:rPr>
      </w:pPr>
      <w:r>
        <w:rPr>
          <w:rFonts w:ascii="Arial" w:hAnsi="Arial"/>
          <w:sz w:val="20"/>
          <w:szCs w:val="20"/>
        </w:rPr>
        <w:t>Thus the provincial jurisdiction in this context is very broad (</w:t>
      </w:r>
      <w:r>
        <w:rPr>
          <w:rFonts w:ascii="Arial" w:hAnsi="Arial"/>
          <w:i/>
          <w:iCs/>
          <w:sz w:val="20"/>
          <w:szCs w:val="20"/>
        </w:rPr>
        <w:t>Carnation v QAMB</w:t>
      </w:r>
      <w:r>
        <w:rPr>
          <w:rFonts w:ascii="Arial" w:hAnsi="Arial"/>
          <w:sz w:val="20"/>
          <w:szCs w:val="20"/>
        </w:rPr>
        <w:t>)</w:t>
      </w:r>
    </w:p>
    <w:p w14:paraId="002379CF" w14:textId="77777777" w:rsidR="003902A1" w:rsidRDefault="008A3AD7">
      <w:pPr>
        <w:pStyle w:val="Heading2"/>
      </w:pPr>
      <w:bookmarkStart w:id="63" w:name="_Toc62"/>
      <w:r>
        <w:rPr>
          <w:rFonts w:eastAsia="Arial Unicode MS" w:cs="Arial Unicode MS"/>
        </w:rPr>
        <w:t>Carnation Co Ltd v Qu</w:t>
      </w:r>
      <w:r>
        <w:rPr>
          <w:rFonts w:eastAsia="Arial Unicode MS" w:cs="Arial Unicode MS"/>
        </w:rPr>
        <w:t>ebec Agricultural Marketing Board, 1968 SCC</w:t>
      </w:r>
      <w:bookmarkEnd w:id="63"/>
    </w:p>
    <w:p w14:paraId="6C04A787" w14:textId="77777777" w:rsidR="003902A1" w:rsidRDefault="008A3AD7">
      <w:pPr>
        <w:pStyle w:val="BodyA"/>
        <w:spacing w:after="120" w:line="20" w:lineRule="atLeast"/>
      </w:pPr>
      <w:r>
        <w:rPr>
          <w:rFonts w:ascii="Arial" w:hAnsi="Arial"/>
          <w:sz w:val="20"/>
          <w:szCs w:val="20"/>
        </w:rPr>
        <w:t>A concern for the preservation of the Canadian economic union and the elimination of unacceptable barriers to trade seems to underlie the Court</w:t>
      </w:r>
      <w:r>
        <w:rPr>
          <w:rFonts w:ascii="Arial" w:hAnsi="Arial"/>
          <w:sz w:val="20"/>
          <w:szCs w:val="20"/>
        </w:rPr>
        <w:t>’</w:t>
      </w:r>
      <w:r>
        <w:rPr>
          <w:rFonts w:ascii="Arial" w:hAnsi="Arial"/>
          <w:sz w:val="20"/>
          <w:szCs w:val="20"/>
        </w:rPr>
        <w:t xml:space="preserve">s reasoning in this case. </w:t>
      </w:r>
    </w:p>
    <w:p w14:paraId="099BE221" w14:textId="77777777" w:rsidR="003902A1" w:rsidRDefault="008A3AD7">
      <w:pPr>
        <w:pStyle w:val="BodyA"/>
        <w:spacing w:after="120" w:line="20" w:lineRule="atLeast"/>
      </w:pPr>
      <w:r>
        <w:rPr>
          <w:rFonts w:ascii="Arial" w:hAnsi="Arial"/>
          <w:b/>
          <w:bCs/>
          <w:sz w:val="20"/>
          <w:szCs w:val="20"/>
        </w:rPr>
        <w:t>Facts:</w:t>
      </w:r>
      <w:r>
        <w:rPr>
          <w:rStyle w:val="PageNumber"/>
          <w:rFonts w:ascii="Arial" w:hAnsi="Arial"/>
          <w:sz w:val="20"/>
          <w:szCs w:val="20"/>
        </w:rPr>
        <w:t xml:space="preserve"> The </w:t>
      </w:r>
      <w:r>
        <w:rPr>
          <w:rFonts w:ascii="Arial" w:hAnsi="Arial"/>
          <w:i/>
          <w:iCs/>
          <w:sz w:val="20"/>
          <w:szCs w:val="20"/>
          <w:lang w:val="pt-PT"/>
        </w:rPr>
        <w:t xml:space="preserve">Quebec </w:t>
      </w:r>
      <w:r>
        <w:rPr>
          <w:rFonts w:ascii="Arial" w:hAnsi="Arial"/>
          <w:i/>
          <w:iCs/>
          <w:sz w:val="20"/>
          <w:szCs w:val="20"/>
          <w:lang w:val="pt-PT"/>
        </w:rPr>
        <w:t>Agricultural Marketing Act</w:t>
      </w:r>
      <w:r>
        <w:rPr>
          <w:rStyle w:val="PageNumber"/>
          <w:rFonts w:ascii="Arial" w:hAnsi="Arial"/>
          <w:sz w:val="20"/>
          <w:szCs w:val="20"/>
        </w:rPr>
        <w:t xml:space="preserve"> created a Board that set the price to be paid to producers of milk in Quebec. The appellant was a purchaser of milk and processed the milk into evaporated milk to be sold outside of Quebec. The appellant argues that the orders of</w:t>
      </w:r>
      <w:r>
        <w:rPr>
          <w:rStyle w:val="PageNumber"/>
          <w:rFonts w:ascii="Arial" w:hAnsi="Arial"/>
          <w:sz w:val="20"/>
          <w:szCs w:val="20"/>
        </w:rPr>
        <w:t xml:space="preserve"> the Board setting the price for milk are invalid because it allows for the control of a product that will largely be used for export out of Quebec. Carnation and to pay higher prices for its milk than it would of had to pay in a free market. Appellant arg</w:t>
      </w:r>
      <w:r>
        <w:rPr>
          <w:rStyle w:val="PageNumber"/>
          <w:rFonts w:ascii="Arial" w:hAnsi="Arial"/>
          <w:sz w:val="20"/>
          <w:szCs w:val="20"/>
        </w:rPr>
        <w:t xml:space="preserve">ues this constitutes the regulation of trade and commerce under s. 91(2) so it falls under federal jurisdiction.  </w:t>
      </w:r>
    </w:p>
    <w:p w14:paraId="3C3EC60F"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Are the orders of the Board setting the price for milk valid provincial law?</w:t>
      </w:r>
    </w:p>
    <w:p w14:paraId="4F40FE85"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Yes, the orders of the provincial Board are valid, </w:t>
      </w:r>
      <w:r>
        <w:rPr>
          <w:rStyle w:val="PageNumber"/>
          <w:rFonts w:ascii="Arial" w:hAnsi="Arial"/>
          <w:sz w:val="20"/>
          <w:szCs w:val="20"/>
        </w:rPr>
        <w:t>even though most product is sold outside of Quebec</w:t>
      </w:r>
    </w:p>
    <w:p w14:paraId="0B7122B0" w14:textId="77777777" w:rsidR="003902A1" w:rsidRDefault="008A3AD7">
      <w:pPr>
        <w:pStyle w:val="BodyA"/>
        <w:spacing w:after="120" w:line="20" w:lineRule="atLeast"/>
      </w:pPr>
      <w:r>
        <w:rPr>
          <w:rFonts w:ascii="Arial" w:hAnsi="Arial"/>
          <w:b/>
          <w:bCs/>
          <w:sz w:val="20"/>
          <w:szCs w:val="20"/>
        </w:rPr>
        <w:t>Martland J (majority):</w:t>
      </w:r>
      <w:r>
        <w:rPr>
          <w:rFonts w:ascii="Arial" w:hAnsi="Arial"/>
          <w:sz w:val="20"/>
          <w:szCs w:val="20"/>
        </w:rPr>
        <w:t xml:space="preserve"> The sale of milk from the dairy farmers to the appellants takes place within the province of Quebec. Although fixing the price paid for milk would have extra-provincial effects because it would change the appellant</w:t>
      </w:r>
      <w:r>
        <w:rPr>
          <w:rFonts w:ascii="Arial" w:hAnsi="Arial"/>
          <w:sz w:val="20"/>
          <w:szCs w:val="20"/>
        </w:rPr>
        <w:t>’</w:t>
      </w:r>
      <w:r>
        <w:rPr>
          <w:rFonts w:ascii="Arial" w:hAnsi="Arial"/>
          <w:sz w:val="20"/>
          <w:szCs w:val="20"/>
        </w:rPr>
        <w:t>s costs, it is not sufficient to bring i</w:t>
      </w:r>
      <w:r>
        <w:rPr>
          <w:rFonts w:ascii="Arial" w:hAnsi="Arial"/>
          <w:sz w:val="20"/>
          <w:szCs w:val="20"/>
        </w:rPr>
        <w:t>t outside provincial power. Provincial legislation can affect interprovincial and international trade, provided that is not the law</w:t>
      </w:r>
      <w:r>
        <w:rPr>
          <w:rFonts w:ascii="Arial" w:hAnsi="Arial"/>
          <w:sz w:val="20"/>
          <w:szCs w:val="20"/>
        </w:rPr>
        <w:t>’</w:t>
      </w:r>
      <w:r>
        <w:rPr>
          <w:rFonts w:ascii="Arial" w:hAnsi="Arial"/>
          <w:sz w:val="20"/>
          <w:szCs w:val="20"/>
        </w:rPr>
        <w:t xml:space="preserve">s primary purpose. The main object of the law was the regulation of a local intra-provincial transaction , the sale of milk </w:t>
      </w:r>
      <w:r>
        <w:rPr>
          <w:rFonts w:ascii="Arial" w:hAnsi="Arial"/>
          <w:sz w:val="20"/>
          <w:szCs w:val="20"/>
        </w:rPr>
        <w:t>from farmers in Quebec to Carnation within Quebec and  so these transactions fell within the scope of s. 92(13). The ultimate destination of the product did not affect the validity of the Provincial statute because it was directed at a transaction, the sal</w:t>
      </w:r>
      <w:r>
        <w:rPr>
          <w:rFonts w:ascii="Arial" w:hAnsi="Arial"/>
          <w:sz w:val="20"/>
          <w:szCs w:val="20"/>
        </w:rPr>
        <w:t>e of milk, from the farmers in Quebec to Carnation took place within the province itself. Those transactions thus fell within the scope of s. 92(13). It was acknowledged that fixing the price paid by Carnation would have an impact on its export since it wo</w:t>
      </w:r>
      <w:r>
        <w:rPr>
          <w:rFonts w:ascii="Arial" w:hAnsi="Arial"/>
          <w:sz w:val="20"/>
          <w:szCs w:val="20"/>
        </w:rPr>
        <w:t>uld affect the  companies cost of doing business in the province but it was notes that labour costs also affect the companies cost of   doing business in a province and there had not never been any doubts as to the ability of the province to regulate wages</w:t>
      </w:r>
      <w:r>
        <w:rPr>
          <w:rFonts w:ascii="Arial" w:hAnsi="Arial"/>
          <w:sz w:val="20"/>
          <w:szCs w:val="20"/>
        </w:rPr>
        <w:t xml:space="preserve"> for example. </w:t>
      </w:r>
    </w:p>
    <w:p w14:paraId="0E4C82C5" w14:textId="77777777" w:rsidR="003902A1" w:rsidRDefault="008A3AD7">
      <w:pPr>
        <w:pStyle w:val="BodyA"/>
        <w:spacing w:after="120" w:line="20" w:lineRule="atLeast"/>
      </w:pPr>
      <w:r>
        <w:rPr>
          <w:rFonts w:ascii="Arial" w:hAnsi="Arial"/>
          <w:b/>
          <w:bCs/>
          <w:sz w:val="20"/>
          <w:szCs w:val="20"/>
        </w:rPr>
        <w:t>Takeaways:</w:t>
      </w:r>
    </w:p>
    <w:p w14:paraId="28418853" w14:textId="77777777" w:rsidR="003902A1" w:rsidRDefault="008A3AD7">
      <w:pPr>
        <w:pStyle w:val="ListParagraph"/>
        <w:numPr>
          <w:ilvl w:val="0"/>
          <w:numId w:val="208"/>
        </w:numPr>
        <w:spacing w:before="100" w:after="120" w:line="20" w:lineRule="atLeast"/>
        <w:rPr>
          <w:rFonts w:ascii="Arial" w:hAnsi="Arial"/>
          <w:sz w:val="20"/>
          <w:szCs w:val="20"/>
        </w:rPr>
      </w:pPr>
      <w:r>
        <w:rPr>
          <w:rFonts w:ascii="Arial" w:hAnsi="Arial"/>
          <w:sz w:val="20"/>
          <w:szCs w:val="20"/>
        </w:rPr>
        <w:t>The regulation of intra-provincial trade (meaning economic transactions that occurs entirely within a province) falls within the scope of s. 92(13)</w:t>
      </w:r>
    </w:p>
    <w:p w14:paraId="751799F0" w14:textId="77777777" w:rsidR="003902A1" w:rsidRDefault="008A3AD7">
      <w:pPr>
        <w:pStyle w:val="ListParagraph"/>
        <w:numPr>
          <w:ilvl w:val="0"/>
          <w:numId w:val="208"/>
        </w:numPr>
        <w:spacing w:before="100" w:after="120" w:line="20" w:lineRule="atLeast"/>
        <w:rPr>
          <w:rFonts w:ascii="Arial" w:hAnsi="Arial"/>
          <w:sz w:val="20"/>
          <w:szCs w:val="20"/>
        </w:rPr>
      </w:pPr>
      <w:r>
        <w:rPr>
          <w:rFonts w:ascii="Arial" w:hAnsi="Arial"/>
          <w:sz w:val="20"/>
          <w:szCs w:val="20"/>
        </w:rPr>
        <w:t>Provinces can enact laws that impact or have an affect on interprovincial and or/i</w:t>
      </w:r>
      <w:r>
        <w:rPr>
          <w:rFonts w:ascii="Arial" w:hAnsi="Arial"/>
          <w:sz w:val="20"/>
          <w:szCs w:val="20"/>
        </w:rPr>
        <w:t>nternational trade, as long as that is not the law</w:t>
      </w:r>
      <w:r>
        <w:rPr>
          <w:rFonts w:ascii="Arial" w:hAnsi="Arial"/>
          <w:sz w:val="20"/>
          <w:szCs w:val="20"/>
        </w:rPr>
        <w:t>’</w:t>
      </w:r>
      <w:r>
        <w:rPr>
          <w:rFonts w:ascii="Arial" w:hAnsi="Arial"/>
          <w:sz w:val="20"/>
          <w:szCs w:val="20"/>
        </w:rPr>
        <w:t>s pith and substance and that the pith and substance is in fact trade within a province (intra-provincial trade)</w:t>
      </w:r>
    </w:p>
    <w:p w14:paraId="25797876" w14:textId="77777777" w:rsidR="003902A1" w:rsidRDefault="008A3AD7">
      <w:pPr>
        <w:pStyle w:val="ListParagraph"/>
        <w:numPr>
          <w:ilvl w:val="0"/>
          <w:numId w:val="208"/>
        </w:numPr>
        <w:spacing w:before="100" w:after="120" w:line="20" w:lineRule="atLeast"/>
        <w:rPr>
          <w:rFonts w:ascii="Arial" w:hAnsi="Arial"/>
          <w:sz w:val="20"/>
          <w:szCs w:val="20"/>
        </w:rPr>
      </w:pPr>
      <w:r>
        <w:rPr>
          <w:rFonts w:ascii="Arial" w:hAnsi="Arial"/>
          <w:sz w:val="20"/>
          <w:szCs w:val="20"/>
        </w:rPr>
        <w:t>provinces cannot enact laws that</w:t>
      </w:r>
      <w:r>
        <w:rPr>
          <w:rFonts w:ascii="Arial" w:hAnsi="Arial"/>
          <w:sz w:val="20"/>
          <w:szCs w:val="20"/>
        </w:rPr>
        <w:t>’</w:t>
      </w:r>
      <w:r>
        <w:rPr>
          <w:rFonts w:ascii="Arial" w:hAnsi="Arial"/>
          <w:sz w:val="20"/>
          <w:szCs w:val="20"/>
        </w:rPr>
        <w:t>s pith and substance is intra-provincial or international t</w:t>
      </w:r>
      <w:r>
        <w:rPr>
          <w:rFonts w:ascii="Arial" w:hAnsi="Arial"/>
          <w:sz w:val="20"/>
          <w:szCs w:val="20"/>
        </w:rPr>
        <w:t>rade</w:t>
      </w:r>
    </w:p>
    <w:p w14:paraId="400F0C7A" w14:textId="77777777" w:rsidR="003902A1" w:rsidRDefault="008A3AD7">
      <w:pPr>
        <w:pStyle w:val="ListParagraph"/>
        <w:numPr>
          <w:ilvl w:val="0"/>
          <w:numId w:val="208"/>
        </w:numPr>
        <w:spacing w:before="100" w:after="120" w:line="20" w:lineRule="atLeast"/>
        <w:rPr>
          <w:rFonts w:ascii="Arial" w:hAnsi="Arial"/>
          <w:sz w:val="20"/>
          <w:szCs w:val="20"/>
        </w:rPr>
      </w:pPr>
      <w:r>
        <w:rPr>
          <w:rFonts w:ascii="Arial" w:hAnsi="Arial"/>
          <w:sz w:val="20"/>
          <w:szCs w:val="20"/>
        </w:rPr>
        <w:t xml:space="preserve">Thus, the provincial jurisdiction in this context is very broad  </w:t>
      </w:r>
    </w:p>
    <w:p w14:paraId="1C5E7459" w14:textId="77777777" w:rsidR="003902A1" w:rsidRDefault="008A3AD7">
      <w:pPr>
        <w:pStyle w:val="BodyA"/>
        <w:spacing w:before="100" w:after="120" w:line="20" w:lineRule="atLeast"/>
      </w:pPr>
      <w:r>
        <w:rPr>
          <w:rFonts w:ascii="Arial" w:hAnsi="Arial"/>
          <w:b/>
          <w:bCs/>
          <w:sz w:val="20"/>
          <w:szCs w:val="20"/>
          <w:u w:val="single"/>
        </w:rPr>
        <w:t xml:space="preserve">Federal Powers over Economic Regulation </w:t>
      </w:r>
    </w:p>
    <w:p w14:paraId="6EA22D81" w14:textId="77777777" w:rsidR="003902A1" w:rsidRDefault="008A3AD7">
      <w:pPr>
        <w:pStyle w:val="ListParagraph"/>
        <w:numPr>
          <w:ilvl w:val="0"/>
          <w:numId w:val="144"/>
        </w:numPr>
        <w:spacing w:before="100" w:after="120" w:line="20" w:lineRule="atLeast"/>
        <w:rPr>
          <w:rFonts w:ascii="Arial" w:hAnsi="Arial"/>
          <w:sz w:val="20"/>
          <w:szCs w:val="20"/>
        </w:rPr>
      </w:pPr>
      <w:r>
        <w:rPr>
          <w:rFonts w:ascii="Arial" w:hAnsi="Arial"/>
          <w:sz w:val="20"/>
          <w:szCs w:val="20"/>
        </w:rPr>
        <w:t xml:space="preserve">Two major doctrinal developments after 1960: </w:t>
      </w:r>
    </w:p>
    <w:p w14:paraId="5EB8B063" w14:textId="77777777" w:rsidR="003902A1" w:rsidRDefault="008A3AD7">
      <w:pPr>
        <w:pStyle w:val="ListParagraph"/>
        <w:numPr>
          <w:ilvl w:val="1"/>
          <w:numId w:val="144"/>
        </w:numPr>
        <w:spacing w:before="100" w:after="120" w:line="20" w:lineRule="atLeast"/>
        <w:rPr>
          <w:rFonts w:ascii="Arial" w:hAnsi="Arial"/>
          <w:sz w:val="20"/>
          <w:szCs w:val="20"/>
        </w:rPr>
      </w:pPr>
      <w:r>
        <w:rPr>
          <w:rFonts w:ascii="Arial" w:hAnsi="Arial"/>
          <w:sz w:val="20"/>
          <w:szCs w:val="20"/>
        </w:rPr>
        <w:t>Courts seemed more willing to apply necessarily incidental doctrine in relation to trade and comme</w:t>
      </w:r>
      <w:r>
        <w:rPr>
          <w:rFonts w:ascii="Arial" w:hAnsi="Arial"/>
          <w:sz w:val="20"/>
          <w:szCs w:val="20"/>
        </w:rPr>
        <w:t xml:space="preserve">rce power </w:t>
      </w:r>
      <w:r>
        <w:rPr>
          <w:rFonts w:ascii="Arial" w:hAnsi="Arial"/>
          <w:sz w:val="20"/>
          <w:szCs w:val="20"/>
        </w:rPr>
        <w:t xml:space="preserve">– </w:t>
      </w:r>
      <w:r>
        <w:rPr>
          <w:rFonts w:ascii="Arial" w:hAnsi="Arial"/>
          <w:sz w:val="20"/>
          <w:szCs w:val="20"/>
        </w:rPr>
        <w:t xml:space="preserve">regulating some intra-provincial transactions </w:t>
      </w:r>
    </w:p>
    <w:p w14:paraId="6E53AFFC" w14:textId="77777777" w:rsidR="003902A1" w:rsidRDefault="008A3AD7">
      <w:pPr>
        <w:pStyle w:val="ListParagraph"/>
        <w:numPr>
          <w:ilvl w:val="1"/>
          <w:numId w:val="144"/>
        </w:numPr>
        <w:spacing w:before="100" w:after="120" w:line="20" w:lineRule="atLeast"/>
        <w:rPr>
          <w:rFonts w:ascii="Arial" w:hAnsi="Arial"/>
          <w:sz w:val="20"/>
          <w:szCs w:val="20"/>
        </w:rPr>
      </w:pPr>
      <w:r>
        <w:rPr>
          <w:rFonts w:ascii="Arial" w:hAnsi="Arial"/>
          <w:sz w:val="20"/>
          <w:szCs w:val="20"/>
        </w:rPr>
        <w:t>Applied general regulation of Trade doctrine to uphold federal competition legislation</w:t>
      </w:r>
    </w:p>
    <w:p w14:paraId="1B935793" w14:textId="77777777" w:rsidR="003902A1" w:rsidRDefault="008A3AD7">
      <w:pPr>
        <w:pStyle w:val="ListParagraph"/>
        <w:numPr>
          <w:ilvl w:val="2"/>
          <w:numId w:val="144"/>
        </w:numPr>
        <w:spacing w:before="100" w:after="120" w:line="20" w:lineRule="atLeast"/>
        <w:rPr>
          <w:rFonts w:ascii="Arial" w:hAnsi="Arial"/>
          <w:sz w:val="20"/>
          <w:szCs w:val="20"/>
        </w:rPr>
      </w:pPr>
      <w:r>
        <w:rPr>
          <w:rFonts w:ascii="Arial" w:hAnsi="Arial"/>
          <w:sz w:val="20"/>
          <w:szCs w:val="20"/>
        </w:rPr>
        <w:t>But disallowed it for national securities legislation</w:t>
      </w:r>
    </w:p>
    <w:p w14:paraId="7E937425" w14:textId="77777777" w:rsidR="003902A1" w:rsidRDefault="008A3AD7">
      <w:pPr>
        <w:pStyle w:val="Heading11"/>
      </w:pPr>
      <w:bookmarkStart w:id="64" w:name="_Toc63"/>
      <w:r>
        <w:rPr>
          <w:rFonts w:eastAsia="Arial Unicode MS" w:cs="Arial Unicode MS"/>
          <w:sz w:val="22"/>
          <w:szCs w:val="22"/>
        </w:rPr>
        <w:t xml:space="preserve">Trade and Commerce </w:t>
      </w:r>
      <w:r>
        <w:rPr>
          <w:rFonts w:eastAsia="Arial Unicode MS" w:cs="Arial Unicode MS"/>
          <w:sz w:val="22"/>
          <w:szCs w:val="22"/>
        </w:rPr>
        <w:t xml:space="preserve">– </w:t>
      </w:r>
      <w:r>
        <w:rPr>
          <w:rFonts w:eastAsia="Arial Unicode MS" w:cs="Arial Unicode MS"/>
          <w:sz w:val="22"/>
          <w:szCs w:val="22"/>
        </w:rPr>
        <w:t>s. 91(2)</w:t>
      </w:r>
      <w:bookmarkEnd w:id="64"/>
    </w:p>
    <w:p w14:paraId="79DBB629" w14:textId="77777777" w:rsidR="003902A1" w:rsidRDefault="003902A1">
      <w:pPr>
        <w:pStyle w:val="BodyA"/>
        <w:spacing w:after="120" w:line="20" w:lineRule="atLeast"/>
      </w:pPr>
    </w:p>
    <w:p w14:paraId="7CE83382" w14:textId="77777777" w:rsidR="003902A1" w:rsidRDefault="008A3AD7">
      <w:pPr>
        <w:pStyle w:val="BodyA"/>
        <w:spacing w:after="120" w:line="20" w:lineRule="atLeast"/>
      </w:pPr>
      <w:r>
        <w:rPr>
          <w:rFonts w:ascii="Arial" w:hAnsi="Arial"/>
          <w:sz w:val="20"/>
          <w:szCs w:val="20"/>
        </w:rPr>
        <w:t xml:space="preserve">S. 91(2) grants </w:t>
      </w:r>
      <w:r>
        <w:rPr>
          <w:rFonts w:ascii="Arial" w:hAnsi="Arial"/>
          <w:sz w:val="20"/>
          <w:szCs w:val="20"/>
        </w:rPr>
        <w:t>Parliament jurisdiction over trade and commerce</w:t>
      </w:r>
    </w:p>
    <w:p w14:paraId="730D02BA" w14:textId="77777777" w:rsidR="003902A1" w:rsidRDefault="008A3AD7">
      <w:pPr>
        <w:pStyle w:val="BodyA"/>
        <w:spacing w:after="120" w:line="20" w:lineRule="atLeast"/>
      </w:pPr>
      <w:r>
        <w:rPr>
          <w:rStyle w:val="PageNumber"/>
          <w:rFonts w:ascii="Arial" w:hAnsi="Arial"/>
          <w:sz w:val="20"/>
          <w:szCs w:val="20"/>
        </w:rPr>
        <w:t>There are two branches of the federal trade and commerce power (</w:t>
      </w:r>
      <w:r>
        <w:rPr>
          <w:rFonts w:ascii="Arial" w:hAnsi="Arial"/>
          <w:i/>
          <w:iCs/>
          <w:sz w:val="20"/>
          <w:szCs w:val="20"/>
        </w:rPr>
        <w:t>Parsons</w:t>
      </w:r>
      <w:r>
        <w:rPr>
          <w:rStyle w:val="PageNumber"/>
          <w:rFonts w:ascii="Arial" w:hAnsi="Arial"/>
          <w:sz w:val="20"/>
          <w:szCs w:val="20"/>
        </w:rPr>
        <w:t xml:space="preserve">, 1991 PC, </w:t>
      </w:r>
      <w:r>
        <w:rPr>
          <w:rFonts w:ascii="Arial" w:hAnsi="Arial"/>
          <w:i/>
          <w:iCs/>
          <w:sz w:val="20"/>
          <w:szCs w:val="20"/>
          <w:lang w:val="de-DE"/>
        </w:rPr>
        <w:t>General Motors</w:t>
      </w:r>
      <w:r>
        <w:rPr>
          <w:rStyle w:val="PageNumber"/>
          <w:rFonts w:ascii="Arial" w:hAnsi="Arial"/>
          <w:sz w:val="20"/>
          <w:szCs w:val="20"/>
        </w:rPr>
        <w:t>):</w:t>
      </w:r>
    </w:p>
    <w:p w14:paraId="552E8730" w14:textId="77777777" w:rsidR="003902A1" w:rsidRDefault="008A3AD7">
      <w:pPr>
        <w:pStyle w:val="ListParagraph"/>
        <w:numPr>
          <w:ilvl w:val="0"/>
          <w:numId w:val="210"/>
        </w:numPr>
        <w:spacing w:before="100" w:after="120" w:line="20" w:lineRule="atLeast"/>
        <w:rPr>
          <w:rFonts w:ascii="Arial" w:hAnsi="Arial"/>
          <w:sz w:val="20"/>
          <w:szCs w:val="20"/>
        </w:rPr>
      </w:pPr>
      <w:r>
        <w:rPr>
          <w:rFonts w:ascii="Arial" w:hAnsi="Arial"/>
          <w:sz w:val="20"/>
          <w:szCs w:val="20"/>
        </w:rPr>
        <w:t>The regulation of Interprovincial and international trade; and</w:t>
      </w:r>
    </w:p>
    <w:p w14:paraId="750532BF" w14:textId="77777777" w:rsidR="003902A1" w:rsidRDefault="008A3AD7">
      <w:pPr>
        <w:pStyle w:val="ListParagraph"/>
        <w:numPr>
          <w:ilvl w:val="0"/>
          <w:numId w:val="210"/>
        </w:numPr>
        <w:spacing w:before="100" w:after="120" w:line="20" w:lineRule="atLeast"/>
        <w:rPr>
          <w:rFonts w:ascii="Arial" w:hAnsi="Arial"/>
          <w:sz w:val="20"/>
          <w:szCs w:val="20"/>
        </w:rPr>
      </w:pPr>
      <w:r>
        <w:rPr>
          <w:rFonts w:ascii="Arial" w:hAnsi="Arial"/>
          <w:sz w:val="20"/>
          <w:szCs w:val="20"/>
        </w:rPr>
        <w:t>General regulation of trade affecting the whol</w:t>
      </w:r>
      <w:r>
        <w:rPr>
          <w:rFonts w:ascii="Arial" w:hAnsi="Arial"/>
          <w:sz w:val="20"/>
          <w:szCs w:val="20"/>
        </w:rPr>
        <w:t>e dominion (</w:t>
      </w:r>
      <w:r>
        <w:rPr>
          <w:rFonts w:ascii="Arial" w:hAnsi="Arial"/>
          <w:i/>
          <w:iCs/>
          <w:sz w:val="20"/>
          <w:szCs w:val="20"/>
        </w:rPr>
        <w:t>Parsons</w:t>
      </w:r>
      <w:r>
        <w:rPr>
          <w:rFonts w:ascii="Arial" w:hAnsi="Arial"/>
          <w:sz w:val="20"/>
          <w:szCs w:val="20"/>
        </w:rPr>
        <w:t>, 1991 PC)</w:t>
      </w:r>
    </w:p>
    <w:p w14:paraId="6378C252" w14:textId="77777777" w:rsidR="003902A1" w:rsidRDefault="008A3AD7">
      <w:pPr>
        <w:pStyle w:val="ListParagraph"/>
        <w:numPr>
          <w:ilvl w:val="1"/>
          <w:numId w:val="210"/>
        </w:numPr>
        <w:spacing w:before="100" w:after="120" w:line="20" w:lineRule="atLeast"/>
        <w:rPr>
          <w:rFonts w:ascii="Arial" w:hAnsi="Arial"/>
          <w:sz w:val="20"/>
          <w:szCs w:val="20"/>
        </w:rPr>
      </w:pPr>
      <w:r>
        <w:rPr>
          <w:rFonts w:ascii="Arial" w:hAnsi="Arial"/>
          <w:sz w:val="20"/>
          <w:szCs w:val="20"/>
        </w:rPr>
        <w:t>Does not extend to regulation of raw contacts of a business or trade within the province (</w:t>
      </w:r>
      <w:r>
        <w:rPr>
          <w:rFonts w:ascii="Arial" w:hAnsi="Arial"/>
          <w:i/>
          <w:iCs/>
          <w:sz w:val="20"/>
          <w:szCs w:val="20"/>
        </w:rPr>
        <w:t>Carnation</w:t>
      </w:r>
      <w:r>
        <w:rPr>
          <w:rFonts w:ascii="Arial" w:hAnsi="Arial"/>
          <w:sz w:val="20"/>
          <w:szCs w:val="20"/>
        </w:rPr>
        <w:t>)</w:t>
      </w:r>
    </w:p>
    <w:p w14:paraId="2AC3A439" w14:textId="77777777" w:rsidR="003902A1" w:rsidRDefault="008A3AD7">
      <w:pPr>
        <w:pStyle w:val="ListParagraph"/>
        <w:numPr>
          <w:ilvl w:val="1"/>
          <w:numId w:val="210"/>
        </w:numPr>
        <w:spacing w:before="100" w:after="120" w:line="20" w:lineRule="atLeast"/>
        <w:rPr>
          <w:rFonts w:ascii="Arial" w:hAnsi="Arial"/>
          <w:sz w:val="20"/>
          <w:szCs w:val="20"/>
        </w:rPr>
      </w:pPr>
      <w:r>
        <w:rPr>
          <w:rFonts w:ascii="Arial" w:hAnsi="Arial"/>
          <w:sz w:val="20"/>
          <w:szCs w:val="20"/>
        </w:rPr>
        <w:t>In later cases, the Privy Council severely restricted the scope of this second reach of the trade and commerce power. The res</w:t>
      </w:r>
      <w:r>
        <w:rPr>
          <w:rFonts w:ascii="Arial" w:hAnsi="Arial"/>
          <w:sz w:val="20"/>
          <w:szCs w:val="20"/>
        </w:rPr>
        <w:t>ult was that this power was limited to the first branch, there regulation of interprovincial and international trade,the regulation of goods and services crossing provincial or national borders.</w:t>
      </w:r>
    </w:p>
    <w:p w14:paraId="2E7FEFC8" w14:textId="77777777" w:rsidR="003902A1" w:rsidRDefault="008A3AD7">
      <w:pPr>
        <w:pStyle w:val="Heading3"/>
      </w:pPr>
      <w:bookmarkStart w:id="65" w:name="_Toc64"/>
      <w:r>
        <w:rPr>
          <w:rFonts w:eastAsia="Arial Unicode MS" w:cs="Arial Unicode MS"/>
          <w:sz w:val="21"/>
          <w:szCs w:val="21"/>
          <w:lang w:val="en-US"/>
        </w:rPr>
        <w:t>First Branch: Inter-provincial and International Trade</w:t>
      </w:r>
      <w:bookmarkEnd w:id="65"/>
    </w:p>
    <w:p w14:paraId="7D1E93A9" w14:textId="77777777" w:rsidR="003902A1" w:rsidRDefault="008A3AD7">
      <w:pPr>
        <w:pStyle w:val="ListParagraph"/>
        <w:numPr>
          <w:ilvl w:val="0"/>
          <w:numId w:val="212"/>
        </w:numPr>
        <w:spacing w:before="100" w:after="120" w:line="20" w:lineRule="atLeast"/>
        <w:rPr>
          <w:rFonts w:ascii="Arial" w:hAnsi="Arial"/>
          <w:sz w:val="20"/>
          <w:szCs w:val="20"/>
        </w:rPr>
      </w:pPr>
      <w:r>
        <w:rPr>
          <w:rFonts w:ascii="Arial" w:hAnsi="Arial"/>
          <w:sz w:val="20"/>
          <w:szCs w:val="20"/>
        </w:rPr>
        <w:t xml:space="preserve">Jurisdiction turns on the location of transactions involved </w:t>
      </w:r>
      <w:r>
        <w:rPr>
          <w:rFonts w:ascii="Arial Unicode MS" w:eastAsia="Arial Unicode MS" w:hAnsi="Arial Unicode MS" w:cs="Arial Unicode MS"/>
          <w:sz w:val="20"/>
          <w:szCs w:val="20"/>
        </w:rPr>
        <w:sym w:font="Arial Unicode MS" w:char="F0E0"/>
      </w:r>
      <w:r>
        <w:rPr>
          <w:rFonts w:ascii="Arial" w:hAnsi="Arial"/>
          <w:sz w:val="20"/>
          <w:szCs w:val="20"/>
        </w:rPr>
        <w:t xml:space="preserve"> this is the key question for this branch</w:t>
      </w:r>
    </w:p>
    <w:p w14:paraId="1913A997" w14:textId="77777777" w:rsidR="003902A1" w:rsidRDefault="008A3AD7">
      <w:pPr>
        <w:pStyle w:val="ListParagraph"/>
        <w:numPr>
          <w:ilvl w:val="1"/>
          <w:numId w:val="212"/>
        </w:numPr>
        <w:spacing w:before="100" w:after="120" w:line="20" w:lineRule="atLeast"/>
        <w:rPr>
          <w:rFonts w:ascii="Arial" w:hAnsi="Arial"/>
          <w:sz w:val="20"/>
          <w:szCs w:val="20"/>
        </w:rPr>
      </w:pPr>
      <w:r>
        <w:rPr>
          <w:rFonts w:ascii="Arial" w:hAnsi="Arial"/>
          <w:sz w:val="20"/>
          <w:szCs w:val="20"/>
        </w:rPr>
        <w:t>Inter-provincial/international transaction = federal jurisdiction under s. 91(2)</w:t>
      </w:r>
    </w:p>
    <w:p w14:paraId="225DCE9D" w14:textId="77777777" w:rsidR="003902A1" w:rsidRDefault="008A3AD7">
      <w:pPr>
        <w:pStyle w:val="ListParagraph"/>
        <w:numPr>
          <w:ilvl w:val="2"/>
          <w:numId w:val="212"/>
        </w:numPr>
        <w:spacing w:before="100" w:after="120" w:line="20" w:lineRule="atLeast"/>
        <w:rPr>
          <w:rFonts w:ascii="Arial" w:hAnsi="Arial"/>
          <w:sz w:val="20"/>
          <w:szCs w:val="20"/>
        </w:rPr>
      </w:pPr>
      <w:r>
        <w:rPr>
          <w:rFonts w:ascii="Arial" w:hAnsi="Arial"/>
          <w:sz w:val="20"/>
          <w:szCs w:val="20"/>
        </w:rPr>
        <w:t>if a transaction takes place across a national boundary, (if seller is i</w:t>
      </w:r>
      <w:r>
        <w:rPr>
          <w:rFonts w:ascii="Arial" w:hAnsi="Arial"/>
          <w:sz w:val="20"/>
          <w:szCs w:val="20"/>
        </w:rPr>
        <w:t>n Ontario and buyer is in Manitoba) then it falls within federal jurisdiction</w:t>
      </w:r>
    </w:p>
    <w:p w14:paraId="03CC1ED4" w14:textId="77777777" w:rsidR="003902A1" w:rsidRDefault="008A3AD7">
      <w:pPr>
        <w:pStyle w:val="ListParagraph"/>
        <w:numPr>
          <w:ilvl w:val="1"/>
          <w:numId w:val="212"/>
        </w:numPr>
        <w:spacing w:before="100" w:after="120" w:line="20" w:lineRule="atLeast"/>
        <w:rPr>
          <w:rFonts w:ascii="Arial" w:hAnsi="Arial"/>
          <w:sz w:val="20"/>
          <w:szCs w:val="20"/>
        </w:rPr>
      </w:pPr>
      <w:r>
        <w:rPr>
          <w:rFonts w:ascii="Arial" w:hAnsi="Arial"/>
          <w:sz w:val="20"/>
          <w:szCs w:val="20"/>
        </w:rPr>
        <w:t>Intra-provincial transaction = provincial jurisdiction</w:t>
      </w:r>
    </w:p>
    <w:p w14:paraId="48C74A8F" w14:textId="77777777" w:rsidR="003902A1" w:rsidRDefault="008A3AD7">
      <w:pPr>
        <w:pStyle w:val="ListParagraph"/>
        <w:numPr>
          <w:ilvl w:val="2"/>
          <w:numId w:val="212"/>
        </w:numPr>
        <w:spacing w:before="100" w:after="120" w:line="20" w:lineRule="atLeast"/>
        <w:rPr>
          <w:rFonts w:ascii="Arial" w:hAnsi="Arial"/>
          <w:sz w:val="20"/>
          <w:szCs w:val="20"/>
        </w:rPr>
      </w:pPr>
      <w:r>
        <w:rPr>
          <w:rFonts w:ascii="Arial" w:hAnsi="Arial"/>
          <w:sz w:val="20"/>
          <w:szCs w:val="20"/>
        </w:rPr>
        <w:t xml:space="preserve">if the transaction occurs within the province (if buyer and seller are in Ontario) then it falls under property and </w:t>
      </w:r>
      <w:r>
        <w:rPr>
          <w:rFonts w:ascii="Arial" w:hAnsi="Arial"/>
          <w:sz w:val="20"/>
          <w:szCs w:val="20"/>
        </w:rPr>
        <w:t>civil rights (s. 92(13))</w:t>
      </w:r>
    </w:p>
    <w:p w14:paraId="20843BD9" w14:textId="77777777" w:rsidR="003902A1" w:rsidRDefault="008A3AD7">
      <w:pPr>
        <w:pStyle w:val="ListParagraph"/>
        <w:numPr>
          <w:ilvl w:val="0"/>
          <w:numId w:val="212"/>
        </w:numPr>
        <w:spacing w:before="100" w:after="120" w:line="20" w:lineRule="atLeast"/>
        <w:rPr>
          <w:rFonts w:ascii="Arial" w:hAnsi="Arial"/>
          <w:sz w:val="20"/>
          <w:szCs w:val="20"/>
        </w:rPr>
      </w:pPr>
      <w:r>
        <w:rPr>
          <w:rFonts w:ascii="Arial" w:hAnsi="Arial"/>
          <w:sz w:val="20"/>
          <w:szCs w:val="20"/>
        </w:rPr>
        <w:t xml:space="preserve">the result of this is that no one level of government has jurisdiction over the entirety of a products market </w:t>
      </w:r>
    </w:p>
    <w:p w14:paraId="0BF8BCE4" w14:textId="77777777" w:rsidR="003902A1" w:rsidRDefault="003902A1">
      <w:pPr>
        <w:pStyle w:val="ListParagraph"/>
        <w:spacing w:before="100" w:after="120" w:line="20" w:lineRule="atLeast"/>
        <w:ind w:left="0"/>
      </w:pPr>
    </w:p>
    <w:p w14:paraId="60732E20" w14:textId="77777777" w:rsidR="003902A1" w:rsidRDefault="008A3AD7">
      <w:pPr>
        <w:pStyle w:val="ListParagraph"/>
        <w:numPr>
          <w:ilvl w:val="0"/>
          <w:numId w:val="212"/>
        </w:numPr>
        <w:spacing w:before="100" w:after="120" w:line="20" w:lineRule="atLeast"/>
        <w:rPr>
          <w:rFonts w:ascii="Arial" w:hAnsi="Arial"/>
          <w:sz w:val="20"/>
          <w:szCs w:val="20"/>
        </w:rPr>
      </w:pPr>
      <w:r>
        <w:rPr>
          <w:rFonts w:ascii="Arial" w:hAnsi="Arial"/>
          <w:sz w:val="20"/>
          <w:szCs w:val="20"/>
        </w:rPr>
        <w:t>Federal regulation of intra-provincial transactions is OK if the goods cross provincial or international borders</w:t>
      </w:r>
    </w:p>
    <w:p w14:paraId="3DBD5D6A" w14:textId="77777777" w:rsidR="003902A1" w:rsidRDefault="008A3AD7">
      <w:pPr>
        <w:pStyle w:val="ListParagraph"/>
        <w:numPr>
          <w:ilvl w:val="0"/>
          <w:numId w:val="212"/>
        </w:numPr>
        <w:spacing w:before="100" w:after="120" w:line="20" w:lineRule="atLeast"/>
        <w:rPr>
          <w:rFonts w:ascii="Arial" w:hAnsi="Arial"/>
          <w:sz w:val="20"/>
          <w:szCs w:val="20"/>
        </w:rPr>
      </w:pPr>
      <w:r>
        <w:rPr>
          <w:rFonts w:ascii="Arial" w:hAnsi="Arial"/>
          <w:sz w:val="20"/>
          <w:szCs w:val="20"/>
        </w:rPr>
        <w:t>What a</w:t>
      </w:r>
      <w:r>
        <w:rPr>
          <w:rFonts w:ascii="Arial" w:hAnsi="Arial"/>
          <w:sz w:val="20"/>
          <w:szCs w:val="20"/>
        </w:rPr>
        <w:t>bout intra-provincial transactions that have a marked impact on inter-provincial or international trade?</w:t>
      </w:r>
    </w:p>
    <w:p w14:paraId="24B5728B" w14:textId="77777777" w:rsidR="003902A1" w:rsidRDefault="008A3AD7">
      <w:pPr>
        <w:pStyle w:val="ListParagraph"/>
        <w:numPr>
          <w:ilvl w:val="1"/>
          <w:numId w:val="212"/>
        </w:numPr>
        <w:spacing w:before="100" w:after="120" w:line="20" w:lineRule="atLeast"/>
        <w:rPr>
          <w:rFonts w:ascii="Arial" w:hAnsi="Arial"/>
          <w:sz w:val="20"/>
          <w:szCs w:val="20"/>
        </w:rPr>
      </w:pPr>
      <w:r>
        <w:rPr>
          <w:rFonts w:ascii="Arial" w:hAnsi="Arial"/>
          <w:sz w:val="20"/>
          <w:szCs w:val="20"/>
        </w:rPr>
        <w:t>Privy Council would strike down federal legislation that even minimally regulated intra=provincial trade</w:t>
      </w:r>
    </w:p>
    <w:p w14:paraId="5FF7F977" w14:textId="77777777" w:rsidR="003902A1" w:rsidRDefault="008A3AD7">
      <w:pPr>
        <w:pStyle w:val="ListParagraph"/>
        <w:numPr>
          <w:ilvl w:val="1"/>
          <w:numId w:val="212"/>
        </w:numPr>
        <w:spacing w:before="100" w:after="120" w:line="20" w:lineRule="atLeast"/>
        <w:rPr>
          <w:rFonts w:ascii="Arial" w:hAnsi="Arial"/>
          <w:sz w:val="20"/>
          <w:szCs w:val="20"/>
        </w:rPr>
      </w:pPr>
      <w:r>
        <w:rPr>
          <w:rFonts w:ascii="Arial" w:hAnsi="Arial"/>
          <w:sz w:val="20"/>
          <w:szCs w:val="20"/>
        </w:rPr>
        <w:t>SCC broadens the scope a bit. In Carnation cas</w:t>
      </w:r>
      <w:r>
        <w:rPr>
          <w:rFonts w:ascii="Arial" w:hAnsi="Arial"/>
          <w:sz w:val="20"/>
          <w:szCs w:val="20"/>
        </w:rPr>
        <w:t>e,a  province is permitted tor regulate in such s way as to impact inter-provincial or international trade provided that the pith and substance of the law is the regulation of intra-provincial trade (trade within a province)</w:t>
      </w:r>
    </w:p>
    <w:p w14:paraId="472A2232" w14:textId="77777777" w:rsidR="003902A1" w:rsidRDefault="008A3AD7">
      <w:pPr>
        <w:pStyle w:val="ListParagraph"/>
        <w:numPr>
          <w:ilvl w:val="1"/>
          <w:numId w:val="212"/>
        </w:numPr>
        <w:spacing w:before="100" w:after="120" w:line="20" w:lineRule="atLeast"/>
        <w:rPr>
          <w:rFonts w:ascii="Arial" w:hAnsi="Arial"/>
          <w:sz w:val="20"/>
          <w:szCs w:val="20"/>
        </w:rPr>
      </w:pPr>
      <w:r>
        <w:rPr>
          <w:rFonts w:ascii="Arial" w:hAnsi="Arial"/>
          <w:sz w:val="20"/>
          <w:szCs w:val="20"/>
        </w:rPr>
        <w:t>the federal government is now p</w:t>
      </w:r>
      <w:r>
        <w:rPr>
          <w:rFonts w:ascii="Arial" w:hAnsi="Arial"/>
          <w:sz w:val="20"/>
          <w:szCs w:val="20"/>
        </w:rPr>
        <w:t>ermitted to regulate products at stages of the supply chain that are within a province, something that normally be within provincial jurisdiction, if the good itself is ultimately destined for export and the federal government is regulation for the purpose</w:t>
      </w:r>
      <w:r>
        <w:rPr>
          <w:rFonts w:ascii="Arial" w:hAnsi="Arial"/>
          <w:sz w:val="20"/>
          <w:szCs w:val="20"/>
        </w:rPr>
        <w:t xml:space="preserve"> of regulating that international or intra-provincial trade</w:t>
      </w:r>
    </w:p>
    <w:p w14:paraId="366EBB72" w14:textId="77777777" w:rsidR="003902A1" w:rsidRDefault="008A3AD7">
      <w:pPr>
        <w:pStyle w:val="ListParagraph"/>
        <w:numPr>
          <w:ilvl w:val="0"/>
          <w:numId w:val="212"/>
        </w:numPr>
        <w:spacing w:before="100" w:after="120" w:line="20" w:lineRule="atLeast"/>
        <w:rPr>
          <w:rFonts w:ascii="Arial" w:hAnsi="Arial"/>
          <w:sz w:val="20"/>
          <w:szCs w:val="20"/>
        </w:rPr>
      </w:pPr>
      <w:r>
        <w:rPr>
          <w:rFonts w:ascii="Arial" w:hAnsi="Arial"/>
          <w:sz w:val="20"/>
          <w:szCs w:val="20"/>
        </w:rPr>
        <w:t>This division between federal and provincial governments means that no one trade or industry will be completely regulated by one level of government</w:t>
      </w:r>
    </w:p>
    <w:p w14:paraId="5119D1BD" w14:textId="77777777" w:rsidR="003902A1" w:rsidRDefault="008A3AD7">
      <w:pPr>
        <w:pStyle w:val="ListParagraph"/>
        <w:numPr>
          <w:ilvl w:val="1"/>
          <w:numId w:val="212"/>
        </w:numPr>
        <w:spacing w:before="100" w:after="120" w:line="20" w:lineRule="atLeast"/>
        <w:rPr>
          <w:rFonts w:ascii="Arial" w:hAnsi="Arial"/>
          <w:sz w:val="20"/>
          <w:szCs w:val="20"/>
        </w:rPr>
      </w:pPr>
      <w:r>
        <w:rPr>
          <w:rFonts w:ascii="Arial" w:hAnsi="Arial"/>
          <w:sz w:val="20"/>
          <w:szCs w:val="20"/>
        </w:rPr>
        <w:t>This has been highly criticized</w:t>
      </w:r>
    </w:p>
    <w:p w14:paraId="66902AE1" w14:textId="77777777" w:rsidR="003902A1" w:rsidRDefault="008A3AD7">
      <w:pPr>
        <w:pStyle w:val="Heading3"/>
      </w:pPr>
      <w:bookmarkStart w:id="66" w:name="_Toc65"/>
      <w:r>
        <w:rPr>
          <w:rFonts w:eastAsia="Arial Unicode MS" w:cs="Arial Unicode MS"/>
          <w:sz w:val="21"/>
          <w:szCs w:val="21"/>
          <w:lang w:val="en-US"/>
        </w:rPr>
        <w:t xml:space="preserve">Second Branch: </w:t>
      </w:r>
      <w:r>
        <w:rPr>
          <w:rFonts w:eastAsia="Arial Unicode MS" w:cs="Arial Unicode MS"/>
          <w:sz w:val="21"/>
          <w:szCs w:val="21"/>
          <w:lang w:val="en-US"/>
        </w:rPr>
        <w:t>General Regulation of Trade</w:t>
      </w:r>
      <w:bookmarkEnd w:id="66"/>
    </w:p>
    <w:p w14:paraId="43C9F72B" w14:textId="77777777" w:rsidR="003902A1" w:rsidRDefault="008A3AD7">
      <w:pPr>
        <w:pStyle w:val="ListParagraph"/>
        <w:numPr>
          <w:ilvl w:val="0"/>
          <w:numId w:val="214"/>
        </w:numPr>
        <w:spacing w:before="100" w:after="120" w:line="20" w:lineRule="atLeast"/>
        <w:rPr>
          <w:rFonts w:ascii="Arial" w:hAnsi="Arial"/>
          <w:sz w:val="20"/>
          <w:szCs w:val="20"/>
        </w:rPr>
      </w:pPr>
      <w:r>
        <w:rPr>
          <w:rFonts w:ascii="Arial" w:hAnsi="Arial"/>
          <w:sz w:val="20"/>
          <w:szCs w:val="20"/>
        </w:rPr>
        <w:t xml:space="preserve">Has its roots in </w:t>
      </w:r>
      <w:r>
        <w:rPr>
          <w:rFonts w:ascii="Arial" w:hAnsi="Arial"/>
          <w:i/>
          <w:iCs/>
          <w:sz w:val="20"/>
          <w:szCs w:val="20"/>
        </w:rPr>
        <w:t>Parsons</w:t>
      </w:r>
      <w:r>
        <w:rPr>
          <w:rFonts w:ascii="Arial" w:hAnsi="Arial"/>
          <w:sz w:val="20"/>
          <w:szCs w:val="20"/>
        </w:rPr>
        <w:t xml:space="preserve"> case (1881, PC), but then largely neglected until 1970s, The result of this neglect is that its existence was in doubt for a time</w:t>
      </w:r>
    </w:p>
    <w:p w14:paraId="361C0902" w14:textId="77777777" w:rsidR="003902A1" w:rsidRDefault="008A3AD7">
      <w:pPr>
        <w:pStyle w:val="ListParagraph"/>
        <w:numPr>
          <w:ilvl w:val="0"/>
          <w:numId w:val="214"/>
        </w:numPr>
        <w:spacing w:before="100" w:after="120" w:line="20" w:lineRule="atLeast"/>
        <w:rPr>
          <w:rFonts w:ascii="Arial" w:hAnsi="Arial"/>
          <w:sz w:val="20"/>
          <w:szCs w:val="20"/>
        </w:rPr>
      </w:pPr>
      <w:r>
        <w:rPr>
          <w:rFonts w:ascii="Arial" w:hAnsi="Arial"/>
          <w:sz w:val="20"/>
          <w:szCs w:val="20"/>
        </w:rPr>
        <w:t xml:space="preserve">Fully revived in </w:t>
      </w:r>
      <w:r>
        <w:rPr>
          <w:rFonts w:ascii="Arial" w:hAnsi="Arial"/>
          <w:i/>
          <w:iCs/>
          <w:sz w:val="20"/>
          <w:szCs w:val="20"/>
        </w:rPr>
        <w:t>General Motors</w:t>
      </w:r>
      <w:r>
        <w:rPr>
          <w:rFonts w:ascii="Arial" w:hAnsi="Arial"/>
          <w:sz w:val="20"/>
          <w:szCs w:val="20"/>
        </w:rPr>
        <w:t xml:space="preserve"> (1989 SCC)</w:t>
      </w:r>
    </w:p>
    <w:p w14:paraId="6C926A24" w14:textId="77777777" w:rsidR="003902A1" w:rsidRDefault="008A3AD7">
      <w:pPr>
        <w:pStyle w:val="ListParagraph"/>
        <w:numPr>
          <w:ilvl w:val="0"/>
          <w:numId w:val="214"/>
        </w:numPr>
        <w:spacing w:before="100" w:after="120" w:line="20" w:lineRule="atLeast"/>
        <w:rPr>
          <w:rFonts w:ascii="Arial" w:hAnsi="Arial"/>
          <w:sz w:val="20"/>
          <w:szCs w:val="20"/>
        </w:rPr>
      </w:pPr>
      <w:r>
        <w:rPr>
          <w:rFonts w:ascii="Arial" w:hAnsi="Arial"/>
          <w:sz w:val="20"/>
          <w:szCs w:val="20"/>
        </w:rPr>
        <w:t xml:space="preserve">Where it is properly engaged, </w:t>
      </w:r>
      <w:r>
        <w:rPr>
          <w:rFonts w:ascii="Arial" w:hAnsi="Arial"/>
          <w:sz w:val="20"/>
          <w:szCs w:val="20"/>
        </w:rPr>
        <w:t>it allows the federal government to regulate intra-provincial trade in some cases. There would be not need for the general branch if it did not extend beyond intra-provincial and international trade because that is something that is already allowed under t</w:t>
      </w:r>
      <w:r>
        <w:rPr>
          <w:rFonts w:ascii="Arial" w:hAnsi="Arial"/>
          <w:sz w:val="20"/>
          <w:szCs w:val="20"/>
        </w:rPr>
        <w:t>he first branch of the federal trade and commerce power. The significant of this second branch is that it authorizes in some cases the regulation of intra-provincial trade, trade that would otherwise be though to fall within provincial jurisdiction.</w:t>
      </w:r>
    </w:p>
    <w:p w14:paraId="47FECDCE" w14:textId="77777777" w:rsidR="003902A1" w:rsidRDefault="008A3AD7">
      <w:pPr>
        <w:pStyle w:val="ListParagraph"/>
        <w:numPr>
          <w:ilvl w:val="0"/>
          <w:numId w:val="214"/>
        </w:numPr>
        <w:spacing w:before="100" w:after="120" w:line="20" w:lineRule="atLeast"/>
        <w:rPr>
          <w:rFonts w:ascii="Arial" w:hAnsi="Arial"/>
          <w:sz w:val="20"/>
          <w:szCs w:val="20"/>
        </w:rPr>
      </w:pPr>
      <w:r>
        <w:rPr>
          <w:rFonts w:ascii="Arial" w:hAnsi="Arial"/>
          <w:sz w:val="20"/>
          <w:szCs w:val="20"/>
        </w:rPr>
        <w:t xml:space="preserve">So it </w:t>
      </w:r>
      <w:r>
        <w:rPr>
          <w:rFonts w:ascii="Arial" w:hAnsi="Arial"/>
          <w:sz w:val="20"/>
          <w:szCs w:val="20"/>
        </w:rPr>
        <w:t xml:space="preserve">gives the federal government broader jurisdiction than the first branch. </w:t>
      </w:r>
    </w:p>
    <w:p w14:paraId="152A32E0" w14:textId="77777777" w:rsidR="003902A1" w:rsidRDefault="008A3AD7">
      <w:pPr>
        <w:pStyle w:val="ListParagraph"/>
        <w:numPr>
          <w:ilvl w:val="0"/>
          <w:numId w:val="214"/>
        </w:numPr>
        <w:spacing w:before="100" w:after="120" w:line="20" w:lineRule="atLeast"/>
        <w:rPr>
          <w:rFonts w:ascii="Arial" w:hAnsi="Arial"/>
          <w:sz w:val="20"/>
          <w:szCs w:val="20"/>
        </w:rPr>
      </w:pPr>
      <w:r>
        <w:rPr>
          <w:rFonts w:ascii="Arial" w:hAnsi="Arial"/>
          <w:sz w:val="20"/>
          <w:szCs w:val="20"/>
        </w:rPr>
        <w:t>Because a broad reading of s. 91(2) could eviscerate provincial power, the trade and commerce power must be circumscribed to matters that are genuinely national in scope and qualitat</w:t>
      </w:r>
      <w:r>
        <w:rPr>
          <w:rFonts w:ascii="Arial" w:hAnsi="Arial"/>
          <w:sz w:val="20"/>
          <w:szCs w:val="20"/>
        </w:rPr>
        <w:t>ively distinct from those falling under provincial heads of power relating to local matters and property and civil rights (</w:t>
      </w:r>
      <w:r>
        <w:rPr>
          <w:rFonts w:ascii="Arial" w:hAnsi="Arial"/>
          <w:i/>
          <w:iCs/>
          <w:sz w:val="20"/>
          <w:szCs w:val="20"/>
        </w:rPr>
        <w:t>Reference re Securities Act</w:t>
      </w:r>
      <w:r>
        <w:rPr>
          <w:rFonts w:ascii="Arial" w:hAnsi="Arial"/>
          <w:sz w:val="20"/>
          <w:szCs w:val="20"/>
        </w:rPr>
        <w:t>)</w:t>
      </w:r>
    </w:p>
    <w:p w14:paraId="0EEE8974" w14:textId="77777777" w:rsidR="003902A1" w:rsidRDefault="008A3AD7">
      <w:pPr>
        <w:pStyle w:val="BodyA"/>
        <w:spacing w:after="120" w:line="20" w:lineRule="atLeast"/>
      </w:pPr>
      <w:r>
        <w:rPr>
          <w:rFonts w:ascii="Arial" w:hAnsi="Arial"/>
          <w:b/>
          <w:bCs/>
          <w:sz w:val="20"/>
          <w:szCs w:val="20"/>
          <w:u w:val="single"/>
        </w:rPr>
        <w:t>ANALYSIS</w:t>
      </w:r>
      <w:r>
        <w:rPr>
          <w:rStyle w:val="PageNumber"/>
          <w:rFonts w:ascii="Arial" w:hAnsi="Arial"/>
          <w:sz w:val="20"/>
          <w:szCs w:val="20"/>
        </w:rPr>
        <w:t xml:space="preserve">: from </w:t>
      </w:r>
      <w:r>
        <w:rPr>
          <w:rFonts w:ascii="Arial" w:hAnsi="Arial"/>
          <w:i/>
          <w:iCs/>
          <w:sz w:val="20"/>
          <w:szCs w:val="20"/>
          <w:lang w:val="de-DE"/>
        </w:rPr>
        <w:t>General Motors</w:t>
      </w:r>
    </w:p>
    <w:p w14:paraId="701BE4F4" w14:textId="77777777" w:rsidR="003902A1" w:rsidRDefault="008A3AD7">
      <w:pPr>
        <w:pStyle w:val="ListParagraph"/>
        <w:numPr>
          <w:ilvl w:val="0"/>
          <w:numId w:val="216"/>
        </w:numPr>
        <w:spacing w:before="100" w:after="120" w:line="20" w:lineRule="atLeast"/>
        <w:rPr>
          <w:rFonts w:ascii="Arial" w:hAnsi="Arial"/>
          <w:sz w:val="20"/>
          <w:szCs w:val="20"/>
        </w:rPr>
      </w:pPr>
      <w:r>
        <w:rPr>
          <w:rFonts w:ascii="Arial" w:hAnsi="Arial"/>
          <w:sz w:val="20"/>
          <w:szCs w:val="20"/>
        </w:rPr>
        <w:t>Is the impugned law part of a general regulatory scheme?</w:t>
      </w:r>
    </w:p>
    <w:p w14:paraId="792B5F38" w14:textId="77777777" w:rsidR="003902A1" w:rsidRDefault="008A3AD7">
      <w:pPr>
        <w:pStyle w:val="ListParagraph"/>
        <w:numPr>
          <w:ilvl w:val="0"/>
          <w:numId w:val="216"/>
        </w:numPr>
        <w:spacing w:before="100" w:after="120" w:line="20" w:lineRule="atLeast"/>
        <w:rPr>
          <w:rFonts w:ascii="Arial" w:hAnsi="Arial"/>
          <w:sz w:val="20"/>
          <w:szCs w:val="20"/>
        </w:rPr>
      </w:pPr>
      <w:r>
        <w:rPr>
          <w:rFonts w:ascii="Arial" w:hAnsi="Arial"/>
          <w:sz w:val="20"/>
          <w:szCs w:val="20"/>
        </w:rPr>
        <w:t xml:space="preserve">Is the </w:t>
      </w:r>
      <w:r>
        <w:rPr>
          <w:rFonts w:ascii="Arial" w:hAnsi="Arial"/>
          <w:sz w:val="20"/>
          <w:szCs w:val="20"/>
        </w:rPr>
        <w:t>impugned law monitored by a regulatory agency?</w:t>
      </w:r>
    </w:p>
    <w:p w14:paraId="0FF0EDD8" w14:textId="77777777" w:rsidR="003902A1" w:rsidRDefault="008A3AD7">
      <w:pPr>
        <w:pStyle w:val="ListParagraph"/>
        <w:numPr>
          <w:ilvl w:val="0"/>
          <w:numId w:val="216"/>
        </w:numPr>
        <w:spacing w:before="100" w:after="120" w:line="20" w:lineRule="atLeast"/>
        <w:rPr>
          <w:rFonts w:ascii="Arial" w:hAnsi="Arial"/>
          <w:sz w:val="20"/>
          <w:szCs w:val="20"/>
        </w:rPr>
      </w:pPr>
      <w:r>
        <w:rPr>
          <w:rFonts w:ascii="Arial" w:hAnsi="Arial"/>
          <w:sz w:val="20"/>
          <w:szCs w:val="20"/>
        </w:rPr>
        <w:t>Is the impugned law concerned with trade as a whole (rather than regulation of a particular industry)?</w:t>
      </w:r>
    </w:p>
    <w:p w14:paraId="28E12CBF" w14:textId="77777777" w:rsidR="003902A1" w:rsidRDefault="008A3AD7">
      <w:pPr>
        <w:pStyle w:val="ListParagraph"/>
        <w:numPr>
          <w:ilvl w:val="0"/>
          <w:numId w:val="216"/>
        </w:numPr>
        <w:spacing w:before="100" w:after="120" w:line="20" w:lineRule="atLeast"/>
        <w:rPr>
          <w:rFonts w:ascii="Arial" w:hAnsi="Arial"/>
          <w:sz w:val="20"/>
          <w:szCs w:val="20"/>
        </w:rPr>
      </w:pPr>
      <w:r>
        <w:rPr>
          <w:rFonts w:ascii="Arial" w:hAnsi="Arial"/>
          <w:sz w:val="20"/>
          <w:szCs w:val="20"/>
        </w:rPr>
        <w:t>Are the provinces, jointly or severally, constitutionally incapable of acting such legislation?</w:t>
      </w:r>
    </w:p>
    <w:p w14:paraId="617E547B" w14:textId="77777777" w:rsidR="003902A1" w:rsidRDefault="008A3AD7">
      <w:pPr>
        <w:pStyle w:val="ListParagraph"/>
        <w:numPr>
          <w:ilvl w:val="0"/>
          <w:numId w:val="216"/>
        </w:numPr>
        <w:spacing w:before="100" w:after="120" w:line="20" w:lineRule="atLeast"/>
        <w:rPr>
          <w:rFonts w:ascii="Arial" w:hAnsi="Arial"/>
          <w:sz w:val="20"/>
          <w:szCs w:val="20"/>
        </w:rPr>
      </w:pPr>
      <w:r>
        <w:rPr>
          <w:rFonts w:ascii="Arial" w:hAnsi="Arial"/>
          <w:sz w:val="20"/>
          <w:szCs w:val="20"/>
        </w:rPr>
        <w:t xml:space="preserve">Would the </w:t>
      </w:r>
      <w:r>
        <w:rPr>
          <w:rFonts w:ascii="Arial" w:hAnsi="Arial"/>
          <w:sz w:val="20"/>
          <w:szCs w:val="20"/>
        </w:rPr>
        <w:t>failure to include one or more of the provinces in the scheme jeopardize its success?</w:t>
      </w:r>
    </w:p>
    <w:p w14:paraId="467BDC42" w14:textId="77777777" w:rsidR="003902A1" w:rsidRDefault="008A3AD7">
      <w:pPr>
        <w:pStyle w:val="BodyA"/>
        <w:spacing w:after="120" w:line="20" w:lineRule="atLeast"/>
      </w:pPr>
      <w:r>
        <w:rPr>
          <w:rStyle w:val="PageNumber"/>
          <w:rFonts w:ascii="Arial" w:hAnsi="Arial"/>
          <w:sz w:val="20"/>
          <w:szCs w:val="20"/>
        </w:rPr>
        <w:t xml:space="preserve">These factors are not an exhaustive list and the absence of any one factor is not determinative. The factors are merely a preliminary checklist, the presence of which is </w:t>
      </w:r>
      <w:r>
        <w:rPr>
          <w:rStyle w:val="PageNumber"/>
          <w:rFonts w:ascii="Arial" w:hAnsi="Arial"/>
          <w:sz w:val="20"/>
          <w:szCs w:val="20"/>
        </w:rPr>
        <w:t>an indication of validity (</w:t>
      </w:r>
      <w:r>
        <w:rPr>
          <w:rFonts w:ascii="Arial" w:hAnsi="Arial"/>
          <w:i/>
          <w:iCs/>
          <w:sz w:val="20"/>
          <w:szCs w:val="20"/>
          <w:lang w:val="de-DE"/>
        </w:rPr>
        <w:t>General Motors</w:t>
      </w:r>
      <w:r>
        <w:rPr>
          <w:rStyle w:val="PageNumber"/>
          <w:rFonts w:ascii="Arial" w:hAnsi="Arial"/>
          <w:sz w:val="20"/>
          <w:szCs w:val="20"/>
        </w:rPr>
        <w:t>)</w:t>
      </w:r>
    </w:p>
    <w:p w14:paraId="18BDA732" w14:textId="77777777" w:rsidR="003902A1" w:rsidRDefault="008A3AD7">
      <w:pPr>
        <w:pStyle w:val="ListParagraph"/>
        <w:numPr>
          <w:ilvl w:val="0"/>
          <w:numId w:val="218"/>
        </w:numPr>
        <w:spacing w:before="100" w:after="120" w:line="20" w:lineRule="atLeast"/>
        <w:rPr>
          <w:rFonts w:ascii="Arial" w:hAnsi="Arial"/>
          <w:sz w:val="20"/>
          <w:szCs w:val="20"/>
        </w:rPr>
      </w:pPr>
      <w:r>
        <w:rPr>
          <w:rFonts w:ascii="Arial" w:hAnsi="Arial"/>
          <w:sz w:val="20"/>
          <w:szCs w:val="20"/>
        </w:rPr>
        <w:t xml:space="preserve">The Court in </w:t>
      </w:r>
      <w:r>
        <w:rPr>
          <w:rFonts w:ascii="Arial" w:hAnsi="Arial"/>
          <w:i/>
          <w:iCs/>
          <w:sz w:val="20"/>
          <w:szCs w:val="20"/>
        </w:rPr>
        <w:t xml:space="preserve">Reference Re Securities Act </w:t>
      </w:r>
      <w:r>
        <w:rPr>
          <w:rFonts w:ascii="Arial" w:hAnsi="Arial"/>
          <w:sz w:val="20"/>
          <w:szCs w:val="20"/>
        </w:rPr>
        <w:t xml:space="preserve">supports the </w:t>
      </w:r>
      <w:r>
        <w:rPr>
          <w:rFonts w:ascii="Arial" w:hAnsi="Arial"/>
          <w:i/>
          <w:iCs/>
          <w:sz w:val="20"/>
          <w:szCs w:val="20"/>
        </w:rPr>
        <w:t xml:space="preserve">General Motors </w:t>
      </w:r>
      <w:r>
        <w:rPr>
          <w:rFonts w:ascii="Arial" w:hAnsi="Arial"/>
          <w:sz w:val="20"/>
          <w:szCs w:val="20"/>
        </w:rPr>
        <w:t>test:</w:t>
      </w:r>
    </w:p>
    <w:p w14:paraId="3EC3ED20" w14:textId="77777777" w:rsidR="003902A1" w:rsidRDefault="008A3AD7">
      <w:pPr>
        <w:pStyle w:val="ListParagraph"/>
        <w:numPr>
          <w:ilvl w:val="1"/>
          <w:numId w:val="218"/>
        </w:numPr>
        <w:spacing w:before="100" w:after="120" w:line="20" w:lineRule="atLeast"/>
        <w:rPr>
          <w:rFonts w:ascii="Arial" w:hAnsi="Arial"/>
          <w:sz w:val="20"/>
          <w:szCs w:val="20"/>
        </w:rPr>
      </w:pPr>
      <w:r>
        <w:rPr>
          <w:rFonts w:ascii="Arial" w:hAnsi="Arial"/>
          <w:sz w:val="20"/>
          <w:szCs w:val="20"/>
        </w:rPr>
        <w:t xml:space="preserve">Provided the law is part of a general regulatory scheme aimed at trade and commerce under oversight of a regulatory agency, </w:t>
      </w:r>
      <w:r>
        <w:rPr>
          <w:rFonts w:ascii="Arial" w:hAnsi="Arial"/>
          <w:b/>
          <w:bCs/>
          <w:sz w:val="20"/>
          <w:szCs w:val="20"/>
        </w:rPr>
        <w:t>it will fall under the general federal trade and commerce power if the matter regulated is genuinely national in importance and scop</w:t>
      </w:r>
      <w:r>
        <w:rPr>
          <w:rFonts w:ascii="Arial" w:hAnsi="Arial"/>
          <w:b/>
          <w:bCs/>
          <w:sz w:val="20"/>
          <w:szCs w:val="20"/>
        </w:rPr>
        <w:t>e. To be genuinely national in importance and scope, it is not enough that the matter be replicated in all jurisdictions throughout the country. It must... be something that the provinces, acting either individually or in concert, could not effectively ach</w:t>
      </w:r>
      <w:r>
        <w:rPr>
          <w:rFonts w:ascii="Arial" w:hAnsi="Arial"/>
          <w:b/>
          <w:bCs/>
          <w:sz w:val="20"/>
          <w:szCs w:val="20"/>
        </w:rPr>
        <w:t>ieve</w:t>
      </w:r>
      <w:r>
        <w:rPr>
          <w:rFonts w:ascii="Arial" w:hAnsi="Arial"/>
          <w:sz w:val="20"/>
          <w:szCs w:val="20"/>
        </w:rPr>
        <w:t xml:space="preserve"> (</w:t>
      </w:r>
      <w:r>
        <w:rPr>
          <w:rFonts w:ascii="Arial" w:hAnsi="Arial"/>
          <w:i/>
          <w:iCs/>
          <w:sz w:val="20"/>
          <w:szCs w:val="20"/>
        </w:rPr>
        <w:t>Reference re Securities Act</w:t>
      </w:r>
      <w:r>
        <w:rPr>
          <w:rFonts w:ascii="Arial" w:hAnsi="Arial"/>
          <w:sz w:val="20"/>
          <w:szCs w:val="20"/>
        </w:rPr>
        <w:t>)</w:t>
      </w:r>
    </w:p>
    <w:p w14:paraId="7D6CB4CB" w14:textId="77777777" w:rsidR="003902A1" w:rsidRDefault="008A3AD7">
      <w:pPr>
        <w:pStyle w:val="Heading2"/>
      </w:pPr>
      <w:bookmarkStart w:id="67" w:name="_Toc66"/>
      <w:r>
        <w:rPr>
          <w:rFonts w:eastAsia="Arial Unicode MS" w:cs="Arial Unicode MS"/>
        </w:rPr>
        <w:t>General Motors of Canada Ltd v City National Leasing, 1989 SCC</w:t>
      </w:r>
      <w:bookmarkEnd w:id="67"/>
    </w:p>
    <w:p w14:paraId="4E60DD96"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City National Leasing brought a civil action against GM alleging that it suffered losses as a result of a discriminatory pricing policy that constitute</w:t>
      </w:r>
      <w:r>
        <w:rPr>
          <w:rFonts w:ascii="Arial" w:hAnsi="Arial"/>
          <w:sz w:val="20"/>
          <w:szCs w:val="20"/>
        </w:rPr>
        <w:t xml:space="preserve">d anti-competitive behaviour that was prohibited by the federal </w:t>
      </w:r>
      <w:r>
        <w:rPr>
          <w:rFonts w:ascii="Arial" w:hAnsi="Arial"/>
          <w:i/>
          <w:iCs/>
          <w:sz w:val="20"/>
          <w:szCs w:val="20"/>
        </w:rPr>
        <w:t>Combines Investigation Act</w:t>
      </w:r>
      <w:r>
        <w:rPr>
          <w:rFonts w:ascii="Arial" w:hAnsi="Arial"/>
          <w:sz w:val="20"/>
          <w:szCs w:val="20"/>
        </w:rPr>
        <w:t xml:space="preserve">. S. 33.1 of the </w:t>
      </w:r>
      <w:r>
        <w:rPr>
          <w:rFonts w:ascii="Arial" w:hAnsi="Arial"/>
          <w:i/>
          <w:iCs/>
          <w:sz w:val="20"/>
          <w:szCs w:val="20"/>
        </w:rPr>
        <w:t>Act</w:t>
      </w:r>
      <w:r>
        <w:rPr>
          <w:rFonts w:ascii="Arial" w:hAnsi="Arial"/>
          <w:sz w:val="20"/>
          <w:szCs w:val="20"/>
        </w:rPr>
        <w:t xml:space="preserve"> created a civil cause of action, on which CNL was relying on. GM argued that the provision was beyond the jurisdiction of Parliament because the </w:t>
      </w:r>
      <w:r>
        <w:rPr>
          <w:rFonts w:ascii="Arial" w:hAnsi="Arial"/>
          <w:sz w:val="20"/>
          <w:szCs w:val="20"/>
        </w:rPr>
        <w:t>creation of civil causes of action falls within provincial jurisdiction in relation to property and civil rights.</w:t>
      </w:r>
    </w:p>
    <w:p w14:paraId="7521977C" w14:textId="77777777" w:rsidR="003902A1" w:rsidRDefault="008A3AD7">
      <w:pPr>
        <w:pStyle w:val="BodyA"/>
        <w:spacing w:after="120" w:line="20" w:lineRule="atLeast"/>
      </w:pPr>
      <w:r>
        <w:rPr>
          <w:rFonts w:ascii="Arial" w:hAnsi="Arial"/>
          <w:b/>
          <w:bCs/>
          <w:sz w:val="20"/>
          <w:szCs w:val="20"/>
        </w:rPr>
        <w:t xml:space="preserve">Issue: </w:t>
      </w:r>
      <w:r>
        <w:rPr>
          <w:rFonts w:ascii="Arial" w:hAnsi="Arial"/>
          <w:sz w:val="20"/>
          <w:szCs w:val="20"/>
        </w:rPr>
        <w:t>Is the Act as a whole was valid under the trade and commerce power?</w:t>
      </w:r>
    </w:p>
    <w:p w14:paraId="24BD61A4" w14:textId="77777777" w:rsidR="003902A1" w:rsidRDefault="008A3AD7">
      <w:pPr>
        <w:pStyle w:val="BodyA"/>
        <w:spacing w:after="120" w:line="20" w:lineRule="atLeast"/>
      </w:pPr>
      <w:r>
        <w:rPr>
          <w:rFonts w:ascii="Arial" w:hAnsi="Arial"/>
          <w:b/>
          <w:bCs/>
          <w:sz w:val="20"/>
          <w:szCs w:val="20"/>
        </w:rPr>
        <w:t>Recall:</w:t>
      </w:r>
      <w:r>
        <w:rPr>
          <w:rFonts w:ascii="Arial" w:hAnsi="Arial"/>
          <w:sz w:val="20"/>
          <w:szCs w:val="20"/>
        </w:rPr>
        <w:t xml:space="preserve"> The legislation was upheld under the criminal law power, bu</w:t>
      </w:r>
      <w:r>
        <w:rPr>
          <w:rFonts w:ascii="Arial" w:hAnsi="Arial"/>
          <w:sz w:val="20"/>
          <w:szCs w:val="20"/>
        </w:rPr>
        <w:t>t it was subsequently amended, so must consider whether it is valid under the second branch of the trade and commerce power.</w:t>
      </w:r>
    </w:p>
    <w:p w14:paraId="10579225"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The federal competition law is valid under the general branch of the trade and commerce power. </w:t>
      </w:r>
    </w:p>
    <w:p w14:paraId="0A8E4673" w14:textId="77777777" w:rsidR="003902A1" w:rsidRDefault="008A3AD7">
      <w:pPr>
        <w:pStyle w:val="BodyA"/>
        <w:spacing w:after="120" w:line="20" w:lineRule="atLeast"/>
      </w:pPr>
      <w:r>
        <w:rPr>
          <w:rFonts w:ascii="Arial" w:hAnsi="Arial"/>
          <w:b/>
          <w:bCs/>
          <w:sz w:val="20"/>
          <w:szCs w:val="20"/>
        </w:rPr>
        <w:t>Dickson CJ (majority):</w:t>
      </w:r>
      <w:r>
        <w:rPr>
          <w:rFonts w:ascii="Arial" w:hAnsi="Arial"/>
          <w:sz w:val="20"/>
          <w:szCs w:val="20"/>
        </w:rPr>
        <w:t xml:space="preserve"> S. 91(</w:t>
      </w:r>
      <w:r>
        <w:rPr>
          <w:rFonts w:ascii="Arial" w:hAnsi="Arial"/>
          <w:sz w:val="20"/>
          <w:szCs w:val="20"/>
        </w:rPr>
        <w:t xml:space="preserve">2) has two branches: (1) power over international and interprovincial trade and commerce; and (2) power over general trade and commerce affecting Canada as a whole. </w:t>
      </w:r>
    </w:p>
    <w:p w14:paraId="0F315550" w14:textId="77777777" w:rsidR="003902A1" w:rsidRDefault="008A3AD7">
      <w:pPr>
        <w:pStyle w:val="BodyA"/>
        <w:spacing w:after="120" w:line="20" w:lineRule="atLeast"/>
      </w:pPr>
      <w:r>
        <w:rPr>
          <w:rFonts w:ascii="Arial" w:hAnsi="Arial"/>
          <w:sz w:val="20"/>
          <w:szCs w:val="20"/>
          <w:u w:val="single"/>
        </w:rPr>
        <w:t>Test for general branch:</w:t>
      </w:r>
    </w:p>
    <w:p w14:paraId="72A2A5FE" w14:textId="77777777" w:rsidR="003902A1" w:rsidRDefault="008A3AD7">
      <w:pPr>
        <w:pStyle w:val="ListParagraph"/>
        <w:numPr>
          <w:ilvl w:val="0"/>
          <w:numId w:val="220"/>
        </w:numPr>
        <w:spacing w:before="100" w:after="120" w:line="20" w:lineRule="atLeast"/>
        <w:rPr>
          <w:rFonts w:ascii="Arial" w:hAnsi="Arial"/>
          <w:sz w:val="20"/>
          <w:szCs w:val="20"/>
        </w:rPr>
      </w:pPr>
      <w:r>
        <w:rPr>
          <w:rFonts w:ascii="Arial" w:hAnsi="Arial"/>
          <w:sz w:val="20"/>
          <w:szCs w:val="20"/>
        </w:rPr>
        <w:t>Is the impugned law part of a general regulatory scheme?</w:t>
      </w:r>
    </w:p>
    <w:p w14:paraId="64C6E97F" w14:textId="77777777" w:rsidR="003902A1" w:rsidRDefault="008A3AD7">
      <w:pPr>
        <w:pStyle w:val="ListParagraph"/>
        <w:numPr>
          <w:ilvl w:val="0"/>
          <w:numId w:val="220"/>
        </w:numPr>
        <w:spacing w:before="100" w:after="120" w:line="20" w:lineRule="atLeast"/>
        <w:rPr>
          <w:rFonts w:ascii="Arial" w:hAnsi="Arial"/>
          <w:sz w:val="20"/>
          <w:szCs w:val="20"/>
        </w:rPr>
      </w:pPr>
      <w:r>
        <w:rPr>
          <w:rFonts w:ascii="Arial" w:hAnsi="Arial"/>
          <w:sz w:val="20"/>
          <w:szCs w:val="20"/>
        </w:rPr>
        <w:t>Is the i</w:t>
      </w:r>
      <w:r>
        <w:rPr>
          <w:rFonts w:ascii="Arial" w:hAnsi="Arial"/>
          <w:sz w:val="20"/>
          <w:szCs w:val="20"/>
        </w:rPr>
        <w:t>mpugned law monitored by a regulatory agency?</w:t>
      </w:r>
    </w:p>
    <w:p w14:paraId="3DF8A074" w14:textId="77777777" w:rsidR="003902A1" w:rsidRDefault="008A3AD7">
      <w:pPr>
        <w:pStyle w:val="ListParagraph"/>
        <w:numPr>
          <w:ilvl w:val="1"/>
          <w:numId w:val="220"/>
        </w:numPr>
        <w:spacing w:before="100" w:after="120" w:line="20" w:lineRule="atLeast"/>
        <w:rPr>
          <w:rFonts w:ascii="Arial" w:hAnsi="Arial"/>
          <w:sz w:val="20"/>
          <w:szCs w:val="20"/>
        </w:rPr>
      </w:pPr>
      <w:r>
        <w:rPr>
          <w:rFonts w:ascii="Arial" w:hAnsi="Arial"/>
          <w:sz w:val="20"/>
          <w:szCs w:val="20"/>
        </w:rPr>
        <w:t>that regulatory scheme has to be administered by a federal regulatory agency</w:t>
      </w:r>
    </w:p>
    <w:p w14:paraId="06304A86" w14:textId="77777777" w:rsidR="003902A1" w:rsidRDefault="008A3AD7">
      <w:pPr>
        <w:pStyle w:val="ListParagraph"/>
        <w:numPr>
          <w:ilvl w:val="0"/>
          <w:numId w:val="220"/>
        </w:numPr>
        <w:spacing w:before="100" w:after="120" w:line="20" w:lineRule="atLeast"/>
        <w:rPr>
          <w:rFonts w:ascii="Arial" w:hAnsi="Arial"/>
          <w:sz w:val="20"/>
          <w:szCs w:val="20"/>
        </w:rPr>
      </w:pPr>
      <w:r>
        <w:rPr>
          <w:rFonts w:ascii="Arial" w:hAnsi="Arial"/>
          <w:sz w:val="20"/>
          <w:szCs w:val="20"/>
        </w:rPr>
        <w:t>Is the impugned law concerned with trade as a whole (rather than regulation of a particular industry, business or trade)?</w:t>
      </w:r>
    </w:p>
    <w:p w14:paraId="05A7BBFE" w14:textId="77777777" w:rsidR="003902A1" w:rsidRDefault="008A3AD7">
      <w:pPr>
        <w:pStyle w:val="ListParagraph"/>
        <w:numPr>
          <w:ilvl w:val="1"/>
          <w:numId w:val="220"/>
        </w:numPr>
        <w:spacing w:before="100" w:after="120" w:line="20" w:lineRule="atLeast"/>
        <w:rPr>
          <w:rFonts w:ascii="Arial" w:hAnsi="Arial"/>
          <w:sz w:val="20"/>
          <w:szCs w:val="20"/>
        </w:rPr>
      </w:pPr>
      <w:r>
        <w:rPr>
          <w:rFonts w:ascii="Arial" w:hAnsi="Arial"/>
          <w:sz w:val="20"/>
          <w:szCs w:val="20"/>
        </w:rPr>
        <w:t xml:space="preserve">this is an </w:t>
      </w:r>
      <w:r>
        <w:rPr>
          <w:rFonts w:ascii="Arial" w:hAnsi="Arial"/>
          <w:sz w:val="20"/>
          <w:szCs w:val="20"/>
        </w:rPr>
        <w:t xml:space="preserve">attempt to distinguish federal from provincial jurisdiction </w:t>
      </w:r>
    </w:p>
    <w:p w14:paraId="0EE3B36D" w14:textId="77777777" w:rsidR="003902A1" w:rsidRDefault="008A3AD7">
      <w:pPr>
        <w:pStyle w:val="ListParagraph"/>
        <w:numPr>
          <w:ilvl w:val="2"/>
          <w:numId w:val="220"/>
        </w:numPr>
        <w:spacing w:before="100" w:after="120" w:line="20" w:lineRule="atLeast"/>
        <w:rPr>
          <w:rFonts w:ascii="Arial" w:hAnsi="Arial"/>
          <w:sz w:val="20"/>
          <w:szCs w:val="20"/>
        </w:rPr>
      </w:pPr>
      <w:r>
        <w:rPr>
          <w:rFonts w:ascii="Arial" w:hAnsi="Arial"/>
          <w:sz w:val="20"/>
          <w:szCs w:val="20"/>
        </w:rPr>
        <w:t>if a particular law is only about regulating a particular trade or business, that would typically be thought to fall within provincial jurisdiction under property and civil rights</w:t>
      </w:r>
    </w:p>
    <w:p w14:paraId="50672042" w14:textId="77777777" w:rsidR="003902A1" w:rsidRDefault="008A3AD7">
      <w:pPr>
        <w:pStyle w:val="ListParagraph"/>
        <w:numPr>
          <w:ilvl w:val="0"/>
          <w:numId w:val="220"/>
        </w:numPr>
        <w:spacing w:before="100" w:after="120" w:line="20" w:lineRule="atLeast"/>
        <w:rPr>
          <w:rFonts w:ascii="Arial" w:hAnsi="Arial"/>
          <w:sz w:val="20"/>
          <w:szCs w:val="20"/>
        </w:rPr>
      </w:pPr>
      <w:r>
        <w:rPr>
          <w:rFonts w:ascii="Arial" w:hAnsi="Arial"/>
          <w:sz w:val="20"/>
          <w:szCs w:val="20"/>
        </w:rPr>
        <w:t xml:space="preserve">Are the </w:t>
      </w:r>
      <w:r>
        <w:rPr>
          <w:rFonts w:ascii="Arial" w:hAnsi="Arial"/>
          <w:sz w:val="20"/>
          <w:szCs w:val="20"/>
        </w:rPr>
        <w:t>provinces, jointly or severally, constitutionally incapable of acting such legislation?</w:t>
      </w:r>
    </w:p>
    <w:p w14:paraId="1F4D5EA4" w14:textId="77777777" w:rsidR="003902A1" w:rsidRDefault="008A3AD7">
      <w:pPr>
        <w:pStyle w:val="ListParagraph"/>
        <w:numPr>
          <w:ilvl w:val="1"/>
          <w:numId w:val="220"/>
        </w:numPr>
        <w:spacing w:before="100" w:after="120" w:line="20" w:lineRule="atLeast"/>
        <w:rPr>
          <w:rFonts w:ascii="Arial" w:hAnsi="Arial"/>
          <w:sz w:val="20"/>
          <w:szCs w:val="20"/>
        </w:rPr>
      </w:pPr>
      <w:r>
        <w:rPr>
          <w:rFonts w:ascii="Arial" w:hAnsi="Arial"/>
          <w:sz w:val="20"/>
          <w:szCs w:val="20"/>
        </w:rPr>
        <w:t>scheme has to be of a nature that the provinces, jointly or severely, would be constitutionally incapable of enacting it</w:t>
      </w:r>
    </w:p>
    <w:p w14:paraId="76348B2C" w14:textId="77777777" w:rsidR="003902A1" w:rsidRDefault="008A3AD7">
      <w:pPr>
        <w:pStyle w:val="ListParagraph"/>
        <w:numPr>
          <w:ilvl w:val="0"/>
          <w:numId w:val="220"/>
        </w:numPr>
        <w:spacing w:before="100" w:after="120" w:line="20" w:lineRule="atLeast"/>
        <w:rPr>
          <w:rFonts w:ascii="Arial" w:hAnsi="Arial"/>
          <w:sz w:val="20"/>
          <w:szCs w:val="20"/>
        </w:rPr>
      </w:pPr>
      <w:r>
        <w:rPr>
          <w:rFonts w:ascii="Arial" w:hAnsi="Arial"/>
          <w:sz w:val="20"/>
          <w:szCs w:val="20"/>
        </w:rPr>
        <w:t>Would the failure to include one or more of the</w:t>
      </w:r>
      <w:r>
        <w:rPr>
          <w:rFonts w:ascii="Arial" w:hAnsi="Arial"/>
          <w:sz w:val="20"/>
          <w:szCs w:val="20"/>
        </w:rPr>
        <w:t xml:space="preserve"> provinces in the scheme jeopardize its success?</w:t>
      </w:r>
    </w:p>
    <w:p w14:paraId="58CC0FC5" w14:textId="77777777" w:rsidR="003902A1" w:rsidRDefault="008A3AD7">
      <w:pPr>
        <w:pStyle w:val="BodyA"/>
        <w:spacing w:after="120" w:line="20" w:lineRule="atLeast"/>
      </w:pPr>
      <w:r>
        <w:rPr>
          <w:rFonts w:ascii="Arial" w:hAnsi="Arial"/>
          <w:sz w:val="20"/>
          <w:szCs w:val="20"/>
        </w:rPr>
        <w:t>These factors are not an exhaustive list and the absence of any one factor is not determinative. The factors are merely a preliminary checklist, the presence of which is an indication of validity under the t</w:t>
      </w:r>
      <w:r>
        <w:rPr>
          <w:rFonts w:ascii="Arial" w:hAnsi="Arial"/>
          <w:sz w:val="20"/>
          <w:szCs w:val="20"/>
        </w:rPr>
        <w:t>rade and commerce power but the presence or absence of these 5 factors need not be determinative. You don't have to have all of these requirements satisfied to conclude that there is federal jurisdiction.</w:t>
      </w:r>
    </w:p>
    <w:p w14:paraId="2785CAEA" w14:textId="77777777" w:rsidR="003902A1" w:rsidRDefault="008A3AD7">
      <w:pPr>
        <w:pStyle w:val="BodyA"/>
        <w:spacing w:after="120" w:line="20" w:lineRule="atLeast"/>
      </w:pPr>
      <w:r>
        <w:rPr>
          <w:rFonts w:ascii="Arial" w:hAnsi="Arial"/>
          <w:sz w:val="20"/>
          <w:szCs w:val="20"/>
          <w:u w:val="single"/>
        </w:rPr>
        <w:t>Application to case:</w:t>
      </w:r>
    </w:p>
    <w:p w14:paraId="52C63E63" w14:textId="77777777" w:rsidR="003902A1" w:rsidRDefault="008A3AD7">
      <w:pPr>
        <w:pStyle w:val="BodyA"/>
        <w:spacing w:after="120" w:line="20" w:lineRule="atLeast"/>
      </w:pPr>
      <w:r>
        <w:rPr>
          <w:rFonts w:ascii="Arial" w:hAnsi="Arial"/>
          <w:sz w:val="20"/>
          <w:szCs w:val="20"/>
        </w:rPr>
        <w:t xml:space="preserve">Found to have satisfied all 5 </w:t>
      </w:r>
      <w:r>
        <w:rPr>
          <w:rFonts w:ascii="Arial" w:hAnsi="Arial"/>
          <w:sz w:val="20"/>
          <w:szCs w:val="20"/>
        </w:rPr>
        <w:t xml:space="preserve">of the factors and therefore was supportable under the general branch of the trade and commerce power </w:t>
      </w:r>
    </w:p>
    <w:p w14:paraId="1A542B77" w14:textId="77777777" w:rsidR="003902A1" w:rsidRDefault="008A3AD7">
      <w:pPr>
        <w:pStyle w:val="ListParagraph"/>
        <w:numPr>
          <w:ilvl w:val="0"/>
          <w:numId w:val="222"/>
        </w:numPr>
        <w:spacing w:before="100" w:after="120" w:line="20" w:lineRule="atLeast"/>
        <w:rPr>
          <w:rFonts w:ascii="Arial" w:hAnsi="Arial"/>
          <w:sz w:val="20"/>
          <w:szCs w:val="20"/>
        </w:rPr>
      </w:pPr>
      <w:r>
        <w:rPr>
          <w:rFonts w:ascii="Arial" w:hAnsi="Arial"/>
          <w:sz w:val="20"/>
          <w:szCs w:val="20"/>
        </w:rPr>
        <w:t>Regulatory scheme?</w:t>
      </w:r>
    </w:p>
    <w:p w14:paraId="2A14435B" w14:textId="77777777" w:rsidR="003902A1" w:rsidRDefault="008A3AD7">
      <w:pPr>
        <w:pStyle w:val="ListParagraph"/>
        <w:numPr>
          <w:ilvl w:val="1"/>
          <w:numId w:val="222"/>
        </w:numPr>
        <w:spacing w:before="100" w:after="120" w:line="20" w:lineRule="atLeast"/>
        <w:rPr>
          <w:rFonts w:ascii="Arial" w:hAnsi="Arial"/>
          <w:sz w:val="20"/>
          <w:szCs w:val="20"/>
        </w:rPr>
      </w:pPr>
      <w:r>
        <w:rPr>
          <w:rFonts w:ascii="Arial" w:hAnsi="Arial"/>
          <w:sz w:val="20"/>
          <w:szCs w:val="20"/>
        </w:rPr>
        <w:t xml:space="preserve">Yes, the </w:t>
      </w:r>
      <w:r>
        <w:rPr>
          <w:rFonts w:ascii="Arial" w:hAnsi="Arial"/>
          <w:i/>
          <w:iCs/>
          <w:sz w:val="20"/>
          <w:szCs w:val="20"/>
        </w:rPr>
        <w:t xml:space="preserve">Act </w:t>
      </w:r>
      <w:r>
        <w:rPr>
          <w:rFonts w:ascii="Arial" w:hAnsi="Arial"/>
          <w:sz w:val="20"/>
          <w:szCs w:val="20"/>
        </w:rPr>
        <w:t>embodies a complex scheme of economic regulation</w:t>
      </w:r>
      <w:r>
        <w:rPr>
          <w:rFonts w:ascii="Arial" w:hAnsi="Arial"/>
          <w:sz w:val="20"/>
          <w:szCs w:val="20"/>
        </w:rPr>
        <w:t xml:space="preserve"> because it includes three elements; (1) a clarification of prohibited conduct, (2), it creates an investigatory mechanism to determine whether or not those prohibitions are engaged (3) and a remedial mechanism to allow for the enforcement of the prohibiti</w:t>
      </w:r>
      <w:r>
        <w:rPr>
          <w:rFonts w:ascii="Arial" w:hAnsi="Arial"/>
          <w:sz w:val="20"/>
          <w:szCs w:val="20"/>
        </w:rPr>
        <w:t>ons if they re found after an investigation to have been breached.</w:t>
      </w:r>
    </w:p>
    <w:p w14:paraId="6668CCB4" w14:textId="77777777" w:rsidR="003902A1" w:rsidRDefault="008A3AD7">
      <w:pPr>
        <w:pStyle w:val="ListParagraph"/>
        <w:numPr>
          <w:ilvl w:val="0"/>
          <w:numId w:val="222"/>
        </w:numPr>
        <w:spacing w:before="100" w:after="120" w:line="20" w:lineRule="atLeast"/>
        <w:rPr>
          <w:rFonts w:ascii="Arial" w:hAnsi="Arial"/>
          <w:sz w:val="20"/>
          <w:szCs w:val="20"/>
        </w:rPr>
      </w:pPr>
      <w:r>
        <w:rPr>
          <w:rFonts w:ascii="Arial" w:hAnsi="Arial"/>
          <w:sz w:val="20"/>
          <w:szCs w:val="20"/>
        </w:rPr>
        <w:t>Agency oversight?</w:t>
      </w:r>
    </w:p>
    <w:p w14:paraId="5D81FCA4" w14:textId="77777777" w:rsidR="003902A1" w:rsidRDefault="008A3AD7">
      <w:pPr>
        <w:pStyle w:val="ListParagraph"/>
        <w:numPr>
          <w:ilvl w:val="1"/>
          <w:numId w:val="222"/>
        </w:numPr>
        <w:spacing w:before="100" w:after="120" w:line="20" w:lineRule="atLeast"/>
        <w:rPr>
          <w:rFonts w:ascii="Arial" w:hAnsi="Arial"/>
          <w:sz w:val="20"/>
          <w:szCs w:val="20"/>
        </w:rPr>
      </w:pPr>
      <w:r>
        <w:rPr>
          <w:rFonts w:ascii="Arial" w:hAnsi="Arial"/>
          <w:sz w:val="20"/>
          <w:szCs w:val="20"/>
        </w:rPr>
        <w:t xml:space="preserve">Yes, two regulatory agencies that playa  role in making sure that this federal scheme is satisfied. (1) The director of Investigation and Research and (2) The Restrictive </w:t>
      </w:r>
      <w:r>
        <w:rPr>
          <w:rFonts w:ascii="Arial" w:hAnsi="Arial"/>
          <w:sz w:val="20"/>
          <w:szCs w:val="20"/>
        </w:rPr>
        <w:t>Trade Practices Commission</w:t>
      </w:r>
    </w:p>
    <w:p w14:paraId="5EC604F4" w14:textId="77777777" w:rsidR="003902A1" w:rsidRDefault="008A3AD7">
      <w:pPr>
        <w:pStyle w:val="ListParagraph"/>
        <w:numPr>
          <w:ilvl w:val="1"/>
          <w:numId w:val="222"/>
        </w:numPr>
        <w:spacing w:before="100" w:after="120" w:line="20" w:lineRule="atLeast"/>
        <w:rPr>
          <w:rFonts w:ascii="Arial" w:hAnsi="Arial"/>
          <w:sz w:val="20"/>
          <w:szCs w:val="20"/>
        </w:rPr>
      </w:pPr>
      <w:r>
        <w:rPr>
          <w:rFonts w:ascii="Arial" w:hAnsi="Arial"/>
          <w:sz w:val="20"/>
          <w:szCs w:val="20"/>
        </w:rPr>
        <w:t>There were federal regulators (can be a department or ministry of the federal government or a particular federal administrative agency such as the Restrict Trade Practices Commission)</w:t>
      </w:r>
    </w:p>
    <w:p w14:paraId="6DB8FBA0" w14:textId="77777777" w:rsidR="003902A1" w:rsidRDefault="008A3AD7">
      <w:pPr>
        <w:pStyle w:val="ListParagraph"/>
        <w:numPr>
          <w:ilvl w:val="0"/>
          <w:numId w:val="222"/>
        </w:numPr>
        <w:spacing w:before="100" w:after="120" w:line="20" w:lineRule="atLeast"/>
        <w:rPr>
          <w:rFonts w:ascii="Arial" w:hAnsi="Arial"/>
          <w:sz w:val="20"/>
          <w:szCs w:val="20"/>
        </w:rPr>
      </w:pPr>
      <w:r>
        <w:rPr>
          <w:rFonts w:ascii="Arial" w:hAnsi="Arial"/>
          <w:sz w:val="20"/>
          <w:szCs w:val="20"/>
        </w:rPr>
        <w:t>Trade in general?</w:t>
      </w:r>
    </w:p>
    <w:p w14:paraId="6C9A140C" w14:textId="77777777" w:rsidR="003902A1" w:rsidRDefault="008A3AD7">
      <w:pPr>
        <w:pStyle w:val="ListParagraph"/>
        <w:numPr>
          <w:ilvl w:val="1"/>
          <w:numId w:val="222"/>
        </w:numPr>
        <w:spacing w:before="100" w:after="120" w:line="20" w:lineRule="atLeast"/>
        <w:rPr>
          <w:rFonts w:ascii="Arial" w:hAnsi="Arial"/>
          <w:sz w:val="20"/>
          <w:szCs w:val="20"/>
        </w:rPr>
      </w:pPr>
      <w:r>
        <w:rPr>
          <w:rFonts w:ascii="Arial" w:hAnsi="Arial"/>
          <w:sz w:val="20"/>
          <w:szCs w:val="20"/>
        </w:rPr>
        <w:t>Yes, concerned with competi</w:t>
      </w:r>
      <w:r>
        <w:rPr>
          <w:rFonts w:ascii="Arial" w:hAnsi="Arial"/>
          <w:sz w:val="20"/>
          <w:szCs w:val="20"/>
        </w:rPr>
        <w:t>tion in Canadian economy as a whole. Clearly concerned with the regulation of trade ing general excuse its concern is the existence of a health level of competition in and across the Canadian economy as a whole and not with competition policy exclusively w</w:t>
      </w:r>
      <w:r>
        <w:rPr>
          <w:rFonts w:ascii="Arial" w:hAnsi="Arial"/>
          <w:sz w:val="20"/>
          <w:szCs w:val="20"/>
        </w:rPr>
        <w:t>ithin one particular industry.</w:t>
      </w:r>
    </w:p>
    <w:p w14:paraId="6DFFF1FD" w14:textId="77777777" w:rsidR="003902A1" w:rsidRDefault="008A3AD7">
      <w:pPr>
        <w:pStyle w:val="ListParagraph"/>
        <w:numPr>
          <w:ilvl w:val="0"/>
          <w:numId w:val="222"/>
        </w:numPr>
        <w:spacing w:before="100" w:after="120" w:line="20" w:lineRule="atLeast"/>
        <w:rPr>
          <w:rFonts w:ascii="Arial" w:hAnsi="Arial"/>
          <w:sz w:val="20"/>
          <w:szCs w:val="20"/>
        </w:rPr>
      </w:pPr>
      <w:r>
        <w:rPr>
          <w:rFonts w:ascii="Arial" w:hAnsi="Arial"/>
          <w:sz w:val="20"/>
          <w:szCs w:val="20"/>
        </w:rPr>
        <w:t>Provinces incapable?</w:t>
      </w:r>
    </w:p>
    <w:p w14:paraId="0EF36AD4" w14:textId="77777777" w:rsidR="003902A1" w:rsidRDefault="008A3AD7">
      <w:pPr>
        <w:pStyle w:val="ListParagraph"/>
        <w:numPr>
          <w:ilvl w:val="1"/>
          <w:numId w:val="222"/>
        </w:numPr>
        <w:spacing w:before="100" w:after="120" w:line="20" w:lineRule="atLeast"/>
        <w:rPr>
          <w:rFonts w:ascii="Arial" w:hAnsi="Arial"/>
          <w:sz w:val="20"/>
          <w:szCs w:val="20"/>
        </w:rPr>
      </w:pPr>
      <w:r>
        <w:rPr>
          <w:rFonts w:ascii="Arial" w:hAnsi="Arial"/>
          <w:sz w:val="20"/>
          <w:szCs w:val="20"/>
        </w:rPr>
        <w:t>Yes, open borders and economic reality = ineffective provincial regulation of competition. Only national regulation could be effective because of the ability of production to move freely from one province</w:t>
      </w:r>
      <w:r>
        <w:rPr>
          <w:rFonts w:ascii="Arial" w:hAnsi="Arial"/>
          <w:sz w:val="20"/>
          <w:szCs w:val="20"/>
        </w:rPr>
        <w:t xml:space="preserve"> to another to avoid regulation.</w:t>
      </w:r>
    </w:p>
    <w:p w14:paraId="2B55FA7E" w14:textId="77777777" w:rsidR="003902A1" w:rsidRDefault="008A3AD7">
      <w:pPr>
        <w:pStyle w:val="ListParagraph"/>
        <w:numPr>
          <w:ilvl w:val="0"/>
          <w:numId w:val="222"/>
        </w:numPr>
        <w:spacing w:before="100" w:after="120" w:line="20" w:lineRule="atLeast"/>
        <w:rPr>
          <w:rFonts w:ascii="Arial" w:hAnsi="Arial"/>
          <w:sz w:val="20"/>
          <w:szCs w:val="20"/>
        </w:rPr>
      </w:pPr>
      <w:r>
        <w:rPr>
          <w:rFonts w:ascii="Arial" w:hAnsi="Arial"/>
          <w:sz w:val="20"/>
          <w:szCs w:val="20"/>
        </w:rPr>
        <w:t>Failure to include province would jeopardize scheme?</w:t>
      </w:r>
    </w:p>
    <w:p w14:paraId="1C778573" w14:textId="77777777" w:rsidR="003902A1" w:rsidRDefault="008A3AD7">
      <w:pPr>
        <w:pStyle w:val="ListParagraph"/>
        <w:numPr>
          <w:ilvl w:val="1"/>
          <w:numId w:val="222"/>
        </w:numPr>
        <w:spacing w:before="100" w:after="120" w:line="20" w:lineRule="atLeast"/>
        <w:rPr>
          <w:rFonts w:ascii="Arial" w:hAnsi="Arial"/>
          <w:sz w:val="20"/>
          <w:szCs w:val="20"/>
        </w:rPr>
      </w:pPr>
      <w:r>
        <w:rPr>
          <w:rFonts w:ascii="Arial" w:hAnsi="Arial"/>
          <w:sz w:val="20"/>
          <w:szCs w:val="20"/>
        </w:rPr>
        <w:t>Yes if one province doesn</w:t>
      </w:r>
      <w:r>
        <w:rPr>
          <w:rFonts w:ascii="Arial" w:hAnsi="Arial"/>
          <w:sz w:val="20"/>
          <w:szCs w:val="20"/>
        </w:rPr>
        <w:t>’</w:t>
      </w:r>
      <w:r>
        <w:rPr>
          <w:rFonts w:ascii="Arial" w:hAnsi="Arial"/>
          <w:sz w:val="20"/>
          <w:szCs w:val="20"/>
        </w:rPr>
        <w:t>t regulate, or do so uniformly, the market will be vulnerable to anti completive behaviour because anti competitive behaviour subject tow eat st</w:t>
      </w:r>
      <w:r>
        <w:rPr>
          <w:rFonts w:ascii="Arial" w:hAnsi="Arial"/>
          <w:sz w:val="20"/>
          <w:szCs w:val="20"/>
        </w:rPr>
        <w:t>andards in one or more provinces could distort the market in the whole country given the integration of the Canadian economy.</w:t>
      </w:r>
    </w:p>
    <w:p w14:paraId="30473FCE" w14:textId="77777777" w:rsidR="003902A1" w:rsidRDefault="008A3AD7">
      <w:pPr>
        <w:pStyle w:val="BodyA"/>
        <w:spacing w:after="120" w:line="20" w:lineRule="atLeast"/>
      </w:pPr>
      <w:r>
        <w:rPr>
          <w:rFonts w:ascii="Arial" w:hAnsi="Arial"/>
          <w:sz w:val="20"/>
          <w:szCs w:val="20"/>
        </w:rPr>
        <w:t>Quebec argues that the province has a role to play in intra-provincial competition policy. Dickson CJ agrees that the provinces do</w:t>
      </w:r>
      <w:r>
        <w:rPr>
          <w:rFonts w:ascii="Arial" w:hAnsi="Arial"/>
          <w:sz w:val="20"/>
          <w:szCs w:val="20"/>
        </w:rPr>
        <w:t xml:space="preserve"> have a role, but says that if parliament regulates only international and inter-provincial aspects of competition, the federal law would be rendered ineffective.</w:t>
      </w:r>
    </w:p>
    <w:p w14:paraId="38679010" w14:textId="77777777" w:rsidR="003902A1" w:rsidRDefault="008A3AD7">
      <w:pPr>
        <w:pStyle w:val="BodyA"/>
        <w:spacing w:before="100" w:after="120" w:line="20" w:lineRule="atLeast"/>
      </w:pPr>
      <w:r>
        <w:rPr>
          <w:rFonts w:ascii="Arial" w:hAnsi="Arial"/>
          <w:b/>
          <w:bCs/>
          <w:sz w:val="20"/>
          <w:szCs w:val="20"/>
        </w:rPr>
        <w:t>Takeaway:</w:t>
      </w:r>
      <w:r>
        <w:rPr>
          <w:rFonts w:ascii="Arial" w:hAnsi="Arial"/>
          <w:sz w:val="20"/>
          <w:szCs w:val="20"/>
        </w:rPr>
        <w:t xml:space="preserve"> This case fully revives the general branch of the federal trade and commerce power</w:t>
      </w:r>
    </w:p>
    <w:p w14:paraId="780E8190" w14:textId="77777777" w:rsidR="003902A1" w:rsidRDefault="008A3AD7">
      <w:pPr>
        <w:pStyle w:val="BodyA"/>
        <w:spacing w:before="100" w:after="120" w:line="20" w:lineRule="atLeast"/>
      </w:pPr>
      <w:r>
        <w:rPr>
          <w:rFonts w:ascii="Arial" w:hAnsi="Arial"/>
          <w:b/>
          <w:bCs/>
          <w:sz w:val="20"/>
          <w:szCs w:val="20"/>
        </w:rPr>
        <w:t xml:space="preserve">Conclusion: </w:t>
      </w:r>
      <w:r>
        <w:rPr>
          <w:rFonts w:ascii="Arial" w:hAnsi="Arial"/>
          <w:sz w:val="20"/>
          <w:szCs w:val="20"/>
        </w:rPr>
        <w:t>Parliament and the provinces have the power to regulate the intra-provincial aspects of competition. Parliament under the general branch of the trade and commerce power and the provinces under the property and civil rights power.</w:t>
      </w:r>
    </w:p>
    <w:p w14:paraId="5F8D63A7" w14:textId="77777777" w:rsidR="003902A1" w:rsidRDefault="008A3AD7">
      <w:pPr>
        <w:pStyle w:val="Heading2"/>
      </w:pPr>
      <w:bookmarkStart w:id="68" w:name="_Toc67"/>
      <w:r>
        <w:rPr>
          <w:rFonts w:eastAsia="Arial Unicode MS" w:cs="Arial Unicode MS"/>
        </w:rPr>
        <w:t>Reference Re S</w:t>
      </w:r>
      <w:r>
        <w:rPr>
          <w:rFonts w:eastAsia="Arial Unicode MS" w:cs="Arial Unicode MS"/>
        </w:rPr>
        <w:t>ecurities Act, 2011 SCC</w:t>
      </w:r>
      <w:bookmarkEnd w:id="68"/>
    </w:p>
    <w:p w14:paraId="4E34DEB3" w14:textId="77777777" w:rsidR="003902A1" w:rsidRDefault="008A3AD7">
      <w:pPr>
        <w:pStyle w:val="BodyA"/>
        <w:spacing w:after="120" w:line="20" w:lineRule="atLeast"/>
      </w:pPr>
      <w:r>
        <w:rPr>
          <w:rFonts w:ascii="Arial" w:hAnsi="Arial"/>
          <w:b/>
          <w:bCs/>
          <w:sz w:val="20"/>
          <w:szCs w:val="20"/>
        </w:rPr>
        <w:t>Background:</w:t>
      </w:r>
      <w:r>
        <w:rPr>
          <w:rFonts w:ascii="Arial" w:hAnsi="Arial"/>
          <w:sz w:val="20"/>
          <w:szCs w:val="20"/>
        </w:rPr>
        <w:t xml:space="preserve"> Provinces have jurisdiction to regulate securities within their boundaries under s. 92(13) (</w:t>
      </w:r>
      <w:r>
        <w:rPr>
          <w:rFonts w:ascii="Arial" w:hAnsi="Arial"/>
          <w:i/>
          <w:iCs/>
          <w:sz w:val="20"/>
          <w:szCs w:val="20"/>
        </w:rPr>
        <w:t>Lymburn</w:t>
      </w:r>
      <w:r>
        <w:rPr>
          <w:rFonts w:ascii="Arial" w:hAnsi="Arial"/>
          <w:sz w:val="20"/>
          <w:szCs w:val="20"/>
        </w:rPr>
        <w:t xml:space="preserve"> v </w:t>
      </w:r>
      <w:r>
        <w:rPr>
          <w:rFonts w:ascii="Arial" w:hAnsi="Arial"/>
          <w:i/>
          <w:iCs/>
          <w:sz w:val="20"/>
          <w:szCs w:val="20"/>
        </w:rPr>
        <w:t>Mayland</w:t>
      </w:r>
      <w:r>
        <w:rPr>
          <w:rFonts w:ascii="Arial" w:hAnsi="Arial"/>
          <w:sz w:val="20"/>
          <w:szCs w:val="20"/>
        </w:rPr>
        <w:t>, 1932 Privy Council). Every province now has a comprehensive securities regulator which is administered by a p</w:t>
      </w:r>
      <w:r>
        <w:rPr>
          <w:rFonts w:ascii="Arial" w:hAnsi="Arial"/>
          <w:sz w:val="20"/>
          <w:szCs w:val="20"/>
        </w:rPr>
        <w:t>rovincial regulator. A security takes the form of something that is often most familiar to us as a share. You can think of as security as an interest in a company or a partnership of some sort. Parliament has lots of powers that may affect securities (crim</w:t>
      </w:r>
      <w:r>
        <w:rPr>
          <w:rFonts w:ascii="Arial" w:hAnsi="Arial"/>
          <w:sz w:val="20"/>
          <w:szCs w:val="20"/>
        </w:rPr>
        <w:t>inal law, banks, bankruptcy etc.). So generally the provinces are the primary regulator of securities.</w:t>
      </w:r>
    </w:p>
    <w:p w14:paraId="5D505B7B" w14:textId="77777777" w:rsidR="003902A1" w:rsidRDefault="008A3AD7">
      <w:pPr>
        <w:pStyle w:val="BodyA"/>
        <w:spacing w:after="120" w:line="20" w:lineRule="atLeast"/>
      </w:pPr>
      <w:r>
        <w:rPr>
          <w:rFonts w:ascii="Arial" w:hAnsi="Arial"/>
          <w:b/>
          <w:bCs/>
          <w:sz w:val="20"/>
          <w:szCs w:val="20"/>
        </w:rPr>
        <w:t>Facts:</w:t>
      </w:r>
      <w:r>
        <w:rPr>
          <w:rFonts w:ascii="Arial" w:hAnsi="Arial"/>
          <w:sz w:val="20"/>
          <w:szCs w:val="20"/>
        </w:rPr>
        <w:t xml:space="preserve"> In 2009, Federal government proposed to set up a federal scheme to regulate securities. This including provisions regulating aspects of securities</w:t>
      </w:r>
      <w:r>
        <w:rPr>
          <w:rFonts w:ascii="Arial" w:hAnsi="Arial"/>
          <w:sz w:val="20"/>
          <w:szCs w:val="20"/>
        </w:rPr>
        <w:t xml:space="preserve"> trading that were similar to the provisions that we would find in the provincial regulatory schemes. Parliament</w:t>
      </w:r>
      <w:r>
        <w:rPr>
          <w:rFonts w:ascii="Arial" w:hAnsi="Arial"/>
          <w:sz w:val="20"/>
          <w:szCs w:val="20"/>
        </w:rPr>
        <w:t>’</w:t>
      </w:r>
      <w:r>
        <w:rPr>
          <w:rFonts w:ascii="Arial" w:hAnsi="Arial"/>
          <w:sz w:val="20"/>
          <w:szCs w:val="20"/>
        </w:rPr>
        <w:t xml:space="preserve">s goal was to wholly displace provincial securities regulation. The proposed </w:t>
      </w:r>
      <w:r>
        <w:rPr>
          <w:rFonts w:ascii="Arial" w:hAnsi="Arial"/>
          <w:i/>
          <w:iCs/>
          <w:sz w:val="20"/>
          <w:szCs w:val="20"/>
        </w:rPr>
        <w:t>Securities Act</w:t>
      </w:r>
      <w:r>
        <w:rPr>
          <w:rFonts w:ascii="Arial" w:hAnsi="Arial"/>
          <w:sz w:val="20"/>
          <w:szCs w:val="20"/>
        </w:rPr>
        <w:t xml:space="preserve"> included an opt-in provision, so for any province t</w:t>
      </w:r>
      <w:r>
        <w:rPr>
          <w:rFonts w:ascii="Arial" w:hAnsi="Arial"/>
          <w:sz w:val="20"/>
          <w:szCs w:val="20"/>
        </w:rPr>
        <w:t>hat did not opt-in, the provincial scheme would remain in place. Alberta and Quebec initiated a reference and argued the Act fell under s. 92(13) and 92(16). The goal was to wholly displace provincial regulation of the field which had been in place since t</w:t>
      </w:r>
      <w:r>
        <w:rPr>
          <w:rFonts w:ascii="Arial" w:hAnsi="Arial"/>
          <w:sz w:val="20"/>
          <w:szCs w:val="20"/>
        </w:rPr>
        <w:t xml:space="preserve">he 19th century (Peter Hogg stated this). The act included an opt in formula for bringing the Act into force which stated that the Act would apply only within the provinces that opted into the federal regime. For any province that chose not to opt in, the </w:t>
      </w:r>
      <w:r>
        <w:rPr>
          <w:rFonts w:ascii="Arial" w:hAnsi="Arial"/>
          <w:sz w:val="20"/>
          <w:szCs w:val="20"/>
        </w:rPr>
        <w:t>provincial scheme remained in force. Alberta and Quebec opposed the federal scheme and began references to both of their Courts of Appeal. Both Courts of Appeal ruled that the federal legislation was invalid. The federal government referred the issue to th</w:t>
      </w:r>
      <w:r>
        <w:rPr>
          <w:rFonts w:ascii="Arial" w:hAnsi="Arial"/>
          <w:sz w:val="20"/>
          <w:szCs w:val="20"/>
        </w:rPr>
        <w:t xml:space="preserve">e SCC. Federal government argued that it was valid, relying on the general branch of the trade and commerce power. Alberta, Quebec etc. opposed the scheme arguing that it fell within s. 92(13)- property and civil rights and s. 92(16) matters of a local or </w:t>
      </w:r>
      <w:r>
        <w:rPr>
          <w:rFonts w:ascii="Arial" w:hAnsi="Arial"/>
          <w:sz w:val="20"/>
          <w:szCs w:val="20"/>
        </w:rPr>
        <w:t>private nature.</w:t>
      </w:r>
    </w:p>
    <w:p w14:paraId="6ED27172" w14:textId="77777777" w:rsidR="003902A1" w:rsidRDefault="008A3AD7">
      <w:pPr>
        <w:pStyle w:val="BodyA"/>
        <w:spacing w:after="120" w:line="20" w:lineRule="atLeast"/>
      </w:pPr>
      <w:r>
        <w:rPr>
          <w:rFonts w:ascii="Arial" w:hAnsi="Arial"/>
          <w:b/>
          <w:bCs/>
          <w:sz w:val="20"/>
          <w:szCs w:val="20"/>
          <w:lang w:val="pt-PT"/>
        </w:rPr>
        <w:t>Issue:</w:t>
      </w:r>
      <w:r>
        <w:rPr>
          <w:rStyle w:val="PageNumber"/>
          <w:rFonts w:ascii="Arial" w:hAnsi="Arial"/>
          <w:sz w:val="20"/>
          <w:szCs w:val="20"/>
        </w:rPr>
        <w:t xml:space="preserve"> Is the proposed </w:t>
      </w:r>
      <w:r>
        <w:rPr>
          <w:rFonts w:ascii="Arial" w:hAnsi="Arial"/>
          <w:i/>
          <w:iCs/>
          <w:sz w:val="20"/>
          <w:szCs w:val="20"/>
        </w:rPr>
        <w:t>Securities Act</w:t>
      </w:r>
      <w:r>
        <w:rPr>
          <w:rStyle w:val="PageNumber"/>
          <w:rFonts w:ascii="Arial" w:hAnsi="Arial"/>
          <w:sz w:val="20"/>
          <w:szCs w:val="20"/>
        </w:rPr>
        <w:t xml:space="preserve"> valid federal law under the general branch of the trade and commerce power?</w:t>
      </w:r>
    </w:p>
    <w:p w14:paraId="1A57149B" w14:textId="77777777" w:rsidR="003902A1" w:rsidRDefault="008A3AD7">
      <w:pPr>
        <w:pStyle w:val="BodyA"/>
        <w:spacing w:after="120" w:line="20" w:lineRule="atLeast"/>
      </w:pPr>
      <w:r>
        <w:rPr>
          <w:rFonts w:ascii="Arial" w:hAnsi="Arial"/>
          <w:b/>
          <w:bCs/>
          <w:sz w:val="20"/>
          <w:szCs w:val="20"/>
          <w:lang w:val="de-DE"/>
        </w:rPr>
        <w:t>Held:</w:t>
      </w:r>
      <w:r>
        <w:rPr>
          <w:rStyle w:val="PageNumber"/>
          <w:rFonts w:ascii="Arial" w:hAnsi="Arial"/>
          <w:sz w:val="20"/>
          <w:szCs w:val="20"/>
        </w:rPr>
        <w:t xml:space="preserve"> No, the proposed Act is not valid</w:t>
      </w:r>
      <w:r>
        <w:rPr>
          <w:rStyle w:val="PageNumber"/>
          <w:rFonts w:ascii="Arial" w:hAnsi="Arial"/>
          <w:sz w:val="20"/>
          <w:szCs w:val="20"/>
        </w:rPr>
        <w:t xml:space="preserve"> under the general branch of the trade and commerce power.</w:t>
      </w:r>
    </w:p>
    <w:p w14:paraId="19BE5142" w14:textId="77777777" w:rsidR="003902A1" w:rsidRDefault="008A3AD7">
      <w:pPr>
        <w:pStyle w:val="BodyA"/>
        <w:spacing w:after="120" w:line="20" w:lineRule="atLeast"/>
      </w:pPr>
      <w:r>
        <w:rPr>
          <w:rFonts w:ascii="Arial" w:hAnsi="Arial"/>
          <w:b/>
          <w:bCs/>
          <w:sz w:val="20"/>
          <w:szCs w:val="20"/>
        </w:rPr>
        <w:t>The Court:</w:t>
      </w:r>
      <w:r>
        <w:rPr>
          <w:rFonts w:ascii="Arial" w:hAnsi="Arial"/>
          <w:sz w:val="20"/>
          <w:szCs w:val="20"/>
        </w:rPr>
        <w:t xml:space="preserve"> </w:t>
      </w:r>
    </w:p>
    <w:p w14:paraId="35400760" w14:textId="77777777" w:rsidR="003902A1" w:rsidRDefault="008A3AD7">
      <w:pPr>
        <w:pStyle w:val="ListParagraph"/>
        <w:numPr>
          <w:ilvl w:val="0"/>
          <w:numId w:val="224"/>
        </w:numPr>
        <w:spacing w:before="100" w:after="120" w:line="20" w:lineRule="atLeast"/>
        <w:rPr>
          <w:rFonts w:ascii="Arial" w:hAnsi="Arial"/>
          <w:sz w:val="20"/>
          <w:szCs w:val="20"/>
        </w:rPr>
      </w:pPr>
      <w:r>
        <w:rPr>
          <w:rFonts w:ascii="Arial" w:hAnsi="Arial"/>
          <w:sz w:val="20"/>
          <w:szCs w:val="20"/>
        </w:rPr>
        <w:t>court acknowledged that the division of powers is more flexible and more accommodating of jurisdictional overlap than it used to be BUT</w:t>
      </w:r>
    </w:p>
    <w:p w14:paraId="7467C2C4" w14:textId="77777777" w:rsidR="003902A1" w:rsidRDefault="008A3AD7">
      <w:pPr>
        <w:pStyle w:val="ListParagraph"/>
        <w:numPr>
          <w:ilvl w:val="0"/>
          <w:numId w:val="224"/>
        </w:numPr>
        <w:spacing w:before="100" w:after="120" w:line="20" w:lineRule="atLeast"/>
        <w:rPr>
          <w:rFonts w:ascii="Arial" w:hAnsi="Arial"/>
          <w:sz w:val="20"/>
          <w:szCs w:val="20"/>
        </w:rPr>
      </w:pPr>
      <w:r>
        <w:rPr>
          <w:rFonts w:ascii="Arial" w:hAnsi="Arial"/>
          <w:sz w:val="20"/>
          <w:szCs w:val="20"/>
        </w:rPr>
        <w:t>A broad view of s. 91(2) could eviscerate provinc</w:t>
      </w:r>
      <w:r>
        <w:rPr>
          <w:rFonts w:ascii="Arial" w:hAnsi="Arial"/>
          <w:sz w:val="20"/>
          <w:szCs w:val="20"/>
        </w:rPr>
        <w:t>ial powers, and make some federal powers meaningless</w:t>
      </w:r>
    </w:p>
    <w:p w14:paraId="4BA7D1B0" w14:textId="77777777" w:rsidR="003902A1" w:rsidRDefault="008A3AD7">
      <w:pPr>
        <w:pStyle w:val="ListParagraph"/>
        <w:numPr>
          <w:ilvl w:val="0"/>
          <w:numId w:val="224"/>
        </w:numPr>
        <w:spacing w:before="100" w:after="120" w:line="20" w:lineRule="atLeast"/>
        <w:rPr>
          <w:rFonts w:ascii="Arial" w:hAnsi="Arial"/>
          <w:sz w:val="20"/>
          <w:szCs w:val="20"/>
        </w:rPr>
      </w:pPr>
      <w:r>
        <w:rPr>
          <w:rFonts w:ascii="Arial" w:hAnsi="Arial"/>
          <w:sz w:val="20"/>
          <w:szCs w:val="20"/>
        </w:rPr>
        <w:t xml:space="preserve">The federal and provincial governments are </w:t>
      </w:r>
      <w:r>
        <w:rPr>
          <w:rFonts w:ascii="Arial" w:hAnsi="Arial"/>
          <w:sz w:val="20"/>
          <w:szCs w:val="20"/>
          <w:u w:val="single"/>
        </w:rPr>
        <w:t>coordinate, not subordinate</w:t>
      </w:r>
      <w:r>
        <w:rPr>
          <w:rFonts w:ascii="Arial" w:hAnsi="Arial"/>
          <w:sz w:val="20"/>
          <w:szCs w:val="20"/>
        </w:rPr>
        <w:t xml:space="preserve">, and so a federal head of power </w:t>
      </w:r>
      <w:r>
        <w:rPr>
          <w:rFonts w:ascii="Arial" w:hAnsi="Arial"/>
          <w:sz w:val="20"/>
          <w:szCs w:val="20"/>
        </w:rPr>
        <w:t>“</w:t>
      </w:r>
      <w:r>
        <w:rPr>
          <w:rFonts w:ascii="Arial" w:hAnsi="Arial"/>
          <w:sz w:val="20"/>
          <w:szCs w:val="20"/>
        </w:rPr>
        <w:t>cannot be given a scope that would eviscerate a provincial legislative competence</w:t>
      </w:r>
      <w:r>
        <w:rPr>
          <w:rFonts w:ascii="Arial" w:hAnsi="Arial"/>
          <w:sz w:val="20"/>
          <w:szCs w:val="20"/>
        </w:rPr>
        <w:t xml:space="preserve">” </w:t>
      </w:r>
    </w:p>
    <w:p w14:paraId="002429C7" w14:textId="77777777" w:rsidR="003902A1" w:rsidRDefault="008A3AD7">
      <w:pPr>
        <w:pStyle w:val="ListParagraph"/>
        <w:numPr>
          <w:ilvl w:val="1"/>
          <w:numId w:val="224"/>
        </w:numPr>
        <w:spacing w:before="100" w:after="120" w:line="20" w:lineRule="atLeast"/>
        <w:rPr>
          <w:rFonts w:ascii="Arial" w:hAnsi="Arial"/>
          <w:sz w:val="20"/>
          <w:szCs w:val="20"/>
        </w:rPr>
      </w:pPr>
      <w:r>
        <w:rPr>
          <w:rFonts w:ascii="Arial" w:hAnsi="Arial"/>
          <w:sz w:val="20"/>
          <w:szCs w:val="20"/>
        </w:rPr>
        <w:t>it was importan</w:t>
      </w:r>
      <w:r>
        <w:rPr>
          <w:rFonts w:ascii="Arial" w:hAnsi="Arial"/>
          <w:sz w:val="20"/>
          <w:szCs w:val="20"/>
        </w:rPr>
        <w:t>t that the scope of the federal trade and commerce power be appropriately circumscribed.</w:t>
      </w:r>
    </w:p>
    <w:p w14:paraId="06636CCC" w14:textId="77777777" w:rsidR="003902A1" w:rsidRDefault="008A3AD7">
      <w:pPr>
        <w:pStyle w:val="ListParagraph"/>
        <w:numPr>
          <w:ilvl w:val="0"/>
          <w:numId w:val="224"/>
        </w:numPr>
        <w:spacing w:before="100" w:after="120" w:line="20" w:lineRule="atLeast"/>
        <w:rPr>
          <w:rFonts w:ascii="Arial" w:hAnsi="Arial"/>
          <w:sz w:val="20"/>
          <w:szCs w:val="20"/>
        </w:rPr>
      </w:pPr>
      <w:r>
        <w:rPr>
          <w:rFonts w:ascii="Arial" w:hAnsi="Arial"/>
          <w:sz w:val="20"/>
          <w:szCs w:val="20"/>
        </w:rPr>
        <w:t xml:space="preserve">Thus the trade and commerce power must be circumscribed to matters that are genuinely national in scope and qualitatively distinct from those falling under provincial </w:t>
      </w:r>
      <w:r>
        <w:rPr>
          <w:rFonts w:ascii="Arial" w:hAnsi="Arial"/>
          <w:sz w:val="20"/>
          <w:szCs w:val="20"/>
        </w:rPr>
        <w:t>heads of power relating to local matters and property and civil rights</w:t>
      </w:r>
    </w:p>
    <w:p w14:paraId="2F5175C0" w14:textId="77777777" w:rsidR="003902A1" w:rsidRDefault="008A3AD7">
      <w:pPr>
        <w:pStyle w:val="ListParagraph"/>
        <w:numPr>
          <w:ilvl w:val="0"/>
          <w:numId w:val="224"/>
        </w:numPr>
        <w:spacing w:before="100" w:after="120" w:line="20" w:lineRule="atLeast"/>
        <w:rPr>
          <w:rFonts w:ascii="Arial" w:hAnsi="Arial"/>
          <w:sz w:val="20"/>
          <w:szCs w:val="20"/>
        </w:rPr>
      </w:pPr>
      <w:r>
        <w:rPr>
          <w:rFonts w:ascii="Arial" w:hAnsi="Arial"/>
          <w:sz w:val="20"/>
          <w:szCs w:val="20"/>
        </w:rPr>
        <w:t xml:space="preserve">The Court here is concerned with constitutional validity, not whether the Act is good policy </w:t>
      </w:r>
      <w:r>
        <w:rPr>
          <w:rFonts w:ascii="Arial" w:hAnsi="Arial"/>
          <w:sz w:val="20"/>
          <w:szCs w:val="20"/>
        </w:rPr>
        <w:t xml:space="preserve">– </w:t>
      </w:r>
      <w:r>
        <w:rPr>
          <w:rFonts w:ascii="Arial" w:hAnsi="Arial"/>
          <w:sz w:val="20"/>
          <w:szCs w:val="20"/>
        </w:rPr>
        <w:t>don</w:t>
      </w:r>
      <w:r>
        <w:rPr>
          <w:rFonts w:ascii="Arial" w:hAnsi="Arial"/>
          <w:sz w:val="20"/>
          <w:szCs w:val="20"/>
        </w:rPr>
        <w:t>’</w:t>
      </w:r>
      <w:r>
        <w:rPr>
          <w:rFonts w:ascii="Arial" w:hAnsi="Arial"/>
          <w:sz w:val="20"/>
          <w:szCs w:val="20"/>
        </w:rPr>
        <w:t xml:space="preserve">t confuse optimal policy with constitutional validity </w:t>
      </w:r>
    </w:p>
    <w:p w14:paraId="631F0BF8" w14:textId="77777777" w:rsidR="003902A1" w:rsidRDefault="008A3AD7">
      <w:pPr>
        <w:pStyle w:val="ListParagraph"/>
        <w:numPr>
          <w:ilvl w:val="1"/>
          <w:numId w:val="225"/>
        </w:numPr>
        <w:spacing w:before="100" w:after="120" w:line="20" w:lineRule="atLeast"/>
        <w:rPr>
          <w:rFonts w:ascii="Arial" w:hAnsi="Arial"/>
          <w:sz w:val="20"/>
          <w:szCs w:val="20"/>
        </w:rPr>
      </w:pPr>
      <w:r>
        <w:rPr>
          <w:rFonts w:ascii="Arial" w:hAnsi="Arial"/>
          <w:sz w:val="20"/>
          <w:szCs w:val="20"/>
        </w:rPr>
        <w:t>Optimal policy and efficaciousn</w:t>
      </w:r>
      <w:r>
        <w:rPr>
          <w:rFonts w:ascii="Arial" w:hAnsi="Arial"/>
          <w:sz w:val="20"/>
          <w:szCs w:val="20"/>
        </w:rPr>
        <w:t xml:space="preserve">ess is not a relevant consideration in division of powers analysis </w:t>
      </w:r>
    </w:p>
    <w:p w14:paraId="391B0C1D" w14:textId="77777777" w:rsidR="003902A1" w:rsidRDefault="008A3AD7">
      <w:pPr>
        <w:pStyle w:val="ListParagraph"/>
        <w:numPr>
          <w:ilvl w:val="1"/>
          <w:numId w:val="224"/>
        </w:numPr>
        <w:spacing w:before="100" w:after="120" w:line="20" w:lineRule="atLeast"/>
        <w:rPr>
          <w:rFonts w:ascii="Arial" w:hAnsi="Arial"/>
          <w:sz w:val="20"/>
          <w:szCs w:val="20"/>
        </w:rPr>
      </w:pPr>
      <w:r>
        <w:rPr>
          <w:rFonts w:ascii="Arial" w:hAnsi="Arial"/>
          <w:sz w:val="20"/>
          <w:szCs w:val="20"/>
        </w:rPr>
        <w:t xml:space="preserve">It was also important not to confuse optimal policy with constitutional validity. This seemed to be an indirect response to what it clearly thought was the tenure of some of the arguments </w:t>
      </w:r>
      <w:r>
        <w:rPr>
          <w:rFonts w:ascii="Arial" w:hAnsi="Arial"/>
          <w:sz w:val="20"/>
          <w:szCs w:val="20"/>
        </w:rPr>
        <w:t>put to the court: the argument that people recognize the important of a single national securities regulator as a matter of policy so it must follow from that that a single national securities regulator would also be constitutionally valid. The court says,</w:t>
      </w:r>
      <w:r>
        <w:rPr>
          <w:rFonts w:ascii="Arial" w:hAnsi="Arial"/>
          <w:sz w:val="20"/>
          <w:szCs w:val="20"/>
        </w:rPr>
        <w:t xml:space="preserve"> don't confuse those two things: just become something is optimal policy it does not mean it is permitted under the division of powers.</w:t>
      </w:r>
    </w:p>
    <w:p w14:paraId="5DAC7C9D" w14:textId="77777777" w:rsidR="003902A1" w:rsidRDefault="008A3AD7">
      <w:pPr>
        <w:pStyle w:val="ListParagraph"/>
        <w:numPr>
          <w:ilvl w:val="0"/>
          <w:numId w:val="224"/>
        </w:numPr>
        <w:spacing w:after="120"/>
        <w:rPr>
          <w:rFonts w:ascii="Arial" w:hAnsi="Arial"/>
          <w:sz w:val="20"/>
          <w:szCs w:val="20"/>
        </w:rPr>
      </w:pPr>
      <w:r>
        <w:rPr>
          <w:rFonts w:ascii="Arial" w:hAnsi="Arial"/>
          <w:sz w:val="20"/>
          <w:szCs w:val="20"/>
        </w:rPr>
        <w:t>“</w:t>
      </w:r>
      <w:r>
        <w:rPr>
          <w:rFonts w:ascii="Arial" w:hAnsi="Arial"/>
          <w:sz w:val="20"/>
          <w:szCs w:val="20"/>
        </w:rPr>
        <w:t>Provided the law is part of a general regulatory scheme aimed at trade and commerce under oversight of a regulatory age</w:t>
      </w:r>
      <w:r>
        <w:rPr>
          <w:rFonts w:ascii="Arial" w:hAnsi="Arial"/>
          <w:sz w:val="20"/>
          <w:szCs w:val="20"/>
        </w:rPr>
        <w:t xml:space="preserve">ncy, </w:t>
      </w:r>
      <w:r>
        <w:rPr>
          <w:rFonts w:ascii="Arial" w:hAnsi="Arial"/>
          <w:b/>
          <w:bCs/>
          <w:sz w:val="20"/>
          <w:szCs w:val="20"/>
        </w:rPr>
        <w:t>it will fall under the general federal trade and commerce power if the matter regulated is genuinely national in importance and scope. To be genuinely national in importance and scope, it is not enough that the matter be replicated in all jurisdiction</w:t>
      </w:r>
      <w:r>
        <w:rPr>
          <w:rFonts w:ascii="Arial" w:hAnsi="Arial"/>
          <w:b/>
          <w:bCs/>
          <w:sz w:val="20"/>
          <w:szCs w:val="20"/>
        </w:rPr>
        <w:t>s throughout the country. It must... be something that the provinces, acting either individually or in concert, could not effectively achieve.</w:t>
      </w:r>
      <w:r>
        <w:rPr>
          <w:rFonts w:ascii="Arial" w:hAnsi="Arial"/>
          <w:sz w:val="20"/>
          <w:szCs w:val="20"/>
        </w:rPr>
        <w:t xml:space="preserve"> To put it another way, the situation must be such that if the federal government were not able to legislate, ther</w:t>
      </w:r>
      <w:r>
        <w:rPr>
          <w:rFonts w:ascii="Arial" w:hAnsi="Arial"/>
          <w:sz w:val="20"/>
          <w:szCs w:val="20"/>
        </w:rPr>
        <w:t>e would be a constitutional gap. Such a gap is constitutional anathema in a federation.</w:t>
      </w:r>
      <w:r>
        <w:rPr>
          <w:rFonts w:ascii="Arial" w:hAnsi="Arial"/>
          <w:sz w:val="20"/>
          <w:szCs w:val="20"/>
        </w:rPr>
        <w:t>”</w:t>
      </w:r>
    </w:p>
    <w:p w14:paraId="3D358933" w14:textId="77777777" w:rsidR="003902A1" w:rsidRDefault="008A3AD7">
      <w:pPr>
        <w:pStyle w:val="ListParagraph"/>
        <w:numPr>
          <w:ilvl w:val="1"/>
          <w:numId w:val="224"/>
        </w:numPr>
        <w:spacing w:after="120"/>
        <w:rPr>
          <w:rFonts w:ascii="Arial" w:hAnsi="Arial"/>
          <w:sz w:val="20"/>
          <w:szCs w:val="20"/>
        </w:rPr>
      </w:pPr>
      <w:r>
        <w:rPr>
          <w:rFonts w:ascii="Arial" w:hAnsi="Arial"/>
          <w:sz w:val="20"/>
          <w:szCs w:val="20"/>
        </w:rPr>
        <w:t>this is the courts reflection not he scope of the general branch of the trade and commerce power as a whole. We have to look for a matter that is genuinely national in</w:t>
      </w:r>
      <w:r>
        <w:rPr>
          <w:rFonts w:ascii="Arial" w:hAnsi="Arial"/>
          <w:sz w:val="20"/>
          <w:szCs w:val="20"/>
        </w:rPr>
        <w:t xml:space="preserve"> importance and scope and to be this it is not enough that the matter be regulated in all jurisdictions it must be something that the provinces could not effectively achieve </w:t>
      </w:r>
    </w:p>
    <w:p w14:paraId="49DD2E29" w14:textId="77777777" w:rsidR="003902A1" w:rsidRDefault="008A3AD7">
      <w:pPr>
        <w:pStyle w:val="ListParagraph"/>
        <w:numPr>
          <w:ilvl w:val="0"/>
          <w:numId w:val="224"/>
        </w:numPr>
        <w:spacing w:after="120"/>
        <w:rPr>
          <w:rFonts w:ascii="Arial" w:hAnsi="Arial"/>
          <w:sz w:val="20"/>
          <w:szCs w:val="20"/>
        </w:rPr>
      </w:pPr>
      <w:r>
        <w:rPr>
          <w:rFonts w:ascii="Arial" w:hAnsi="Arial"/>
          <w:sz w:val="20"/>
          <w:szCs w:val="20"/>
        </w:rPr>
        <w:t xml:space="preserve">Systemic risk and data collection on a national basis is under general trade and </w:t>
      </w:r>
      <w:r>
        <w:rPr>
          <w:rFonts w:ascii="Arial" w:hAnsi="Arial"/>
          <w:sz w:val="20"/>
          <w:szCs w:val="20"/>
        </w:rPr>
        <w:t>commerce power, but not the day to day regulation of securities. Legislation for minimum standards and integrity of Canada</w:t>
      </w:r>
      <w:r>
        <w:rPr>
          <w:rFonts w:ascii="Arial" w:hAnsi="Arial"/>
          <w:sz w:val="20"/>
          <w:szCs w:val="20"/>
        </w:rPr>
        <w:t>’</w:t>
      </w:r>
      <w:r>
        <w:rPr>
          <w:rFonts w:ascii="Arial" w:hAnsi="Arial"/>
          <w:sz w:val="20"/>
          <w:szCs w:val="20"/>
        </w:rPr>
        <w:t xml:space="preserve">s financial markets as a whole may be under trade and commerce but this act is too far </w:t>
      </w:r>
      <w:r>
        <w:rPr>
          <w:rFonts w:ascii="Arial" w:hAnsi="Arial"/>
          <w:sz w:val="20"/>
          <w:szCs w:val="20"/>
        </w:rPr>
        <w:t>–</w:t>
      </w:r>
      <w:r>
        <w:rPr>
          <w:rFonts w:ascii="Arial" w:hAnsi="Arial"/>
          <w:sz w:val="20"/>
          <w:szCs w:val="20"/>
        </w:rPr>
        <w:t xml:space="preserve">reaching </w:t>
      </w:r>
    </w:p>
    <w:p w14:paraId="4540C36B" w14:textId="77777777" w:rsidR="003902A1" w:rsidRDefault="008A3AD7">
      <w:pPr>
        <w:pStyle w:val="ListParagraph"/>
        <w:numPr>
          <w:ilvl w:val="1"/>
          <w:numId w:val="225"/>
        </w:numPr>
        <w:spacing w:after="120"/>
        <w:rPr>
          <w:rFonts w:ascii="Arial" w:hAnsi="Arial"/>
          <w:sz w:val="20"/>
          <w:szCs w:val="20"/>
        </w:rPr>
      </w:pPr>
      <w:r>
        <w:rPr>
          <w:rFonts w:ascii="Arial" w:hAnsi="Arial"/>
          <w:sz w:val="20"/>
          <w:szCs w:val="20"/>
        </w:rPr>
        <w:t xml:space="preserve">Competition only deals with </w:t>
      </w:r>
      <w:r>
        <w:rPr>
          <w:rFonts w:ascii="Arial" w:hAnsi="Arial"/>
          <w:sz w:val="20"/>
          <w:szCs w:val="20"/>
        </w:rPr>
        <w:t xml:space="preserve">– </w:t>
      </w:r>
      <w:r>
        <w:rPr>
          <w:rFonts w:ascii="Arial" w:hAnsi="Arial"/>
          <w:sz w:val="20"/>
          <w:szCs w:val="20"/>
        </w:rPr>
        <w:t>anti-</w:t>
      </w:r>
      <w:r>
        <w:rPr>
          <w:rFonts w:ascii="Arial" w:hAnsi="Arial"/>
          <w:sz w:val="20"/>
          <w:szCs w:val="20"/>
        </w:rPr>
        <w:t xml:space="preserve">competitive contracts not all aspects of securities </w:t>
      </w:r>
    </w:p>
    <w:p w14:paraId="6095C89F" w14:textId="77777777" w:rsidR="003902A1" w:rsidRDefault="008A3AD7">
      <w:pPr>
        <w:pStyle w:val="ListParagraph"/>
        <w:numPr>
          <w:ilvl w:val="0"/>
          <w:numId w:val="224"/>
        </w:numPr>
        <w:spacing w:after="120"/>
        <w:rPr>
          <w:rFonts w:ascii="Arial" w:hAnsi="Arial"/>
          <w:sz w:val="20"/>
          <w:szCs w:val="20"/>
        </w:rPr>
      </w:pPr>
      <w:r>
        <w:rPr>
          <w:rFonts w:ascii="Arial" w:hAnsi="Arial"/>
          <w:sz w:val="20"/>
          <w:szCs w:val="20"/>
        </w:rPr>
        <w:t xml:space="preserve"> </w:t>
      </w:r>
    </w:p>
    <w:p w14:paraId="6D3E530D" w14:textId="77777777" w:rsidR="003902A1" w:rsidRDefault="008A3AD7">
      <w:pPr>
        <w:pStyle w:val="BodyA"/>
        <w:spacing w:after="120" w:line="20" w:lineRule="atLeast"/>
      </w:pPr>
      <w:r>
        <w:rPr>
          <w:rFonts w:ascii="Arial" w:hAnsi="Arial"/>
          <w:sz w:val="20"/>
          <w:szCs w:val="20"/>
        </w:rPr>
        <w:t xml:space="preserve">Analysis of </w:t>
      </w:r>
      <w:r>
        <w:rPr>
          <w:rFonts w:ascii="Arial" w:hAnsi="Arial"/>
          <w:i/>
          <w:iCs/>
          <w:sz w:val="20"/>
          <w:szCs w:val="20"/>
        </w:rPr>
        <w:t>Securities Act</w:t>
      </w:r>
    </w:p>
    <w:p w14:paraId="0B050B05" w14:textId="77777777" w:rsidR="003902A1" w:rsidRDefault="008A3AD7">
      <w:pPr>
        <w:pStyle w:val="ListParagraph"/>
        <w:numPr>
          <w:ilvl w:val="0"/>
          <w:numId w:val="227"/>
        </w:numPr>
        <w:spacing w:before="100" w:after="120" w:line="20" w:lineRule="atLeast"/>
        <w:rPr>
          <w:rFonts w:ascii="Arial" w:hAnsi="Arial"/>
          <w:sz w:val="20"/>
          <w:szCs w:val="20"/>
        </w:rPr>
      </w:pPr>
      <w:r>
        <w:rPr>
          <w:rFonts w:ascii="Arial" w:hAnsi="Arial"/>
          <w:sz w:val="20"/>
          <w:szCs w:val="20"/>
        </w:rPr>
        <w:t>Pith and substance of Act?</w:t>
      </w:r>
    </w:p>
    <w:p w14:paraId="5B846481" w14:textId="77777777" w:rsidR="003902A1" w:rsidRDefault="008A3AD7">
      <w:pPr>
        <w:pStyle w:val="ListParagraph"/>
        <w:numPr>
          <w:ilvl w:val="1"/>
          <w:numId w:val="227"/>
        </w:numPr>
        <w:spacing w:before="100" w:after="120" w:line="20" w:lineRule="atLeast"/>
        <w:rPr>
          <w:rFonts w:ascii="Arial" w:hAnsi="Arial"/>
          <w:sz w:val="20"/>
          <w:szCs w:val="20"/>
        </w:rPr>
      </w:pPr>
      <w:r>
        <w:rPr>
          <w:rFonts w:ascii="Arial" w:hAnsi="Arial"/>
          <w:sz w:val="20"/>
          <w:szCs w:val="20"/>
        </w:rPr>
        <w:t xml:space="preserve">this is a constitution challenge involving validity that involves a scheme as whole so we know that we apply the pith and substance </w:t>
      </w:r>
      <w:r>
        <w:rPr>
          <w:rFonts w:ascii="Arial" w:hAnsi="Arial"/>
          <w:sz w:val="20"/>
          <w:szCs w:val="20"/>
        </w:rPr>
        <w:t>doctrine in that case.</w:t>
      </w:r>
    </w:p>
    <w:p w14:paraId="011090B8" w14:textId="77777777" w:rsidR="003902A1" w:rsidRDefault="008A3AD7">
      <w:pPr>
        <w:pStyle w:val="ListParagraph"/>
        <w:numPr>
          <w:ilvl w:val="1"/>
          <w:numId w:val="227"/>
        </w:numPr>
        <w:spacing w:before="100" w:after="120" w:line="20" w:lineRule="atLeast"/>
        <w:rPr>
          <w:rFonts w:ascii="Arial" w:hAnsi="Arial"/>
          <w:sz w:val="20"/>
          <w:szCs w:val="20"/>
        </w:rPr>
      </w:pPr>
      <w:r>
        <w:rPr>
          <w:rFonts w:ascii="Arial" w:hAnsi="Arial"/>
          <w:sz w:val="20"/>
          <w:szCs w:val="20"/>
        </w:rPr>
        <w:t>The first step is to characterize the law, to determine its pith and substance</w:t>
      </w:r>
    </w:p>
    <w:p w14:paraId="738C8CE0" w14:textId="77777777" w:rsidR="003902A1" w:rsidRDefault="008A3AD7">
      <w:pPr>
        <w:pStyle w:val="ListParagraph"/>
        <w:numPr>
          <w:ilvl w:val="1"/>
          <w:numId w:val="227"/>
        </w:numPr>
        <w:spacing w:before="100" w:after="120" w:line="20" w:lineRule="atLeast"/>
        <w:rPr>
          <w:rFonts w:ascii="Arial" w:hAnsi="Arial"/>
          <w:sz w:val="20"/>
          <w:szCs w:val="20"/>
        </w:rPr>
      </w:pPr>
      <w:r>
        <w:rPr>
          <w:rFonts w:ascii="Arial" w:hAnsi="Arial"/>
          <w:sz w:val="20"/>
          <w:szCs w:val="20"/>
        </w:rPr>
        <w:t xml:space="preserve">The pith and substance of the Act is To implement a </w:t>
      </w:r>
      <w:r>
        <w:rPr>
          <w:rFonts w:ascii="Arial" w:hAnsi="Arial"/>
          <w:sz w:val="20"/>
          <w:szCs w:val="20"/>
          <w:u w:val="single"/>
        </w:rPr>
        <w:t>comprehensive</w:t>
      </w:r>
      <w:r>
        <w:rPr>
          <w:rFonts w:ascii="Arial" w:hAnsi="Arial"/>
          <w:sz w:val="20"/>
          <w:szCs w:val="20"/>
        </w:rPr>
        <w:t xml:space="preserve"> Canadian regime for the regulation of securities with a view to investor protection, the</w:t>
      </w:r>
      <w:r>
        <w:rPr>
          <w:rFonts w:ascii="Arial" w:hAnsi="Arial"/>
          <w:sz w:val="20"/>
          <w:szCs w:val="20"/>
        </w:rPr>
        <w:t xml:space="preserve"> promotion of fair, efficient and competitive markets, and ensuring the integrity and stability of the financial markets</w:t>
      </w:r>
    </w:p>
    <w:p w14:paraId="720569C1" w14:textId="77777777" w:rsidR="003902A1" w:rsidRDefault="008A3AD7">
      <w:pPr>
        <w:pStyle w:val="ListParagraph"/>
        <w:numPr>
          <w:ilvl w:val="1"/>
          <w:numId w:val="227"/>
        </w:numPr>
        <w:spacing w:before="100" w:after="120" w:line="20" w:lineRule="atLeast"/>
        <w:rPr>
          <w:rFonts w:ascii="Arial" w:hAnsi="Arial"/>
          <w:sz w:val="20"/>
          <w:szCs w:val="20"/>
        </w:rPr>
      </w:pPr>
      <w:r>
        <w:rPr>
          <w:rFonts w:ascii="Arial" w:hAnsi="Arial"/>
          <w:sz w:val="20"/>
          <w:szCs w:val="20"/>
        </w:rPr>
        <w:t xml:space="preserve">step two is to allocate the law as characterized. Looking at determine whether the law as characterized falls within the head of power </w:t>
      </w:r>
      <w:r>
        <w:rPr>
          <w:rFonts w:ascii="Arial" w:hAnsi="Arial"/>
          <w:sz w:val="20"/>
          <w:szCs w:val="20"/>
        </w:rPr>
        <w:t>that is argued to sustain it, in this case that is the vernal branch of the trade and commerce power.</w:t>
      </w:r>
    </w:p>
    <w:p w14:paraId="54B70A92" w14:textId="77777777" w:rsidR="003902A1" w:rsidRDefault="008A3AD7">
      <w:pPr>
        <w:pStyle w:val="ListParagraph"/>
        <w:numPr>
          <w:ilvl w:val="0"/>
          <w:numId w:val="227"/>
        </w:numPr>
        <w:spacing w:before="100" w:after="120" w:line="20" w:lineRule="atLeast"/>
        <w:rPr>
          <w:rFonts w:ascii="Arial" w:hAnsi="Arial"/>
          <w:sz w:val="20"/>
          <w:szCs w:val="20"/>
        </w:rPr>
      </w:pPr>
      <w:r>
        <w:rPr>
          <w:rFonts w:ascii="Arial" w:hAnsi="Arial"/>
          <w:i/>
          <w:iCs/>
          <w:sz w:val="20"/>
          <w:szCs w:val="20"/>
        </w:rPr>
        <w:t>General Motors</w:t>
      </w:r>
      <w:r>
        <w:rPr>
          <w:rFonts w:ascii="Arial" w:hAnsi="Arial"/>
          <w:sz w:val="20"/>
          <w:szCs w:val="20"/>
        </w:rPr>
        <w:t xml:space="preserve"> test: Court said that the first 2 formal factors were easily satisfied but the other three, the more substantive factors were not satisfied</w:t>
      </w:r>
      <w:r>
        <w:rPr>
          <w:rFonts w:ascii="Arial" w:hAnsi="Arial"/>
          <w:sz w:val="20"/>
          <w:szCs w:val="20"/>
        </w:rPr>
        <w:t>.</w:t>
      </w:r>
    </w:p>
    <w:p w14:paraId="0D1D6DD1" w14:textId="77777777" w:rsidR="003902A1" w:rsidRDefault="008A3AD7">
      <w:pPr>
        <w:pStyle w:val="ListParagraph"/>
        <w:numPr>
          <w:ilvl w:val="1"/>
          <w:numId w:val="227"/>
        </w:numPr>
        <w:spacing w:before="100" w:after="120" w:line="20" w:lineRule="atLeast"/>
        <w:rPr>
          <w:rFonts w:ascii="Arial" w:hAnsi="Arial"/>
          <w:sz w:val="20"/>
          <w:szCs w:val="20"/>
        </w:rPr>
      </w:pPr>
      <w:r>
        <w:rPr>
          <w:rFonts w:ascii="Arial" w:hAnsi="Arial"/>
          <w:sz w:val="20"/>
          <w:szCs w:val="20"/>
        </w:rPr>
        <w:t>Regulatory scheme? Yes. This was a general regulatory scheme dealing with securities.</w:t>
      </w:r>
    </w:p>
    <w:p w14:paraId="3D0A982F" w14:textId="77777777" w:rsidR="003902A1" w:rsidRDefault="008A3AD7">
      <w:pPr>
        <w:pStyle w:val="ListParagraph"/>
        <w:numPr>
          <w:ilvl w:val="1"/>
          <w:numId w:val="227"/>
        </w:numPr>
        <w:spacing w:before="100" w:after="120" w:line="20" w:lineRule="atLeast"/>
        <w:rPr>
          <w:rFonts w:ascii="Arial" w:hAnsi="Arial"/>
          <w:sz w:val="20"/>
          <w:szCs w:val="20"/>
        </w:rPr>
      </w:pPr>
      <w:r>
        <w:rPr>
          <w:rFonts w:ascii="Arial" w:hAnsi="Arial"/>
          <w:sz w:val="20"/>
          <w:szCs w:val="20"/>
        </w:rPr>
        <w:t xml:space="preserve">Agency oversight? Yes. The scheme was to be under the oversight of a new federal regulatory agency,a  new single Canadian securities regulator </w:t>
      </w:r>
    </w:p>
    <w:p w14:paraId="5A7D11D3" w14:textId="77777777" w:rsidR="003902A1" w:rsidRDefault="008A3AD7">
      <w:pPr>
        <w:pStyle w:val="ListParagraph"/>
        <w:numPr>
          <w:ilvl w:val="1"/>
          <w:numId w:val="227"/>
        </w:numPr>
        <w:spacing w:before="100" w:after="120" w:line="20" w:lineRule="atLeast"/>
        <w:rPr>
          <w:rFonts w:ascii="Arial" w:hAnsi="Arial"/>
          <w:sz w:val="20"/>
          <w:szCs w:val="20"/>
        </w:rPr>
      </w:pPr>
      <w:r>
        <w:rPr>
          <w:rFonts w:ascii="Arial" w:hAnsi="Arial"/>
          <w:sz w:val="20"/>
          <w:szCs w:val="20"/>
        </w:rPr>
        <w:t>Trade as a whole? No</w:t>
      </w:r>
    </w:p>
    <w:p w14:paraId="0B21A1D3" w14:textId="77777777" w:rsidR="003902A1" w:rsidRDefault="008A3AD7">
      <w:pPr>
        <w:pStyle w:val="ListParagraph"/>
        <w:numPr>
          <w:ilvl w:val="2"/>
          <w:numId w:val="227"/>
        </w:numPr>
        <w:spacing w:before="100" w:after="120" w:line="20" w:lineRule="atLeast"/>
        <w:rPr>
          <w:rFonts w:ascii="Arial" w:hAnsi="Arial"/>
          <w:sz w:val="20"/>
          <w:szCs w:val="20"/>
        </w:rPr>
      </w:pPr>
      <w:r>
        <w:rPr>
          <w:rFonts w:ascii="Arial" w:hAnsi="Arial"/>
          <w:sz w:val="20"/>
          <w:szCs w:val="20"/>
        </w:rPr>
        <w:t>Lot</w:t>
      </w:r>
      <w:r>
        <w:rPr>
          <w:rFonts w:ascii="Arial" w:hAnsi="Arial"/>
          <w:sz w:val="20"/>
          <w:szCs w:val="20"/>
        </w:rPr>
        <w:t>s of trades are affected, and lots of them have long been treated as local matters. There is not enough evidence to show that the local matters have become national matters</w:t>
      </w:r>
    </w:p>
    <w:p w14:paraId="2449CAC9" w14:textId="77777777" w:rsidR="003902A1" w:rsidRDefault="008A3AD7">
      <w:pPr>
        <w:pStyle w:val="ListParagraph"/>
        <w:numPr>
          <w:ilvl w:val="2"/>
          <w:numId w:val="227"/>
        </w:numPr>
        <w:spacing w:before="100" w:after="120" w:line="20" w:lineRule="atLeast"/>
        <w:rPr>
          <w:rFonts w:ascii="Arial" w:hAnsi="Arial"/>
          <w:sz w:val="20"/>
          <w:szCs w:val="20"/>
        </w:rPr>
      </w:pPr>
      <w:r>
        <w:rPr>
          <w:rFonts w:ascii="Arial" w:hAnsi="Arial"/>
          <w:sz w:val="20"/>
          <w:szCs w:val="20"/>
        </w:rPr>
        <w:t>court acknowledges that much of Canada</w:t>
      </w:r>
      <w:r>
        <w:rPr>
          <w:rFonts w:ascii="Arial" w:hAnsi="Arial"/>
          <w:sz w:val="20"/>
          <w:szCs w:val="20"/>
        </w:rPr>
        <w:t>’</w:t>
      </w:r>
      <w:r>
        <w:rPr>
          <w:rFonts w:ascii="Arial" w:hAnsi="Arial"/>
          <w:sz w:val="20"/>
          <w:szCs w:val="20"/>
        </w:rPr>
        <w:t>s capital market is interprovincial and inte</w:t>
      </w:r>
      <w:r>
        <w:rPr>
          <w:rFonts w:ascii="Arial" w:hAnsi="Arial"/>
          <w:sz w:val="20"/>
          <w:szCs w:val="20"/>
        </w:rPr>
        <w:t>rnational in character and indeed that trade and securities is not confined to 13 provincial enclaves BUT the court said that capital markets also existing provinces that meet the needs of local business and investors and to the extent that the Act capture</w:t>
      </w:r>
      <w:r>
        <w:rPr>
          <w:rFonts w:ascii="Arial" w:hAnsi="Arial"/>
          <w:sz w:val="20"/>
          <w:szCs w:val="20"/>
        </w:rPr>
        <w:t xml:space="preserve">d these local aspects, it was not concerned with trade as a whole </w:t>
      </w:r>
    </w:p>
    <w:p w14:paraId="3DF53E29" w14:textId="77777777" w:rsidR="003902A1" w:rsidRDefault="008A3AD7">
      <w:pPr>
        <w:pStyle w:val="ListParagraph"/>
        <w:numPr>
          <w:ilvl w:val="2"/>
          <w:numId w:val="227"/>
        </w:numPr>
        <w:spacing w:before="100" w:after="120" w:line="20" w:lineRule="atLeast"/>
        <w:rPr>
          <w:rFonts w:ascii="Arial" w:hAnsi="Arial"/>
          <w:sz w:val="20"/>
          <w:szCs w:val="20"/>
        </w:rPr>
      </w:pPr>
      <w:r>
        <w:rPr>
          <w:rFonts w:ascii="Arial" w:hAnsi="Arial"/>
          <w:sz w:val="20"/>
          <w:szCs w:val="20"/>
        </w:rPr>
        <w:t>court did not deny the federal governments argument on a theoretical level it said that it was conceivable that a shift could occur but such an alignment, if it was to occur, could not be a</w:t>
      </w:r>
      <w:r>
        <w:rPr>
          <w:rFonts w:ascii="Arial" w:hAnsi="Arial"/>
          <w:sz w:val="20"/>
          <w:szCs w:val="20"/>
        </w:rPr>
        <w:t>ssumed by a court but would need to be established by evidence. Court said that the federal government failed to discharge its burden of showing that all aspects of securities regulation had become matters of national importance.</w:t>
      </w:r>
    </w:p>
    <w:p w14:paraId="045E8D21" w14:textId="77777777" w:rsidR="003902A1" w:rsidRDefault="008A3AD7">
      <w:pPr>
        <w:pStyle w:val="ListParagraph"/>
        <w:numPr>
          <w:ilvl w:val="2"/>
          <w:numId w:val="227"/>
        </w:numPr>
        <w:spacing w:before="100" w:after="120" w:line="20" w:lineRule="atLeast"/>
        <w:rPr>
          <w:rFonts w:ascii="Arial" w:hAnsi="Arial"/>
          <w:sz w:val="20"/>
          <w:szCs w:val="20"/>
        </w:rPr>
      </w:pPr>
      <w:r>
        <w:rPr>
          <w:rFonts w:ascii="Arial" w:hAnsi="Arial"/>
          <w:sz w:val="20"/>
          <w:szCs w:val="20"/>
        </w:rPr>
        <w:t xml:space="preserve">court draws a distinction </w:t>
      </w:r>
      <w:r>
        <w:rPr>
          <w:rFonts w:ascii="Arial" w:hAnsi="Arial"/>
          <w:sz w:val="20"/>
          <w:szCs w:val="20"/>
        </w:rPr>
        <w:t>between the international aspects of securities markets and the local aspects of securities markets</w:t>
      </w:r>
    </w:p>
    <w:p w14:paraId="3A58E37C" w14:textId="77777777" w:rsidR="003902A1" w:rsidRDefault="008A3AD7">
      <w:pPr>
        <w:pStyle w:val="ListParagraph"/>
        <w:numPr>
          <w:ilvl w:val="2"/>
          <w:numId w:val="227"/>
        </w:numPr>
        <w:spacing w:before="100" w:after="120" w:line="20" w:lineRule="atLeast"/>
        <w:rPr>
          <w:rFonts w:ascii="Arial" w:hAnsi="Arial"/>
          <w:sz w:val="20"/>
          <w:szCs w:val="20"/>
        </w:rPr>
      </w:pPr>
      <w:r>
        <w:rPr>
          <w:rFonts w:ascii="Arial" w:hAnsi="Arial"/>
          <w:sz w:val="20"/>
          <w:szCs w:val="20"/>
        </w:rPr>
        <w:t>problem here is that this legislation purports to create a comprehensive regime that regulate all aspects of securities markets not just the international o</w:t>
      </w:r>
      <w:r>
        <w:rPr>
          <w:rFonts w:ascii="Arial" w:hAnsi="Arial"/>
          <w:sz w:val="20"/>
          <w:szCs w:val="20"/>
        </w:rPr>
        <w:t>nes but also the intra-provincial local ones as well</w:t>
      </w:r>
    </w:p>
    <w:p w14:paraId="7F1BE43C" w14:textId="77777777" w:rsidR="003902A1" w:rsidRDefault="008A3AD7">
      <w:pPr>
        <w:pStyle w:val="ListParagraph"/>
        <w:numPr>
          <w:ilvl w:val="1"/>
          <w:numId w:val="227"/>
        </w:numPr>
        <w:spacing w:before="100" w:after="120" w:line="20" w:lineRule="atLeast"/>
        <w:rPr>
          <w:rFonts w:ascii="Arial" w:hAnsi="Arial"/>
          <w:sz w:val="20"/>
          <w:szCs w:val="20"/>
        </w:rPr>
      </w:pPr>
      <w:r>
        <w:rPr>
          <w:rFonts w:ascii="Arial" w:hAnsi="Arial"/>
          <w:sz w:val="20"/>
          <w:szCs w:val="20"/>
        </w:rPr>
        <w:t>Could the provinces do this without the feds? No</w:t>
      </w:r>
    </w:p>
    <w:p w14:paraId="6C0FC9FB" w14:textId="77777777" w:rsidR="003902A1" w:rsidRDefault="008A3AD7">
      <w:pPr>
        <w:pStyle w:val="ListParagraph"/>
        <w:numPr>
          <w:ilvl w:val="2"/>
          <w:numId w:val="227"/>
        </w:numPr>
        <w:spacing w:before="100" w:after="120" w:line="20" w:lineRule="atLeast"/>
        <w:rPr>
          <w:rFonts w:ascii="Arial" w:hAnsi="Arial"/>
          <w:sz w:val="20"/>
          <w:szCs w:val="20"/>
        </w:rPr>
      </w:pPr>
      <w:r>
        <w:rPr>
          <w:rFonts w:ascii="Arial" w:hAnsi="Arial"/>
          <w:sz w:val="20"/>
          <w:szCs w:val="20"/>
        </w:rPr>
        <w:t xml:space="preserve">court said yes to some extent because the provinces would be incapable of creating a stable nationals securities scheme aimed at genuinely national goals </w:t>
      </w:r>
      <w:r>
        <w:rPr>
          <w:rFonts w:ascii="Arial" w:hAnsi="Arial"/>
          <w:sz w:val="20"/>
          <w:szCs w:val="20"/>
        </w:rPr>
        <w:t>because the provinces would retain the power at any time to withdraw from the scheme.</w:t>
      </w:r>
    </w:p>
    <w:p w14:paraId="34C48983" w14:textId="77777777" w:rsidR="003902A1" w:rsidRDefault="008A3AD7">
      <w:pPr>
        <w:pStyle w:val="ListParagraph"/>
        <w:numPr>
          <w:ilvl w:val="2"/>
          <w:numId w:val="227"/>
        </w:numPr>
        <w:spacing w:before="100" w:after="120" w:line="20" w:lineRule="atLeast"/>
        <w:rPr>
          <w:rFonts w:ascii="Arial" w:hAnsi="Arial"/>
          <w:sz w:val="20"/>
          <w:szCs w:val="20"/>
        </w:rPr>
      </w:pPr>
      <w:r>
        <w:rPr>
          <w:rFonts w:ascii="Arial" w:hAnsi="Arial"/>
          <w:sz w:val="20"/>
          <w:szCs w:val="20"/>
        </w:rPr>
        <w:t>Provinces could act together and form a national scheme, but there would be no guarantee they would stay together</w:t>
      </w:r>
    </w:p>
    <w:p w14:paraId="72DC2CA5" w14:textId="77777777" w:rsidR="003902A1" w:rsidRDefault="008A3AD7">
      <w:pPr>
        <w:pStyle w:val="ListParagraph"/>
        <w:numPr>
          <w:ilvl w:val="2"/>
          <w:numId w:val="227"/>
        </w:numPr>
        <w:spacing w:before="100" w:after="120" w:line="20" w:lineRule="atLeast"/>
        <w:rPr>
          <w:rFonts w:ascii="Arial" w:hAnsi="Arial"/>
          <w:sz w:val="20"/>
          <w:szCs w:val="20"/>
        </w:rPr>
      </w:pPr>
      <w:r>
        <w:rPr>
          <w:rFonts w:ascii="Arial" w:hAnsi="Arial"/>
          <w:sz w:val="20"/>
          <w:szCs w:val="20"/>
        </w:rPr>
        <w:t xml:space="preserve">Also, the Act goes beyond matters of </w:t>
      </w:r>
      <w:r>
        <w:rPr>
          <w:rFonts w:ascii="Arial" w:hAnsi="Arial"/>
          <w:sz w:val="20"/>
          <w:szCs w:val="20"/>
        </w:rPr>
        <w:t>“</w:t>
      </w:r>
      <w:r>
        <w:rPr>
          <w:rFonts w:ascii="Arial" w:hAnsi="Arial"/>
          <w:sz w:val="20"/>
          <w:szCs w:val="20"/>
        </w:rPr>
        <w:t>national interest</w:t>
      </w:r>
      <w:r>
        <w:rPr>
          <w:rFonts w:ascii="Arial" w:hAnsi="Arial"/>
          <w:sz w:val="20"/>
          <w:szCs w:val="20"/>
        </w:rPr>
        <w:t>”</w:t>
      </w:r>
      <w:r>
        <w:rPr>
          <w:rFonts w:ascii="Arial" w:hAnsi="Arial"/>
          <w:sz w:val="20"/>
          <w:szCs w:val="20"/>
        </w:rPr>
        <w:t xml:space="preserve"> </w:t>
      </w:r>
      <w:r>
        <w:rPr>
          <w:rFonts w:ascii="Arial" w:hAnsi="Arial"/>
          <w:sz w:val="20"/>
          <w:szCs w:val="20"/>
        </w:rPr>
        <w:t>and reaches down into the detailed aspects of securities regulation including those more local aspects</w:t>
      </w:r>
    </w:p>
    <w:p w14:paraId="03A9AFC7" w14:textId="77777777" w:rsidR="003902A1" w:rsidRDefault="008A3AD7">
      <w:pPr>
        <w:pStyle w:val="ListParagraph"/>
        <w:numPr>
          <w:ilvl w:val="3"/>
          <w:numId w:val="227"/>
        </w:numPr>
        <w:spacing w:before="100" w:after="120" w:line="20" w:lineRule="atLeast"/>
        <w:rPr>
          <w:rFonts w:ascii="Arial" w:hAnsi="Arial"/>
          <w:sz w:val="20"/>
          <w:szCs w:val="20"/>
        </w:rPr>
      </w:pPr>
      <w:r>
        <w:rPr>
          <w:rFonts w:ascii="Arial" w:hAnsi="Arial"/>
          <w:sz w:val="20"/>
          <w:szCs w:val="20"/>
        </w:rPr>
        <w:t>So, the Court accepts there is some role for federal securities legislation, but the Act as currently drafted has gone too far</w:t>
      </w:r>
    </w:p>
    <w:p w14:paraId="1FC92642" w14:textId="77777777" w:rsidR="003902A1" w:rsidRDefault="008A3AD7">
      <w:pPr>
        <w:pStyle w:val="ListParagraph"/>
        <w:numPr>
          <w:ilvl w:val="2"/>
          <w:numId w:val="227"/>
        </w:numPr>
        <w:spacing w:before="100" w:after="120" w:line="20" w:lineRule="atLeast"/>
        <w:rPr>
          <w:rFonts w:ascii="Arial" w:hAnsi="Arial"/>
          <w:sz w:val="20"/>
          <w:szCs w:val="20"/>
        </w:rPr>
      </w:pPr>
      <w:r>
        <w:rPr>
          <w:rFonts w:ascii="Arial" w:hAnsi="Arial"/>
          <w:sz w:val="20"/>
          <w:szCs w:val="20"/>
        </w:rPr>
        <w:t>factor 4 not satisfied fo</w:t>
      </w:r>
      <w:r>
        <w:rPr>
          <w:rFonts w:ascii="Arial" w:hAnsi="Arial"/>
          <w:sz w:val="20"/>
          <w:szCs w:val="20"/>
        </w:rPr>
        <w:t>r the same reason focusing on the scope of the scheme</w:t>
      </w:r>
    </w:p>
    <w:p w14:paraId="02CD77F7" w14:textId="77777777" w:rsidR="003902A1" w:rsidRDefault="008A3AD7">
      <w:pPr>
        <w:pStyle w:val="ListParagraph"/>
        <w:numPr>
          <w:ilvl w:val="1"/>
          <w:numId w:val="227"/>
        </w:numPr>
        <w:spacing w:before="100" w:after="120" w:line="20" w:lineRule="atLeast"/>
        <w:rPr>
          <w:rFonts w:ascii="Arial" w:hAnsi="Arial"/>
          <w:sz w:val="20"/>
          <w:szCs w:val="20"/>
        </w:rPr>
      </w:pPr>
      <w:r>
        <w:rPr>
          <w:rFonts w:ascii="Arial" w:hAnsi="Arial"/>
          <w:sz w:val="20"/>
          <w:szCs w:val="20"/>
        </w:rPr>
        <w:t>Would one province opting out ruin it? No</w:t>
      </w:r>
    </w:p>
    <w:p w14:paraId="1F7FE4DF" w14:textId="77777777" w:rsidR="003902A1" w:rsidRDefault="008A3AD7">
      <w:pPr>
        <w:pStyle w:val="ListParagraph"/>
        <w:numPr>
          <w:ilvl w:val="2"/>
          <w:numId w:val="227"/>
        </w:numPr>
        <w:spacing w:before="100" w:after="120" w:line="20" w:lineRule="atLeast"/>
        <w:rPr>
          <w:rFonts w:ascii="Arial" w:hAnsi="Arial"/>
          <w:sz w:val="20"/>
          <w:szCs w:val="20"/>
        </w:rPr>
      </w:pPr>
      <w:r>
        <w:rPr>
          <w:rFonts w:ascii="Arial" w:hAnsi="Arial"/>
          <w:sz w:val="20"/>
          <w:szCs w:val="20"/>
        </w:rPr>
        <w:t>not satisfied because the Day-to-day securities regulation would not founder if a particular province declined to participate</w:t>
      </w:r>
    </w:p>
    <w:p w14:paraId="087C03F4" w14:textId="77777777" w:rsidR="003902A1" w:rsidRDefault="008A3AD7">
      <w:pPr>
        <w:pStyle w:val="ListParagraph"/>
        <w:numPr>
          <w:ilvl w:val="2"/>
          <w:numId w:val="227"/>
        </w:numPr>
        <w:spacing w:before="100" w:after="120" w:line="20" w:lineRule="atLeast"/>
        <w:rPr>
          <w:rFonts w:ascii="Arial" w:hAnsi="Arial"/>
          <w:sz w:val="20"/>
          <w:szCs w:val="20"/>
        </w:rPr>
      </w:pPr>
      <w:r>
        <w:rPr>
          <w:rFonts w:ascii="Arial" w:hAnsi="Arial"/>
          <w:sz w:val="20"/>
          <w:szCs w:val="20"/>
        </w:rPr>
        <w:t xml:space="preserve">Existence of an opt-in </w:t>
      </w:r>
      <w:r>
        <w:rPr>
          <w:rFonts w:ascii="Arial" w:hAnsi="Arial"/>
          <w:sz w:val="20"/>
          <w:szCs w:val="20"/>
        </w:rPr>
        <w:t>scheme suggests regulation wouldn</w:t>
      </w:r>
      <w:r>
        <w:rPr>
          <w:rFonts w:ascii="Arial" w:hAnsi="Arial"/>
          <w:sz w:val="20"/>
          <w:szCs w:val="20"/>
        </w:rPr>
        <w:t>’</w:t>
      </w:r>
      <w:r>
        <w:rPr>
          <w:rFonts w:ascii="Arial" w:hAnsi="Arial"/>
          <w:sz w:val="20"/>
          <w:szCs w:val="20"/>
        </w:rPr>
        <w:t>t be jeopardized if a province didn</w:t>
      </w:r>
      <w:r>
        <w:rPr>
          <w:rFonts w:ascii="Arial" w:hAnsi="Arial"/>
          <w:sz w:val="20"/>
          <w:szCs w:val="20"/>
        </w:rPr>
        <w:t>’</w:t>
      </w:r>
      <w:r>
        <w:rPr>
          <w:rFonts w:ascii="Arial" w:hAnsi="Arial"/>
          <w:sz w:val="20"/>
          <w:szCs w:val="20"/>
        </w:rPr>
        <w:t>t participate. From this mechanism, the court says that clearly the legislation itself contemplates that it will be successful if one or more provinces choose not to participate in it</w:t>
      </w:r>
    </w:p>
    <w:p w14:paraId="18B04FF4" w14:textId="77777777" w:rsidR="003902A1" w:rsidRDefault="008A3AD7">
      <w:pPr>
        <w:pStyle w:val="ListParagraph"/>
        <w:numPr>
          <w:ilvl w:val="0"/>
          <w:numId w:val="227"/>
        </w:numPr>
        <w:spacing w:before="100" w:after="120" w:line="20" w:lineRule="atLeast"/>
        <w:rPr>
          <w:rFonts w:ascii="Arial" w:hAnsi="Arial"/>
          <w:sz w:val="20"/>
          <w:szCs w:val="20"/>
        </w:rPr>
      </w:pPr>
      <w:r>
        <w:rPr>
          <w:rFonts w:ascii="Arial" w:hAnsi="Arial"/>
          <w:b/>
          <w:bCs/>
          <w:sz w:val="20"/>
          <w:szCs w:val="20"/>
        </w:rPr>
        <w:t>Re</w:t>
      </w:r>
      <w:r>
        <w:rPr>
          <w:rFonts w:ascii="Arial" w:hAnsi="Arial"/>
          <w:b/>
          <w:bCs/>
          <w:sz w:val="20"/>
          <w:szCs w:val="20"/>
        </w:rPr>
        <w:t>sult:</w:t>
      </w:r>
      <w:r>
        <w:rPr>
          <w:rFonts w:ascii="Arial" w:hAnsi="Arial"/>
          <w:sz w:val="20"/>
          <w:szCs w:val="20"/>
        </w:rPr>
        <w:t xml:space="preserve"> So comprehensive securities regulation therefore does not fall within the general branch of the federal trade and commerce power. But, the court did note that certain aspects of the Act could potentially be upheld under the general branch. In particu</w:t>
      </w:r>
      <w:r>
        <w:rPr>
          <w:rFonts w:ascii="Arial" w:hAnsi="Arial"/>
          <w:sz w:val="20"/>
          <w:szCs w:val="20"/>
        </w:rPr>
        <w:t xml:space="preserve">lar it said that the management of systemic risk and national data collection addressed matter son genuine national importance that would fall within the general branch. While the Act as whole could not be sustain in its current form, it was possible that </w:t>
      </w:r>
      <w:r>
        <w:rPr>
          <w:rFonts w:ascii="Arial" w:hAnsi="Arial"/>
          <w:sz w:val="20"/>
          <w:szCs w:val="20"/>
        </w:rPr>
        <w:t xml:space="preserve">a cooperative approach could be established whereby the federal and provincial government could create an interlocking federal-provincial scheme that would allow for comprehensive regulation of securities. </w:t>
      </w:r>
    </w:p>
    <w:p w14:paraId="3EF812D7" w14:textId="77777777" w:rsidR="003902A1" w:rsidRDefault="008A3AD7">
      <w:pPr>
        <w:pStyle w:val="ListParagraph"/>
        <w:numPr>
          <w:ilvl w:val="0"/>
          <w:numId w:val="227"/>
        </w:numPr>
        <w:spacing w:before="100" w:after="120" w:line="20" w:lineRule="atLeast"/>
        <w:rPr>
          <w:rFonts w:ascii="Arial" w:hAnsi="Arial"/>
          <w:sz w:val="20"/>
          <w:szCs w:val="20"/>
        </w:rPr>
      </w:pPr>
      <w:r>
        <w:rPr>
          <w:rFonts w:ascii="Arial" w:hAnsi="Arial"/>
          <w:sz w:val="20"/>
          <w:szCs w:val="20"/>
        </w:rPr>
        <w:t>in 2018, the SCC considered another Reference inv</w:t>
      </w:r>
      <w:r>
        <w:rPr>
          <w:rFonts w:ascii="Arial" w:hAnsi="Arial"/>
          <w:sz w:val="20"/>
          <w:szCs w:val="20"/>
        </w:rPr>
        <w:t>olving a new scaled back regulator regime involving a greater role for federal regulation that contemplated that interlocking federal and provincial regime with the federal focuses more on systemic risk. Court held that the new scheme was constitutional ac</w:t>
      </w:r>
      <w:r>
        <w:rPr>
          <w:rFonts w:ascii="Arial" w:hAnsi="Arial"/>
          <w:sz w:val="20"/>
          <w:szCs w:val="20"/>
        </w:rPr>
        <w:t>ceptable and was valid under the general branch of the trade and commerce power. This was a scaled back version, it was not so sweeping and comprehensive as the proposal the court considered in 2011.</w:t>
      </w:r>
    </w:p>
    <w:p w14:paraId="4DF79BB8" w14:textId="77777777" w:rsidR="003902A1" w:rsidRDefault="008A3AD7">
      <w:pPr>
        <w:pStyle w:val="BodyA"/>
        <w:spacing w:after="120" w:line="20" w:lineRule="atLeast"/>
      </w:pPr>
      <w:r>
        <w:rPr>
          <w:rFonts w:ascii="Arial" w:hAnsi="Arial"/>
          <w:b/>
          <w:bCs/>
          <w:sz w:val="20"/>
          <w:szCs w:val="20"/>
        </w:rPr>
        <w:t>W</w:t>
      </w:r>
      <w:r>
        <w:rPr>
          <w:rFonts w:ascii="Arial" w:hAnsi="Arial"/>
          <w:sz w:val="20"/>
          <w:szCs w:val="20"/>
        </w:rPr>
        <w:t>r</w:t>
      </w:r>
      <w:r>
        <w:rPr>
          <w:rFonts w:ascii="Arial" w:hAnsi="Arial"/>
          <w:b/>
          <w:bCs/>
          <w:sz w:val="20"/>
          <w:szCs w:val="20"/>
        </w:rPr>
        <w:t>ight:</w:t>
      </w:r>
      <w:r>
        <w:rPr>
          <w:rFonts w:ascii="Arial" w:hAnsi="Arial"/>
          <w:sz w:val="20"/>
          <w:szCs w:val="20"/>
        </w:rPr>
        <w:t xml:space="preserve"> There are 2 primary concerns that are keeping th</w:t>
      </w:r>
      <w:r>
        <w:rPr>
          <w:rFonts w:ascii="Arial" w:hAnsi="Arial"/>
          <w:sz w:val="20"/>
          <w:szCs w:val="20"/>
        </w:rPr>
        <w:t xml:space="preserve">e Court from finding securities regulation valid under the general trade and commerce power: (1) the longstanding history of provincial regulation of securities; and (2) the breadth/extent of the Act and how much provincial jurisdiction and legislation it </w:t>
      </w:r>
      <w:r>
        <w:rPr>
          <w:rFonts w:ascii="Arial" w:hAnsi="Arial"/>
          <w:sz w:val="20"/>
          <w:szCs w:val="20"/>
        </w:rPr>
        <w:t>would replace.</w:t>
      </w:r>
    </w:p>
    <w:p w14:paraId="2F1DC4FA" w14:textId="77777777" w:rsidR="003902A1" w:rsidRDefault="008A3AD7">
      <w:pPr>
        <w:pStyle w:val="Heading11"/>
      </w:pPr>
      <w:bookmarkStart w:id="69" w:name="_Toc68"/>
      <w:r>
        <w:rPr>
          <w:rFonts w:eastAsia="Arial Unicode MS" w:cs="Arial Unicode MS"/>
        </w:rPr>
        <w:t>Constitution Act s. 91- Powers of Parliament</w:t>
      </w:r>
      <w:bookmarkEnd w:id="69"/>
    </w:p>
    <w:p w14:paraId="241A6A36" w14:textId="77777777" w:rsidR="003902A1" w:rsidRDefault="003902A1">
      <w:pPr>
        <w:pStyle w:val="BodyA"/>
        <w:spacing w:after="120" w:line="20" w:lineRule="atLeast"/>
      </w:pPr>
    </w:p>
    <w:p w14:paraId="246966B8" w14:textId="77777777" w:rsidR="003902A1" w:rsidRDefault="008A3AD7">
      <w:pPr>
        <w:pStyle w:val="Body"/>
      </w:pPr>
      <w:r>
        <w:rPr>
          <w:b/>
          <w:bCs/>
        </w:rPr>
        <w:t>91.</w:t>
      </w:r>
      <w:r>
        <w:t xml:space="preserve"> It shall be lawful for the Queen, by and with the Advice and Consent of the Senate and House of Commons, to make Laws for the Peace, Order, and good Government of Canada, in relation to </w:t>
      </w:r>
      <w:r>
        <w:t>all Matters not coming within the Classes of Subjects by this Act assigned exclusively to the Legislatures of the Provinces; and for greater Certainty, but not so as to restrict the Generality of the foregoing Terms of this Section, it is hereby declared t</w:t>
      </w:r>
      <w:r>
        <w:t>hat (notwithstanding anything in this Act) the exclusive Legislative Authority of the Parliament of Canada extends to all Matters coming within the Classes of Subjects next hereinafter enumerated; that is to say,</w:t>
      </w:r>
    </w:p>
    <w:p w14:paraId="7A967728" w14:textId="77777777" w:rsidR="003902A1" w:rsidRDefault="008A3AD7">
      <w:pPr>
        <w:pStyle w:val="Body"/>
      </w:pPr>
      <w:r>
        <w:rPr>
          <w:color w:val="323232"/>
        </w:rPr>
        <w:tab/>
      </w:r>
      <w:r>
        <w:rPr>
          <w:color w:val="323232"/>
        </w:rPr>
        <w:tab/>
        <w:t>1.</w:t>
      </w:r>
      <w:r>
        <w:rPr>
          <w:color w:val="323232"/>
        </w:rPr>
        <w:t> </w:t>
      </w:r>
      <w:r>
        <w:t>Repealed</w:t>
      </w:r>
      <w:r>
        <w:rPr>
          <w:color w:val="323232"/>
        </w:rPr>
        <w:t xml:space="preserve">. </w:t>
      </w:r>
      <w:hyperlink r:id="rId14" w:history="1">
        <w:r>
          <w:rPr>
            <w:rStyle w:val="Hyperlink0"/>
          </w:rPr>
          <w:t>(44)</w:t>
        </w:r>
      </w:hyperlink>
    </w:p>
    <w:p w14:paraId="79664352" w14:textId="77777777" w:rsidR="003902A1" w:rsidRDefault="008A3AD7">
      <w:pPr>
        <w:pStyle w:val="Body"/>
      </w:pPr>
      <w:r>
        <w:tab/>
      </w:r>
      <w:r>
        <w:tab/>
        <w:t xml:space="preserve">1A. The Public Debt and Property. </w:t>
      </w:r>
      <w:hyperlink r:id="rId15" w:history="1">
        <w:r>
          <w:rPr>
            <w:rStyle w:val="Hyperlink0"/>
          </w:rPr>
          <w:t>(45)</w:t>
        </w:r>
      </w:hyperlink>
    </w:p>
    <w:p w14:paraId="6331A27D" w14:textId="77777777" w:rsidR="003902A1" w:rsidRDefault="008A3AD7">
      <w:pPr>
        <w:pStyle w:val="Body"/>
      </w:pPr>
      <w:r>
        <w:tab/>
      </w:r>
      <w:r>
        <w:tab/>
        <w:t>2.  The Regulation of Trade and Commerce.</w:t>
      </w:r>
    </w:p>
    <w:p w14:paraId="02337F70" w14:textId="77777777" w:rsidR="003902A1" w:rsidRDefault="008A3AD7">
      <w:pPr>
        <w:pStyle w:val="Body"/>
      </w:pPr>
      <w:r>
        <w:tab/>
      </w:r>
      <w:r>
        <w:tab/>
        <w:t xml:space="preserve">2A.  Unemployment insurance. </w:t>
      </w:r>
      <w:hyperlink r:id="rId16" w:history="1">
        <w:r>
          <w:rPr>
            <w:rStyle w:val="Hyperlink0"/>
          </w:rPr>
          <w:t>(46)</w:t>
        </w:r>
      </w:hyperlink>
    </w:p>
    <w:p w14:paraId="0CAC9FFE" w14:textId="77777777" w:rsidR="003902A1" w:rsidRDefault="008A3AD7">
      <w:pPr>
        <w:pStyle w:val="Body"/>
      </w:pPr>
      <w:r>
        <w:tab/>
      </w:r>
      <w:r>
        <w:tab/>
        <w:t>3.  The raising of Money by any Mode or System of Taxation.</w:t>
      </w:r>
    </w:p>
    <w:p w14:paraId="55827E82" w14:textId="77777777" w:rsidR="003902A1" w:rsidRDefault="008A3AD7">
      <w:pPr>
        <w:pStyle w:val="Body"/>
      </w:pPr>
      <w:r>
        <w:tab/>
      </w:r>
      <w:r>
        <w:tab/>
        <w:t>4.  The borrowing of Money on the Public Credit.</w:t>
      </w:r>
    </w:p>
    <w:p w14:paraId="0A3C2AA5" w14:textId="77777777" w:rsidR="003902A1" w:rsidRDefault="008A3AD7">
      <w:pPr>
        <w:pStyle w:val="Body"/>
      </w:pPr>
      <w:r>
        <w:tab/>
      </w:r>
      <w:r>
        <w:tab/>
        <w:t>5.  Postal Service.</w:t>
      </w:r>
    </w:p>
    <w:p w14:paraId="413CB5F0" w14:textId="77777777" w:rsidR="003902A1" w:rsidRDefault="008A3AD7">
      <w:pPr>
        <w:pStyle w:val="Body"/>
      </w:pPr>
      <w:r>
        <w:tab/>
      </w:r>
      <w:r>
        <w:tab/>
        <w:t>6.  The Census and Statistics.</w:t>
      </w:r>
    </w:p>
    <w:p w14:paraId="511C824A" w14:textId="77777777" w:rsidR="003902A1" w:rsidRDefault="008A3AD7">
      <w:pPr>
        <w:pStyle w:val="Body"/>
      </w:pPr>
      <w:r>
        <w:tab/>
      </w:r>
      <w:r>
        <w:tab/>
        <w:t xml:space="preserve">7.  Militia, Military </w:t>
      </w:r>
      <w:r>
        <w:t>and Naval Service, and Defence.</w:t>
      </w:r>
    </w:p>
    <w:p w14:paraId="4DBF435F" w14:textId="77777777" w:rsidR="003902A1" w:rsidRDefault="008A3AD7">
      <w:pPr>
        <w:pStyle w:val="Body"/>
      </w:pPr>
      <w:r>
        <w:tab/>
      </w:r>
      <w:r>
        <w:tab/>
        <w:t>8. The fixing of and providing for the Salaries and allowances of Civil and other Officers of the Govern</w:t>
      </w:r>
      <w:r>
        <w:tab/>
      </w:r>
      <w:r>
        <w:tab/>
      </w:r>
      <w:r>
        <w:tab/>
      </w:r>
      <w:r>
        <w:t>ment of Canada.</w:t>
      </w:r>
    </w:p>
    <w:p w14:paraId="3D888255" w14:textId="77777777" w:rsidR="003902A1" w:rsidRDefault="008A3AD7">
      <w:pPr>
        <w:pStyle w:val="Body"/>
      </w:pPr>
      <w:r>
        <w:tab/>
      </w:r>
      <w:r>
        <w:tab/>
        <w:t>9.  Beacons, Buoys, Lighthouses, and Sable Island.</w:t>
      </w:r>
    </w:p>
    <w:p w14:paraId="38FCC328" w14:textId="77777777" w:rsidR="003902A1" w:rsidRDefault="008A3AD7">
      <w:pPr>
        <w:pStyle w:val="Body"/>
      </w:pPr>
      <w:r>
        <w:tab/>
      </w:r>
      <w:r>
        <w:tab/>
        <w:t>10.  Navigation and Shipping.</w:t>
      </w:r>
    </w:p>
    <w:p w14:paraId="53D7ABEC" w14:textId="77777777" w:rsidR="003902A1" w:rsidRDefault="008A3AD7">
      <w:pPr>
        <w:pStyle w:val="Body"/>
      </w:pPr>
      <w:r>
        <w:tab/>
      </w:r>
      <w:r>
        <w:tab/>
        <w:t>11.  Quarant</w:t>
      </w:r>
      <w:r>
        <w:t>ine and the Establishment and Maintenance of Marine Hospitals.</w:t>
      </w:r>
    </w:p>
    <w:p w14:paraId="13EB6723" w14:textId="77777777" w:rsidR="003902A1" w:rsidRDefault="008A3AD7">
      <w:pPr>
        <w:pStyle w:val="Body"/>
      </w:pPr>
      <w:r>
        <w:tab/>
      </w:r>
      <w:r>
        <w:tab/>
        <w:t>12.  Sea Coast and Inland Fisheries.</w:t>
      </w:r>
    </w:p>
    <w:p w14:paraId="48E05A7E" w14:textId="77777777" w:rsidR="003902A1" w:rsidRDefault="008A3AD7">
      <w:pPr>
        <w:pStyle w:val="Body"/>
      </w:pPr>
      <w:r>
        <w:tab/>
      </w:r>
      <w:r>
        <w:tab/>
        <w:t>13.  Ferries between a Province and any British or Foreign Country or between Two Provinces.</w:t>
      </w:r>
    </w:p>
    <w:p w14:paraId="61FC7720" w14:textId="77777777" w:rsidR="003902A1" w:rsidRDefault="008A3AD7">
      <w:pPr>
        <w:pStyle w:val="Body"/>
      </w:pPr>
      <w:r>
        <w:tab/>
      </w:r>
      <w:r>
        <w:tab/>
        <w:t>14.  Currency and Coinage.</w:t>
      </w:r>
    </w:p>
    <w:p w14:paraId="2D730149" w14:textId="77777777" w:rsidR="003902A1" w:rsidRDefault="008A3AD7">
      <w:pPr>
        <w:pStyle w:val="Body"/>
      </w:pPr>
      <w:r>
        <w:tab/>
      </w:r>
      <w:r>
        <w:tab/>
        <w:t xml:space="preserve">15.  Banking, Incorporation </w:t>
      </w:r>
      <w:r>
        <w:t>of Banks, and the Issue of Paper Money.</w:t>
      </w:r>
    </w:p>
    <w:p w14:paraId="30050E42" w14:textId="77777777" w:rsidR="003902A1" w:rsidRDefault="008A3AD7">
      <w:pPr>
        <w:pStyle w:val="Body"/>
      </w:pPr>
      <w:r>
        <w:tab/>
      </w:r>
      <w:r>
        <w:tab/>
        <w:t>16.  Savings Banks.</w:t>
      </w:r>
    </w:p>
    <w:p w14:paraId="4D00D16B" w14:textId="77777777" w:rsidR="003902A1" w:rsidRDefault="008A3AD7">
      <w:pPr>
        <w:pStyle w:val="Body"/>
      </w:pPr>
      <w:r>
        <w:tab/>
      </w:r>
      <w:r>
        <w:tab/>
        <w:t>17.  Weights and Measures.</w:t>
      </w:r>
    </w:p>
    <w:p w14:paraId="336ECEBD" w14:textId="77777777" w:rsidR="003902A1" w:rsidRDefault="008A3AD7">
      <w:pPr>
        <w:pStyle w:val="Body"/>
      </w:pPr>
      <w:r>
        <w:tab/>
      </w:r>
      <w:r>
        <w:tab/>
        <w:t>18.  Bills of Exchange and Promissory Notes.</w:t>
      </w:r>
    </w:p>
    <w:p w14:paraId="3CFDEC79" w14:textId="77777777" w:rsidR="003902A1" w:rsidRDefault="008A3AD7">
      <w:pPr>
        <w:pStyle w:val="Body"/>
      </w:pPr>
      <w:r>
        <w:tab/>
      </w:r>
      <w:r>
        <w:tab/>
        <w:t>19.  Interest.</w:t>
      </w:r>
    </w:p>
    <w:p w14:paraId="7465A031" w14:textId="77777777" w:rsidR="003902A1" w:rsidRDefault="008A3AD7">
      <w:pPr>
        <w:pStyle w:val="Body"/>
      </w:pPr>
      <w:r>
        <w:tab/>
      </w:r>
      <w:r>
        <w:tab/>
        <w:t>20.  Legal Tender.</w:t>
      </w:r>
    </w:p>
    <w:p w14:paraId="79BF6784" w14:textId="77777777" w:rsidR="003902A1" w:rsidRDefault="008A3AD7">
      <w:pPr>
        <w:pStyle w:val="Body"/>
      </w:pPr>
      <w:r>
        <w:tab/>
      </w:r>
      <w:r>
        <w:tab/>
        <w:t>21. Bankruptcy and Insolvency.</w:t>
      </w:r>
    </w:p>
    <w:p w14:paraId="3EF32C90" w14:textId="77777777" w:rsidR="003902A1" w:rsidRDefault="008A3AD7">
      <w:pPr>
        <w:pStyle w:val="Body"/>
      </w:pPr>
      <w:r>
        <w:tab/>
      </w:r>
      <w:r>
        <w:tab/>
        <w:t xml:space="preserve">22.  Patents of Invention and </w:t>
      </w:r>
      <w:r>
        <w:t>Discovery.</w:t>
      </w:r>
    </w:p>
    <w:p w14:paraId="120162A9" w14:textId="77777777" w:rsidR="003902A1" w:rsidRDefault="008A3AD7">
      <w:pPr>
        <w:pStyle w:val="Body"/>
      </w:pPr>
      <w:r>
        <w:tab/>
      </w:r>
      <w:r>
        <w:tab/>
        <w:t>23. Copyrights.</w:t>
      </w:r>
      <w:r>
        <w:br/>
      </w:r>
    </w:p>
    <w:p w14:paraId="5A32B8C5" w14:textId="77777777" w:rsidR="003902A1" w:rsidRDefault="008A3AD7">
      <w:pPr>
        <w:pStyle w:val="Body"/>
      </w:pPr>
      <w:r>
        <w:tab/>
      </w:r>
      <w:r>
        <w:tab/>
        <w:t>24. Indians, and Lands reserved for the Indians.</w:t>
      </w:r>
    </w:p>
    <w:p w14:paraId="66E7536D" w14:textId="77777777" w:rsidR="003902A1" w:rsidRDefault="008A3AD7">
      <w:pPr>
        <w:pStyle w:val="Body"/>
      </w:pPr>
      <w:r>
        <w:tab/>
      </w:r>
      <w:r>
        <w:tab/>
        <w:t>25.  Naturalization and Aliens.</w:t>
      </w:r>
    </w:p>
    <w:p w14:paraId="53787216" w14:textId="77777777" w:rsidR="003902A1" w:rsidRDefault="008A3AD7">
      <w:pPr>
        <w:pStyle w:val="Body"/>
      </w:pPr>
      <w:r>
        <w:tab/>
      </w:r>
      <w:r>
        <w:tab/>
        <w:t>26.  Marriage and Divorce.</w:t>
      </w:r>
    </w:p>
    <w:p w14:paraId="4EBD88A3" w14:textId="77777777" w:rsidR="003902A1" w:rsidRDefault="008A3AD7">
      <w:pPr>
        <w:pStyle w:val="Body"/>
      </w:pPr>
      <w:r>
        <w:tab/>
      </w:r>
      <w:r>
        <w:tab/>
        <w:t>27.  The Criminal Law, except the Constitution of Courts of Criminal Jurisdiction, but including the Proce</w:t>
      </w:r>
      <w:r>
        <w:tab/>
      </w:r>
      <w:r>
        <w:tab/>
      </w:r>
      <w:r>
        <w:tab/>
      </w:r>
      <w:r>
        <w:t>d</w:t>
      </w:r>
      <w:r>
        <w:t>ure in Criminal Matters.</w:t>
      </w:r>
    </w:p>
    <w:p w14:paraId="582FBC77" w14:textId="77777777" w:rsidR="003902A1" w:rsidRDefault="008A3AD7">
      <w:pPr>
        <w:pStyle w:val="Body"/>
      </w:pPr>
      <w:r>
        <w:tab/>
      </w:r>
      <w:r>
        <w:tab/>
        <w:t>28.  The Establishment, Maintenance, and Management of Penitentiaries.</w:t>
      </w:r>
    </w:p>
    <w:p w14:paraId="3A5E069C" w14:textId="77777777" w:rsidR="003902A1" w:rsidRDefault="008A3AD7">
      <w:pPr>
        <w:pStyle w:val="Body"/>
      </w:pPr>
      <w:r>
        <w:tab/>
      </w:r>
      <w:r>
        <w:tab/>
        <w:t xml:space="preserve">29.  </w:t>
      </w:r>
      <w:r>
        <w:t xml:space="preserve">Such Classes of Subjects as are expressly excepted in the Enumeration of the Classes of Subjects </w:t>
      </w:r>
      <w:r>
        <w:tab/>
      </w:r>
      <w:r>
        <w:tab/>
      </w:r>
      <w:r>
        <w:tab/>
      </w:r>
      <w:r>
        <w:t>by this Act assigned exclusively to the Legislatures of the Provinces.</w:t>
      </w:r>
    </w:p>
    <w:p w14:paraId="44305F4B" w14:textId="77777777" w:rsidR="003902A1" w:rsidRDefault="008A3AD7">
      <w:pPr>
        <w:pStyle w:val="Body"/>
      </w:pPr>
      <w:r>
        <w:t>And any Matter coming within any of the Classes of Subjects enumerated in this Sectio</w:t>
      </w:r>
      <w:r>
        <w:t xml:space="preserve">n shall not be deemed to come within the Class of Matters of a local or private Nature comprised in the Enumeration of the Classes of Subjects by this Act assigned exclusively to the Legislatures of the Provinces. </w:t>
      </w:r>
      <w:hyperlink r:id="rId17" w:history="1">
        <w:r>
          <w:rPr>
            <w:rStyle w:val="Hyperlink1"/>
          </w:rPr>
          <w:t>(47)</w:t>
        </w:r>
      </w:hyperlink>
    </w:p>
    <w:p w14:paraId="0EC4AB2C" w14:textId="77777777" w:rsidR="003902A1" w:rsidRDefault="008A3AD7">
      <w:pPr>
        <w:pStyle w:val="Heading11"/>
      </w:pPr>
      <w:bookmarkStart w:id="70" w:name="_Toc69"/>
      <w:r>
        <w:rPr>
          <w:rFonts w:eastAsia="Arial Unicode MS" w:cs="Arial Unicode MS"/>
        </w:rPr>
        <w:t>Constitution Act s. 92- Powers of the Provincial Legislature</w:t>
      </w:r>
      <w:bookmarkEnd w:id="70"/>
    </w:p>
    <w:p w14:paraId="29E7722E" w14:textId="77777777" w:rsidR="003902A1" w:rsidRDefault="008A3AD7">
      <w:pPr>
        <w:pStyle w:val="Body"/>
      </w:pPr>
      <w:r>
        <w:rPr>
          <w:rStyle w:val="None"/>
          <w:b/>
          <w:bCs/>
        </w:rPr>
        <w:t>92.</w:t>
      </w:r>
      <w:r>
        <w:t xml:space="preserve"> In each Province the Legislature may exclusively make Laws in relation to Matters coming within the Classes of Subjects next hereinafter enumerated; that </w:t>
      </w:r>
      <w:r>
        <w:t>is to say,</w:t>
      </w:r>
    </w:p>
    <w:p w14:paraId="2F141538" w14:textId="77777777" w:rsidR="003902A1" w:rsidRDefault="008A3AD7">
      <w:pPr>
        <w:pStyle w:val="Body"/>
      </w:pPr>
      <w:r>
        <w:rPr>
          <w:rStyle w:val="None"/>
          <w:color w:val="323232"/>
        </w:rPr>
        <w:tab/>
      </w:r>
      <w:r>
        <w:rPr>
          <w:rStyle w:val="None"/>
          <w:color w:val="323232"/>
        </w:rPr>
        <w:tab/>
        <w:t>1.</w:t>
      </w:r>
      <w:r>
        <w:rPr>
          <w:rStyle w:val="None"/>
          <w:color w:val="323232"/>
        </w:rPr>
        <w:t> </w:t>
      </w:r>
      <w:r>
        <w:t>Repealed</w:t>
      </w:r>
      <w:r>
        <w:rPr>
          <w:rStyle w:val="None"/>
          <w:color w:val="323232"/>
        </w:rPr>
        <w:t xml:space="preserve">. </w:t>
      </w:r>
      <w:hyperlink r:id="rId18" w:history="1">
        <w:r>
          <w:rPr>
            <w:rStyle w:val="Hyperlink0"/>
          </w:rPr>
          <w:t>(48)</w:t>
        </w:r>
      </w:hyperlink>
    </w:p>
    <w:p w14:paraId="307EDC43" w14:textId="77777777" w:rsidR="003902A1" w:rsidRDefault="008A3AD7">
      <w:pPr>
        <w:pStyle w:val="Body"/>
      </w:pPr>
      <w:r>
        <w:tab/>
      </w:r>
      <w:r>
        <w:tab/>
        <w:t>2. Direct Taxation within the Province in order to the raising of a Revenue for Provincial Purposes.</w:t>
      </w:r>
    </w:p>
    <w:p w14:paraId="0DD4C4CB" w14:textId="77777777" w:rsidR="003902A1" w:rsidRDefault="008A3AD7">
      <w:pPr>
        <w:pStyle w:val="Body"/>
      </w:pPr>
      <w:r>
        <w:tab/>
      </w:r>
      <w:r>
        <w:tab/>
        <w:t>3. The borrowing of Money on the sole Credit o</w:t>
      </w:r>
      <w:r>
        <w:t>f the Province.</w:t>
      </w:r>
    </w:p>
    <w:p w14:paraId="368E5A0B" w14:textId="77777777" w:rsidR="003902A1" w:rsidRDefault="008A3AD7">
      <w:pPr>
        <w:pStyle w:val="Body"/>
      </w:pPr>
      <w:r>
        <w:tab/>
      </w:r>
      <w:r>
        <w:tab/>
        <w:t xml:space="preserve">4. The Establishment and Tenure of Provincial Offices and the Appointment and Payment of Provincial </w:t>
      </w:r>
      <w:r>
        <w:tab/>
      </w:r>
      <w:r>
        <w:tab/>
      </w:r>
      <w:r>
        <w:tab/>
      </w:r>
      <w:r>
        <w:t>Officers.</w:t>
      </w:r>
    </w:p>
    <w:p w14:paraId="0E21179D" w14:textId="77777777" w:rsidR="003902A1" w:rsidRDefault="008A3AD7">
      <w:pPr>
        <w:pStyle w:val="Body"/>
      </w:pPr>
      <w:r>
        <w:tab/>
      </w:r>
      <w:r>
        <w:tab/>
        <w:t xml:space="preserve">5.  The Management and Sale of the Public Lands belonging to the Province and of the Timber and Wood </w:t>
      </w:r>
      <w:r>
        <w:tab/>
      </w:r>
      <w:r>
        <w:tab/>
      </w:r>
      <w:r>
        <w:t>thereon</w:t>
      </w:r>
    </w:p>
    <w:p w14:paraId="26939DAE" w14:textId="77777777" w:rsidR="003902A1" w:rsidRDefault="008A3AD7">
      <w:pPr>
        <w:pStyle w:val="Body"/>
      </w:pPr>
      <w:r>
        <w:tab/>
      </w:r>
      <w:r>
        <w:tab/>
        <w:t>6.  The Es</w:t>
      </w:r>
      <w:r>
        <w:t xml:space="preserve">tablishment, Maintenance, and Management of Public and Reformatory Prisons in and for the </w:t>
      </w:r>
      <w:r>
        <w:tab/>
      </w:r>
      <w:r>
        <w:tab/>
      </w:r>
      <w:r>
        <w:tab/>
      </w:r>
      <w:r>
        <w:t>Province.</w:t>
      </w:r>
    </w:p>
    <w:p w14:paraId="0814E62B" w14:textId="77777777" w:rsidR="003902A1" w:rsidRDefault="008A3AD7">
      <w:pPr>
        <w:pStyle w:val="Body"/>
      </w:pPr>
      <w:r>
        <w:tab/>
      </w:r>
      <w:r>
        <w:tab/>
        <w:t>7.  The Establishment, Maintenance, and Management of Hospitals, Asylums, Charities, and Eleemosy</w:t>
      </w:r>
      <w:r>
        <w:tab/>
      </w:r>
      <w:r>
        <w:tab/>
      </w:r>
      <w:r>
        <w:tab/>
      </w:r>
      <w:r>
        <w:t>nary Institutions in and for the Province, other th</w:t>
      </w:r>
      <w:r>
        <w:t>an Marine Hospitals.</w:t>
      </w:r>
    </w:p>
    <w:p w14:paraId="24CEBDD0" w14:textId="77777777" w:rsidR="003902A1" w:rsidRDefault="008A3AD7">
      <w:pPr>
        <w:pStyle w:val="Body"/>
      </w:pPr>
      <w:r>
        <w:tab/>
      </w:r>
      <w:r>
        <w:tab/>
        <w:t>8.  Municipal Institutions in the Province.</w:t>
      </w:r>
    </w:p>
    <w:p w14:paraId="2A54A543" w14:textId="77777777" w:rsidR="003902A1" w:rsidRDefault="008A3AD7">
      <w:pPr>
        <w:pStyle w:val="Body"/>
      </w:pPr>
      <w:r>
        <w:tab/>
      </w:r>
      <w:r>
        <w:tab/>
        <w:t>9.  Shop, Saloon, Tavern, Auctioneer, and other Licences in order to the raising of a Revenue for Pro</w:t>
      </w:r>
      <w:r>
        <w:tab/>
      </w:r>
      <w:r>
        <w:tab/>
      </w:r>
      <w:r>
        <w:tab/>
      </w:r>
      <w:r>
        <w:t>vincial, Local, or Municipal Purposes.</w:t>
      </w:r>
    </w:p>
    <w:p w14:paraId="0C54C6DF" w14:textId="77777777" w:rsidR="003902A1" w:rsidRDefault="008A3AD7">
      <w:pPr>
        <w:pStyle w:val="Body"/>
      </w:pPr>
      <w:r>
        <w:tab/>
      </w:r>
      <w:r>
        <w:tab/>
        <w:t>10.  Local Works and Undertakings other th</w:t>
      </w:r>
      <w:r>
        <w:t>an such as are of the following Classes:</w:t>
      </w:r>
    </w:p>
    <w:p w14:paraId="2B5E1016" w14:textId="77777777" w:rsidR="003902A1" w:rsidRDefault="008A3AD7">
      <w:pPr>
        <w:pStyle w:val="Body"/>
      </w:pPr>
      <w:r>
        <w:tab/>
      </w:r>
      <w:r>
        <w:tab/>
      </w:r>
      <w:r>
        <w:tab/>
      </w:r>
      <w:r>
        <w:t>(</w:t>
      </w:r>
      <w:r>
        <w:rPr>
          <w:rStyle w:val="None"/>
          <w:i/>
          <w:iCs/>
        </w:rPr>
        <w:t>a</w:t>
      </w:r>
      <w:r>
        <w:t>)  Lines of Steam or other Ships, Railways, Canals, Telegraphs, and other Works and Undertak</w:t>
      </w:r>
      <w:r>
        <w:tab/>
      </w:r>
      <w:r>
        <w:tab/>
      </w:r>
      <w:r>
        <w:tab/>
      </w:r>
      <w:r>
        <w:tab/>
      </w:r>
      <w:r>
        <w:t xml:space="preserve">ings connecting the Province with any other or others of the Provinces, or extending beyond the </w:t>
      </w:r>
      <w:r>
        <w:tab/>
      </w:r>
      <w:r>
        <w:tab/>
      </w:r>
      <w:r>
        <w:tab/>
      </w:r>
      <w:r>
        <w:tab/>
      </w:r>
      <w:r>
        <w:t xml:space="preserve">Limits of the </w:t>
      </w:r>
      <w:r>
        <w:t>Province</w:t>
      </w:r>
    </w:p>
    <w:p w14:paraId="529BE2E0" w14:textId="77777777" w:rsidR="003902A1" w:rsidRDefault="008A3AD7">
      <w:pPr>
        <w:pStyle w:val="Body"/>
      </w:pPr>
      <w:r>
        <w:tab/>
      </w:r>
      <w:r>
        <w:tab/>
      </w:r>
      <w:r>
        <w:tab/>
      </w:r>
      <w:r>
        <w:t>(</w:t>
      </w:r>
      <w:r>
        <w:rPr>
          <w:rStyle w:val="None"/>
          <w:i/>
          <w:iCs/>
        </w:rPr>
        <w:t>b</w:t>
      </w:r>
      <w:r>
        <w:t>) Lines of Steam Ships between the Province and any British or Foreign Country:</w:t>
      </w:r>
    </w:p>
    <w:p w14:paraId="415B7EC5" w14:textId="77777777" w:rsidR="003902A1" w:rsidRDefault="008A3AD7">
      <w:pPr>
        <w:pStyle w:val="Body"/>
      </w:pPr>
      <w:r>
        <w:tab/>
      </w:r>
      <w:r>
        <w:tab/>
      </w:r>
      <w:r>
        <w:tab/>
      </w:r>
      <w:r>
        <w:t>(</w:t>
      </w:r>
      <w:r>
        <w:rPr>
          <w:rStyle w:val="None"/>
          <w:i/>
          <w:iCs/>
        </w:rPr>
        <w:t>c</w:t>
      </w:r>
      <w:r>
        <w:t>)  Such Works as, although wholly situate within the Province, are before or after their Execu</w:t>
      </w:r>
      <w:r>
        <w:tab/>
      </w:r>
      <w:r>
        <w:tab/>
      </w:r>
      <w:r>
        <w:tab/>
      </w:r>
      <w:r>
        <w:tab/>
      </w:r>
      <w:r>
        <w:t>tion declared by the Parliament of Canada to be for the gen</w:t>
      </w:r>
      <w:r>
        <w:t xml:space="preserve">eral Advantage of Canada or for the </w:t>
      </w:r>
      <w:r>
        <w:tab/>
      </w:r>
      <w:r>
        <w:tab/>
      </w:r>
      <w:r>
        <w:tab/>
      </w:r>
      <w:r>
        <w:tab/>
      </w:r>
      <w:r>
        <w:t>Advantage of Two or more of the Provinces.</w:t>
      </w:r>
    </w:p>
    <w:p w14:paraId="6E1B2BC6" w14:textId="77777777" w:rsidR="003902A1" w:rsidRDefault="008A3AD7">
      <w:pPr>
        <w:pStyle w:val="Body"/>
      </w:pPr>
      <w:r>
        <w:tab/>
      </w:r>
      <w:r>
        <w:tab/>
        <w:t>11.  The Incorporation of Companies with Provincial Objects.</w:t>
      </w:r>
    </w:p>
    <w:p w14:paraId="236B2D76" w14:textId="77777777" w:rsidR="003902A1" w:rsidRDefault="008A3AD7">
      <w:pPr>
        <w:pStyle w:val="Body"/>
      </w:pPr>
      <w:r>
        <w:tab/>
      </w:r>
      <w:r>
        <w:tab/>
        <w:t>12.  The Solemnization of Marriage in the Province.</w:t>
      </w:r>
    </w:p>
    <w:p w14:paraId="61BBDC4F" w14:textId="77777777" w:rsidR="003902A1" w:rsidRDefault="008A3AD7">
      <w:pPr>
        <w:pStyle w:val="Body"/>
      </w:pPr>
      <w:r>
        <w:tab/>
      </w:r>
      <w:r>
        <w:tab/>
        <w:t xml:space="preserve">13.  Property and Civil Rights in the </w:t>
      </w:r>
      <w:r>
        <w:t>Province.</w:t>
      </w:r>
    </w:p>
    <w:p w14:paraId="7EFFB7BC" w14:textId="77777777" w:rsidR="003902A1" w:rsidRDefault="008A3AD7">
      <w:pPr>
        <w:pStyle w:val="Body"/>
      </w:pPr>
      <w:r>
        <w:tab/>
      </w:r>
      <w:r>
        <w:tab/>
        <w:t>14.  The Administration of Justice in the Province, including the Constitution, Maintenance, and Organiza</w:t>
      </w:r>
      <w:r>
        <w:tab/>
      </w:r>
      <w:r>
        <w:tab/>
      </w:r>
      <w:r>
        <w:tab/>
      </w:r>
      <w:r>
        <w:t xml:space="preserve">tion of Provincial Courts, both of Civil and of Criminal Jurisdiction, and including Procedure in Civil Matters </w:t>
      </w:r>
      <w:r>
        <w:tab/>
      </w:r>
      <w:r>
        <w:tab/>
      </w:r>
      <w:r>
        <w:t>in those Courts.</w:t>
      </w:r>
    </w:p>
    <w:p w14:paraId="33389CDC" w14:textId="77777777" w:rsidR="003902A1" w:rsidRDefault="008A3AD7">
      <w:pPr>
        <w:pStyle w:val="Body"/>
      </w:pPr>
      <w:r>
        <w:tab/>
      </w:r>
      <w:r>
        <w:tab/>
        <w:t>15.</w:t>
      </w:r>
      <w:r>
        <w:t>  The Imposition of Punishment by Fine, Penalty, or Imprisonment for enforcing any Law of the Prov</w:t>
      </w:r>
      <w:r>
        <w:tab/>
      </w:r>
      <w:r>
        <w:tab/>
      </w:r>
      <w:r>
        <w:tab/>
      </w:r>
      <w:r>
        <w:t>ince made in relation to any Matter coming within any of the Classes of Subjects enumerated in this Sec</w:t>
      </w:r>
      <w:r>
        <w:tab/>
      </w:r>
      <w:r>
        <w:tab/>
      </w:r>
      <w:r>
        <w:tab/>
      </w:r>
      <w:r>
        <w:t>tion.</w:t>
      </w:r>
    </w:p>
    <w:p w14:paraId="1DE67D9D" w14:textId="77777777" w:rsidR="003902A1" w:rsidRDefault="008A3AD7">
      <w:pPr>
        <w:pStyle w:val="Body"/>
      </w:pPr>
      <w:r>
        <w:tab/>
      </w:r>
      <w:r>
        <w:tab/>
        <w:t>16.  Generally all Matters of a merely lo</w:t>
      </w:r>
      <w:r>
        <w:t>cal or private Nature in the Province.</w:t>
      </w:r>
    </w:p>
    <w:p w14:paraId="2E6DB3C6" w14:textId="77777777" w:rsidR="003902A1" w:rsidRDefault="003902A1">
      <w:pPr>
        <w:pStyle w:val="BodyA"/>
        <w:spacing w:after="120" w:line="20" w:lineRule="atLeast"/>
      </w:pPr>
    </w:p>
    <w:p w14:paraId="41966E33" w14:textId="77777777" w:rsidR="003902A1" w:rsidRDefault="008A3AD7">
      <w:pPr>
        <w:pStyle w:val="Heading11"/>
      </w:pPr>
      <w:bookmarkStart w:id="71" w:name="_Toc70"/>
      <w:r>
        <w:rPr>
          <w:rFonts w:eastAsia="Arial Unicode MS" w:cs="Arial Unicode MS"/>
        </w:rPr>
        <w:t xml:space="preserve">Indians, and Lands Reserved for the Indians </w:t>
      </w:r>
      <w:r>
        <w:rPr>
          <w:rFonts w:eastAsia="Arial Unicode MS" w:cs="Arial Unicode MS"/>
        </w:rPr>
        <w:t xml:space="preserve">– </w:t>
      </w:r>
      <w:r>
        <w:rPr>
          <w:rFonts w:eastAsia="Arial Unicode MS" w:cs="Arial Unicode MS"/>
        </w:rPr>
        <w:t>s. 91(24)</w:t>
      </w:r>
      <w:bookmarkEnd w:id="71"/>
    </w:p>
    <w:p w14:paraId="430E6801" w14:textId="77777777" w:rsidR="003902A1" w:rsidRDefault="003902A1">
      <w:pPr>
        <w:pStyle w:val="BodyA"/>
        <w:spacing w:after="120" w:line="20" w:lineRule="atLeast"/>
      </w:pPr>
    </w:p>
    <w:p w14:paraId="1AB8C129" w14:textId="77777777" w:rsidR="003902A1" w:rsidRDefault="008A3AD7">
      <w:pPr>
        <w:pStyle w:val="BodyA"/>
        <w:spacing w:after="120" w:line="20" w:lineRule="atLeast"/>
      </w:pPr>
      <w:r>
        <w:rPr>
          <w:rStyle w:val="PageNumber"/>
          <w:rFonts w:ascii="Arial" w:hAnsi="Arial"/>
          <w:sz w:val="20"/>
          <w:szCs w:val="20"/>
        </w:rPr>
        <w:t xml:space="preserve">S. 91(24) protects at least a </w:t>
      </w:r>
      <w:r>
        <w:rPr>
          <w:rStyle w:val="None"/>
          <w:rFonts w:ascii="Arial" w:hAnsi="Arial"/>
          <w:sz w:val="20"/>
          <w:szCs w:val="20"/>
          <w:lang w:val="de-DE"/>
        </w:rPr>
        <w:t>“</w:t>
      </w:r>
      <w:r>
        <w:rPr>
          <w:rStyle w:val="PageNumber"/>
          <w:rFonts w:ascii="Arial" w:hAnsi="Arial"/>
          <w:sz w:val="20"/>
          <w:szCs w:val="20"/>
        </w:rPr>
        <w:t>core of Indianness</w:t>
      </w:r>
      <w:r>
        <w:rPr>
          <w:rStyle w:val="PageNumber"/>
          <w:rFonts w:ascii="Arial" w:hAnsi="Arial"/>
          <w:sz w:val="20"/>
          <w:szCs w:val="20"/>
        </w:rPr>
        <w:t xml:space="preserve">” </w:t>
      </w:r>
      <w:r>
        <w:rPr>
          <w:rStyle w:val="PageNumber"/>
          <w:rFonts w:ascii="Arial" w:hAnsi="Arial"/>
          <w:sz w:val="20"/>
          <w:szCs w:val="20"/>
        </w:rPr>
        <w:t>(</w:t>
      </w:r>
      <w:r>
        <w:rPr>
          <w:rStyle w:val="None"/>
          <w:rFonts w:ascii="Arial" w:hAnsi="Arial"/>
          <w:i/>
          <w:iCs/>
          <w:sz w:val="20"/>
          <w:szCs w:val="20"/>
        </w:rPr>
        <w:t>Delgamuukw</w:t>
      </w:r>
      <w:r>
        <w:rPr>
          <w:rStyle w:val="PageNumber"/>
          <w:rFonts w:ascii="Arial" w:hAnsi="Arial"/>
          <w:sz w:val="20"/>
          <w:szCs w:val="20"/>
        </w:rPr>
        <w:t xml:space="preserve">). This </w:t>
      </w:r>
      <w:r>
        <w:rPr>
          <w:rStyle w:val="None"/>
          <w:rFonts w:ascii="Arial" w:hAnsi="Arial"/>
          <w:sz w:val="20"/>
          <w:szCs w:val="20"/>
          <w:lang w:val="de-DE"/>
        </w:rPr>
        <w:t>“</w:t>
      </w:r>
      <w:r>
        <w:rPr>
          <w:rStyle w:val="None"/>
          <w:rFonts w:ascii="Arial" w:hAnsi="Arial"/>
          <w:sz w:val="20"/>
          <w:szCs w:val="20"/>
          <w:lang w:val="fr-FR"/>
        </w:rPr>
        <w:t>core</w:t>
      </w:r>
      <w:r>
        <w:rPr>
          <w:rStyle w:val="PageNumber"/>
          <w:rFonts w:ascii="Arial" w:hAnsi="Arial"/>
          <w:sz w:val="20"/>
          <w:szCs w:val="20"/>
        </w:rPr>
        <w:t xml:space="preserve">” </w:t>
      </w:r>
      <w:r>
        <w:rPr>
          <w:rStyle w:val="PageNumber"/>
          <w:rFonts w:ascii="Arial" w:hAnsi="Arial"/>
          <w:sz w:val="20"/>
          <w:szCs w:val="20"/>
        </w:rPr>
        <w:t xml:space="preserve">includes: </w:t>
      </w:r>
    </w:p>
    <w:p w14:paraId="3CD710B8" w14:textId="77777777" w:rsidR="003902A1" w:rsidRDefault="008A3AD7">
      <w:pPr>
        <w:pStyle w:val="ListParagraph"/>
        <w:numPr>
          <w:ilvl w:val="0"/>
          <w:numId w:val="229"/>
        </w:numPr>
        <w:spacing w:before="100" w:after="120" w:line="20" w:lineRule="atLeast"/>
        <w:rPr>
          <w:rFonts w:ascii="Arial" w:hAnsi="Arial"/>
          <w:sz w:val="20"/>
          <w:szCs w:val="20"/>
        </w:rPr>
      </w:pPr>
      <w:r>
        <w:rPr>
          <w:rFonts w:ascii="Arial" w:hAnsi="Arial"/>
          <w:sz w:val="20"/>
          <w:szCs w:val="20"/>
        </w:rPr>
        <w:t>Aboriginal rights and title (</w:t>
      </w:r>
      <w:r>
        <w:rPr>
          <w:rStyle w:val="None"/>
          <w:rFonts w:ascii="Arial" w:hAnsi="Arial"/>
          <w:i/>
          <w:iCs/>
          <w:sz w:val="20"/>
          <w:szCs w:val="20"/>
        </w:rPr>
        <w:t>Delgamuukw</w:t>
      </w:r>
      <w:r>
        <w:rPr>
          <w:rFonts w:ascii="Arial" w:hAnsi="Arial"/>
          <w:sz w:val="20"/>
          <w:szCs w:val="20"/>
        </w:rPr>
        <w:t>)</w:t>
      </w:r>
    </w:p>
    <w:p w14:paraId="21A93FFB" w14:textId="77777777" w:rsidR="003902A1" w:rsidRDefault="008A3AD7">
      <w:pPr>
        <w:pStyle w:val="ListParagraph"/>
        <w:numPr>
          <w:ilvl w:val="1"/>
          <w:numId w:val="229"/>
        </w:numPr>
        <w:spacing w:before="100" w:after="120" w:line="20" w:lineRule="atLeast"/>
        <w:rPr>
          <w:rFonts w:ascii="Arial" w:hAnsi="Arial"/>
          <w:sz w:val="20"/>
          <w:szCs w:val="20"/>
        </w:rPr>
      </w:pPr>
      <w:r>
        <w:rPr>
          <w:rFonts w:ascii="Arial" w:hAnsi="Arial"/>
          <w:sz w:val="20"/>
          <w:szCs w:val="20"/>
        </w:rPr>
        <w:t xml:space="preserve">Prior to 1982, these could be </w:t>
      </w:r>
      <w:r>
        <w:rPr>
          <w:rFonts w:ascii="Arial" w:hAnsi="Arial"/>
          <w:sz w:val="20"/>
          <w:szCs w:val="20"/>
        </w:rPr>
        <w:t xml:space="preserve">extinguished by the </w:t>
      </w:r>
      <w:r>
        <w:rPr>
          <w:rStyle w:val="None"/>
          <w:rFonts w:ascii="Arial" w:hAnsi="Arial"/>
          <w:sz w:val="20"/>
          <w:szCs w:val="20"/>
          <w:u w:val="single"/>
        </w:rPr>
        <w:t>federal</w:t>
      </w:r>
      <w:r>
        <w:rPr>
          <w:rFonts w:ascii="Arial" w:hAnsi="Arial"/>
          <w:sz w:val="20"/>
          <w:szCs w:val="20"/>
        </w:rPr>
        <w:t xml:space="preserve"> government</w:t>
      </w:r>
    </w:p>
    <w:p w14:paraId="7508518E" w14:textId="77777777" w:rsidR="003902A1" w:rsidRDefault="008A3AD7">
      <w:pPr>
        <w:pStyle w:val="ListParagraph"/>
        <w:numPr>
          <w:ilvl w:val="1"/>
          <w:numId w:val="229"/>
        </w:numPr>
        <w:spacing w:before="100" w:after="120" w:line="20" w:lineRule="atLeast"/>
        <w:rPr>
          <w:rFonts w:ascii="Arial" w:hAnsi="Arial"/>
          <w:sz w:val="20"/>
          <w:szCs w:val="20"/>
        </w:rPr>
      </w:pPr>
      <w:r>
        <w:rPr>
          <w:rFonts w:ascii="Arial" w:hAnsi="Arial"/>
          <w:sz w:val="20"/>
          <w:szCs w:val="20"/>
        </w:rPr>
        <w:t xml:space="preserve">These could never be extinguished by </w:t>
      </w:r>
      <w:r>
        <w:rPr>
          <w:rStyle w:val="None"/>
          <w:rFonts w:ascii="Arial" w:hAnsi="Arial"/>
          <w:sz w:val="20"/>
          <w:szCs w:val="20"/>
          <w:u w:val="single"/>
        </w:rPr>
        <w:t>provincial</w:t>
      </w:r>
      <w:r>
        <w:rPr>
          <w:rFonts w:ascii="Arial" w:hAnsi="Arial"/>
          <w:sz w:val="20"/>
          <w:szCs w:val="20"/>
        </w:rPr>
        <w:t xml:space="preserve"> governments (</w:t>
      </w:r>
      <w:r>
        <w:rPr>
          <w:rStyle w:val="None"/>
          <w:rFonts w:ascii="Arial" w:hAnsi="Arial"/>
          <w:i/>
          <w:iCs/>
          <w:sz w:val="20"/>
          <w:szCs w:val="20"/>
        </w:rPr>
        <w:t>Delgamuukw</w:t>
      </w:r>
      <w:r>
        <w:rPr>
          <w:rFonts w:ascii="Arial" w:hAnsi="Arial"/>
          <w:sz w:val="20"/>
          <w:szCs w:val="20"/>
        </w:rPr>
        <w:t>)</w:t>
      </w:r>
    </w:p>
    <w:p w14:paraId="5B2D9877" w14:textId="77777777" w:rsidR="003902A1" w:rsidRDefault="008A3AD7">
      <w:pPr>
        <w:pStyle w:val="ListParagraph"/>
        <w:numPr>
          <w:ilvl w:val="0"/>
          <w:numId w:val="229"/>
        </w:numPr>
        <w:spacing w:before="100" w:after="120" w:line="20" w:lineRule="atLeast"/>
        <w:rPr>
          <w:rFonts w:ascii="Arial" w:hAnsi="Arial"/>
          <w:sz w:val="20"/>
          <w:szCs w:val="20"/>
        </w:rPr>
      </w:pPr>
      <w:r>
        <w:rPr>
          <w:rFonts w:ascii="Arial" w:hAnsi="Arial"/>
          <w:sz w:val="20"/>
          <w:szCs w:val="20"/>
        </w:rPr>
        <w:t xml:space="preserve">Includes at least </w:t>
      </w:r>
      <w:r>
        <w:rPr>
          <w:rFonts w:ascii="Arial" w:hAnsi="Arial"/>
          <w:sz w:val="20"/>
          <w:szCs w:val="20"/>
        </w:rPr>
        <w:t>“</w:t>
      </w:r>
      <w:r>
        <w:rPr>
          <w:rFonts w:ascii="Arial" w:hAnsi="Arial"/>
          <w:sz w:val="20"/>
          <w:szCs w:val="20"/>
        </w:rPr>
        <w:t>activities that are integral to the distinctive aboriginal culture of the group</w:t>
      </w:r>
      <w:r>
        <w:rPr>
          <w:rFonts w:ascii="Arial" w:hAnsi="Arial"/>
          <w:sz w:val="20"/>
          <w:szCs w:val="20"/>
        </w:rPr>
        <w:t xml:space="preserve">” </w:t>
      </w:r>
      <w:r>
        <w:rPr>
          <w:rFonts w:ascii="Arial" w:hAnsi="Arial"/>
          <w:sz w:val="20"/>
          <w:szCs w:val="20"/>
        </w:rPr>
        <w:t>(</w:t>
      </w:r>
      <w:r>
        <w:rPr>
          <w:rStyle w:val="None"/>
          <w:rFonts w:ascii="Arial" w:hAnsi="Arial"/>
          <w:i/>
          <w:iCs/>
          <w:sz w:val="20"/>
          <w:szCs w:val="20"/>
        </w:rPr>
        <w:t>Delgamuukw</w:t>
      </w:r>
      <w:r>
        <w:rPr>
          <w:rFonts w:ascii="Arial" w:hAnsi="Arial"/>
          <w:sz w:val="20"/>
          <w:szCs w:val="20"/>
        </w:rPr>
        <w:t>)</w:t>
      </w:r>
    </w:p>
    <w:p w14:paraId="7F3EEC03" w14:textId="77777777" w:rsidR="003902A1" w:rsidRDefault="008A3AD7">
      <w:pPr>
        <w:pStyle w:val="ListParagraph"/>
        <w:numPr>
          <w:ilvl w:val="0"/>
          <w:numId w:val="229"/>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 xml:space="preserve">matters touching on </w:t>
      </w:r>
      <w:r>
        <w:rPr>
          <w:rFonts w:ascii="Arial" w:hAnsi="Arial"/>
          <w:sz w:val="20"/>
          <w:szCs w:val="20"/>
        </w:rPr>
        <w:t>Indianness</w:t>
      </w:r>
      <w:r>
        <w:rPr>
          <w:rFonts w:ascii="Arial" w:hAnsi="Arial"/>
          <w:sz w:val="20"/>
          <w:szCs w:val="20"/>
        </w:rPr>
        <w:t xml:space="preserve">” </w:t>
      </w:r>
      <w:r>
        <w:rPr>
          <w:rFonts w:ascii="Arial" w:hAnsi="Arial"/>
          <w:sz w:val="20"/>
          <w:szCs w:val="20"/>
        </w:rPr>
        <w:t>(</w:t>
      </w:r>
      <w:r>
        <w:rPr>
          <w:rStyle w:val="None"/>
          <w:rFonts w:ascii="Arial" w:hAnsi="Arial"/>
          <w:i/>
          <w:iCs/>
          <w:sz w:val="20"/>
          <w:szCs w:val="20"/>
        </w:rPr>
        <w:t>Delgamuukw</w:t>
      </w:r>
      <w:r>
        <w:rPr>
          <w:rFonts w:ascii="Arial" w:hAnsi="Arial"/>
          <w:sz w:val="20"/>
          <w:szCs w:val="20"/>
        </w:rPr>
        <w:t>)</w:t>
      </w:r>
    </w:p>
    <w:p w14:paraId="2BF126AD" w14:textId="77777777" w:rsidR="003902A1" w:rsidRDefault="008A3AD7">
      <w:pPr>
        <w:pStyle w:val="ListParagraph"/>
        <w:numPr>
          <w:ilvl w:val="0"/>
          <w:numId w:val="229"/>
        </w:numPr>
        <w:spacing w:before="100" w:after="120" w:line="20" w:lineRule="atLeast"/>
        <w:rPr>
          <w:rFonts w:ascii="Arial" w:hAnsi="Arial"/>
          <w:sz w:val="20"/>
          <w:szCs w:val="20"/>
        </w:rPr>
      </w:pPr>
      <w:r>
        <w:rPr>
          <w:rFonts w:ascii="Arial" w:hAnsi="Arial"/>
          <w:sz w:val="20"/>
          <w:szCs w:val="20"/>
        </w:rPr>
        <w:t>Hunting laws (</w:t>
      </w:r>
      <w:r>
        <w:rPr>
          <w:rStyle w:val="None"/>
          <w:rFonts w:ascii="Arial" w:hAnsi="Arial"/>
          <w:i/>
          <w:iCs/>
          <w:sz w:val="20"/>
          <w:szCs w:val="20"/>
        </w:rPr>
        <w:t>Delgamuukw</w:t>
      </w:r>
      <w:r>
        <w:rPr>
          <w:rFonts w:ascii="Arial" w:hAnsi="Arial"/>
          <w:sz w:val="20"/>
          <w:szCs w:val="20"/>
        </w:rPr>
        <w:t>)</w:t>
      </w:r>
    </w:p>
    <w:p w14:paraId="5D6590CA" w14:textId="77777777" w:rsidR="003902A1" w:rsidRDefault="008A3AD7">
      <w:pPr>
        <w:pStyle w:val="ListParagraph"/>
        <w:numPr>
          <w:ilvl w:val="0"/>
          <w:numId w:val="229"/>
        </w:numPr>
        <w:spacing w:before="100" w:after="120" w:line="20" w:lineRule="atLeast"/>
        <w:rPr>
          <w:rFonts w:ascii="Arial" w:hAnsi="Arial"/>
          <w:sz w:val="20"/>
          <w:szCs w:val="20"/>
        </w:rPr>
      </w:pPr>
      <w:r>
        <w:rPr>
          <w:rFonts w:ascii="Arial" w:hAnsi="Arial"/>
          <w:sz w:val="20"/>
          <w:szCs w:val="20"/>
        </w:rPr>
        <w:t>Does NOT include labour relations and the driving of motor vehicles (</w:t>
      </w:r>
      <w:r>
        <w:rPr>
          <w:rStyle w:val="None"/>
          <w:rFonts w:ascii="Arial" w:hAnsi="Arial"/>
          <w:i/>
          <w:iCs/>
          <w:sz w:val="20"/>
          <w:szCs w:val="20"/>
        </w:rPr>
        <w:t>Delgamuukw</w:t>
      </w:r>
      <w:r>
        <w:rPr>
          <w:rFonts w:ascii="Arial" w:hAnsi="Arial"/>
          <w:sz w:val="20"/>
          <w:szCs w:val="20"/>
        </w:rPr>
        <w:t>)</w:t>
      </w:r>
    </w:p>
    <w:p w14:paraId="1C707C56" w14:textId="77777777" w:rsidR="003902A1" w:rsidRDefault="008A3AD7">
      <w:pPr>
        <w:pStyle w:val="BodyA"/>
        <w:spacing w:after="120" w:line="20" w:lineRule="atLeast"/>
      </w:pPr>
      <w:r>
        <w:rPr>
          <w:rFonts w:ascii="Arial" w:hAnsi="Arial"/>
          <w:sz w:val="20"/>
          <w:szCs w:val="20"/>
        </w:rPr>
        <w:t>Scope of provincial power</w:t>
      </w:r>
    </w:p>
    <w:p w14:paraId="225EB8C0" w14:textId="77777777" w:rsidR="003902A1" w:rsidRDefault="008A3AD7">
      <w:pPr>
        <w:pStyle w:val="ListParagraph"/>
        <w:numPr>
          <w:ilvl w:val="0"/>
          <w:numId w:val="231"/>
        </w:numPr>
        <w:spacing w:before="100" w:after="120" w:line="20" w:lineRule="atLeast"/>
        <w:rPr>
          <w:rFonts w:ascii="Arial" w:hAnsi="Arial"/>
          <w:sz w:val="20"/>
          <w:szCs w:val="20"/>
        </w:rPr>
      </w:pPr>
      <w:r>
        <w:rPr>
          <w:rStyle w:val="None"/>
          <w:rFonts w:ascii="Arial" w:hAnsi="Arial"/>
          <w:sz w:val="20"/>
          <w:szCs w:val="20"/>
          <w:u w:val="single"/>
        </w:rPr>
        <w:t>For aboriginal and treaty rights</w:t>
      </w:r>
      <w:r>
        <w:rPr>
          <w:rFonts w:ascii="Arial" w:hAnsi="Arial"/>
          <w:sz w:val="20"/>
          <w:szCs w:val="20"/>
        </w:rPr>
        <w:t>, the main constraint on provincial power is not IJI, but s. 35 of</w:t>
      </w:r>
      <w:r>
        <w:rPr>
          <w:rFonts w:ascii="Arial" w:hAnsi="Arial"/>
          <w:sz w:val="20"/>
          <w:szCs w:val="20"/>
        </w:rPr>
        <w:t xml:space="preserve"> the </w:t>
      </w:r>
      <w:r>
        <w:rPr>
          <w:rStyle w:val="None"/>
          <w:rFonts w:ascii="Arial" w:hAnsi="Arial"/>
          <w:i/>
          <w:iCs/>
          <w:sz w:val="20"/>
          <w:szCs w:val="20"/>
        </w:rPr>
        <w:t xml:space="preserve">Constitution Act, 1982 </w:t>
      </w:r>
      <w:r>
        <w:rPr>
          <w:rFonts w:ascii="Arial" w:hAnsi="Arial"/>
          <w:sz w:val="20"/>
          <w:szCs w:val="20"/>
        </w:rPr>
        <w:t>(</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 Nation</w:t>
      </w:r>
      <w:r>
        <w:rPr>
          <w:rFonts w:ascii="Arial" w:hAnsi="Arial"/>
          <w:sz w:val="20"/>
          <w:szCs w:val="20"/>
        </w:rPr>
        <w:t xml:space="preserve">). </w:t>
      </w:r>
    </w:p>
    <w:p w14:paraId="26E2587F" w14:textId="77777777" w:rsidR="003902A1" w:rsidRDefault="008A3AD7">
      <w:pPr>
        <w:pStyle w:val="ListParagraph"/>
        <w:numPr>
          <w:ilvl w:val="1"/>
          <w:numId w:val="231"/>
        </w:numPr>
        <w:spacing w:before="100" w:after="120" w:line="20" w:lineRule="atLeast"/>
        <w:rPr>
          <w:rFonts w:ascii="Arial" w:hAnsi="Arial"/>
          <w:sz w:val="20"/>
          <w:szCs w:val="20"/>
        </w:rPr>
      </w:pPr>
      <w:r>
        <w:rPr>
          <w:rFonts w:ascii="Arial" w:hAnsi="Arial"/>
          <w:sz w:val="20"/>
          <w:szCs w:val="20"/>
        </w:rPr>
        <w:t xml:space="preserve">Provincial laws </w:t>
      </w:r>
      <w:r>
        <w:rPr>
          <w:rStyle w:val="None"/>
          <w:rFonts w:ascii="Arial" w:hAnsi="Arial"/>
          <w:b/>
          <w:bCs/>
          <w:sz w:val="20"/>
          <w:szCs w:val="20"/>
        </w:rPr>
        <w:t>can</w:t>
      </w:r>
      <w:r>
        <w:rPr>
          <w:rFonts w:ascii="Arial" w:hAnsi="Arial"/>
          <w:sz w:val="20"/>
          <w:szCs w:val="20"/>
        </w:rPr>
        <w:t xml:space="preserve"> apply to aboriginal and treaty rights so long as they are in accordance with s. 35 of the </w:t>
      </w:r>
      <w:r>
        <w:rPr>
          <w:rStyle w:val="None"/>
          <w:rFonts w:ascii="Arial" w:hAnsi="Arial"/>
          <w:i/>
          <w:iCs/>
          <w:sz w:val="20"/>
          <w:szCs w:val="20"/>
        </w:rPr>
        <w:t xml:space="preserve">Constitution Act, 1982 </w:t>
      </w:r>
      <w:r>
        <w:rPr>
          <w:rFonts w:ascii="Arial" w:hAnsi="Arial"/>
          <w:sz w:val="20"/>
          <w:szCs w:val="20"/>
        </w:rPr>
        <w:t>(</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 Nation</w:t>
      </w:r>
      <w:r>
        <w:rPr>
          <w:rFonts w:ascii="Arial" w:hAnsi="Arial"/>
          <w:sz w:val="20"/>
          <w:szCs w:val="20"/>
        </w:rPr>
        <w:t xml:space="preserve">). </w:t>
      </w:r>
    </w:p>
    <w:p w14:paraId="5469C332" w14:textId="77777777" w:rsidR="003902A1" w:rsidRDefault="008A3AD7">
      <w:pPr>
        <w:pStyle w:val="ListParagraph"/>
        <w:numPr>
          <w:ilvl w:val="1"/>
          <w:numId w:val="231"/>
        </w:numPr>
        <w:spacing w:before="100" w:after="120" w:line="20" w:lineRule="atLeast"/>
        <w:rPr>
          <w:rFonts w:ascii="Arial" w:hAnsi="Arial"/>
          <w:sz w:val="20"/>
          <w:szCs w:val="20"/>
        </w:rPr>
      </w:pPr>
      <w:r>
        <w:rPr>
          <w:rFonts w:ascii="Arial" w:hAnsi="Arial"/>
          <w:sz w:val="20"/>
          <w:szCs w:val="20"/>
        </w:rPr>
        <w:t>This gives provinces broader power to regulate in</w:t>
      </w:r>
      <w:r>
        <w:rPr>
          <w:rFonts w:ascii="Arial" w:hAnsi="Arial"/>
          <w:sz w:val="20"/>
          <w:szCs w:val="20"/>
        </w:rPr>
        <w:t xml:space="preserve"> relation to aboriginal and treaty rights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 Nation</w:t>
      </w:r>
      <w:r>
        <w:rPr>
          <w:rFonts w:ascii="Arial" w:hAnsi="Arial"/>
          <w:sz w:val="20"/>
          <w:szCs w:val="20"/>
        </w:rPr>
        <w:t xml:space="preserve">). </w:t>
      </w:r>
    </w:p>
    <w:p w14:paraId="787244CE" w14:textId="77777777" w:rsidR="003902A1" w:rsidRDefault="008A3AD7">
      <w:pPr>
        <w:pStyle w:val="ListParagraph"/>
        <w:numPr>
          <w:ilvl w:val="0"/>
          <w:numId w:val="233"/>
        </w:numPr>
        <w:spacing w:before="100" w:after="120" w:line="20" w:lineRule="atLeast"/>
        <w:rPr>
          <w:rFonts w:ascii="Arial" w:hAnsi="Arial"/>
          <w:sz w:val="20"/>
          <w:szCs w:val="20"/>
        </w:rPr>
      </w:pPr>
      <w:r>
        <w:rPr>
          <w:rStyle w:val="None"/>
          <w:rFonts w:ascii="Arial" w:hAnsi="Arial"/>
          <w:sz w:val="20"/>
          <w:szCs w:val="20"/>
          <w:u w:val="single"/>
        </w:rPr>
        <w:t>For other matters of indigenous law</w:t>
      </w:r>
      <w:r>
        <w:rPr>
          <w:rFonts w:ascii="Arial" w:hAnsi="Arial"/>
          <w:sz w:val="20"/>
          <w:szCs w:val="20"/>
        </w:rPr>
        <w:t xml:space="preserve">, IJI is the main constraint on provincial power because IJI protects the </w:t>
      </w:r>
      <w:r>
        <w:rPr>
          <w:rFonts w:ascii="Arial" w:hAnsi="Arial"/>
          <w:sz w:val="20"/>
          <w:szCs w:val="20"/>
        </w:rPr>
        <w:t>“</w:t>
      </w:r>
      <w:r>
        <w:rPr>
          <w:rFonts w:ascii="Arial" w:hAnsi="Arial"/>
          <w:sz w:val="20"/>
          <w:szCs w:val="20"/>
        </w:rPr>
        <w:t>core of Indianness</w:t>
      </w:r>
      <w:r>
        <w:rPr>
          <w:rFonts w:ascii="Arial" w:hAnsi="Arial"/>
          <w:sz w:val="20"/>
          <w:szCs w:val="20"/>
        </w:rPr>
        <w:t xml:space="preserve">” </w:t>
      </w:r>
      <w:r>
        <w:rPr>
          <w:rFonts w:ascii="Arial" w:hAnsi="Arial"/>
          <w:sz w:val="20"/>
          <w:szCs w:val="20"/>
        </w:rPr>
        <w:t>from provincial intrusion (</w:t>
      </w:r>
      <w:r>
        <w:rPr>
          <w:rStyle w:val="None"/>
          <w:rFonts w:ascii="Arial" w:hAnsi="Arial"/>
          <w:i/>
          <w:iCs/>
          <w:sz w:val="20"/>
          <w:szCs w:val="20"/>
        </w:rPr>
        <w:t>Delgamuuwk</w:t>
      </w:r>
      <w:r>
        <w:rPr>
          <w:rFonts w:ascii="Arial" w:hAnsi="Arial"/>
          <w:sz w:val="20"/>
          <w:szCs w:val="20"/>
        </w:rPr>
        <w:t>)</w:t>
      </w:r>
    </w:p>
    <w:p w14:paraId="52C68567" w14:textId="77777777" w:rsidR="003902A1" w:rsidRDefault="008A3AD7">
      <w:pPr>
        <w:pStyle w:val="ListParagraph"/>
        <w:numPr>
          <w:ilvl w:val="0"/>
          <w:numId w:val="233"/>
        </w:numPr>
        <w:spacing w:before="100" w:after="120" w:line="20" w:lineRule="atLeast"/>
        <w:rPr>
          <w:rFonts w:ascii="Arial" w:hAnsi="Arial"/>
          <w:sz w:val="20"/>
          <w:szCs w:val="20"/>
        </w:rPr>
      </w:pPr>
      <w:r>
        <w:rPr>
          <w:rFonts w:ascii="Arial" w:hAnsi="Arial"/>
          <w:sz w:val="20"/>
          <w:szCs w:val="20"/>
        </w:rPr>
        <w:t xml:space="preserve">Provinces are generally </w:t>
      </w:r>
      <w:r>
        <w:rPr>
          <w:rStyle w:val="None"/>
          <w:rFonts w:ascii="Arial" w:hAnsi="Arial"/>
          <w:b/>
          <w:bCs/>
          <w:sz w:val="20"/>
          <w:szCs w:val="20"/>
        </w:rPr>
        <w:t>not</w:t>
      </w:r>
      <w:r>
        <w:rPr>
          <w:rFonts w:ascii="Arial" w:hAnsi="Arial"/>
          <w:sz w:val="20"/>
          <w:szCs w:val="20"/>
        </w:rPr>
        <w:t xml:space="preserve"> entitled to single out aboriginal peoples (</w:t>
      </w:r>
      <w:r>
        <w:rPr>
          <w:rStyle w:val="None"/>
          <w:rFonts w:ascii="Arial" w:hAnsi="Arial"/>
          <w:i/>
          <w:iCs/>
          <w:sz w:val="20"/>
          <w:szCs w:val="20"/>
        </w:rPr>
        <w:t>R v Sutherland</w:t>
      </w:r>
      <w:r>
        <w:rPr>
          <w:rFonts w:ascii="Arial" w:hAnsi="Arial"/>
          <w:sz w:val="20"/>
          <w:szCs w:val="20"/>
        </w:rPr>
        <w:t>). Singling out aboriginal peoples would make the pith and substance of the law fall within the federal power under s. 91(24) (</w:t>
      </w:r>
      <w:r>
        <w:rPr>
          <w:rStyle w:val="None"/>
          <w:rFonts w:ascii="Arial" w:hAnsi="Arial"/>
          <w:i/>
          <w:iCs/>
          <w:sz w:val="20"/>
          <w:szCs w:val="20"/>
        </w:rPr>
        <w:t>Delgamuukw</w:t>
      </w:r>
      <w:r>
        <w:rPr>
          <w:rFonts w:ascii="Arial" w:hAnsi="Arial"/>
          <w:sz w:val="20"/>
          <w:szCs w:val="20"/>
        </w:rPr>
        <w:t xml:space="preserve">). </w:t>
      </w:r>
    </w:p>
    <w:p w14:paraId="24F88FEB" w14:textId="77777777" w:rsidR="003902A1" w:rsidRDefault="008A3AD7">
      <w:pPr>
        <w:pStyle w:val="ListParagraph"/>
        <w:numPr>
          <w:ilvl w:val="0"/>
          <w:numId w:val="233"/>
        </w:numPr>
        <w:spacing w:before="100" w:after="120" w:line="20" w:lineRule="atLeast"/>
        <w:rPr>
          <w:rFonts w:ascii="Arial" w:hAnsi="Arial"/>
          <w:sz w:val="20"/>
          <w:szCs w:val="20"/>
        </w:rPr>
      </w:pPr>
      <w:r>
        <w:rPr>
          <w:rFonts w:ascii="Arial" w:hAnsi="Arial"/>
          <w:sz w:val="20"/>
          <w:szCs w:val="20"/>
        </w:rPr>
        <w:t>But provincial laws of general</w:t>
      </w:r>
      <w:r>
        <w:rPr>
          <w:rFonts w:ascii="Arial" w:hAnsi="Arial"/>
          <w:sz w:val="20"/>
          <w:szCs w:val="20"/>
        </w:rPr>
        <w:t xml:space="preserve"> application may apply to Indians and lands reserved for Indians, EXCEPT if IJI is engaged (</w:t>
      </w:r>
      <w:r>
        <w:rPr>
          <w:rStyle w:val="None"/>
          <w:rFonts w:ascii="Arial" w:hAnsi="Arial"/>
          <w:i/>
          <w:iCs/>
          <w:sz w:val="20"/>
          <w:szCs w:val="20"/>
        </w:rPr>
        <w:t>Delgamuukw</w:t>
      </w:r>
      <w:r>
        <w:rPr>
          <w:rFonts w:ascii="Arial" w:hAnsi="Arial"/>
          <w:sz w:val="20"/>
          <w:szCs w:val="20"/>
        </w:rPr>
        <w:t>)</w:t>
      </w:r>
    </w:p>
    <w:p w14:paraId="6EB5F97E" w14:textId="77777777" w:rsidR="003902A1" w:rsidRDefault="008A3AD7">
      <w:pPr>
        <w:pStyle w:val="BodyA"/>
        <w:spacing w:after="120" w:line="20" w:lineRule="atLeast"/>
      </w:pPr>
      <w:r>
        <w:rPr>
          <w:rFonts w:ascii="Arial" w:hAnsi="Arial"/>
          <w:sz w:val="20"/>
          <w:szCs w:val="20"/>
        </w:rPr>
        <w:t>Why was this allocation of power chosen?</w:t>
      </w:r>
    </w:p>
    <w:p w14:paraId="56314FC8" w14:textId="77777777" w:rsidR="003902A1" w:rsidRDefault="008A3AD7">
      <w:pPr>
        <w:pStyle w:val="ListParagraph"/>
        <w:numPr>
          <w:ilvl w:val="0"/>
          <w:numId w:val="235"/>
        </w:numPr>
        <w:spacing w:before="100" w:after="120" w:line="20" w:lineRule="atLeast"/>
        <w:rPr>
          <w:rFonts w:ascii="Arial" w:hAnsi="Arial"/>
          <w:sz w:val="20"/>
          <w:szCs w:val="20"/>
        </w:rPr>
      </w:pPr>
      <w:r>
        <w:rPr>
          <w:rFonts w:ascii="Arial" w:hAnsi="Arial"/>
          <w:sz w:val="20"/>
          <w:szCs w:val="20"/>
        </w:rPr>
        <w:t>The assumption was that the provinces posed the greatest risk to indigenous peoples because they have an intere</w:t>
      </w:r>
      <w:r>
        <w:rPr>
          <w:rFonts w:ascii="Arial" w:hAnsi="Arial"/>
          <w:sz w:val="20"/>
          <w:szCs w:val="20"/>
        </w:rPr>
        <w:t>st in appropriating their land. So the federal government sought to protect them by bringing regulation under federal power</w:t>
      </w:r>
    </w:p>
    <w:p w14:paraId="3CCE92FC" w14:textId="77777777" w:rsidR="003902A1" w:rsidRDefault="008A3AD7">
      <w:pPr>
        <w:pStyle w:val="BodyA"/>
        <w:spacing w:after="120" w:line="20" w:lineRule="atLeast"/>
      </w:pPr>
      <w:r>
        <w:rPr>
          <w:rStyle w:val="None"/>
          <w:rFonts w:ascii="Arial" w:hAnsi="Arial"/>
          <w:sz w:val="20"/>
          <w:szCs w:val="20"/>
          <w:lang w:val="de-DE"/>
        </w:rPr>
        <w:t>“</w:t>
      </w:r>
      <w:r>
        <w:rPr>
          <w:rStyle w:val="None"/>
          <w:rFonts w:ascii="Arial" w:hAnsi="Arial"/>
          <w:sz w:val="20"/>
          <w:szCs w:val="20"/>
          <w:lang w:val="it-IT"/>
        </w:rPr>
        <w:t>Indian</w:t>
      </w:r>
      <w:r>
        <w:rPr>
          <w:rStyle w:val="PageNumber"/>
          <w:rFonts w:ascii="Arial" w:hAnsi="Arial"/>
          <w:sz w:val="20"/>
          <w:szCs w:val="20"/>
        </w:rPr>
        <w:t xml:space="preserve">” </w:t>
      </w:r>
      <w:r>
        <w:rPr>
          <w:rStyle w:val="PageNumber"/>
          <w:rFonts w:ascii="Arial" w:hAnsi="Arial"/>
          <w:sz w:val="20"/>
          <w:szCs w:val="20"/>
        </w:rPr>
        <w:t>per s. 91(24) includes:</w:t>
      </w:r>
    </w:p>
    <w:p w14:paraId="5BE99387" w14:textId="77777777" w:rsidR="003902A1" w:rsidRDefault="008A3AD7">
      <w:pPr>
        <w:pStyle w:val="ListParagraph"/>
        <w:numPr>
          <w:ilvl w:val="0"/>
          <w:numId w:val="235"/>
        </w:numPr>
        <w:spacing w:before="100" w:after="120" w:line="20" w:lineRule="atLeast"/>
        <w:rPr>
          <w:rFonts w:ascii="Arial" w:hAnsi="Arial"/>
          <w:sz w:val="20"/>
          <w:szCs w:val="20"/>
        </w:rPr>
      </w:pPr>
      <w:r>
        <w:rPr>
          <w:rFonts w:ascii="Arial" w:hAnsi="Arial"/>
          <w:sz w:val="20"/>
          <w:szCs w:val="20"/>
        </w:rPr>
        <w:t xml:space="preserve">Status </w:t>
      </w:r>
      <w:r>
        <w:rPr>
          <w:rFonts w:ascii="Arial" w:hAnsi="Arial"/>
          <w:sz w:val="20"/>
          <w:szCs w:val="20"/>
        </w:rPr>
        <w:t>“</w:t>
      </w:r>
      <w:r>
        <w:rPr>
          <w:rFonts w:ascii="Arial" w:hAnsi="Arial"/>
          <w:sz w:val="20"/>
          <w:szCs w:val="20"/>
        </w:rPr>
        <w:t>Indians</w:t>
      </w:r>
      <w:r>
        <w:rPr>
          <w:rFonts w:ascii="Arial" w:hAnsi="Arial"/>
          <w:sz w:val="20"/>
          <w:szCs w:val="20"/>
        </w:rPr>
        <w:t xml:space="preserve">” </w:t>
      </w:r>
      <w:r>
        <w:rPr>
          <w:rFonts w:ascii="Arial" w:hAnsi="Arial"/>
          <w:sz w:val="20"/>
          <w:szCs w:val="20"/>
        </w:rPr>
        <w:t xml:space="preserve">under the federal </w:t>
      </w:r>
      <w:r>
        <w:rPr>
          <w:rStyle w:val="None"/>
          <w:rFonts w:ascii="Arial" w:hAnsi="Arial"/>
          <w:i/>
          <w:iCs/>
          <w:sz w:val="20"/>
          <w:szCs w:val="20"/>
        </w:rPr>
        <w:t>Indian Act</w:t>
      </w:r>
    </w:p>
    <w:p w14:paraId="2ACD94E9" w14:textId="77777777" w:rsidR="003902A1" w:rsidRDefault="008A3AD7">
      <w:pPr>
        <w:pStyle w:val="ListParagraph"/>
        <w:numPr>
          <w:ilvl w:val="0"/>
          <w:numId w:val="235"/>
        </w:numPr>
        <w:spacing w:before="100" w:after="120" w:line="20" w:lineRule="atLeast"/>
        <w:rPr>
          <w:rFonts w:ascii="Arial" w:hAnsi="Arial"/>
          <w:sz w:val="20"/>
          <w:szCs w:val="20"/>
        </w:rPr>
      </w:pPr>
      <w:r>
        <w:rPr>
          <w:rFonts w:ascii="Arial" w:hAnsi="Arial"/>
          <w:sz w:val="20"/>
          <w:szCs w:val="20"/>
        </w:rPr>
        <w:t>Inuit (</w:t>
      </w:r>
      <w:r>
        <w:rPr>
          <w:rStyle w:val="None"/>
          <w:rFonts w:ascii="Arial" w:hAnsi="Arial"/>
          <w:i/>
          <w:iCs/>
          <w:sz w:val="20"/>
          <w:szCs w:val="20"/>
        </w:rPr>
        <w:t xml:space="preserve">Reference re whether </w:t>
      </w:r>
      <w:r>
        <w:rPr>
          <w:rStyle w:val="None"/>
          <w:rFonts w:ascii="Arial" w:hAnsi="Arial"/>
          <w:i/>
          <w:iCs/>
          <w:sz w:val="20"/>
          <w:szCs w:val="20"/>
        </w:rPr>
        <w:t>“</w:t>
      </w:r>
      <w:r>
        <w:rPr>
          <w:rStyle w:val="None"/>
          <w:rFonts w:ascii="Arial" w:hAnsi="Arial"/>
          <w:i/>
          <w:iCs/>
          <w:sz w:val="20"/>
          <w:szCs w:val="20"/>
        </w:rPr>
        <w:t>Indians</w:t>
      </w:r>
      <w:r>
        <w:rPr>
          <w:rStyle w:val="None"/>
          <w:rFonts w:ascii="Arial" w:hAnsi="Arial"/>
          <w:i/>
          <w:iCs/>
          <w:sz w:val="20"/>
          <w:szCs w:val="20"/>
        </w:rPr>
        <w:t xml:space="preserve">” </w:t>
      </w:r>
      <w:r>
        <w:rPr>
          <w:rStyle w:val="None"/>
          <w:rFonts w:ascii="Arial" w:hAnsi="Arial"/>
          <w:i/>
          <w:iCs/>
          <w:sz w:val="20"/>
          <w:szCs w:val="20"/>
        </w:rPr>
        <w:t xml:space="preserve">includes </w:t>
      </w:r>
      <w:r>
        <w:rPr>
          <w:rStyle w:val="None"/>
          <w:rFonts w:ascii="Arial" w:hAnsi="Arial"/>
          <w:i/>
          <w:iCs/>
          <w:sz w:val="20"/>
          <w:szCs w:val="20"/>
        </w:rPr>
        <w:t>“</w:t>
      </w:r>
      <w:r>
        <w:rPr>
          <w:rStyle w:val="None"/>
          <w:rFonts w:ascii="Arial" w:hAnsi="Arial"/>
          <w:i/>
          <w:iCs/>
          <w:sz w:val="20"/>
          <w:szCs w:val="20"/>
        </w:rPr>
        <w:t>Eskimo</w:t>
      </w:r>
      <w:r>
        <w:rPr>
          <w:rStyle w:val="None"/>
          <w:rFonts w:ascii="Arial" w:hAnsi="Arial"/>
          <w:i/>
          <w:iCs/>
          <w:sz w:val="20"/>
          <w:szCs w:val="20"/>
        </w:rPr>
        <w:t>”</w:t>
      </w:r>
      <w:r>
        <w:rPr>
          <w:rFonts w:ascii="Arial" w:hAnsi="Arial"/>
          <w:sz w:val="20"/>
          <w:szCs w:val="20"/>
        </w:rPr>
        <w:t>, 1939 SCC)</w:t>
      </w:r>
    </w:p>
    <w:p w14:paraId="2BD67395" w14:textId="77777777" w:rsidR="003902A1" w:rsidRDefault="008A3AD7">
      <w:pPr>
        <w:pStyle w:val="ListParagraph"/>
        <w:numPr>
          <w:ilvl w:val="0"/>
          <w:numId w:val="235"/>
        </w:numPr>
        <w:spacing w:before="100" w:after="120" w:line="20" w:lineRule="atLeast"/>
        <w:rPr>
          <w:rFonts w:ascii="Arial" w:hAnsi="Arial"/>
          <w:sz w:val="20"/>
          <w:szCs w:val="20"/>
        </w:rPr>
      </w:pPr>
      <w:r>
        <w:rPr>
          <w:rFonts w:ascii="Arial" w:hAnsi="Arial"/>
          <w:sz w:val="20"/>
          <w:szCs w:val="20"/>
        </w:rPr>
        <w:t>M</w:t>
      </w:r>
      <w:r>
        <w:rPr>
          <w:rFonts w:ascii="Arial" w:hAnsi="Arial"/>
          <w:sz w:val="20"/>
          <w:szCs w:val="20"/>
        </w:rPr>
        <w:t>é</w:t>
      </w:r>
      <w:r>
        <w:rPr>
          <w:rFonts w:ascii="Arial" w:hAnsi="Arial"/>
          <w:sz w:val="20"/>
          <w:szCs w:val="20"/>
        </w:rPr>
        <w:t xml:space="preserve">tis and non-status </w:t>
      </w:r>
      <w:r>
        <w:rPr>
          <w:rFonts w:ascii="Arial" w:hAnsi="Arial"/>
          <w:sz w:val="20"/>
          <w:szCs w:val="20"/>
        </w:rPr>
        <w:t>“</w:t>
      </w:r>
      <w:r>
        <w:rPr>
          <w:rFonts w:ascii="Arial" w:hAnsi="Arial"/>
          <w:sz w:val="20"/>
          <w:szCs w:val="20"/>
        </w:rPr>
        <w:t>Indians</w:t>
      </w:r>
      <w:r>
        <w:rPr>
          <w:rFonts w:ascii="Arial" w:hAnsi="Arial"/>
          <w:sz w:val="20"/>
          <w:szCs w:val="20"/>
        </w:rPr>
        <w:t xml:space="preserve">” </w:t>
      </w:r>
      <w:r>
        <w:rPr>
          <w:rFonts w:ascii="Arial" w:hAnsi="Arial"/>
          <w:sz w:val="20"/>
          <w:szCs w:val="20"/>
        </w:rPr>
        <w:t>(</w:t>
      </w:r>
      <w:r>
        <w:rPr>
          <w:rStyle w:val="None"/>
          <w:rFonts w:ascii="Arial" w:hAnsi="Arial"/>
          <w:i/>
          <w:iCs/>
          <w:sz w:val="20"/>
          <w:szCs w:val="20"/>
        </w:rPr>
        <w:t>Daniels v Canada</w:t>
      </w:r>
      <w:r>
        <w:rPr>
          <w:rFonts w:ascii="Arial" w:hAnsi="Arial"/>
          <w:sz w:val="20"/>
          <w:szCs w:val="20"/>
        </w:rPr>
        <w:t>, 2016 SCC)</w:t>
      </w:r>
    </w:p>
    <w:p w14:paraId="5D1CD2CD" w14:textId="77777777" w:rsidR="003902A1" w:rsidRDefault="008A3AD7">
      <w:pPr>
        <w:pStyle w:val="Heading2"/>
      </w:pPr>
      <w:bookmarkStart w:id="72" w:name="_Toc71"/>
      <w:r>
        <w:rPr>
          <w:rStyle w:val="None"/>
          <w:rFonts w:eastAsia="Arial Unicode MS" w:cs="Arial Unicode MS"/>
        </w:rPr>
        <w:t xml:space="preserve">Delgamuukw v BC, 1997 SCC </w:t>
      </w:r>
      <w:r>
        <w:rPr>
          <w:rStyle w:val="None"/>
          <w:rFonts w:eastAsia="Arial Unicode MS" w:cs="Arial Unicode MS"/>
        </w:rPr>
        <w:t xml:space="preserve">– </w:t>
      </w:r>
      <w:r>
        <w:rPr>
          <w:rStyle w:val="None"/>
          <w:rFonts w:eastAsia="Arial Unicode MS" w:cs="Arial Unicode MS"/>
        </w:rPr>
        <w:t>Scope of s. 91(24) &amp; Extinguishment of title &amp; rights</w:t>
      </w:r>
      <w:bookmarkEnd w:id="72"/>
    </w:p>
    <w:p w14:paraId="35CFDABD" w14:textId="77777777" w:rsidR="003902A1" w:rsidRDefault="008A3AD7">
      <w:pPr>
        <w:pStyle w:val="BodyA"/>
        <w:spacing w:after="120" w:line="20" w:lineRule="atLeast"/>
      </w:pPr>
      <w:r>
        <w:rPr>
          <w:rStyle w:val="None"/>
          <w:rFonts w:ascii="Arial" w:hAnsi="Arial"/>
          <w:b/>
          <w:bCs/>
          <w:sz w:val="20"/>
          <w:szCs w:val="20"/>
        </w:rPr>
        <w:t>Facts:</w:t>
      </w:r>
      <w:r>
        <w:rPr>
          <w:rFonts w:ascii="Arial" w:hAnsi="Arial"/>
          <w:sz w:val="20"/>
          <w:szCs w:val="20"/>
        </w:rPr>
        <w:t xml:space="preserve"> Appellants, who were all Gitksan or Wet</w:t>
      </w:r>
      <w:r>
        <w:rPr>
          <w:rFonts w:ascii="Arial" w:hAnsi="Arial"/>
          <w:sz w:val="20"/>
          <w:szCs w:val="20"/>
        </w:rPr>
        <w:t>’</w:t>
      </w:r>
      <w:r>
        <w:rPr>
          <w:rFonts w:ascii="Arial" w:hAnsi="Arial"/>
          <w:sz w:val="20"/>
          <w:szCs w:val="20"/>
        </w:rPr>
        <w:t>suwet</w:t>
      </w:r>
      <w:r>
        <w:rPr>
          <w:rFonts w:ascii="Arial" w:hAnsi="Arial"/>
          <w:sz w:val="20"/>
          <w:szCs w:val="20"/>
        </w:rPr>
        <w:t>’</w:t>
      </w:r>
      <w:r>
        <w:rPr>
          <w:rFonts w:ascii="Arial" w:hAnsi="Arial"/>
          <w:sz w:val="20"/>
          <w:szCs w:val="20"/>
        </w:rPr>
        <w:t>en hereditary chiefs, claimed separate por</w:t>
      </w:r>
      <w:r>
        <w:rPr>
          <w:rFonts w:ascii="Arial" w:hAnsi="Arial"/>
          <w:sz w:val="20"/>
          <w:szCs w:val="20"/>
        </w:rPr>
        <w:t>tions of 58,000 square km in BC. BC argued the appellants have no right or interest in the territory, or alternatively, that the appellants</w:t>
      </w:r>
      <w:r>
        <w:rPr>
          <w:rFonts w:ascii="Arial" w:hAnsi="Arial"/>
          <w:sz w:val="20"/>
          <w:szCs w:val="20"/>
        </w:rPr>
        <w:t xml:space="preserve">’ </w:t>
      </w:r>
      <w:r>
        <w:rPr>
          <w:rFonts w:ascii="Arial" w:hAnsi="Arial"/>
          <w:sz w:val="20"/>
          <w:szCs w:val="20"/>
        </w:rPr>
        <w:t>cause of action ought to be for compensation from the federal government. There were approximately 7,000 aboriginal</w:t>
      </w:r>
      <w:r>
        <w:rPr>
          <w:rFonts w:ascii="Arial" w:hAnsi="Arial"/>
          <w:sz w:val="20"/>
          <w:szCs w:val="20"/>
        </w:rPr>
        <w:t xml:space="preserve"> peoples living in the area and 30,000 non-aboriginal people living in the area at the time of trial. </w:t>
      </w:r>
    </w:p>
    <w:p w14:paraId="02075D74" w14:textId="77777777" w:rsidR="003902A1" w:rsidRDefault="008A3AD7">
      <w:pPr>
        <w:pStyle w:val="BodyA"/>
        <w:spacing w:after="120" w:line="20" w:lineRule="atLeast"/>
      </w:pPr>
      <w:r>
        <w:rPr>
          <w:rStyle w:val="None"/>
          <w:rFonts w:ascii="Arial" w:hAnsi="Arial"/>
          <w:b/>
          <w:bCs/>
          <w:sz w:val="20"/>
          <w:szCs w:val="20"/>
          <w:lang w:val="pt-PT"/>
        </w:rPr>
        <w:t>Issue:</w:t>
      </w:r>
      <w:r>
        <w:rPr>
          <w:rStyle w:val="PageNumber"/>
          <w:rFonts w:ascii="Arial" w:hAnsi="Arial"/>
          <w:sz w:val="20"/>
          <w:szCs w:val="20"/>
        </w:rPr>
        <w:t xml:space="preserve"> Whether the provinces could enact legislation prior to 1982 that could completely extinguish aboriginal title. </w:t>
      </w:r>
    </w:p>
    <w:p w14:paraId="6F98E7FB" w14:textId="77777777" w:rsidR="003902A1" w:rsidRDefault="008A3AD7">
      <w:pPr>
        <w:pStyle w:val="BodyA"/>
        <w:spacing w:after="120" w:line="20" w:lineRule="atLeast"/>
      </w:pPr>
      <w:r>
        <w:rPr>
          <w:rStyle w:val="None"/>
          <w:rFonts w:ascii="Arial" w:hAnsi="Arial"/>
          <w:b/>
          <w:bCs/>
          <w:sz w:val="20"/>
          <w:szCs w:val="20"/>
          <w:lang w:val="de-DE"/>
        </w:rPr>
        <w:t>Note:</w:t>
      </w:r>
      <w:r>
        <w:rPr>
          <w:rStyle w:val="PageNumber"/>
          <w:rFonts w:ascii="Arial" w:hAnsi="Arial"/>
          <w:sz w:val="20"/>
          <w:szCs w:val="20"/>
        </w:rPr>
        <w:t xml:space="preserve"> s. 35(1) of the </w:t>
      </w:r>
      <w:r>
        <w:rPr>
          <w:rStyle w:val="None"/>
          <w:rFonts w:ascii="Arial" w:hAnsi="Arial"/>
          <w:i/>
          <w:iCs/>
          <w:sz w:val="20"/>
          <w:szCs w:val="20"/>
          <w:lang w:val="fr-FR"/>
        </w:rPr>
        <w:t>Constitution Act, 1982</w:t>
      </w:r>
      <w:r>
        <w:rPr>
          <w:rStyle w:val="PageNumber"/>
          <w:rFonts w:ascii="Arial" w:hAnsi="Arial"/>
          <w:sz w:val="20"/>
          <w:szCs w:val="20"/>
        </w:rPr>
        <w:t xml:space="preserve"> prevents this, but before 1982 there was no bar to the </w:t>
      </w:r>
      <w:r>
        <w:rPr>
          <w:rStyle w:val="None"/>
          <w:rFonts w:ascii="Arial" w:hAnsi="Arial"/>
          <w:sz w:val="20"/>
          <w:szCs w:val="20"/>
          <w:u w:val="single"/>
          <w:lang w:val="de-DE"/>
        </w:rPr>
        <w:t>federal</w:t>
      </w:r>
      <w:r>
        <w:rPr>
          <w:rStyle w:val="PageNumber"/>
          <w:rFonts w:ascii="Arial" w:hAnsi="Arial"/>
          <w:sz w:val="20"/>
          <w:szCs w:val="20"/>
        </w:rPr>
        <w:t xml:space="preserve"> government extinguishing aboriginal title. So, case had to determine whether </w:t>
      </w:r>
      <w:r>
        <w:rPr>
          <w:rStyle w:val="None"/>
          <w:rFonts w:ascii="Arial" w:hAnsi="Arial"/>
          <w:sz w:val="20"/>
          <w:szCs w:val="20"/>
          <w:u w:val="single"/>
          <w:lang w:val="it-IT"/>
        </w:rPr>
        <w:t>provinces</w:t>
      </w:r>
      <w:r>
        <w:rPr>
          <w:rStyle w:val="PageNumber"/>
          <w:rFonts w:ascii="Arial" w:hAnsi="Arial"/>
          <w:sz w:val="20"/>
          <w:szCs w:val="20"/>
        </w:rPr>
        <w:t xml:space="preserve"> could do the same. </w:t>
      </w:r>
    </w:p>
    <w:p w14:paraId="580874E8" w14:textId="77777777" w:rsidR="003902A1" w:rsidRDefault="008A3AD7">
      <w:pPr>
        <w:pStyle w:val="BodyA"/>
        <w:spacing w:after="120" w:line="20" w:lineRule="atLeast"/>
      </w:pPr>
      <w:r>
        <w:rPr>
          <w:rStyle w:val="None"/>
          <w:rFonts w:ascii="Arial" w:hAnsi="Arial"/>
          <w:b/>
          <w:bCs/>
          <w:sz w:val="20"/>
          <w:szCs w:val="20"/>
          <w:lang w:val="de-DE"/>
        </w:rPr>
        <w:t>Held:</w:t>
      </w:r>
      <w:r>
        <w:rPr>
          <w:rStyle w:val="PageNumber"/>
          <w:rFonts w:ascii="Arial" w:hAnsi="Arial"/>
          <w:sz w:val="20"/>
          <w:szCs w:val="20"/>
        </w:rPr>
        <w:t xml:space="preserve"> No, provinces cannot extinguish aboriginal rights or titl</w:t>
      </w:r>
      <w:r>
        <w:rPr>
          <w:rStyle w:val="PageNumber"/>
          <w:rFonts w:ascii="Arial" w:hAnsi="Arial"/>
          <w:sz w:val="20"/>
          <w:szCs w:val="20"/>
        </w:rPr>
        <w:t>e prior to 1982 (and obviously not after)</w:t>
      </w:r>
    </w:p>
    <w:p w14:paraId="5779C843" w14:textId="77777777" w:rsidR="003902A1" w:rsidRDefault="008A3AD7">
      <w:pPr>
        <w:pStyle w:val="BodyA"/>
        <w:spacing w:after="120" w:line="20" w:lineRule="atLeast"/>
      </w:pPr>
      <w:r>
        <w:rPr>
          <w:rStyle w:val="None"/>
          <w:rFonts w:ascii="Arial" w:hAnsi="Arial"/>
          <w:b/>
          <w:bCs/>
          <w:sz w:val="20"/>
          <w:szCs w:val="20"/>
        </w:rPr>
        <w:t>Lamer CJ for 4 (majority):</w:t>
      </w:r>
      <w:r>
        <w:rPr>
          <w:rFonts w:ascii="Arial" w:hAnsi="Arial"/>
          <w:sz w:val="20"/>
          <w:szCs w:val="20"/>
        </w:rPr>
        <w:t xml:space="preserve"> </w:t>
      </w:r>
    </w:p>
    <w:p w14:paraId="7604A653" w14:textId="77777777" w:rsidR="003902A1" w:rsidRDefault="008A3AD7">
      <w:pPr>
        <w:pStyle w:val="BodyA"/>
        <w:spacing w:after="120" w:line="20" w:lineRule="atLeast"/>
      </w:pPr>
      <w:r>
        <w:rPr>
          <w:rFonts w:ascii="Arial" w:hAnsi="Arial"/>
          <w:sz w:val="20"/>
          <w:szCs w:val="20"/>
        </w:rPr>
        <w:t>Scope of federal jurisdiction under s. 91(24):</w:t>
      </w:r>
    </w:p>
    <w:p w14:paraId="2B6DC540" w14:textId="77777777" w:rsidR="003902A1" w:rsidRDefault="008A3AD7">
      <w:pPr>
        <w:pStyle w:val="ListParagraph"/>
        <w:numPr>
          <w:ilvl w:val="0"/>
          <w:numId w:val="237"/>
        </w:numPr>
        <w:spacing w:before="100" w:after="120" w:line="20" w:lineRule="atLeast"/>
        <w:rPr>
          <w:rFonts w:ascii="Arial" w:hAnsi="Arial"/>
          <w:sz w:val="20"/>
          <w:szCs w:val="20"/>
        </w:rPr>
      </w:pPr>
      <w:r>
        <w:rPr>
          <w:rFonts w:ascii="Arial" w:hAnsi="Arial"/>
          <w:sz w:val="20"/>
          <w:szCs w:val="20"/>
        </w:rPr>
        <w:t xml:space="preserve">The scope of s. 91(24) is unsettled </w:t>
      </w:r>
      <w:r>
        <w:rPr>
          <w:rFonts w:ascii="Arial" w:hAnsi="Arial"/>
          <w:sz w:val="20"/>
          <w:szCs w:val="20"/>
        </w:rPr>
        <w:t xml:space="preserve">– </w:t>
      </w:r>
      <w:r>
        <w:rPr>
          <w:rFonts w:ascii="Arial" w:hAnsi="Arial"/>
          <w:sz w:val="20"/>
          <w:szCs w:val="20"/>
        </w:rPr>
        <w:t>the boundaries of federal power are largely undefined because the focus has been on provincial laws a</w:t>
      </w:r>
      <w:r>
        <w:rPr>
          <w:rFonts w:ascii="Arial" w:hAnsi="Arial"/>
          <w:sz w:val="20"/>
          <w:szCs w:val="20"/>
        </w:rPr>
        <w:t>nd whether they are invalidated by federal jurisdiction</w:t>
      </w:r>
    </w:p>
    <w:p w14:paraId="2D34EEE9" w14:textId="77777777" w:rsidR="003902A1" w:rsidRDefault="008A3AD7">
      <w:pPr>
        <w:pStyle w:val="ListParagraph"/>
        <w:numPr>
          <w:ilvl w:val="0"/>
          <w:numId w:val="237"/>
        </w:numPr>
        <w:spacing w:before="100" w:after="120" w:line="20" w:lineRule="atLeast"/>
        <w:rPr>
          <w:rFonts w:ascii="Arial" w:hAnsi="Arial"/>
          <w:sz w:val="20"/>
          <w:szCs w:val="20"/>
        </w:rPr>
      </w:pPr>
      <w:r>
        <w:rPr>
          <w:rFonts w:ascii="Arial" w:hAnsi="Arial"/>
          <w:sz w:val="20"/>
          <w:szCs w:val="20"/>
        </w:rPr>
        <w:t xml:space="preserve">S. 91(24) protects at least a </w:t>
      </w:r>
      <w:r>
        <w:rPr>
          <w:rFonts w:ascii="Arial" w:hAnsi="Arial"/>
          <w:sz w:val="20"/>
          <w:szCs w:val="20"/>
        </w:rPr>
        <w:t>“</w:t>
      </w:r>
      <w:r>
        <w:rPr>
          <w:rFonts w:ascii="Arial" w:hAnsi="Arial"/>
          <w:sz w:val="20"/>
          <w:szCs w:val="20"/>
        </w:rPr>
        <w:t>core of Indianness from provincial intrusion</w:t>
      </w:r>
      <w:r>
        <w:rPr>
          <w:rFonts w:ascii="Arial" w:hAnsi="Arial"/>
          <w:sz w:val="20"/>
          <w:szCs w:val="20"/>
        </w:rPr>
        <w:t xml:space="preserve">” </w:t>
      </w:r>
      <w:r>
        <w:rPr>
          <w:rFonts w:ascii="Arial" w:hAnsi="Arial"/>
          <w:sz w:val="20"/>
          <w:szCs w:val="20"/>
        </w:rPr>
        <w:t xml:space="preserve">via IJI. This </w:t>
      </w:r>
      <w:r>
        <w:rPr>
          <w:rFonts w:ascii="Arial" w:hAnsi="Arial"/>
          <w:sz w:val="20"/>
          <w:szCs w:val="20"/>
        </w:rPr>
        <w:t>“</w:t>
      </w:r>
      <w:r>
        <w:rPr>
          <w:rFonts w:ascii="Arial" w:hAnsi="Arial"/>
          <w:sz w:val="20"/>
          <w:szCs w:val="20"/>
        </w:rPr>
        <w:t>core</w:t>
      </w:r>
      <w:r>
        <w:rPr>
          <w:rFonts w:ascii="Arial" w:hAnsi="Arial"/>
          <w:sz w:val="20"/>
          <w:szCs w:val="20"/>
        </w:rPr>
        <w:t xml:space="preserve">” </w:t>
      </w:r>
      <w:r>
        <w:rPr>
          <w:rFonts w:ascii="Arial" w:hAnsi="Arial"/>
          <w:sz w:val="20"/>
          <w:szCs w:val="20"/>
        </w:rPr>
        <w:t>includes:</w:t>
      </w:r>
    </w:p>
    <w:p w14:paraId="62BE1F22" w14:textId="77777777" w:rsidR="003902A1" w:rsidRDefault="008A3AD7">
      <w:pPr>
        <w:pStyle w:val="ListParagraph"/>
        <w:numPr>
          <w:ilvl w:val="1"/>
          <w:numId w:val="237"/>
        </w:numPr>
        <w:spacing w:before="100" w:after="120" w:line="20" w:lineRule="atLeast"/>
        <w:rPr>
          <w:rFonts w:ascii="Arial" w:hAnsi="Arial"/>
          <w:sz w:val="20"/>
          <w:szCs w:val="20"/>
        </w:rPr>
      </w:pPr>
      <w:r>
        <w:rPr>
          <w:rFonts w:ascii="Arial" w:hAnsi="Arial"/>
          <w:sz w:val="20"/>
          <w:szCs w:val="20"/>
        </w:rPr>
        <w:t>Aboriginal rights and title</w:t>
      </w:r>
    </w:p>
    <w:p w14:paraId="32BD47EC" w14:textId="77777777" w:rsidR="003902A1" w:rsidRDefault="008A3AD7">
      <w:pPr>
        <w:pStyle w:val="ListParagraph"/>
        <w:numPr>
          <w:ilvl w:val="1"/>
          <w:numId w:val="237"/>
        </w:numPr>
        <w:spacing w:before="100" w:after="120" w:line="20" w:lineRule="atLeast"/>
        <w:rPr>
          <w:rFonts w:ascii="Arial" w:hAnsi="Arial"/>
          <w:sz w:val="20"/>
          <w:szCs w:val="20"/>
        </w:rPr>
      </w:pPr>
      <w:r>
        <w:rPr>
          <w:rFonts w:ascii="Arial" w:hAnsi="Arial"/>
          <w:sz w:val="20"/>
          <w:szCs w:val="20"/>
        </w:rPr>
        <w:t xml:space="preserve">Includes at least </w:t>
      </w:r>
      <w:r>
        <w:rPr>
          <w:rFonts w:ascii="Arial" w:hAnsi="Arial"/>
          <w:sz w:val="20"/>
          <w:szCs w:val="20"/>
        </w:rPr>
        <w:t>“</w:t>
      </w:r>
      <w:r>
        <w:rPr>
          <w:rFonts w:ascii="Arial" w:hAnsi="Arial"/>
          <w:sz w:val="20"/>
          <w:szCs w:val="20"/>
        </w:rPr>
        <w:t>activities that are integral to the distincti</w:t>
      </w:r>
      <w:r>
        <w:rPr>
          <w:rFonts w:ascii="Arial" w:hAnsi="Arial"/>
          <w:sz w:val="20"/>
          <w:szCs w:val="20"/>
        </w:rPr>
        <w:t>ve aboriginal culture of the group</w:t>
      </w:r>
      <w:r>
        <w:rPr>
          <w:rFonts w:ascii="Arial" w:hAnsi="Arial"/>
          <w:sz w:val="20"/>
          <w:szCs w:val="20"/>
        </w:rPr>
        <w:t>”</w:t>
      </w:r>
    </w:p>
    <w:p w14:paraId="227D0A25" w14:textId="77777777" w:rsidR="003902A1" w:rsidRDefault="008A3AD7">
      <w:pPr>
        <w:pStyle w:val="ListParagraph"/>
        <w:numPr>
          <w:ilvl w:val="1"/>
          <w:numId w:val="237"/>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matters touching on Indianness</w:t>
      </w:r>
      <w:r>
        <w:rPr>
          <w:rFonts w:ascii="Arial" w:hAnsi="Arial"/>
          <w:sz w:val="20"/>
          <w:szCs w:val="20"/>
        </w:rPr>
        <w:t xml:space="preserve">” </w:t>
      </w:r>
    </w:p>
    <w:p w14:paraId="31FAE603" w14:textId="77777777" w:rsidR="003902A1" w:rsidRDefault="008A3AD7">
      <w:pPr>
        <w:pStyle w:val="ListParagraph"/>
        <w:numPr>
          <w:ilvl w:val="1"/>
          <w:numId w:val="237"/>
        </w:numPr>
        <w:spacing w:before="100" w:after="120" w:line="20" w:lineRule="atLeast"/>
        <w:rPr>
          <w:rFonts w:ascii="Arial" w:hAnsi="Arial"/>
          <w:sz w:val="20"/>
          <w:szCs w:val="20"/>
        </w:rPr>
      </w:pPr>
      <w:r>
        <w:rPr>
          <w:rFonts w:ascii="Arial" w:hAnsi="Arial"/>
          <w:sz w:val="20"/>
          <w:szCs w:val="20"/>
        </w:rPr>
        <w:t>Hunting laws</w:t>
      </w:r>
    </w:p>
    <w:p w14:paraId="0156E041" w14:textId="77777777" w:rsidR="003902A1" w:rsidRDefault="008A3AD7">
      <w:pPr>
        <w:pStyle w:val="ListParagraph"/>
        <w:numPr>
          <w:ilvl w:val="1"/>
          <w:numId w:val="237"/>
        </w:numPr>
        <w:spacing w:before="100" w:after="120" w:line="20" w:lineRule="atLeast"/>
        <w:rPr>
          <w:rFonts w:ascii="Arial" w:hAnsi="Arial"/>
          <w:sz w:val="20"/>
          <w:szCs w:val="20"/>
        </w:rPr>
      </w:pPr>
      <w:r>
        <w:rPr>
          <w:rFonts w:ascii="Arial" w:hAnsi="Arial"/>
          <w:sz w:val="20"/>
          <w:szCs w:val="20"/>
        </w:rPr>
        <w:t>Does NOT include labour relations and the driving of motor vehicles</w:t>
      </w:r>
    </w:p>
    <w:p w14:paraId="7CE5C4F2" w14:textId="77777777" w:rsidR="003902A1" w:rsidRDefault="008A3AD7">
      <w:pPr>
        <w:pStyle w:val="BodyA"/>
        <w:spacing w:after="120" w:line="20" w:lineRule="atLeast"/>
      </w:pPr>
      <w:r>
        <w:rPr>
          <w:rFonts w:ascii="Arial" w:hAnsi="Arial"/>
          <w:sz w:val="20"/>
          <w:szCs w:val="20"/>
        </w:rPr>
        <w:t>Scope of provincial jurisdiction:</w:t>
      </w:r>
    </w:p>
    <w:p w14:paraId="15C185FB" w14:textId="77777777" w:rsidR="003902A1" w:rsidRDefault="008A3AD7">
      <w:pPr>
        <w:pStyle w:val="ListParagraph"/>
        <w:numPr>
          <w:ilvl w:val="0"/>
          <w:numId w:val="239"/>
        </w:numPr>
        <w:spacing w:before="100" w:after="120" w:line="20" w:lineRule="atLeast"/>
        <w:rPr>
          <w:rFonts w:ascii="Arial" w:hAnsi="Arial"/>
          <w:sz w:val="20"/>
          <w:szCs w:val="20"/>
        </w:rPr>
      </w:pPr>
      <w:r>
        <w:rPr>
          <w:rFonts w:ascii="Arial" w:hAnsi="Arial"/>
          <w:sz w:val="20"/>
          <w:szCs w:val="20"/>
        </w:rPr>
        <w:t xml:space="preserve">Provinces lack the jurisdiction to </w:t>
      </w:r>
      <w:r>
        <w:rPr>
          <w:rFonts w:ascii="Arial" w:hAnsi="Arial"/>
          <w:sz w:val="20"/>
          <w:szCs w:val="20"/>
        </w:rPr>
        <w:t>“</w:t>
      </w:r>
      <w:r>
        <w:rPr>
          <w:rFonts w:ascii="Arial" w:hAnsi="Arial"/>
          <w:sz w:val="20"/>
          <w:szCs w:val="20"/>
        </w:rPr>
        <w:t>single out</w:t>
      </w:r>
      <w:r>
        <w:rPr>
          <w:rFonts w:ascii="Arial" w:hAnsi="Arial"/>
          <w:sz w:val="20"/>
          <w:szCs w:val="20"/>
        </w:rPr>
        <w:t xml:space="preserve">” </w:t>
      </w:r>
      <w:r>
        <w:rPr>
          <w:rFonts w:ascii="Arial" w:hAnsi="Arial"/>
          <w:sz w:val="20"/>
          <w:szCs w:val="20"/>
        </w:rPr>
        <w:t xml:space="preserve">Indians and lands </w:t>
      </w:r>
      <w:r>
        <w:rPr>
          <w:rFonts w:ascii="Arial" w:hAnsi="Arial"/>
          <w:sz w:val="20"/>
          <w:szCs w:val="20"/>
        </w:rPr>
        <w:t>reserved for Indians</w:t>
      </w:r>
    </w:p>
    <w:p w14:paraId="3C3DBC2F" w14:textId="77777777" w:rsidR="003902A1" w:rsidRDefault="008A3AD7">
      <w:pPr>
        <w:pStyle w:val="ListParagraph"/>
        <w:numPr>
          <w:ilvl w:val="0"/>
          <w:numId w:val="239"/>
        </w:numPr>
        <w:spacing w:before="100" w:after="120" w:line="20" w:lineRule="atLeast"/>
        <w:rPr>
          <w:rFonts w:ascii="Arial" w:hAnsi="Arial"/>
          <w:sz w:val="20"/>
          <w:szCs w:val="20"/>
        </w:rPr>
      </w:pPr>
      <w:r>
        <w:rPr>
          <w:rFonts w:ascii="Arial" w:hAnsi="Arial"/>
          <w:sz w:val="20"/>
          <w:szCs w:val="20"/>
        </w:rPr>
        <w:t>But provincial laws of general application may apply to Indians and lands reserved for Indians, EXCEPT if IJI is engaged</w:t>
      </w:r>
    </w:p>
    <w:p w14:paraId="27693449" w14:textId="77777777" w:rsidR="003902A1" w:rsidRDefault="008A3AD7">
      <w:pPr>
        <w:pStyle w:val="ListParagraph"/>
        <w:numPr>
          <w:ilvl w:val="0"/>
          <w:numId w:val="239"/>
        </w:numPr>
        <w:spacing w:before="100" w:after="120" w:line="20" w:lineRule="atLeast"/>
        <w:rPr>
          <w:rFonts w:ascii="Arial" w:hAnsi="Arial"/>
          <w:sz w:val="20"/>
          <w:szCs w:val="20"/>
        </w:rPr>
      </w:pPr>
      <w:r>
        <w:rPr>
          <w:rFonts w:ascii="Arial" w:hAnsi="Arial"/>
          <w:sz w:val="20"/>
          <w:szCs w:val="20"/>
        </w:rPr>
        <w:t>Provincial law CANNOT extinguish aboriginal rights or title, even pre 1982.</w:t>
      </w:r>
    </w:p>
    <w:p w14:paraId="0A07ACDD" w14:textId="77777777" w:rsidR="003902A1" w:rsidRDefault="008A3AD7">
      <w:pPr>
        <w:pStyle w:val="ListParagraph"/>
        <w:numPr>
          <w:ilvl w:val="0"/>
          <w:numId w:val="239"/>
        </w:numPr>
        <w:spacing w:before="100" w:after="120" w:line="20" w:lineRule="atLeast"/>
        <w:rPr>
          <w:rFonts w:ascii="Arial" w:hAnsi="Arial"/>
          <w:sz w:val="20"/>
          <w:szCs w:val="20"/>
        </w:rPr>
      </w:pPr>
      <w:r>
        <w:rPr>
          <w:rFonts w:ascii="Arial" w:hAnsi="Arial"/>
          <w:sz w:val="20"/>
          <w:szCs w:val="20"/>
        </w:rPr>
        <w:t>The reason is the division of powers:</w:t>
      </w:r>
    </w:p>
    <w:p w14:paraId="637F53AE" w14:textId="77777777" w:rsidR="003902A1" w:rsidRDefault="008A3AD7">
      <w:pPr>
        <w:pStyle w:val="ListParagraph"/>
        <w:numPr>
          <w:ilvl w:val="1"/>
          <w:numId w:val="239"/>
        </w:numPr>
        <w:spacing w:before="100" w:after="120" w:line="20" w:lineRule="atLeast"/>
        <w:rPr>
          <w:rFonts w:ascii="Arial" w:hAnsi="Arial"/>
          <w:sz w:val="20"/>
          <w:szCs w:val="20"/>
        </w:rPr>
      </w:pPr>
      <w:r>
        <w:rPr>
          <w:rFonts w:ascii="Arial" w:hAnsi="Arial"/>
          <w:sz w:val="20"/>
          <w:szCs w:val="20"/>
        </w:rPr>
        <w:t xml:space="preserve">A provincial law of general application cannot, by definition, meet the standard that has been set by this court for extinguishment of aboriginal rights without being </w:t>
      </w:r>
      <w:r>
        <w:rPr>
          <w:rStyle w:val="None"/>
          <w:rFonts w:ascii="Arial" w:hAnsi="Arial"/>
          <w:i/>
          <w:iCs/>
          <w:sz w:val="20"/>
          <w:szCs w:val="20"/>
        </w:rPr>
        <w:t>ultra vires</w:t>
      </w:r>
      <w:r>
        <w:rPr>
          <w:rFonts w:ascii="Arial" w:hAnsi="Arial"/>
          <w:sz w:val="20"/>
          <w:szCs w:val="20"/>
        </w:rPr>
        <w:t xml:space="preserve"> the province because the intention to do so would trench on federal jurisdict</w:t>
      </w:r>
      <w:r>
        <w:rPr>
          <w:rFonts w:ascii="Arial" w:hAnsi="Arial"/>
          <w:sz w:val="20"/>
          <w:szCs w:val="20"/>
        </w:rPr>
        <w:t>ion</w:t>
      </w:r>
    </w:p>
    <w:p w14:paraId="26BA194C" w14:textId="77777777" w:rsidR="003902A1" w:rsidRDefault="008A3AD7">
      <w:pPr>
        <w:pStyle w:val="ListParagraph"/>
        <w:numPr>
          <w:ilvl w:val="2"/>
          <w:numId w:val="239"/>
        </w:numPr>
        <w:spacing w:before="100" w:after="120" w:line="20" w:lineRule="atLeast"/>
        <w:rPr>
          <w:rFonts w:ascii="Arial" w:hAnsi="Arial"/>
          <w:sz w:val="20"/>
          <w:szCs w:val="20"/>
        </w:rPr>
      </w:pPr>
      <w:r>
        <w:rPr>
          <w:rFonts w:ascii="Arial" w:hAnsi="Arial"/>
          <w:sz w:val="20"/>
          <w:szCs w:val="20"/>
        </w:rPr>
        <w:t xml:space="preserve">Laws that extinguish aboriginal rights and title require </w:t>
      </w:r>
      <w:r>
        <w:rPr>
          <w:rFonts w:ascii="Arial" w:hAnsi="Arial"/>
          <w:sz w:val="20"/>
          <w:szCs w:val="20"/>
        </w:rPr>
        <w:t>“</w:t>
      </w:r>
      <w:r>
        <w:rPr>
          <w:rFonts w:ascii="Arial" w:hAnsi="Arial"/>
          <w:sz w:val="20"/>
          <w:szCs w:val="20"/>
        </w:rPr>
        <w:t>clear language</w:t>
      </w:r>
      <w:r>
        <w:rPr>
          <w:rFonts w:ascii="Arial" w:hAnsi="Arial"/>
          <w:sz w:val="20"/>
          <w:szCs w:val="20"/>
        </w:rPr>
        <w:t xml:space="preserve">” </w:t>
      </w:r>
      <w:r>
        <w:rPr>
          <w:rFonts w:ascii="Arial" w:hAnsi="Arial"/>
          <w:sz w:val="20"/>
          <w:szCs w:val="20"/>
        </w:rPr>
        <w:t xml:space="preserve">that would require singling out groups </w:t>
      </w:r>
    </w:p>
    <w:p w14:paraId="4C693F57" w14:textId="77777777" w:rsidR="003902A1" w:rsidRDefault="008A3AD7">
      <w:pPr>
        <w:pStyle w:val="ListParagraph"/>
        <w:numPr>
          <w:ilvl w:val="1"/>
          <w:numId w:val="239"/>
        </w:numPr>
        <w:spacing w:before="100" w:after="120" w:line="20" w:lineRule="atLeast"/>
        <w:rPr>
          <w:rFonts w:ascii="Arial" w:hAnsi="Arial"/>
          <w:sz w:val="20"/>
          <w:szCs w:val="20"/>
        </w:rPr>
      </w:pPr>
      <w:r>
        <w:rPr>
          <w:rFonts w:ascii="Arial" w:hAnsi="Arial"/>
          <w:sz w:val="20"/>
          <w:szCs w:val="20"/>
        </w:rPr>
        <w:t xml:space="preserve">Aboriginal rights and title fall within the </w:t>
      </w:r>
      <w:r>
        <w:rPr>
          <w:rFonts w:ascii="Arial" w:hAnsi="Arial"/>
          <w:sz w:val="20"/>
          <w:szCs w:val="20"/>
        </w:rPr>
        <w:t>“</w:t>
      </w:r>
      <w:r>
        <w:rPr>
          <w:rFonts w:ascii="Arial" w:hAnsi="Arial"/>
          <w:sz w:val="20"/>
          <w:szCs w:val="20"/>
        </w:rPr>
        <w:t>core of Indianness</w:t>
      </w:r>
      <w:r>
        <w:rPr>
          <w:rFonts w:ascii="Arial" w:hAnsi="Arial"/>
          <w:sz w:val="20"/>
          <w:szCs w:val="20"/>
        </w:rPr>
        <w:t xml:space="preserve">” </w:t>
      </w:r>
      <w:r>
        <w:rPr>
          <w:rFonts w:ascii="Arial" w:hAnsi="Arial"/>
          <w:sz w:val="20"/>
          <w:szCs w:val="20"/>
        </w:rPr>
        <w:t xml:space="preserve">protected by IJI. </w:t>
      </w:r>
    </w:p>
    <w:p w14:paraId="7CAFD86D" w14:textId="77777777" w:rsidR="003902A1" w:rsidRDefault="008A3AD7">
      <w:pPr>
        <w:pStyle w:val="Heading2"/>
      </w:pPr>
      <w:bookmarkStart w:id="73" w:name="_Toc72"/>
      <w:r>
        <w:rPr>
          <w:rStyle w:val="None"/>
          <w:rFonts w:eastAsia="Arial Unicode MS" w:cs="Arial Unicode MS"/>
          <w:lang w:val="fr-FR"/>
        </w:rPr>
        <w:t>Tsilhqot</w:t>
      </w:r>
      <w:r>
        <w:rPr>
          <w:rStyle w:val="None"/>
          <w:rFonts w:eastAsia="Arial Unicode MS" w:cs="Arial Unicode MS"/>
        </w:rPr>
        <w:t>’</w:t>
      </w:r>
      <w:r>
        <w:rPr>
          <w:rStyle w:val="None"/>
          <w:rFonts w:eastAsia="Arial Unicode MS" w:cs="Arial Unicode MS"/>
        </w:rPr>
        <w:t xml:space="preserve">in Nation v BC, 2014 SCC </w:t>
      </w:r>
      <w:r>
        <w:rPr>
          <w:rStyle w:val="None"/>
          <w:rFonts w:eastAsia="Arial Unicode MS" w:cs="Arial Unicode MS"/>
        </w:rPr>
        <w:t xml:space="preserve">– </w:t>
      </w:r>
      <w:r>
        <w:rPr>
          <w:rStyle w:val="None"/>
          <w:rFonts w:eastAsia="Arial Unicode MS" w:cs="Arial Unicode MS"/>
        </w:rPr>
        <w:t>Broadens Provinces</w:t>
      </w:r>
      <w:r>
        <w:rPr>
          <w:rStyle w:val="None"/>
          <w:rFonts w:eastAsia="Arial Unicode MS" w:cs="Arial Unicode MS"/>
        </w:rPr>
        <w:t xml:space="preserve">’ </w:t>
      </w:r>
      <w:r>
        <w:rPr>
          <w:rStyle w:val="None"/>
          <w:rFonts w:eastAsia="Arial Unicode MS" w:cs="Arial Unicode MS"/>
        </w:rPr>
        <w:t>scope on aboriginal &amp; treaty rights</w:t>
      </w:r>
      <w:bookmarkEnd w:id="73"/>
    </w:p>
    <w:p w14:paraId="010EB60D" w14:textId="77777777" w:rsidR="003902A1" w:rsidRDefault="008A3AD7">
      <w:pPr>
        <w:pStyle w:val="BodyA"/>
        <w:spacing w:after="120" w:line="20" w:lineRule="atLeast"/>
      </w:pPr>
      <w:r>
        <w:rPr>
          <w:rStyle w:val="None"/>
          <w:rFonts w:ascii="Arial" w:hAnsi="Arial"/>
          <w:b/>
          <w:bCs/>
          <w:sz w:val="20"/>
          <w:szCs w:val="20"/>
        </w:rPr>
        <w:t>McLachlin CJ for the Court:</w:t>
      </w:r>
      <w:r>
        <w:rPr>
          <w:rFonts w:ascii="Arial" w:hAnsi="Arial"/>
          <w:sz w:val="20"/>
          <w:szCs w:val="20"/>
        </w:rPr>
        <w:t xml:space="preserve"> Departs from </w:t>
      </w:r>
      <w:r>
        <w:rPr>
          <w:rStyle w:val="None"/>
          <w:rFonts w:ascii="Arial" w:hAnsi="Arial"/>
          <w:i/>
          <w:iCs/>
          <w:sz w:val="20"/>
          <w:szCs w:val="20"/>
        </w:rPr>
        <w:t>Delgamuukw</w:t>
      </w:r>
      <w:r>
        <w:rPr>
          <w:rFonts w:ascii="Arial" w:hAnsi="Arial"/>
          <w:sz w:val="20"/>
          <w:szCs w:val="20"/>
        </w:rPr>
        <w:t xml:space="preserve"> on the application of IJI to aboriginal and treaty rights.</w:t>
      </w:r>
    </w:p>
    <w:p w14:paraId="2C6ACC4B" w14:textId="77777777" w:rsidR="003902A1" w:rsidRDefault="008A3AD7">
      <w:pPr>
        <w:pStyle w:val="ListParagraph"/>
        <w:numPr>
          <w:ilvl w:val="0"/>
          <w:numId w:val="241"/>
        </w:numPr>
        <w:spacing w:before="100" w:after="120" w:line="20" w:lineRule="atLeast"/>
        <w:rPr>
          <w:rFonts w:ascii="Arial" w:hAnsi="Arial"/>
          <w:sz w:val="20"/>
          <w:szCs w:val="20"/>
        </w:rPr>
      </w:pPr>
      <w:r>
        <w:rPr>
          <w:rFonts w:ascii="Arial" w:hAnsi="Arial"/>
          <w:sz w:val="20"/>
          <w:szCs w:val="20"/>
        </w:rPr>
        <w:t>s. 35 is the primary constitutional constraint on both the federal and provincial governments in relation t</w:t>
      </w:r>
      <w:r>
        <w:rPr>
          <w:rFonts w:ascii="Arial" w:hAnsi="Arial"/>
          <w:sz w:val="20"/>
          <w:szCs w:val="20"/>
        </w:rPr>
        <w:t>o aboriginal and treaty rights</w:t>
      </w:r>
    </w:p>
    <w:p w14:paraId="182C1C3C" w14:textId="77777777" w:rsidR="003902A1" w:rsidRDefault="008A3AD7">
      <w:pPr>
        <w:pStyle w:val="ListParagraph"/>
        <w:numPr>
          <w:ilvl w:val="0"/>
          <w:numId w:val="241"/>
        </w:numPr>
        <w:spacing w:before="100" w:after="120" w:line="20" w:lineRule="atLeast"/>
        <w:rPr>
          <w:rFonts w:ascii="Arial" w:hAnsi="Arial"/>
          <w:sz w:val="20"/>
          <w:szCs w:val="20"/>
        </w:rPr>
      </w:pPr>
      <w:r>
        <w:rPr>
          <w:rFonts w:ascii="Arial" w:hAnsi="Arial"/>
          <w:sz w:val="20"/>
          <w:szCs w:val="20"/>
        </w:rPr>
        <w:t>The doctrine of IJI should not be applied in cases of aboriginal or treaty rights</w:t>
      </w:r>
    </w:p>
    <w:p w14:paraId="6F43F79B" w14:textId="77777777" w:rsidR="003902A1" w:rsidRDefault="008A3AD7">
      <w:pPr>
        <w:pStyle w:val="ListParagraph"/>
        <w:numPr>
          <w:ilvl w:val="0"/>
          <w:numId w:val="241"/>
        </w:numPr>
        <w:spacing w:before="100" w:after="120" w:line="20" w:lineRule="atLeast"/>
        <w:rPr>
          <w:rFonts w:ascii="Arial" w:hAnsi="Arial"/>
          <w:sz w:val="20"/>
          <w:szCs w:val="20"/>
        </w:rPr>
      </w:pPr>
      <w:r>
        <w:rPr>
          <w:rFonts w:ascii="Arial" w:hAnsi="Arial"/>
          <w:sz w:val="20"/>
          <w:szCs w:val="20"/>
        </w:rPr>
        <w:t>Aboriginal and treaty rights are not absolutely immune from provincial laws under IJI, but are protected from unjustified infringement by s. 35</w:t>
      </w:r>
    </w:p>
    <w:p w14:paraId="1D7EFAA5" w14:textId="77777777" w:rsidR="003902A1" w:rsidRDefault="008A3AD7">
      <w:pPr>
        <w:pStyle w:val="ListParagraph"/>
        <w:numPr>
          <w:ilvl w:val="1"/>
          <w:numId w:val="241"/>
        </w:numPr>
        <w:spacing w:before="100" w:after="120" w:line="20" w:lineRule="atLeast"/>
        <w:rPr>
          <w:rFonts w:ascii="Arial" w:hAnsi="Arial"/>
          <w:sz w:val="20"/>
          <w:szCs w:val="20"/>
        </w:rPr>
      </w:pPr>
      <w:r>
        <w:rPr>
          <w:rFonts w:ascii="Arial" w:hAnsi="Arial"/>
          <w:sz w:val="20"/>
          <w:szCs w:val="20"/>
        </w:rPr>
        <w:t xml:space="preserve">IJI provided absolute immunity from provincial laws on aboriginal and treaty rights. S. 35 provides less protection, because infringements can be justified </w:t>
      </w:r>
    </w:p>
    <w:p w14:paraId="2B625B71" w14:textId="77777777" w:rsidR="003902A1" w:rsidRDefault="008A3AD7">
      <w:pPr>
        <w:pStyle w:val="ListParagraph"/>
        <w:numPr>
          <w:ilvl w:val="1"/>
          <w:numId w:val="241"/>
        </w:numPr>
        <w:spacing w:before="100" w:after="120" w:line="20" w:lineRule="atLeast"/>
        <w:rPr>
          <w:rFonts w:ascii="Arial" w:hAnsi="Arial"/>
          <w:sz w:val="20"/>
          <w:szCs w:val="20"/>
        </w:rPr>
      </w:pPr>
      <w:r>
        <w:rPr>
          <w:rFonts w:ascii="Arial" w:hAnsi="Arial"/>
          <w:sz w:val="20"/>
          <w:szCs w:val="20"/>
        </w:rPr>
        <w:t>So aboriginal and treaty rights can now be touched by provincial laws that would otherwise have en</w:t>
      </w:r>
      <w:r>
        <w:rPr>
          <w:rFonts w:ascii="Arial" w:hAnsi="Arial"/>
          <w:sz w:val="20"/>
          <w:szCs w:val="20"/>
        </w:rPr>
        <w:t>gaged IJI</w:t>
      </w:r>
    </w:p>
    <w:p w14:paraId="775ACD2C" w14:textId="77777777" w:rsidR="003902A1" w:rsidRDefault="008A3AD7">
      <w:pPr>
        <w:pStyle w:val="BodyA"/>
        <w:spacing w:after="120" w:line="20" w:lineRule="atLeast"/>
      </w:pPr>
      <w:r>
        <w:rPr>
          <w:rStyle w:val="None"/>
          <w:rFonts w:ascii="Arial" w:hAnsi="Arial"/>
          <w:b/>
          <w:bCs/>
          <w:sz w:val="20"/>
          <w:szCs w:val="20"/>
        </w:rPr>
        <w:t>Takeaways:</w:t>
      </w:r>
    </w:p>
    <w:p w14:paraId="717E09FE" w14:textId="77777777" w:rsidR="003902A1" w:rsidRDefault="008A3AD7">
      <w:pPr>
        <w:pStyle w:val="ListParagraph"/>
        <w:numPr>
          <w:ilvl w:val="0"/>
          <w:numId w:val="233"/>
        </w:numPr>
        <w:spacing w:before="100" w:after="120" w:line="20" w:lineRule="atLeast"/>
        <w:rPr>
          <w:rFonts w:ascii="Arial" w:hAnsi="Arial"/>
          <w:sz w:val="20"/>
          <w:szCs w:val="20"/>
        </w:rPr>
      </w:pPr>
      <w:r>
        <w:rPr>
          <w:rFonts w:ascii="Arial" w:hAnsi="Arial"/>
          <w:sz w:val="20"/>
          <w:szCs w:val="20"/>
        </w:rPr>
        <w:t xml:space="preserve">Provincial laws can apply to aboriginal and treaty rights so long as they are in accordance with s. 35 of the </w:t>
      </w:r>
      <w:r>
        <w:rPr>
          <w:rStyle w:val="None"/>
          <w:rFonts w:ascii="Arial" w:hAnsi="Arial"/>
          <w:i/>
          <w:iCs/>
          <w:sz w:val="20"/>
          <w:szCs w:val="20"/>
        </w:rPr>
        <w:t>Constitution Act, 1982</w:t>
      </w:r>
    </w:p>
    <w:p w14:paraId="0B523C9A" w14:textId="77777777" w:rsidR="003902A1" w:rsidRDefault="008A3AD7">
      <w:pPr>
        <w:pStyle w:val="ListParagraph"/>
        <w:numPr>
          <w:ilvl w:val="0"/>
          <w:numId w:val="233"/>
        </w:numPr>
        <w:spacing w:before="100" w:after="120" w:line="20" w:lineRule="atLeast"/>
        <w:rPr>
          <w:rFonts w:ascii="Arial" w:hAnsi="Arial"/>
          <w:sz w:val="20"/>
          <w:szCs w:val="20"/>
        </w:rPr>
      </w:pPr>
      <w:r>
        <w:rPr>
          <w:rFonts w:ascii="Arial" w:hAnsi="Arial"/>
          <w:sz w:val="20"/>
          <w:szCs w:val="20"/>
        </w:rPr>
        <w:t>IJI still likely prevents application of provincial laws that impair other s. 91(24) matters</w:t>
      </w:r>
    </w:p>
    <w:p w14:paraId="6CEBA600" w14:textId="77777777" w:rsidR="003902A1" w:rsidRDefault="008A3AD7">
      <w:pPr>
        <w:pStyle w:val="ListParagraph"/>
        <w:numPr>
          <w:ilvl w:val="0"/>
          <w:numId w:val="233"/>
        </w:numPr>
        <w:spacing w:before="100" w:after="120" w:line="20" w:lineRule="atLeast"/>
        <w:rPr>
          <w:rFonts w:ascii="Arial" w:hAnsi="Arial"/>
          <w:sz w:val="20"/>
          <w:szCs w:val="20"/>
        </w:rPr>
      </w:pPr>
      <w:r>
        <w:rPr>
          <w:rFonts w:ascii="Arial" w:hAnsi="Arial"/>
          <w:sz w:val="20"/>
          <w:szCs w:val="20"/>
        </w:rPr>
        <w:t xml:space="preserve">The provinces still cannot </w:t>
      </w:r>
      <w:r>
        <w:rPr>
          <w:rFonts w:ascii="Arial" w:hAnsi="Arial"/>
          <w:sz w:val="20"/>
          <w:szCs w:val="20"/>
        </w:rPr>
        <w:t>“</w:t>
      </w:r>
      <w:r>
        <w:rPr>
          <w:rFonts w:ascii="Arial" w:hAnsi="Arial"/>
          <w:sz w:val="20"/>
          <w:szCs w:val="20"/>
        </w:rPr>
        <w:t>single out</w:t>
      </w:r>
      <w:r>
        <w:rPr>
          <w:rFonts w:ascii="Arial" w:hAnsi="Arial"/>
          <w:sz w:val="20"/>
          <w:szCs w:val="20"/>
        </w:rPr>
        <w:t xml:space="preserve">” </w:t>
      </w:r>
      <w:r>
        <w:rPr>
          <w:rFonts w:ascii="Arial" w:hAnsi="Arial"/>
          <w:sz w:val="20"/>
          <w:szCs w:val="20"/>
        </w:rPr>
        <w:t xml:space="preserve">Indians or lands reserved for Indians because this would engage pith and substance </w:t>
      </w:r>
    </w:p>
    <w:p w14:paraId="274C47D6" w14:textId="77777777" w:rsidR="003902A1" w:rsidRDefault="008A3AD7">
      <w:pPr>
        <w:pStyle w:val="ListParagraph"/>
        <w:numPr>
          <w:ilvl w:val="1"/>
          <w:numId w:val="233"/>
        </w:numPr>
        <w:spacing w:before="100" w:after="120" w:line="20" w:lineRule="atLeast"/>
        <w:rPr>
          <w:rFonts w:ascii="Arial" w:hAnsi="Arial"/>
          <w:sz w:val="20"/>
          <w:szCs w:val="20"/>
        </w:rPr>
      </w:pPr>
      <w:r>
        <w:rPr>
          <w:rFonts w:ascii="Arial" w:hAnsi="Arial"/>
          <w:sz w:val="20"/>
          <w:szCs w:val="20"/>
        </w:rPr>
        <w:t>For this reason, the provinces still cannot extinguish aboriginal or treaty rights altogether</w:t>
      </w:r>
    </w:p>
    <w:p w14:paraId="346C9DB5" w14:textId="77777777" w:rsidR="003902A1" w:rsidRDefault="008A3AD7">
      <w:pPr>
        <w:pStyle w:val="BodyA"/>
        <w:spacing w:after="120" w:line="20" w:lineRule="atLeast"/>
      </w:pPr>
      <w:r>
        <w:rPr>
          <w:rStyle w:val="None"/>
          <w:rFonts w:ascii="Arial" w:hAnsi="Arial"/>
          <w:b/>
          <w:bCs/>
          <w:sz w:val="20"/>
          <w:szCs w:val="20"/>
          <w:lang w:val="de-DE"/>
        </w:rPr>
        <w:t>Note:</w:t>
      </w:r>
      <w:r>
        <w:rPr>
          <w:rStyle w:val="PageNumber"/>
          <w:rFonts w:ascii="Arial" w:hAnsi="Arial"/>
          <w:sz w:val="20"/>
          <w:szCs w:val="20"/>
        </w:rPr>
        <w:t xml:space="preserve"> This case is highly criticized for broadening the ability of provincial governments to regulate aboriginal and treaty rights. But there are many merits to the decision as well:</w:t>
      </w:r>
    </w:p>
    <w:p w14:paraId="45EAEEBD" w14:textId="77777777" w:rsidR="003902A1" w:rsidRDefault="008A3AD7">
      <w:pPr>
        <w:pStyle w:val="ListParagraph"/>
        <w:numPr>
          <w:ilvl w:val="0"/>
          <w:numId w:val="243"/>
        </w:numPr>
        <w:spacing w:before="100" w:after="120" w:line="20" w:lineRule="atLeast"/>
        <w:rPr>
          <w:rFonts w:ascii="Arial" w:hAnsi="Arial"/>
          <w:sz w:val="20"/>
          <w:szCs w:val="20"/>
        </w:rPr>
      </w:pPr>
      <w:r>
        <w:rPr>
          <w:rFonts w:ascii="Arial" w:hAnsi="Arial"/>
          <w:sz w:val="20"/>
          <w:szCs w:val="20"/>
        </w:rPr>
        <w:t xml:space="preserve">The benefits of provincial immunity were not without burdens. E.g. provincial </w:t>
      </w:r>
      <w:r>
        <w:rPr>
          <w:rFonts w:ascii="Arial" w:hAnsi="Arial"/>
          <w:sz w:val="20"/>
          <w:szCs w:val="20"/>
        </w:rPr>
        <w:t xml:space="preserve">immunity gave the province the ability to </w:t>
      </w:r>
      <w:r>
        <w:rPr>
          <w:rFonts w:ascii="Arial" w:hAnsi="Arial"/>
          <w:sz w:val="20"/>
          <w:szCs w:val="20"/>
        </w:rPr>
        <w:t>“</w:t>
      </w:r>
      <w:r>
        <w:rPr>
          <w:rFonts w:ascii="Arial" w:hAnsi="Arial"/>
          <w:sz w:val="20"/>
          <w:szCs w:val="20"/>
        </w:rPr>
        <w:t>buck pass</w:t>
      </w:r>
      <w:r>
        <w:rPr>
          <w:rFonts w:ascii="Arial" w:hAnsi="Arial"/>
          <w:sz w:val="20"/>
          <w:szCs w:val="20"/>
        </w:rPr>
        <w:t xml:space="preserve">” </w:t>
      </w:r>
      <w:r>
        <w:rPr>
          <w:rFonts w:ascii="Arial" w:hAnsi="Arial"/>
          <w:sz w:val="20"/>
          <w:szCs w:val="20"/>
        </w:rPr>
        <w:t>(no obligation to offer services to indigenous communities because they don</w:t>
      </w:r>
      <w:r>
        <w:rPr>
          <w:rFonts w:ascii="Arial" w:hAnsi="Arial"/>
          <w:sz w:val="20"/>
          <w:szCs w:val="20"/>
        </w:rPr>
        <w:t>’</w:t>
      </w:r>
      <w:r>
        <w:rPr>
          <w:rFonts w:ascii="Arial" w:hAnsi="Arial"/>
          <w:sz w:val="20"/>
          <w:szCs w:val="20"/>
        </w:rPr>
        <w:t>t fall within provincial jurisdiction)</w:t>
      </w:r>
    </w:p>
    <w:p w14:paraId="60D59529" w14:textId="77777777" w:rsidR="003902A1" w:rsidRDefault="008A3AD7">
      <w:pPr>
        <w:pStyle w:val="ListParagraph"/>
        <w:numPr>
          <w:ilvl w:val="0"/>
          <w:numId w:val="243"/>
        </w:numPr>
        <w:spacing w:before="100" w:after="120" w:line="20" w:lineRule="atLeast"/>
        <w:rPr>
          <w:rFonts w:ascii="Arial" w:hAnsi="Arial"/>
          <w:sz w:val="20"/>
          <w:szCs w:val="20"/>
        </w:rPr>
      </w:pPr>
      <w:r>
        <w:rPr>
          <w:rFonts w:ascii="Arial" w:hAnsi="Arial"/>
          <w:sz w:val="20"/>
          <w:szCs w:val="20"/>
        </w:rPr>
        <w:t>Immunity from provincial regulation was much less than meets the eye. S. 88 of the fede</w:t>
      </w:r>
      <w:r>
        <w:rPr>
          <w:rFonts w:ascii="Arial" w:hAnsi="Arial"/>
          <w:sz w:val="20"/>
          <w:szCs w:val="20"/>
        </w:rPr>
        <w:t xml:space="preserve">ral </w:t>
      </w:r>
      <w:r>
        <w:rPr>
          <w:rStyle w:val="None"/>
          <w:rFonts w:ascii="Arial" w:hAnsi="Arial"/>
          <w:i/>
          <w:iCs/>
          <w:sz w:val="20"/>
          <w:szCs w:val="20"/>
        </w:rPr>
        <w:t>Indian Act</w:t>
      </w:r>
      <w:r>
        <w:rPr>
          <w:rFonts w:ascii="Arial" w:hAnsi="Arial"/>
          <w:sz w:val="20"/>
          <w:szCs w:val="20"/>
        </w:rPr>
        <w:t xml:space="preserve"> operates to make all provincial laws of general application applicable to Indians through incorporation by reference. </w:t>
      </w:r>
    </w:p>
    <w:p w14:paraId="7CC83130" w14:textId="77777777" w:rsidR="003902A1" w:rsidRDefault="008A3AD7">
      <w:pPr>
        <w:pStyle w:val="BodyA"/>
        <w:spacing w:after="120" w:line="20" w:lineRule="atLeast"/>
      </w:pPr>
      <w:r>
        <w:rPr>
          <w:rFonts w:ascii="Arial" w:hAnsi="Arial"/>
          <w:sz w:val="20"/>
          <w:szCs w:val="20"/>
        </w:rPr>
        <w:t xml:space="preserve">Sparrow Test to be covered later! </w:t>
      </w:r>
    </w:p>
    <w:p w14:paraId="271402D6" w14:textId="77777777" w:rsidR="003902A1" w:rsidRDefault="008A3AD7">
      <w:pPr>
        <w:pStyle w:val="Heading11"/>
      </w:pPr>
      <w:bookmarkStart w:id="74" w:name="_Toc73"/>
      <w:r>
        <w:rPr>
          <w:rStyle w:val="None"/>
          <w:rFonts w:ascii="Calibri Light" w:eastAsia="Calibri Light" w:hAnsi="Calibri Light" w:cs="Calibri Light"/>
          <w:sz w:val="21"/>
          <w:szCs w:val="21"/>
        </w:rPr>
        <w:t>TRC, 2015: Call to Action 28“</w:t>
      </w:r>
      <w:bookmarkEnd w:id="74"/>
    </w:p>
    <w:p w14:paraId="45BDA415" w14:textId="77777777" w:rsidR="003902A1" w:rsidRDefault="003902A1">
      <w:pPr>
        <w:pStyle w:val="BodyA"/>
        <w:spacing w:after="120" w:line="20" w:lineRule="atLeast"/>
      </w:pPr>
    </w:p>
    <w:p w14:paraId="174C9964" w14:textId="77777777" w:rsidR="003902A1" w:rsidRDefault="008A3AD7">
      <w:pPr>
        <w:pStyle w:val="BodyA"/>
        <w:numPr>
          <w:ilvl w:val="0"/>
          <w:numId w:val="244"/>
        </w:numPr>
        <w:spacing w:after="120" w:line="20" w:lineRule="atLeast"/>
        <w:rPr>
          <w:rFonts w:ascii="Arial" w:hAnsi="Arial"/>
          <w:sz w:val="20"/>
          <w:szCs w:val="20"/>
        </w:rPr>
      </w:pPr>
      <w:r>
        <w:rPr>
          <w:rFonts w:ascii="Arial" w:hAnsi="Arial"/>
          <w:sz w:val="20"/>
          <w:szCs w:val="20"/>
        </w:rPr>
        <w:t>We call upon law schools in Canada to require all law st</w:t>
      </w:r>
      <w:r>
        <w:rPr>
          <w:rFonts w:ascii="Arial" w:hAnsi="Arial"/>
          <w:sz w:val="20"/>
          <w:szCs w:val="20"/>
        </w:rPr>
        <w:t xml:space="preserve">udents to take a course in Aboriginal people and the law, which include the history and legacy of residential schools, the United Nations Declaration on the Rights of Indigenous Peoples, Treaties and Aboriginal rights, Indigenous law, and Aboriginal-Crown </w:t>
      </w:r>
      <w:r>
        <w:rPr>
          <w:rFonts w:ascii="Arial" w:hAnsi="Arial"/>
          <w:sz w:val="20"/>
          <w:szCs w:val="20"/>
        </w:rPr>
        <w:t>relations. This will require skills-based training in intercultural competency, conflict resolution, human rights and anti-racism.</w:t>
      </w:r>
    </w:p>
    <w:p w14:paraId="70A54A0C" w14:textId="77777777" w:rsidR="003902A1" w:rsidRDefault="008A3AD7">
      <w:pPr>
        <w:pStyle w:val="Heading11"/>
      </w:pPr>
      <w:bookmarkStart w:id="75" w:name="_Toc74"/>
      <w:r>
        <w:rPr>
          <w:rFonts w:eastAsia="Arial Unicode MS" w:cs="Arial Unicode MS"/>
        </w:rPr>
        <w:t>Indigenous Peoples and the Constitution</w:t>
      </w:r>
      <w:bookmarkEnd w:id="75"/>
    </w:p>
    <w:p w14:paraId="10169B75" w14:textId="77777777" w:rsidR="003902A1" w:rsidRDefault="003902A1">
      <w:pPr>
        <w:pStyle w:val="BodyA"/>
        <w:spacing w:after="120" w:line="20" w:lineRule="atLeast"/>
      </w:pPr>
    </w:p>
    <w:p w14:paraId="4E569CF6" w14:textId="77777777" w:rsidR="003902A1" w:rsidRDefault="008A3AD7">
      <w:pPr>
        <w:pStyle w:val="BodyA"/>
        <w:numPr>
          <w:ilvl w:val="0"/>
          <w:numId w:val="245"/>
        </w:numPr>
        <w:spacing w:after="120" w:line="20" w:lineRule="atLeast"/>
        <w:rPr>
          <w:rFonts w:ascii="Arial" w:hAnsi="Arial"/>
          <w:sz w:val="20"/>
          <w:szCs w:val="20"/>
        </w:rPr>
      </w:pPr>
      <w:r>
        <w:rPr>
          <w:rFonts w:ascii="Arial" w:hAnsi="Arial"/>
          <w:sz w:val="20"/>
          <w:szCs w:val="20"/>
        </w:rPr>
        <w:t xml:space="preserve">4 Stages in the relationship between indigenous peoples and non-indigenous peoples, </w:t>
      </w:r>
      <w:r>
        <w:rPr>
          <w:rFonts w:ascii="Arial" w:hAnsi="Arial"/>
          <w:sz w:val="20"/>
          <w:szCs w:val="20"/>
        </w:rPr>
        <w:t>as per the Royal Commission on Aboriginal Peoples, 1996:</w:t>
      </w:r>
    </w:p>
    <w:p w14:paraId="6BD071D1" w14:textId="77777777" w:rsidR="003902A1" w:rsidRDefault="008A3AD7">
      <w:pPr>
        <w:pStyle w:val="ListParagraph"/>
        <w:numPr>
          <w:ilvl w:val="0"/>
          <w:numId w:val="247"/>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Separate Worlds</w:t>
      </w:r>
      <w:r>
        <w:rPr>
          <w:rFonts w:ascii="Arial" w:hAnsi="Arial"/>
          <w:sz w:val="20"/>
          <w:szCs w:val="20"/>
        </w:rPr>
        <w:t xml:space="preserve">” – </w:t>
      </w:r>
      <w:r>
        <w:rPr>
          <w:rFonts w:ascii="Arial" w:hAnsi="Arial"/>
          <w:sz w:val="20"/>
          <w:szCs w:val="20"/>
        </w:rPr>
        <w:t>pre-contact</w:t>
      </w:r>
    </w:p>
    <w:p w14:paraId="36AB40B5"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During this phase Indigenous and non-Indigenous people lived on operate continents and knew nothing of each other</w:t>
      </w:r>
    </w:p>
    <w:p w14:paraId="62DE3B3D"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 xml:space="preserve">1973 </w:t>
      </w:r>
      <w:r>
        <w:rPr>
          <w:rStyle w:val="None"/>
          <w:rFonts w:ascii="Arial" w:hAnsi="Arial"/>
          <w:i/>
          <w:iCs/>
          <w:sz w:val="20"/>
          <w:szCs w:val="20"/>
        </w:rPr>
        <w:t>Caulder v BC</w:t>
      </w:r>
      <w:r>
        <w:rPr>
          <w:rFonts w:ascii="Arial" w:hAnsi="Arial"/>
          <w:sz w:val="20"/>
          <w:szCs w:val="20"/>
        </w:rPr>
        <w:t xml:space="preserve">, SCC said that when the settlers came, the Indians were there organized in societies and occupying the land as their forefathers have done for centuries. So, Canada was not terra nullius or </w:t>
      </w:r>
      <w:r>
        <w:rPr>
          <w:rFonts w:ascii="Arial" w:hAnsi="Arial"/>
          <w:sz w:val="20"/>
          <w:szCs w:val="20"/>
        </w:rPr>
        <w:t>“</w:t>
      </w:r>
      <w:r>
        <w:rPr>
          <w:rFonts w:ascii="Arial" w:hAnsi="Arial"/>
          <w:sz w:val="20"/>
          <w:szCs w:val="20"/>
        </w:rPr>
        <w:t>unoccupied land</w:t>
      </w:r>
      <w:r>
        <w:rPr>
          <w:rFonts w:ascii="Arial" w:hAnsi="Arial"/>
          <w:sz w:val="20"/>
          <w:szCs w:val="20"/>
        </w:rPr>
        <w:t xml:space="preserve">” </w:t>
      </w:r>
      <w:r>
        <w:rPr>
          <w:rFonts w:ascii="Arial" w:hAnsi="Arial"/>
          <w:sz w:val="20"/>
          <w:szCs w:val="20"/>
        </w:rPr>
        <w:t>and so it cannot be said that sovereignty veste</w:t>
      </w:r>
      <w:r>
        <w:rPr>
          <w:rFonts w:ascii="Arial" w:hAnsi="Arial"/>
          <w:sz w:val="20"/>
          <w:szCs w:val="20"/>
        </w:rPr>
        <w:t>d in the British crown and then transferred into the Crown in the Canadian context through a process of discovery which is the idea that colonizers can acquire sovereignty to a particular territory if that land is unoccupied.</w:t>
      </w:r>
    </w:p>
    <w:p w14:paraId="02938B0D"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A common misconception that co</w:t>
      </w:r>
      <w:r>
        <w:rPr>
          <w:rFonts w:ascii="Arial" w:hAnsi="Arial"/>
          <w:sz w:val="20"/>
          <w:szCs w:val="20"/>
        </w:rPr>
        <w:t>mes from this period is that the indigenous peoples and their societies were somehow primitive or savage or</w:t>
      </w:r>
      <w:r>
        <w:rPr>
          <w:rFonts w:ascii="Arial" w:hAnsi="Arial"/>
          <w:sz w:val="20"/>
          <w:szCs w:val="20"/>
        </w:rPr>
        <w:t xml:space="preserve"> “</w:t>
      </w:r>
      <w:r>
        <w:rPr>
          <w:rFonts w:ascii="Arial" w:hAnsi="Arial"/>
          <w:sz w:val="20"/>
          <w:szCs w:val="20"/>
        </w:rPr>
        <w:t>pre-legal</w:t>
      </w:r>
      <w:r>
        <w:rPr>
          <w:rFonts w:ascii="Arial" w:hAnsi="Arial"/>
          <w:sz w:val="20"/>
          <w:szCs w:val="20"/>
        </w:rPr>
        <w:t xml:space="preserve">” </w:t>
      </w:r>
    </w:p>
    <w:p w14:paraId="714A16CF"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 xml:space="preserve">SCC has dispelled the doctrine of terra nullius </w:t>
      </w:r>
      <w:r>
        <w:rPr>
          <w:rFonts w:ascii="Arial Unicode MS" w:eastAsia="Arial Unicode MS" w:hAnsi="Arial Unicode MS" w:cs="Arial Unicode MS"/>
          <w:sz w:val="20"/>
          <w:szCs w:val="20"/>
        </w:rPr>
        <w:sym w:font="Arial Unicode MS" w:char="F0E0"/>
      </w:r>
      <w:r>
        <w:rPr>
          <w:rFonts w:ascii="Arial" w:hAnsi="Arial"/>
          <w:sz w:val="20"/>
          <w:szCs w:val="20"/>
        </w:rPr>
        <w:t xml:space="preserve"> it is neither true that indigenous peoples were conquered or that they were pre-legal</w:t>
      </w:r>
      <w:r>
        <w:rPr>
          <w:rFonts w:ascii="Arial" w:hAnsi="Arial"/>
          <w:sz w:val="20"/>
          <w:szCs w:val="20"/>
        </w:rPr>
        <w:t xml:space="preserve"> and that Canada was </w:t>
      </w:r>
      <w:r>
        <w:rPr>
          <w:rFonts w:ascii="Arial" w:hAnsi="Arial"/>
          <w:sz w:val="20"/>
          <w:szCs w:val="20"/>
        </w:rPr>
        <w:t>“</w:t>
      </w:r>
      <w:r>
        <w:rPr>
          <w:rFonts w:ascii="Arial" w:hAnsi="Arial"/>
          <w:sz w:val="20"/>
          <w:szCs w:val="20"/>
        </w:rPr>
        <w:t>discovered</w:t>
      </w:r>
      <w:r>
        <w:rPr>
          <w:rFonts w:ascii="Arial" w:hAnsi="Arial"/>
          <w:sz w:val="20"/>
          <w:szCs w:val="20"/>
        </w:rPr>
        <w:t>”</w:t>
      </w:r>
    </w:p>
    <w:p w14:paraId="425A0008" w14:textId="77777777" w:rsidR="003902A1" w:rsidRDefault="008A3AD7">
      <w:pPr>
        <w:pStyle w:val="ListParagraph"/>
        <w:numPr>
          <w:ilvl w:val="0"/>
          <w:numId w:val="247"/>
        </w:numPr>
        <w:spacing w:before="100" w:after="120" w:line="20" w:lineRule="atLeast"/>
        <w:rPr>
          <w:rFonts w:ascii="Arial" w:hAnsi="Arial"/>
          <w:sz w:val="20"/>
          <w:szCs w:val="20"/>
        </w:rPr>
      </w:pPr>
      <w:r>
        <w:rPr>
          <w:rFonts w:ascii="Arial" w:hAnsi="Arial"/>
          <w:sz w:val="20"/>
          <w:szCs w:val="20"/>
        </w:rPr>
        <w:t xml:space="preserve">Contact and </w:t>
      </w:r>
      <w:r>
        <w:rPr>
          <w:rFonts w:ascii="Arial" w:hAnsi="Arial"/>
          <w:sz w:val="20"/>
          <w:szCs w:val="20"/>
        </w:rPr>
        <w:t>“</w:t>
      </w:r>
      <w:r>
        <w:rPr>
          <w:rFonts w:ascii="Arial" w:hAnsi="Arial"/>
          <w:sz w:val="20"/>
          <w:szCs w:val="20"/>
        </w:rPr>
        <w:t>Nation-to-Nation Relations</w:t>
      </w:r>
      <w:r>
        <w:rPr>
          <w:rFonts w:ascii="Arial" w:hAnsi="Arial"/>
          <w:sz w:val="20"/>
          <w:szCs w:val="20"/>
        </w:rPr>
        <w:t>”</w:t>
      </w:r>
      <w:r>
        <w:rPr>
          <w:rFonts w:ascii="Arial" w:hAnsi="Arial"/>
          <w:sz w:val="20"/>
          <w:szCs w:val="20"/>
        </w:rPr>
        <w:t xml:space="preserve"> - contact stage with lasted from early 1500</w:t>
      </w:r>
      <w:r>
        <w:rPr>
          <w:rFonts w:ascii="Arial" w:hAnsi="Arial"/>
          <w:sz w:val="20"/>
          <w:szCs w:val="20"/>
        </w:rPr>
        <w:t>’</w:t>
      </w:r>
      <w:r>
        <w:rPr>
          <w:rFonts w:ascii="Arial" w:hAnsi="Arial"/>
          <w:sz w:val="20"/>
          <w:szCs w:val="20"/>
        </w:rPr>
        <w:t>s to late 170</w:t>
      </w:r>
      <w:r>
        <w:rPr>
          <w:rFonts w:ascii="Arial" w:hAnsi="Arial"/>
          <w:sz w:val="20"/>
          <w:szCs w:val="20"/>
        </w:rPr>
        <w:t>’</w:t>
      </w:r>
      <w:r>
        <w:rPr>
          <w:rFonts w:ascii="Arial" w:hAnsi="Arial"/>
          <w:sz w:val="20"/>
          <w:szCs w:val="20"/>
        </w:rPr>
        <w:t>ss and early 1800</w:t>
      </w:r>
      <w:r>
        <w:rPr>
          <w:rFonts w:ascii="Arial" w:hAnsi="Arial"/>
          <w:sz w:val="20"/>
          <w:szCs w:val="20"/>
        </w:rPr>
        <w:t>’</w:t>
      </w:r>
      <w:r>
        <w:rPr>
          <w:rFonts w:ascii="Arial" w:hAnsi="Arial"/>
          <w:sz w:val="20"/>
          <w:szCs w:val="20"/>
        </w:rPr>
        <w:t>s</w:t>
      </w:r>
    </w:p>
    <w:p w14:paraId="11C014FE"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Treaties</w:t>
      </w:r>
    </w:p>
    <w:p w14:paraId="10F1FED6" w14:textId="77777777" w:rsidR="003902A1" w:rsidRDefault="008A3AD7">
      <w:pPr>
        <w:pStyle w:val="ListParagraph"/>
        <w:numPr>
          <w:ilvl w:val="2"/>
          <w:numId w:val="247"/>
        </w:numPr>
        <w:spacing w:before="100" w:after="120" w:line="20" w:lineRule="atLeast"/>
        <w:rPr>
          <w:rFonts w:ascii="Arial" w:hAnsi="Arial"/>
          <w:sz w:val="20"/>
          <w:szCs w:val="20"/>
        </w:rPr>
      </w:pPr>
      <w:r>
        <w:rPr>
          <w:rFonts w:ascii="Arial" w:hAnsi="Arial"/>
          <w:sz w:val="20"/>
          <w:szCs w:val="20"/>
        </w:rPr>
        <w:t>During this stage there were some relationships of peace and friendship between indigenous peo</w:t>
      </w:r>
      <w:r>
        <w:rPr>
          <w:rFonts w:ascii="Arial" w:hAnsi="Arial"/>
          <w:sz w:val="20"/>
          <w:szCs w:val="20"/>
        </w:rPr>
        <w:t>ples and settlers. There was a sort of cautious cooperation, where indigenous peoples were treated as nations with the ability to negotiate treaties</w:t>
      </w:r>
    </w:p>
    <w:p w14:paraId="2ECA11D0" w14:textId="77777777" w:rsidR="003902A1" w:rsidRDefault="008A3AD7">
      <w:pPr>
        <w:pStyle w:val="ListParagraph"/>
        <w:numPr>
          <w:ilvl w:val="2"/>
          <w:numId w:val="247"/>
        </w:numPr>
        <w:spacing w:before="100" w:after="120" w:line="20" w:lineRule="atLeast"/>
        <w:rPr>
          <w:rFonts w:ascii="Arial" w:hAnsi="Arial"/>
          <w:sz w:val="20"/>
          <w:szCs w:val="20"/>
        </w:rPr>
      </w:pPr>
      <w:r>
        <w:rPr>
          <w:rFonts w:ascii="Arial" w:hAnsi="Arial"/>
          <w:sz w:val="20"/>
          <w:szCs w:val="20"/>
        </w:rPr>
        <w:t xml:space="preserve">treaties were called friendship treaties to reflect that this was more of a period of </w:t>
      </w:r>
      <w:r>
        <w:rPr>
          <w:rFonts w:ascii="Arial" w:hAnsi="Arial"/>
          <w:sz w:val="20"/>
          <w:szCs w:val="20"/>
        </w:rPr>
        <w:t>cooperation</w:t>
      </w:r>
    </w:p>
    <w:p w14:paraId="191A29A3"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Royal Proclamation of 1763</w:t>
      </w:r>
    </w:p>
    <w:p w14:paraId="1BBC1A39" w14:textId="77777777" w:rsidR="003902A1" w:rsidRDefault="008A3AD7">
      <w:pPr>
        <w:pStyle w:val="ListParagraph"/>
        <w:numPr>
          <w:ilvl w:val="0"/>
          <w:numId w:val="247"/>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Respect gives way to Domination</w:t>
      </w:r>
      <w:r>
        <w:rPr>
          <w:rFonts w:ascii="Arial" w:hAnsi="Arial"/>
          <w:sz w:val="20"/>
          <w:szCs w:val="20"/>
        </w:rPr>
        <w:t>”</w:t>
      </w:r>
      <w:r>
        <w:rPr>
          <w:rFonts w:ascii="Arial" w:hAnsi="Arial"/>
          <w:sz w:val="20"/>
          <w:szCs w:val="20"/>
        </w:rPr>
        <w:t xml:space="preserve"> - covered period form early 1800</w:t>
      </w:r>
      <w:r>
        <w:rPr>
          <w:rFonts w:ascii="Arial" w:hAnsi="Arial"/>
          <w:sz w:val="20"/>
          <w:szCs w:val="20"/>
        </w:rPr>
        <w:t>’</w:t>
      </w:r>
      <w:r>
        <w:rPr>
          <w:rFonts w:ascii="Arial" w:hAnsi="Arial"/>
          <w:sz w:val="20"/>
          <w:szCs w:val="20"/>
        </w:rPr>
        <w:t>s to 1970</w:t>
      </w:r>
      <w:r>
        <w:rPr>
          <w:rFonts w:ascii="Arial" w:hAnsi="Arial"/>
          <w:sz w:val="20"/>
          <w:szCs w:val="20"/>
        </w:rPr>
        <w:t>’</w:t>
      </w:r>
      <w:r>
        <w:rPr>
          <w:rFonts w:ascii="Arial" w:hAnsi="Arial"/>
          <w:sz w:val="20"/>
          <w:szCs w:val="20"/>
        </w:rPr>
        <w:t>s</w:t>
      </w:r>
    </w:p>
    <w:p w14:paraId="1A46C58A"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Policies focused on assimilation of displacement</w:t>
      </w:r>
    </w:p>
    <w:p w14:paraId="281507E4"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E.g. residential schools</w:t>
      </w:r>
    </w:p>
    <w:p w14:paraId="49DC779D"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this stage is marred most by the shivery of oppression, displace</w:t>
      </w:r>
      <w:r>
        <w:rPr>
          <w:rFonts w:ascii="Arial" w:hAnsi="Arial"/>
          <w:sz w:val="20"/>
          <w:szCs w:val="20"/>
        </w:rPr>
        <w:t xml:space="preserve">ment and force assimilation </w:t>
      </w:r>
    </w:p>
    <w:p w14:paraId="29E5AE4F"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power tilted very much in the direction of the Crown and Indigenous peoples ere displaced form much of their land, moved onto reserves and harsh steps were taken by colonial and Canadian governments to try to assimilate Indigen</w:t>
      </w:r>
      <w:r>
        <w:rPr>
          <w:rFonts w:ascii="Arial" w:hAnsi="Arial"/>
          <w:sz w:val="20"/>
          <w:szCs w:val="20"/>
        </w:rPr>
        <w:t>ous peoples</w:t>
      </w:r>
    </w:p>
    <w:p w14:paraId="6B5CD23B" w14:textId="77777777" w:rsidR="003902A1" w:rsidRDefault="008A3AD7">
      <w:pPr>
        <w:pStyle w:val="ListParagraph"/>
        <w:numPr>
          <w:ilvl w:val="0"/>
          <w:numId w:val="247"/>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Renewal and Recognition</w:t>
      </w:r>
      <w:r>
        <w:rPr>
          <w:rFonts w:ascii="Arial" w:hAnsi="Arial"/>
          <w:sz w:val="20"/>
          <w:szCs w:val="20"/>
        </w:rPr>
        <w:t>”</w:t>
      </w:r>
    </w:p>
    <w:p w14:paraId="62FA10DA"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E.g. Truth and Reconciliation Commission</w:t>
      </w:r>
    </w:p>
    <w:p w14:paraId="2E6558EF"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E.g. Missing and Murdered Indigenous Women and Girls Inquiry</w:t>
      </w:r>
    </w:p>
    <w:p w14:paraId="01118538" w14:textId="77777777" w:rsidR="003902A1" w:rsidRDefault="008A3AD7">
      <w:pPr>
        <w:pStyle w:val="ListParagraph"/>
        <w:numPr>
          <w:ilvl w:val="1"/>
          <w:numId w:val="247"/>
        </w:numPr>
        <w:spacing w:before="100" w:after="120" w:line="20" w:lineRule="atLeast"/>
        <w:rPr>
          <w:rFonts w:ascii="Arial" w:hAnsi="Arial"/>
          <w:sz w:val="20"/>
          <w:szCs w:val="20"/>
        </w:rPr>
      </w:pPr>
      <w:r>
        <w:rPr>
          <w:rFonts w:ascii="Arial" w:hAnsi="Arial"/>
          <w:sz w:val="20"/>
          <w:szCs w:val="20"/>
        </w:rPr>
        <w:t xml:space="preserve">this is the </w:t>
      </w:r>
      <w:r>
        <w:rPr>
          <w:rFonts w:ascii="Arial" w:hAnsi="Arial"/>
          <w:sz w:val="20"/>
          <w:szCs w:val="20"/>
        </w:rPr>
        <w:t>“</w:t>
      </w:r>
      <w:r>
        <w:rPr>
          <w:rFonts w:ascii="Arial" w:hAnsi="Arial"/>
          <w:sz w:val="20"/>
          <w:szCs w:val="20"/>
        </w:rPr>
        <w:t>truth and Reconciliation</w:t>
      </w:r>
      <w:r>
        <w:rPr>
          <w:rFonts w:ascii="Arial" w:hAnsi="Arial"/>
          <w:sz w:val="20"/>
          <w:szCs w:val="20"/>
        </w:rPr>
        <w:t xml:space="preserve">” </w:t>
      </w:r>
      <w:r>
        <w:rPr>
          <w:rFonts w:ascii="Arial" w:hAnsi="Arial"/>
          <w:sz w:val="20"/>
          <w:szCs w:val="20"/>
        </w:rPr>
        <w:t xml:space="preserve">stage. There is a broad based consensus that ti is important that we recognize there wrongs of the past and we attempt to reconcile with Indigenous communities  </w:t>
      </w:r>
    </w:p>
    <w:p w14:paraId="18307842" w14:textId="77777777" w:rsidR="003902A1" w:rsidRDefault="008A3AD7">
      <w:pPr>
        <w:pStyle w:val="Heading3"/>
      </w:pPr>
      <w:bookmarkStart w:id="76" w:name="_Toc75"/>
      <w:r>
        <w:rPr>
          <w:rStyle w:val="None"/>
          <w:rFonts w:eastAsia="Arial Unicode MS" w:cs="Arial Unicode MS"/>
          <w:lang w:val="en-US"/>
        </w:rPr>
        <w:t>P. Macklem, Indigenous Difference and the Constitution of Canada, 2001</w:t>
      </w:r>
      <w:bookmarkEnd w:id="76"/>
    </w:p>
    <w:p w14:paraId="16823753" w14:textId="77777777" w:rsidR="003902A1" w:rsidRDefault="008A3AD7">
      <w:pPr>
        <w:pStyle w:val="ListParagraph"/>
        <w:numPr>
          <w:ilvl w:val="0"/>
          <w:numId w:val="249"/>
        </w:numPr>
        <w:spacing w:before="100" w:after="120" w:line="20" w:lineRule="atLeast"/>
        <w:rPr>
          <w:rFonts w:ascii="Arial" w:hAnsi="Arial"/>
          <w:sz w:val="20"/>
          <w:szCs w:val="20"/>
        </w:rPr>
      </w:pPr>
      <w:r>
        <w:rPr>
          <w:rFonts w:ascii="Arial" w:hAnsi="Arial"/>
          <w:sz w:val="20"/>
          <w:szCs w:val="20"/>
        </w:rPr>
        <w:t xml:space="preserve">According to the </w:t>
      </w:r>
      <w:r>
        <w:rPr>
          <w:rStyle w:val="None"/>
          <w:rFonts w:ascii="Arial" w:hAnsi="Arial"/>
          <w:b/>
          <w:bCs/>
          <w:sz w:val="20"/>
          <w:szCs w:val="20"/>
        </w:rPr>
        <w:t>doctri</w:t>
      </w:r>
      <w:r>
        <w:rPr>
          <w:rStyle w:val="None"/>
          <w:rFonts w:ascii="Arial" w:hAnsi="Arial"/>
          <w:b/>
          <w:bCs/>
          <w:sz w:val="20"/>
          <w:szCs w:val="20"/>
        </w:rPr>
        <w:t>ne of discovery</w:t>
      </w:r>
      <w:r>
        <w:rPr>
          <w:rFonts w:ascii="Arial" w:hAnsi="Arial"/>
          <w:sz w:val="20"/>
          <w:szCs w:val="20"/>
        </w:rPr>
        <w:t xml:space="preserve">, European sovereignty could be acquired over unoccupied territory by discovery. </w:t>
      </w:r>
    </w:p>
    <w:p w14:paraId="1C9124BD" w14:textId="77777777" w:rsidR="003902A1" w:rsidRDefault="008A3AD7">
      <w:pPr>
        <w:pStyle w:val="ListParagraph"/>
        <w:numPr>
          <w:ilvl w:val="0"/>
          <w:numId w:val="249"/>
        </w:numPr>
        <w:spacing w:before="100" w:after="120" w:line="20" w:lineRule="atLeast"/>
        <w:rPr>
          <w:rFonts w:ascii="Arial" w:hAnsi="Arial"/>
          <w:sz w:val="20"/>
          <w:szCs w:val="20"/>
        </w:rPr>
      </w:pPr>
      <w:r>
        <w:rPr>
          <w:rFonts w:ascii="Arial" w:hAnsi="Arial"/>
          <w:sz w:val="20"/>
          <w:szCs w:val="20"/>
        </w:rPr>
        <w:t xml:space="preserve">International law deemed North America to be </w:t>
      </w:r>
      <w:r>
        <w:rPr>
          <w:rStyle w:val="None"/>
          <w:rFonts w:ascii="Arial" w:hAnsi="Arial"/>
          <w:b/>
          <w:bCs/>
          <w:sz w:val="20"/>
          <w:szCs w:val="20"/>
        </w:rPr>
        <w:t>terra nullius</w:t>
      </w:r>
      <w:r>
        <w:rPr>
          <w:rFonts w:ascii="Arial" w:hAnsi="Arial"/>
          <w:sz w:val="20"/>
          <w:szCs w:val="20"/>
        </w:rPr>
        <w:t xml:space="preserve"> – </w:t>
      </w:r>
      <w:r>
        <w:rPr>
          <w:rFonts w:ascii="Arial" w:hAnsi="Arial"/>
          <w:sz w:val="20"/>
          <w:szCs w:val="20"/>
        </w:rPr>
        <w:t xml:space="preserve">unoccupied </w:t>
      </w:r>
      <w:r>
        <w:rPr>
          <w:rFonts w:ascii="Arial" w:hAnsi="Arial"/>
          <w:sz w:val="20"/>
          <w:szCs w:val="20"/>
        </w:rPr>
        <w:t xml:space="preserve">– </w:t>
      </w:r>
      <w:r>
        <w:rPr>
          <w:rFonts w:ascii="Arial" w:hAnsi="Arial"/>
          <w:sz w:val="20"/>
          <w:szCs w:val="20"/>
        </w:rPr>
        <w:t>for the purposes of distributing sovereignty</w:t>
      </w:r>
    </w:p>
    <w:p w14:paraId="073B1DA0" w14:textId="77777777" w:rsidR="003902A1" w:rsidRDefault="008A3AD7">
      <w:pPr>
        <w:pStyle w:val="ListParagraph"/>
        <w:numPr>
          <w:ilvl w:val="0"/>
          <w:numId w:val="249"/>
        </w:numPr>
        <w:spacing w:after="120"/>
        <w:rPr>
          <w:rFonts w:ascii="Arial" w:hAnsi="Arial"/>
          <w:sz w:val="20"/>
          <w:szCs w:val="20"/>
        </w:rPr>
      </w:pPr>
      <w:r>
        <w:rPr>
          <w:rFonts w:ascii="Arial" w:hAnsi="Arial"/>
          <w:sz w:val="20"/>
          <w:szCs w:val="20"/>
        </w:rPr>
        <w:t>International law deemed North America t</w:t>
      </w:r>
      <w:r>
        <w:rPr>
          <w:rFonts w:ascii="Arial" w:hAnsi="Arial"/>
          <w:sz w:val="20"/>
          <w:szCs w:val="20"/>
        </w:rPr>
        <w:t xml:space="preserve">o be terra nullius under the doctrine of discovery because European powers viewed aboriginal nations as insufficiently Christian or insufficiently civilized to justify recognizing them as sovereign over their lands and people </w:t>
      </w:r>
    </w:p>
    <w:p w14:paraId="01EC2C61" w14:textId="77777777" w:rsidR="003902A1" w:rsidRDefault="008A3AD7">
      <w:pPr>
        <w:pStyle w:val="ListParagraph"/>
        <w:numPr>
          <w:ilvl w:val="0"/>
          <w:numId w:val="249"/>
        </w:numPr>
        <w:spacing w:before="100" w:after="120" w:line="20" w:lineRule="atLeast"/>
        <w:rPr>
          <w:rFonts w:ascii="Arial" w:hAnsi="Arial"/>
          <w:sz w:val="20"/>
          <w:szCs w:val="20"/>
        </w:rPr>
      </w:pPr>
      <w:r>
        <w:rPr>
          <w:rFonts w:ascii="Arial" w:hAnsi="Arial"/>
          <w:sz w:val="20"/>
          <w:szCs w:val="20"/>
        </w:rPr>
        <w:t>European settlement thus vest</w:t>
      </w:r>
      <w:r>
        <w:rPr>
          <w:rFonts w:ascii="Arial" w:hAnsi="Arial"/>
          <w:sz w:val="20"/>
          <w:szCs w:val="20"/>
        </w:rPr>
        <w:t>ed sovereignty in settling nations, despite indigenous presence</w:t>
      </w:r>
    </w:p>
    <w:p w14:paraId="5C6F2545" w14:textId="77777777" w:rsidR="003902A1" w:rsidRDefault="008A3AD7">
      <w:pPr>
        <w:pStyle w:val="ListParagraph"/>
        <w:numPr>
          <w:ilvl w:val="0"/>
          <w:numId w:val="249"/>
        </w:numPr>
        <w:spacing w:before="100" w:after="120" w:line="20" w:lineRule="atLeast"/>
        <w:rPr>
          <w:rFonts w:ascii="Arial" w:hAnsi="Arial"/>
          <w:sz w:val="20"/>
          <w:szCs w:val="20"/>
        </w:rPr>
      </w:pPr>
      <w:r>
        <w:rPr>
          <w:rFonts w:ascii="Arial" w:hAnsi="Arial"/>
          <w:sz w:val="20"/>
          <w:szCs w:val="20"/>
        </w:rPr>
        <w:t xml:space="preserve">One assumption of terra nullius was that aboriginal societies were essentially lawless societies </w:t>
      </w:r>
    </w:p>
    <w:p w14:paraId="2EF5A7B7" w14:textId="77777777" w:rsidR="003902A1" w:rsidRDefault="008A3AD7">
      <w:pPr>
        <w:pStyle w:val="ListParagraph"/>
        <w:numPr>
          <w:ilvl w:val="1"/>
          <w:numId w:val="249"/>
        </w:numPr>
        <w:spacing w:before="100" w:after="120" w:line="20" w:lineRule="atLeast"/>
        <w:rPr>
          <w:rFonts w:ascii="Calibri Light" w:eastAsia="Calibri Light" w:hAnsi="Calibri Light" w:cs="Calibri Light"/>
          <w:sz w:val="20"/>
          <w:szCs w:val="20"/>
        </w:rPr>
      </w:pPr>
      <w:r>
        <w:rPr>
          <w:rStyle w:val="None"/>
          <w:rFonts w:ascii="Arial" w:eastAsia="Calibri Light" w:hAnsi="Arial" w:cs="Calibri Light"/>
          <w:b/>
          <w:bCs/>
          <w:sz w:val="20"/>
          <w:szCs w:val="20"/>
        </w:rPr>
        <w:t>Aside:</w:t>
      </w:r>
      <w:r>
        <w:rPr>
          <w:rStyle w:val="None"/>
          <w:rFonts w:ascii="Arial" w:eastAsia="Calibri Light" w:hAnsi="Arial" w:cs="Calibri Light"/>
          <w:sz w:val="20"/>
          <w:szCs w:val="20"/>
        </w:rPr>
        <w:t xml:space="preserve"> this view partly stems from the assumption that all law is found in statutes or other w</w:t>
      </w:r>
      <w:r>
        <w:rPr>
          <w:rStyle w:val="None"/>
          <w:rFonts w:ascii="Arial" w:eastAsia="Calibri Light" w:hAnsi="Arial" w:cs="Calibri Light"/>
          <w:sz w:val="20"/>
          <w:szCs w:val="20"/>
        </w:rPr>
        <w:t>ritten legal instruments. But the laws of Canada spring from a great variety of sources, written and unwritten, statutory and customary. For example, the written constitution is based on fundamental UCPs, which govern its status and interpretation.</w:t>
      </w:r>
      <w:r>
        <w:rPr>
          <w:rStyle w:val="None"/>
          <w:rFonts w:ascii="Calibri Light" w:eastAsia="Calibri Light" w:hAnsi="Calibri Light" w:cs="Calibri Light"/>
          <w:sz w:val="21"/>
          <w:szCs w:val="21"/>
        </w:rPr>
        <w:t xml:space="preserve"> </w:t>
      </w:r>
    </w:p>
    <w:p w14:paraId="212FEFE6" w14:textId="77777777" w:rsidR="003902A1" w:rsidRDefault="008A3AD7">
      <w:pPr>
        <w:pStyle w:val="Heading11"/>
      </w:pPr>
      <w:bookmarkStart w:id="77" w:name="_Toc76"/>
      <w:r>
        <w:rPr>
          <w:rStyle w:val="PageNumber"/>
        </w:rPr>
        <w:t xml:space="preserve">s. 35 </w:t>
      </w:r>
      <w:r>
        <w:rPr>
          <w:rStyle w:val="PageNumber"/>
        </w:rPr>
        <w:t xml:space="preserve">of the </w:t>
      </w:r>
      <w:r>
        <w:rPr>
          <w:rStyle w:val="None"/>
          <w:rFonts w:ascii="Helvetica" w:hAnsi="Helvetica"/>
          <w:i/>
          <w:iCs/>
          <w:lang w:val="fr-FR"/>
        </w:rPr>
        <w:t>Constitution Act, 1982</w:t>
      </w:r>
      <w:bookmarkEnd w:id="77"/>
    </w:p>
    <w:p w14:paraId="47130AEB" w14:textId="77777777" w:rsidR="003902A1" w:rsidRDefault="003902A1">
      <w:pPr>
        <w:pStyle w:val="BodyA"/>
        <w:spacing w:after="120" w:line="20" w:lineRule="atLeast"/>
      </w:pPr>
    </w:p>
    <w:p w14:paraId="4096B456" w14:textId="77777777" w:rsidR="003902A1" w:rsidRDefault="008A3AD7">
      <w:pPr>
        <w:pStyle w:val="BodyA"/>
        <w:spacing w:after="120" w:line="20" w:lineRule="atLeast"/>
      </w:pPr>
      <w:r>
        <w:rPr>
          <w:rStyle w:val="None"/>
          <w:rFonts w:ascii="Arial" w:hAnsi="Arial"/>
          <w:b/>
          <w:bCs/>
          <w:sz w:val="20"/>
          <w:szCs w:val="20"/>
        </w:rPr>
        <w:t>s. 35 (1)</w:t>
      </w:r>
      <w:r>
        <w:rPr>
          <w:rFonts w:ascii="Arial" w:hAnsi="Arial"/>
          <w:sz w:val="20"/>
          <w:szCs w:val="20"/>
        </w:rPr>
        <w:t xml:space="preserve"> – </w:t>
      </w:r>
      <w:r>
        <w:rPr>
          <w:rFonts w:ascii="Arial" w:hAnsi="Arial"/>
          <w:sz w:val="20"/>
          <w:szCs w:val="20"/>
        </w:rPr>
        <w:t>The existing aboriginal and treaty rights of the aboriginal peoples of Canada are hereby recognized and affirmed.</w:t>
      </w:r>
    </w:p>
    <w:p w14:paraId="70910E59" w14:textId="77777777" w:rsidR="003902A1" w:rsidRDefault="008A3AD7">
      <w:pPr>
        <w:pStyle w:val="BodyA"/>
        <w:spacing w:after="120" w:line="20" w:lineRule="atLeast"/>
      </w:pPr>
      <w:r>
        <w:rPr>
          <w:rStyle w:val="None"/>
          <w:rFonts w:ascii="Arial" w:hAnsi="Arial"/>
          <w:b/>
          <w:bCs/>
          <w:sz w:val="20"/>
          <w:szCs w:val="20"/>
        </w:rPr>
        <w:t xml:space="preserve">s. 35 (2) </w:t>
      </w:r>
      <w:r>
        <w:rPr>
          <w:rFonts w:ascii="Arial" w:hAnsi="Arial"/>
          <w:sz w:val="20"/>
          <w:szCs w:val="20"/>
        </w:rPr>
        <w:t xml:space="preserve">In this Act, </w:t>
      </w:r>
      <w:r>
        <w:rPr>
          <w:rFonts w:ascii="Arial" w:hAnsi="Arial"/>
          <w:sz w:val="20"/>
          <w:szCs w:val="20"/>
        </w:rPr>
        <w:t>“</w:t>
      </w:r>
      <w:r>
        <w:rPr>
          <w:rFonts w:ascii="Arial" w:hAnsi="Arial"/>
          <w:sz w:val="20"/>
          <w:szCs w:val="20"/>
        </w:rPr>
        <w:t>aboriginal peoples of Canada</w:t>
      </w:r>
      <w:r>
        <w:rPr>
          <w:rFonts w:ascii="Arial" w:hAnsi="Arial"/>
          <w:sz w:val="20"/>
          <w:szCs w:val="20"/>
        </w:rPr>
        <w:t xml:space="preserve">” </w:t>
      </w:r>
      <w:r>
        <w:rPr>
          <w:rFonts w:ascii="Arial" w:hAnsi="Arial"/>
          <w:sz w:val="20"/>
          <w:szCs w:val="20"/>
        </w:rPr>
        <w:t>includes the Indian, Inuit and M</w:t>
      </w:r>
      <w:r>
        <w:rPr>
          <w:rFonts w:ascii="Arial" w:hAnsi="Arial"/>
          <w:sz w:val="20"/>
          <w:szCs w:val="20"/>
        </w:rPr>
        <w:t>é</w:t>
      </w:r>
      <w:r>
        <w:rPr>
          <w:rFonts w:ascii="Arial" w:hAnsi="Arial"/>
          <w:sz w:val="20"/>
          <w:szCs w:val="20"/>
        </w:rPr>
        <w:t xml:space="preserve">tis </w:t>
      </w:r>
      <w:r>
        <w:rPr>
          <w:rFonts w:ascii="Arial" w:hAnsi="Arial"/>
          <w:sz w:val="20"/>
          <w:szCs w:val="20"/>
        </w:rPr>
        <w:t>peoples of Canada.</w:t>
      </w:r>
    </w:p>
    <w:p w14:paraId="07E054A3" w14:textId="77777777" w:rsidR="003902A1" w:rsidRDefault="008A3AD7">
      <w:pPr>
        <w:pStyle w:val="BodyA"/>
        <w:spacing w:after="120" w:line="20" w:lineRule="atLeast"/>
      </w:pPr>
      <w:r>
        <w:rPr>
          <w:rFonts w:ascii="Arial" w:hAnsi="Arial"/>
          <w:sz w:val="20"/>
          <w:szCs w:val="20"/>
        </w:rPr>
        <w:t>So s. 35(1) protects and entrenches:</w:t>
      </w:r>
    </w:p>
    <w:p w14:paraId="441B9EB2" w14:textId="77777777" w:rsidR="003902A1" w:rsidRDefault="008A3AD7">
      <w:pPr>
        <w:pStyle w:val="ListParagraph"/>
        <w:numPr>
          <w:ilvl w:val="0"/>
          <w:numId w:val="251"/>
        </w:numPr>
        <w:spacing w:before="100" w:after="120" w:line="20" w:lineRule="atLeast"/>
        <w:rPr>
          <w:rFonts w:ascii="Arial" w:hAnsi="Arial"/>
          <w:sz w:val="20"/>
          <w:szCs w:val="20"/>
        </w:rPr>
      </w:pPr>
      <w:r>
        <w:rPr>
          <w:rFonts w:ascii="Arial" w:hAnsi="Arial"/>
          <w:sz w:val="20"/>
          <w:szCs w:val="20"/>
        </w:rPr>
        <w:t>Aboriginal Rights</w:t>
      </w:r>
    </w:p>
    <w:p w14:paraId="72A3F651" w14:textId="77777777" w:rsidR="003902A1" w:rsidRDefault="008A3AD7">
      <w:pPr>
        <w:pStyle w:val="ListParagraph"/>
        <w:numPr>
          <w:ilvl w:val="1"/>
          <w:numId w:val="251"/>
        </w:numPr>
        <w:spacing w:before="100" w:after="120" w:line="20" w:lineRule="atLeast"/>
        <w:rPr>
          <w:rFonts w:ascii="Arial" w:hAnsi="Arial"/>
          <w:sz w:val="20"/>
          <w:szCs w:val="20"/>
        </w:rPr>
      </w:pPr>
      <w:r>
        <w:rPr>
          <w:rFonts w:ascii="Arial" w:hAnsi="Arial"/>
          <w:sz w:val="20"/>
          <w:szCs w:val="20"/>
        </w:rPr>
        <w:t>Aboriginal Title is a subcategory of Aboriginal Rights. It has become its own type of right under the bracket of Aboriginal rights.</w:t>
      </w:r>
    </w:p>
    <w:p w14:paraId="172D7199" w14:textId="77777777" w:rsidR="003902A1" w:rsidRDefault="008A3AD7">
      <w:pPr>
        <w:pStyle w:val="ListParagraph"/>
        <w:numPr>
          <w:ilvl w:val="0"/>
          <w:numId w:val="251"/>
        </w:numPr>
        <w:spacing w:before="100" w:after="120" w:line="20" w:lineRule="atLeast"/>
        <w:rPr>
          <w:rFonts w:ascii="Arial" w:hAnsi="Arial"/>
          <w:sz w:val="20"/>
          <w:szCs w:val="20"/>
        </w:rPr>
      </w:pPr>
      <w:r>
        <w:rPr>
          <w:rFonts w:ascii="Arial" w:hAnsi="Arial"/>
          <w:sz w:val="20"/>
          <w:szCs w:val="20"/>
        </w:rPr>
        <w:t>Treaty Rights</w:t>
      </w:r>
    </w:p>
    <w:p w14:paraId="456BAAE9" w14:textId="77777777" w:rsidR="003902A1" w:rsidRDefault="008A3AD7">
      <w:pPr>
        <w:pStyle w:val="BodyA"/>
        <w:spacing w:after="120" w:line="20" w:lineRule="atLeast"/>
      </w:pPr>
      <w:r>
        <w:rPr>
          <w:rFonts w:ascii="Arial" w:hAnsi="Arial"/>
          <w:sz w:val="20"/>
          <w:szCs w:val="20"/>
        </w:rPr>
        <w:t>S. 35 itself is NOT the source of th</w:t>
      </w:r>
      <w:r>
        <w:rPr>
          <w:rFonts w:ascii="Arial" w:hAnsi="Arial"/>
          <w:sz w:val="20"/>
          <w:szCs w:val="20"/>
        </w:rPr>
        <w:t>ese rights, it is merely recognizing and affirming rights already considered to exist</w:t>
      </w:r>
    </w:p>
    <w:p w14:paraId="4E888C8D" w14:textId="77777777" w:rsidR="003902A1" w:rsidRDefault="008A3AD7">
      <w:pPr>
        <w:pStyle w:val="ListParagraph"/>
        <w:numPr>
          <w:ilvl w:val="0"/>
          <w:numId w:val="253"/>
        </w:numPr>
        <w:spacing w:before="100" w:after="120" w:line="20" w:lineRule="atLeast"/>
        <w:rPr>
          <w:rFonts w:ascii="Arial" w:hAnsi="Arial"/>
          <w:sz w:val="20"/>
          <w:szCs w:val="20"/>
        </w:rPr>
      </w:pPr>
      <w:r>
        <w:rPr>
          <w:rFonts w:ascii="Arial" w:hAnsi="Arial"/>
          <w:sz w:val="20"/>
          <w:szCs w:val="20"/>
        </w:rPr>
        <w:t>Note that they are not part of the Charter, so are not subject to ss. 1 and 33</w:t>
      </w:r>
    </w:p>
    <w:p w14:paraId="6784EA3E" w14:textId="77777777" w:rsidR="003902A1" w:rsidRDefault="008A3AD7">
      <w:pPr>
        <w:pStyle w:val="ListParagraph"/>
        <w:numPr>
          <w:ilvl w:val="0"/>
          <w:numId w:val="253"/>
        </w:numPr>
        <w:spacing w:before="100" w:after="120" w:line="20" w:lineRule="atLeast"/>
        <w:rPr>
          <w:rFonts w:ascii="Arial" w:hAnsi="Arial"/>
          <w:sz w:val="20"/>
          <w:szCs w:val="20"/>
        </w:rPr>
      </w:pPr>
      <w:r>
        <w:rPr>
          <w:rFonts w:ascii="Arial" w:hAnsi="Arial"/>
          <w:sz w:val="20"/>
          <w:szCs w:val="20"/>
        </w:rPr>
        <w:t xml:space="preserve">Extinguishment unilaterally </w:t>
      </w:r>
      <w:r>
        <w:rPr>
          <w:rStyle w:val="None"/>
          <w:rFonts w:ascii="Arial" w:hAnsi="Arial"/>
          <w:sz w:val="20"/>
          <w:szCs w:val="20"/>
          <w:u w:val="single"/>
        </w:rPr>
        <w:t>by statute</w:t>
      </w:r>
      <w:r>
        <w:rPr>
          <w:rFonts w:ascii="Arial" w:hAnsi="Arial"/>
          <w:sz w:val="20"/>
          <w:szCs w:val="20"/>
        </w:rPr>
        <w:t xml:space="preserve"> (either provincial or federal) no longer permitted </w:t>
      </w:r>
    </w:p>
    <w:p w14:paraId="711B3160" w14:textId="77777777" w:rsidR="003902A1" w:rsidRDefault="008A3AD7">
      <w:pPr>
        <w:pStyle w:val="ListParagraph"/>
        <w:numPr>
          <w:ilvl w:val="1"/>
          <w:numId w:val="253"/>
        </w:numPr>
        <w:spacing w:before="100" w:after="120" w:line="20" w:lineRule="atLeast"/>
        <w:rPr>
          <w:rFonts w:ascii="Arial" w:hAnsi="Arial"/>
          <w:sz w:val="20"/>
          <w:szCs w:val="20"/>
        </w:rPr>
      </w:pPr>
      <w:r>
        <w:rPr>
          <w:rFonts w:ascii="Arial" w:hAnsi="Arial"/>
          <w:sz w:val="20"/>
          <w:szCs w:val="20"/>
        </w:rPr>
        <w:t>Rights can be extinguished by voluntary surrender or constitutional amendment</w:t>
      </w:r>
    </w:p>
    <w:p w14:paraId="3B421C72" w14:textId="77777777" w:rsidR="003902A1" w:rsidRDefault="008A3AD7">
      <w:pPr>
        <w:pStyle w:val="Heading3"/>
      </w:pPr>
      <w:bookmarkStart w:id="78" w:name="_Toc77"/>
      <w:r>
        <w:rPr>
          <w:rStyle w:val="None"/>
          <w:rFonts w:eastAsia="Arial Unicode MS" w:cs="Arial Unicode MS"/>
          <w:lang w:val="en-US"/>
        </w:rPr>
        <w:t>Two (of Many) Big Issues</w:t>
      </w:r>
      <w:bookmarkEnd w:id="78"/>
    </w:p>
    <w:p w14:paraId="724A22E5" w14:textId="77777777" w:rsidR="003902A1" w:rsidRDefault="008A3AD7">
      <w:pPr>
        <w:pStyle w:val="ListParagraph"/>
        <w:numPr>
          <w:ilvl w:val="0"/>
          <w:numId w:val="254"/>
        </w:numPr>
        <w:spacing w:before="100" w:after="120" w:line="20" w:lineRule="atLeast"/>
        <w:rPr>
          <w:rFonts w:ascii="Arial" w:hAnsi="Arial"/>
          <w:sz w:val="20"/>
          <w:szCs w:val="20"/>
        </w:rPr>
      </w:pPr>
      <w:r>
        <w:rPr>
          <w:rFonts w:ascii="Arial" w:hAnsi="Arial"/>
          <w:sz w:val="20"/>
          <w:szCs w:val="20"/>
        </w:rPr>
        <w:t xml:space="preserve">the </w:t>
      </w:r>
      <w:r>
        <w:rPr>
          <w:rFonts w:ascii="Arial" w:hAnsi="Arial"/>
          <w:sz w:val="20"/>
          <w:szCs w:val="20"/>
        </w:rPr>
        <w:t>“</w:t>
      </w:r>
      <w:r>
        <w:rPr>
          <w:rFonts w:ascii="Arial" w:hAnsi="Arial"/>
          <w:sz w:val="20"/>
          <w:szCs w:val="20"/>
        </w:rPr>
        <w:t>land question</w:t>
      </w:r>
      <w:r>
        <w:rPr>
          <w:rFonts w:ascii="Arial" w:hAnsi="Arial"/>
          <w:sz w:val="20"/>
          <w:szCs w:val="20"/>
        </w:rPr>
        <w:t xml:space="preserve">” </w:t>
      </w:r>
      <w:r>
        <w:rPr>
          <w:rFonts w:ascii="Arial" w:hAnsi="Arial"/>
          <w:sz w:val="20"/>
          <w:szCs w:val="20"/>
        </w:rPr>
        <w:t>- did the Crown acquire sovereignty (supreme power or authority), and if so, how?</w:t>
      </w:r>
    </w:p>
    <w:p w14:paraId="21299119" w14:textId="77777777" w:rsidR="003902A1" w:rsidRDefault="008A3AD7">
      <w:pPr>
        <w:pStyle w:val="ListParagraph"/>
        <w:numPr>
          <w:ilvl w:val="1"/>
          <w:numId w:val="254"/>
        </w:numPr>
        <w:spacing w:before="100" w:after="120" w:line="20" w:lineRule="atLeast"/>
        <w:rPr>
          <w:rFonts w:ascii="Arial" w:hAnsi="Arial"/>
          <w:sz w:val="20"/>
          <w:szCs w:val="20"/>
        </w:rPr>
      </w:pPr>
      <w:r>
        <w:rPr>
          <w:rFonts w:ascii="Arial" w:hAnsi="Arial"/>
          <w:sz w:val="20"/>
          <w:szCs w:val="20"/>
        </w:rPr>
        <w:t>de jure (legal) vs. de factor (practical/factual) s</w:t>
      </w:r>
      <w:r>
        <w:rPr>
          <w:rFonts w:ascii="Arial" w:hAnsi="Arial"/>
          <w:sz w:val="20"/>
          <w:szCs w:val="20"/>
        </w:rPr>
        <w:t xml:space="preserve">overeignty </w:t>
      </w:r>
    </w:p>
    <w:p w14:paraId="52B020C1" w14:textId="77777777" w:rsidR="003902A1" w:rsidRDefault="008A3AD7">
      <w:pPr>
        <w:pStyle w:val="ListParagraph"/>
        <w:numPr>
          <w:ilvl w:val="1"/>
          <w:numId w:val="254"/>
        </w:numPr>
        <w:spacing w:before="100" w:after="120" w:line="20" w:lineRule="atLeast"/>
        <w:rPr>
          <w:rFonts w:ascii="Arial" w:hAnsi="Arial"/>
          <w:sz w:val="20"/>
          <w:szCs w:val="20"/>
        </w:rPr>
      </w:pPr>
      <w:r>
        <w:rPr>
          <w:rFonts w:ascii="Arial" w:hAnsi="Arial"/>
          <w:sz w:val="20"/>
          <w:szCs w:val="20"/>
        </w:rPr>
        <w:t>common claims for de jure sovereignty on the Crown side</w:t>
      </w:r>
    </w:p>
    <w:p w14:paraId="49E5808D" w14:textId="77777777" w:rsidR="003902A1" w:rsidRDefault="008A3AD7">
      <w:pPr>
        <w:pStyle w:val="ListParagraph"/>
        <w:numPr>
          <w:ilvl w:val="2"/>
          <w:numId w:val="254"/>
        </w:numPr>
        <w:spacing w:before="100" w:after="120" w:line="20" w:lineRule="atLeast"/>
        <w:rPr>
          <w:rFonts w:ascii="Arial" w:hAnsi="Arial"/>
          <w:sz w:val="20"/>
          <w:szCs w:val="20"/>
        </w:rPr>
      </w:pPr>
      <w:r>
        <w:rPr>
          <w:rFonts w:ascii="Arial" w:hAnsi="Arial"/>
          <w:sz w:val="20"/>
          <w:szCs w:val="20"/>
        </w:rPr>
        <w:t>conquest: one argument is that sovereignty can be acquired through conquest (war). you win a war and you claim sovereignty by virtue of that context. This used to be recognized by Internat</w:t>
      </w:r>
      <w:r>
        <w:rPr>
          <w:rFonts w:ascii="Arial" w:hAnsi="Arial"/>
          <w:sz w:val="20"/>
          <w:szCs w:val="20"/>
        </w:rPr>
        <w:t>ional law but it is not anymore.</w:t>
      </w:r>
    </w:p>
    <w:p w14:paraId="04818568" w14:textId="77777777" w:rsidR="003902A1" w:rsidRDefault="008A3AD7">
      <w:pPr>
        <w:pStyle w:val="ListParagraph"/>
        <w:numPr>
          <w:ilvl w:val="2"/>
          <w:numId w:val="254"/>
        </w:numPr>
        <w:spacing w:before="100" w:after="120" w:line="20" w:lineRule="atLeast"/>
        <w:rPr>
          <w:rFonts w:ascii="Arial" w:hAnsi="Arial"/>
          <w:sz w:val="20"/>
          <w:szCs w:val="20"/>
        </w:rPr>
      </w:pPr>
      <w:r>
        <w:rPr>
          <w:rFonts w:ascii="Arial" w:hAnsi="Arial"/>
          <w:sz w:val="20"/>
          <w:szCs w:val="20"/>
        </w:rPr>
        <w:t xml:space="preserve">cession (surrender) - treaties </w:t>
      </w:r>
    </w:p>
    <w:p w14:paraId="77E794A2" w14:textId="77777777" w:rsidR="003902A1" w:rsidRDefault="008A3AD7">
      <w:pPr>
        <w:pStyle w:val="ListParagraph"/>
        <w:numPr>
          <w:ilvl w:val="2"/>
          <w:numId w:val="254"/>
        </w:numPr>
        <w:spacing w:before="100" w:after="120" w:line="20" w:lineRule="atLeast"/>
        <w:rPr>
          <w:rFonts w:ascii="Arial" w:hAnsi="Arial"/>
          <w:sz w:val="20"/>
          <w:szCs w:val="20"/>
        </w:rPr>
      </w:pPr>
      <w:r>
        <w:rPr>
          <w:rFonts w:ascii="Arial" w:hAnsi="Arial"/>
          <w:sz w:val="20"/>
          <w:szCs w:val="20"/>
        </w:rPr>
        <w:t>discovery (</w:t>
      </w:r>
      <w:r>
        <w:rPr>
          <w:rStyle w:val="None"/>
          <w:rFonts w:ascii="Arial" w:hAnsi="Arial"/>
          <w:i/>
          <w:iCs/>
          <w:sz w:val="20"/>
          <w:szCs w:val="20"/>
        </w:rPr>
        <w:t xml:space="preserve">terra nullius </w:t>
      </w:r>
      <w:r>
        <w:rPr>
          <w:rFonts w:ascii="Arial" w:hAnsi="Arial"/>
          <w:sz w:val="20"/>
          <w:szCs w:val="20"/>
        </w:rPr>
        <w:t xml:space="preserve">- </w:t>
      </w:r>
      <w:r>
        <w:rPr>
          <w:rFonts w:ascii="Arial" w:hAnsi="Arial"/>
          <w:sz w:val="20"/>
          <w:szCs w:val="20"/>
        </w:rPr>
        <w:t>“</w:t>
      </w:r>
      <w:r>
        <w:rPr>
          <w:rFonts w:ascii="Arial" w:hAnsi="Arial"/>
          <w:sz w:val="20"/>
          <w:szCs w:val="20"/>
        </w:rPr>
        <w:t>nobody</w:t>
      </w:r>
      <w:r>
        <w:rPr>
          <w:rFonts w:ascii="Arial" w:hAnsi="Arial"/>
          <w:sz w:val="20"/>
          <w:szCs w:val="20"/>
        </w:rPr>
        <w:t>’</w:t>
      </w:r>
      <w:r>
        <w:rPr>
          <w:rFonts w:ascii="Arial" w:hAnsi="Arial"/>
          <w:sz w:val="20"/>
          <w:szCs w:val="20"/>
        </w:rPr>
        <w:t>s land</w:t>
      </w:r>
      <w:r>
        <w:rPr>
          <w:rFonts w:ascii="Arial" w:hAnsi="Arial"/>
          <w:sz w:val="20"/>
          <w:szCs w:val="20"/>
        </w:rPr>
        <w:t>”</w:t>
      </w:r>
      <w:r>
        <w:rPr>
          <w:rFonts w:ascii="Arial" w:hAnsi="Arial"/>
          <w:sz w:val="20"/>
          <w:szCs w:val="20"/>
        </w:rPr>
        <w:t>)</w:t>
      </w:r>
    </w:p>
    <w:p w14:paraId="0A3E115A" w14:textId="77777777" w:rsidR="003902A1" w:rsidRDefault="008A3AD7">
      <w:pPr>
        <w:pStyle w:val="ListParagraph"/>
        <w:numPr>
          <w:ilvl w:val="2"/>
          <w:numId w:val="254"/>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asserted</w:t>
      </w:r>
      <w:r>
        <w:rPr>
          <w:rFonts w:ascii="Arial" w:hAnsi="Arial"/>
          <w:sz w:val="20"/>
          <w:szCs w:val="20"/>
        </w:rPr>
        <w:t>”</w:t>
      </w:r>
    </w:p>
    <w:p w14:paraId="0A2C5EF9" w14:textId="77777777" w:rsidR="003902A1" w:rsidRDefault="008A3AD7">
      <w:pPr>
        <w:pStyle w:val="ListParagraph"/>
        <w:numPr>
          <w:ilvl w:val="0"/>
          <w:numId w:val="254"/>
        </w:numPr>
        <w:spacing w:before="100" w:after="120" w:line="20" w:lineRule="atLeast"/>
        <w:rPr>
          <w:rFonts w:ascii="Arial" w:hAnsi="Arial"/>
          <w:sz w:val="20"/>
          <w:szCs w:val="20"/>
        </w:rPr>
      </w:pPr>
      <w:r>
        <w:rPr>
          <w:rFonts w:ascii="Arial" w:hAnsi="Arial"/>
          <w:sz w:val="20"/>
          <w:szCs w:val="20"/>
        </w:rPr>
        <w:t>recognizing the role of Indigenous legal systems but they were actively oppressed in a variety of ways</w:t>
      </w:r>
    </w:p>
    <w:p w14:paraId="63442F8D" w14:textId="77777777" w:rsidR="003902A1" w:rsidRDefault="008A3AD7">
      <w:pPr>
        <w:pStyle w:val="ListParagraph"/>
        <w:numPr>
          <w:ilvl w:val="1"/>
          <w:numId w:val="254"/>
        </w:numPr>
        <w:spacing w:before="100" w:after="120" w:line="20" w:lineRule="atLeast"/>
        <w:rPr>
          <w:rFonts w:ascii="Arial" w:hAnsi="Arial"/>
          <w:sz w:val="20"/>
          <w:szCs w:val="20"/>
        </w:rPr>
      </w:pPr>
      <w:r>
        <w:rPr>
          <w:rFonts w:ascii="Arial" w:hAnsi="Arial"/>
          <w:sz w:val="20"/>
          <w:szCs w:val="20"/>
        </w:rPr>
        <w:t xml:space="preserve">diversity of sources of law </w:t>
      </w:r>
    </w:p>
    <w:p w14:paraId="49E11DCC" w14:textId="77777777" w:rsidR="003902A1" w:rsidRDefault="008A3AD7">
      <w:pPr>
        <w:pStyle w:val="ListParagraph"/>
        <w:numPr>
          <w:ilvl w:val="1"/>
          <w:numId w:val="254"/>
        </w:numPr>
        <w:spacing w:before="100" w:after="120" w:line="20" w:lineRule="atLeast"/>
        <w:rPr>
          <w:rFonts w:ascii="Arial" w:hAnsi="Arial"/>
          <w:sz w:val="20"/>
          <w:szCs w:val="20"/>
        </w:rPr>
      </w:pPr>
      <w:r>
        <w:rPr>
          <w:rFonts w:ascii="Arial" w:hAnsi="Arial"/>
          <w:sz w:val="20"/>
          <w:szCs w:val="20"/>
        </w:rPr>
        <w:t xml:space="preserve">connection to Indigenous languages </w:t>
      </w:r>
    </w:p>
    <w:p w14:paraId="5C40F253" w14:textId="77777777" w:rsidR="003902A1" w:rsidRDefault="008A3AD7">
      <w:pPr>
        <w:pStyle w:val="ListParagraph"/>
        <w:numPr>
          <w:ilvl w:val="1"/>
          <w:numId w:val="254"/>
        </w:numPr>
        <w:spacing w:before="100" w:after="120" w:line="20" w:lineRule="atLeast"/>
        <w:rPr>
          <w:rFonts w:ascii="Arial" w:hAnsi="Arial"/>
          <w:sz w:val="20"/>
          <w:szCs w:val="20"/>
        </w:rPr>
      </w:pPr>
      <w:r>
        <w:rPr>
          <w:rFonts w:ascii="Arial" w:hAnsi="Arial"/>
          <w:sz w:val="20"/>
          <w:szCs w:val="20"/>
        </w:rPr>
        <w:t>a relational focus- harmonious relationships</w:t>
      </w:r>
    </w:p>
    <w:p w14:paraId="429D447A" w14:textId="77777777" w:rsidR="003902A1" w:rsidRDefault="008A3AD7">
      <w:pPr>
        <w:pStyle w:val="ListParagraph"/>
        <w:numPr>
          <w:ilvl w:val="0"/>
          <w:numId w:val="254"/>
        </w:numPr>
        <w:spacing w:before="100" w:after="120" w:line="20" w:lineRule="atLeast"/>
        <w:rPr>
          <w:rFonts w:ascii="Arial" w:hAnsi="Arial"/>
          <w:sz w:val="20"/>
          <w:szCs w:val="20"/>
        </w:rPr>
      </w:pPr>
      <w:r>
        <w:rPr>
          <w:rFonts w:ascii="Arial" w:hAnsi="Arial"/>
          <w:sz w:val="20"/>
          <w:szCs w:val="20"/>
        </w:rPr>
        <w:t>concerns about mixing with Canadian legal system</w:t>
      </w:r>
    </w:p>
    <w:p w14:paraId="2658CC7F" w14:textId="77777777" w:rsidR="003902A1" w:rsidRDefault="008A3AD7">
      <w:pPr>
        <w:pStyle w:val="ListParagraph"/>
        <w:numPr>
          <w:ilvl w:val="1"/>
          <w:numId w:val="254"/>
        </w:numPr>
        <w:spacing w:before="100" w:after="120" w:line="20" w:lineRule="atLeast"/>
        <w:rPr>
          <w:rFonts w:ascii="Arial" w:hAnsi="Arial"/>
          <w:sz w:val="20"/>
          <w:szCs w:val="20"/>
        </w:rPr>
      </w:pPr>
      <w:r>
        <w:rPr>
          <w:rFonts w:ascii="Arial" w:hAnsi="Arial"/>
          <w:sz w:val="20"/>
          <w:szCs w:val="20"/>
        </w:rPr>
        <w:t xml:space="preserve">making case for recognition might lead to distortion </w:t>
      </w:r>
    </w:p>
    <w:p w14:paraId="37A9E540" w14:textId="77777777" w:rsidR="003902A1" w:rsidRDefault="008A3AD7">
      <w:pPr>
        <w:pStyle w:val="ListParagraph"/>
        <w:numPr>
          <w:ilvl w:val="1"/>
          <w:numId w:val="254"/>
        </w:numPr>
        <w:spacing w:before="100" w:after="120" w:line="20" w:lineRule="atLeast"/>
        <w:rPr>
          <w:rFonts w:ascii="Arial" w:hAnsi="Arial"/>
          <w:sz w:val="20"/>
          <w:szCs w:val="20"/>
        </w:rPr>
      </w:pPr>
      <w:r>
        <w:rPr>
          <w:rFonts w:ascii="Arial" w:hAnsi="Arial"/>
          <w:sz w:val="20"/>
          <w:szCs w:val="20"/>
        </w:rPr>
        <w:t xml:space="preserve">mechanisms for recognition might lead to distortion </w:t>
      </w:r>
    </w:p>
    <w:p w14:paraId="0BCC9C2C" w14:textId="77777777" w:rsidR="003902A1" w:rsidRDefault="003902A1">
      <w:pPr>
        <w:pStyle w:val="ListParagraph"/>
        <w:spacing w:before="100" w:after="120" w:line="20" w:lineRule="atLeast"/>
        <w:ind w:left="0"/>
      </w:pPr>
    </w:p>
    <w:p w14:paraId="4390083F" w14:textId="77777777" w:rsidR="003902A1" w:rsidRDefault="008A3AD7">
      <w:pPr>
        <w:pStyle w:val="Heading2"/>
      </w:pPr>
      <w:bookmarkStart w:id="79" w:name="_Toc78"/>
      <w:r>
        <w:rPr>
          <w:rStyle w:val="None"/>
          <w:rFonts w:eastAsia="Arial Unicode MS" w:cs="Arial Unicode MS"/>
        </w:rPr>
        <w:t>Aboriginal Rights</w:t>
      </w:r>
      <w:bookmarkEnd w:id="79"/>
    </w:p>
    <w:p w14:paraId="07991E93" w14:textId="77777777" w:rsidR="003902A1" w:rsidRDefault="008A3AD7">
      <w:pPr>
        <w:pStyle w:val="Heading3"/>
      </w:pPr>
      <w:bookmarkStart w:id="80" w:name="_Toc79"/>
      <w:r>
        <w:rPr>
          <w:rStyle w:val="None"/>
          <w:rFonts w:ascii="Calibri Light" w:eastAsia="Calibri Light" w:hAnsi="Calibri Light" w:cs="Calibri Light"/>
          <w:sz w:val="21"/>
          <w:szCs w:val="21"/>
          <w:shd w:val="clear" w:color="auto" w:fill="FFFF00"/>
          <w:lang w:val="en-US"/>
        </w:rPr>
        <w:t>ANALYSIS for aboriginal rights:</w:t>
      </w:r>
      <w:bookmarkEnd w:id="80"/>
    </w:p>
    <w:p w14:paraId="18369E09" w14:textId="77777777" w:rsidR="003902A1" w:rsidRDefault="008A3AD7">
      <w:pPr>
        <w:pStyle w:val="ListParagraph"/>
        <w:numPr>
          <w:ilvl w:val="0"/>
          <w:numId w:val="256"/>
        </w:numPr>
        <w:spacing w:before="100" w:after="120" w:line="20" w:lineRule="atLeast"/>
        <w:rPr>
          <w:rFonts w:ascii="Arial" w:hAnsi="Arial"/>
          <w:sz w:val="20"/>
          <w:szCs w:val="20"/>
        </w:rPr>
      </w:pPr>
      <w:r>
        <w:rPr>
          <w:rFonts w:ascii="Arial" w:hAnsi="Arial"/>
          <w:sz w:val="20"/>
          <w:szCs w:val="20"/>
        </w:rPr>
        <w:t xml:space="preserve">Has the </w:t>
      </w:r>
      <w:r>
        <w:rPr>
          <w:rStyle w:val="None"/>
          <w:rFonts w:ascii="Arial" w:hAnsi="Arial"/>
          <w:b/>
          <w:bCs/>
          <w:sz w:val="20"/>
          <w:szCs w:val="20"/>
        </w:rPr>
        <w:t>claimant</w:t>
      </w:r>
      <w:r>
        <w:rPr>
          <w:rFonts w:ascii="Arial" w:hAnsi="Arial"/>
          <w:sz w:val="20"/>
          <w:szCs w:val="20"/>
        </w:rPr>
        <w:t xml:space="preserve"> established an aboriginal right (</w:t>
      </w:r>
      <w:r>
        <w:rPr>
          <w:rStyle w:val="None"/>
          <w:rFonts w:ascii="Arial" w:hAnsi="Arial"/>
          <w:i/>
          <w:iCs/>
          <w:sz w:val="20"/>
          <w:szCs w:val="20"/>
        </w:rPr>
        <w:t>Sparrow</w:t>
      </w:r>
      <w:r>
        <w:rPr>
          <w:rFonts w:ascii="Arial" w:hAnsi="Arial"/>
          <w:sz w:val="20"/>
          <w:szCs w:val="20"/>
        </w:rPr>
        <w:t xml:space="preserve">)? </w:t>
      </w:r>
      <w:r>
        <w:rPr>
          <w:rStyle w:val="None"/>
          <w:rFonts w:ascii="Arial" w:hAnsi="Arial"/>
          <w:b/>
          <w:bCs/>
          <w:sz w:val="20"/>
          <w:szCs w:val="20"/>
        </w:rPr>
        <w:t xml:space="preserve">Use </w:t>
      </w:r>
      <w:r>
        <w:rPr>
          <w:rStyle w:val="None"/>
          <w:rFonts w:ascii="Arial" w:hAnsi="Arial"/>
          <w:b/>
          <w:bCs/>
          <w:i/>
          <w:iCs/>
          <w:sz w:val="20"/>
          <w:szCs w:val="20"/>
        </w:rPr>
        <w:t xml:space="preserve">Van der Peet </w:t>
      </w:r>
      <w:r>
        <w:rPr>
          <w:rStyle w:val="None"/>
          <w:rFonts w:ascii="Arial" w:hAnsi="Arial"/>
          <w:b/>
          <w:bCs/>
          <w:sz w:val="20"/>
          <w:szCs w:val="20"/>
        </w:rPr>
        <w:t>test</w:t>
      </w:r>
      <w:r>
        <w:rPr>
          <w:rFonts w:ascii="Arial" w:hAnsi="Arial"/>
          <w:sz w:val="20"/>
          <w:szCs w:val="20"/>
        </w:rPr>
        <w:t>:</w:t>
      </w:r>
    </w:p>
    <w:p w14:paraId="02596E54" w14:textId="77777777" w:rsidR="003902A1" w:rsidRDefault="008A3AD7">
      <w:pPr>
        <w:pStyle w:val="ListParagraph"/>
        <w:numPr>
          <w:ilvl w:val="1"/>
          <w:numId w:val="256"/>
        </w:numPr>
        <w:spacing w:before="100" w:after="120" w:line="20" w:lineRule="atLeast"/>
        <w:rPr>
          <w:rFonts w:ascii="Arial" w:hAnsi="Arial"/>
          <w:sz w:val="20"/>
          <w:szCs w:val="20"/>
        </w:rPr>
      </w:pPr>
      <w:r>
        <w:rPr>
          <w:rStyle w:val="None"/>
          <w:rFonts w:ascii="Arial" w:hAnsi="Arial"/>
          <w:sz w:val="20"/>
          <w:szCs w:val="20"/>
          <w:u w:val="single"/>
        </w:rPr>
        <w:t>Step 1</w:t>
      </w:r>
      <w:r>
        <w:rPr>
          <w:rFonts w:ascii="Arial" w:hAnsi="Arial"/>
          <w:sz w:val="20"/>
          <w:szCs w:val="20"/>
        </w:rPr>
        <w:t>: identify the nature of the First Nation</w:t>
      </w:r>
      <w:r>
        <w:rPr>
          <w:rFonts w:ascii="Arial" w:hAnsi="Arial"/>
          <w:sz w:val="20"/>
          <w:szCs w:val="20"/>
        </w:rPr>
        <w:t>’</w:t>
      </w:r>
      <w:r>
        <w:rPr>
          <w:rFonts w:ascii="Arial" w:hAnsi="Arial"/>
          <w:sz w:val="20"/>
          <w:szCs w:val="20"/>
        </w:rPr>
        <w:t>s claim to an aborigi</w:t>
      </w:r>
      <w:r>
        <w:rPr>
          <w:rFonts w:ascii="Arial" w:hAnsi="Arial"/>
          <w:sz w:val="20"/>
          <w:szCs w:val="20"/>
        </w:rPr>
        <w:t>nal right based on the pleadings. If necessary, in light of the evidence, refine the characterization of the right claimed on terms that are fair to all parties (</w:t>
      </w:r>
      <w:r>
        <w:rPr>
          <w:rStyle w:val="None"/>
          <w:rFonts w:ascii="Arial" w:hAnsi="Arial"/>
          <w:i/>
          <w:iCs/>
          <w:sz w:val="20"/>
          <w:szCs w:val="20"/>
        </w:rPr>
        <w:t>Van der Peet</w:t>
      </w:r>
      <w:r>
        <w:rPr>
          <w:rFonts w:ascii="Arial" w:hAnsi="Arial"/>
          <w:sz w:val="20"/>
          <w:szCs w:val="20"/>
        </w:rPr>
        <w:t xml:space="preserve">) </w:t>
      </w:r>
    </w:p>
    <w:p w14:paraId="3BEA42B0"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Courts should consider:</w:t>
      </w:r>
    </w:p>
    <w:p w14:paraId="250D404B"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The nature of the activity being engaged in;</w:t>
      </w:r>
    </w:p>
    <w:p w14:paraId="08684C60"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The nature</w:t>
      </w:r>
      <w:r>
        <w:rPr>
          <w:rFonts w:ascii="Arial" w:hAnsi="Arial"/>
          <w:sz w:val="20"/>
          <w:szCs w:val="20"/>
        </w:rPr>
        <w:t xml:space="preserve"> of the impugned law; and</w:t>
      </w:r>
    </w:p>
    <w:p w14:paraId="2446AB29"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The nature of the practice, custom or tradition</w:t>
      </w:r>
    </w:p>
    <w:p w14:paraId="462104C8"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In framing the right, the court must consider the view of the indigenous group involved</w:t>
      </w:r>
    </w:p>
    <w:p w14:paraId="7BC15208"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 xml:space="preserve">The activities should be framed at a general, not specific, level </w:t>
      </w:r>
    </w:p>
    <w:p w14:paraId="4274F3E4" w14:textId="77777777" w:rsidR="003902A1" w:rsidRDefault="008A3AD7">
      <w:pPr>
        <w:pStyle w:val="ListParagraph"/>
        <w:numPr>
          <w:ilvl w:val="1"/>
          <w:numId w:val="256"/>
        </w:numPr>
        <w:spacing w:before="100" w:after="120" w:line="20" w:lineRule="atLeast"/>
        <w:rPr>
          <w:rFonts w:ascii="Arial" w:hAnsi="Arial"/>
          <w:sz w:val="20"/>
          <w:szCs w:val="20"/>
        </w:rPr>
      </w:pPr>
      <w:r>
        <w:rPr>
          <w:rStyle w:val="None"/>
          <w:rFonts w:ascii="Arial" w:hAnsi="Arial"/>
          <w:sz w:val="20"/>
          <w:szCs w:val="20"/>
          <w:u w:val="single"/>
        </w:rPr>
        <w:t>Step 2</w:t>
      </w:r>
      <w:r>
        <w:rPr>
          <w:rFonts w:ascii="Arial" w:hAnsi="Arial"/>
          <w:sz w:val="20"/>
          <w:szCs w:val="20"/>
        </w:rPr>
        <w:t>: Determine whether t</w:t>
      </w:r>
      <w:r>
        <w:rPr>
          <w:rFonts w:ascii="Arial" w:hAnsi="Arial"/>
          <w:sz w:val="20"/>
          <w:szCs w:val="20"/>
        </w:rPr>
        <w:t>he First Nation has prove, based on the evidence adduced at trial:</w:t>
      </w:r>
    </w:p>
    <w:p w14:paraId="1BBD5CC1"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The existence of the pre-contact practice, tradition or custom  advanced in the pleadings as supporting the claimed right; and</w:t>
      </w:r>
    </w:p>
    <w:p w14:paraId="4A9C134E"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 xml:space="preserve">That the practice was </w:t>
      </w:r>
      <w:r>
        <w:rPr>
          <w:rStyle w:val="None"/>
          <w:rFonts w:ascii="Arial" w:hAnsi="Arial"/>
          <w:b/>
          <w:bCs/>
          <w:sz w:val="20"/>
          <w:szCs w:val="20"/>
        </w:rPr>
        <w:t>integral</w:t>
      </w:r>
      <w:r>
        <w:rPr>
          <w:rFonts w:ascii="Arial" w:hAnsi="Arial"/>
          <w:sz w:val="20"/>
          <w:szCs w:val="20"/>
        </w:rPr>
        <w:t xml:space="preserve"> to the </w:t>
      </w:r>
      <w:r>
        <w:rPr>
          <w:rStyle w:val="None"/>
          <w:rFonts w:ascii="Arial" w:hAnsi="Arial"/>
          <w:b/>
          <w:bCs/>
          <w:sz w:val="20"/>
          <w:szCs w:val="20"/>
        </w:rPr>
        <w:t xml:space="preserve">distinctive </w:t>
      </w:r>
      <w:r>
        <w:rPr>
          <w:rFonts w:ascii="Arial" w:hAnsi="Arial"/>
          <w:sz w:val="20"/>
          <w:szCs w:val="20"/>
        </w:rPr>
        <w:t>pre-contact aboriginal society</w:t>
      </w:r>
    </w:p>
    <w:p w14:paraId="609D8435"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 xml:space="preserve">Integral = central and significant part of what made the society </w:t>
      </w:r>
      <w:r>
        <w:rPr>
          <w:rFonts w:ascii="Arial" w:hAnsi="Arial"/>
          <w:sz w:val="20"/>
          <w:szCs w:val="20"/>
        </w:rPr>
        <w:t>“</w:t>
      </w:r>
      <w:r>
        <w:rPr>
          <w:rFonts w:ascii="Arial" w:hAnsi="Arial"/>
          <w:sz w:val="20"/>
          <w:szCs w:val="20"/>
        </w:rPr>
        <w:t>distinctive</w:t>
      </w:r>
      <w:r>
        <w:rPr>
          <w:rFonts w:ascii="Arial" w:hAnsi="Arial"/>
          <w:sz w:val="20"/>
          <w:szCs w:val="20"/>
        </w:rPr>
        <w:t xml:space="preserve">” – </w:t>
      </w:r>
      <w:r>
        <w:rPr>
          <w:rFonts w:ascii="Arial" w:hAnsi="Arial"/>
          <w:sz w:val="20"/>
          <w:szCs w:val="20"/>
        </w:rPr>
        <w:t>something that makes the group what it is</w:t>
      </w:r>
    </w:p>
    <w:p w14:paraId="15E5BC2C" w14:textId="77777777" w:rsidR="003902A1" w:rsidRDefault="008A3AD7">
      <w:pPr>
        <w:pStyle w:val="ListParagraph"/>
        <w:numPr>
          <w:ilvl w:val="1"/>
          <w:numId w:val="256"/>
        </w:numPr>
        <w:spacing w:before="100" w:after="120" w:line="20" w:lineRule="atLeast"/>
        <w:rPr>
          <w:rFonts w:ascii="Arial" w:hAnsi="Arial"/>
          <w:sz w:val="20"/>
          <w:szCs w:val="20"/>
        </w:rPr>
      </w:pPr>
      <w:r>
        <w:rPr>
          <w:rStyle w:val="None"/>
          <w:rFonts w:ascii="Arial" w:hAnsi="Arial"/>
          <w:sz w:val="20"/>
          <w:szCs w:val="20"/>
          <w:u w:val="single"/>
        </w:rPr>
        <w:t>Step 3</w:t>
      </w:r>
      <w:r>
        <w:rPr>
          <w:rFonts w:ascii="Arial" w:hAnsi="Arial"/>
          <w:sz w:val="20"/>
          <w:szCs w:val="20"/>
        </w:rPr>
        <w:t xml:space="preserve">: Continuity </w:t>
      </w:r>
      <w:r>
        <w:rPr>
          <w:rFonts w:ascii="Arial" w:hAnsi="Arial"/>
          <w:sz w:val="20"/>
          <w:szCs w:val="20"/>
        </w:rPr>
        <w:t xml:space="preserve">– </w:t>
      </w:r>
      <w:r>
        <w:rPr>
          <w:rFonts w:ascii="Arial" w:hAnsi="Arial"/>
          <w:sz w:val="20"/>
          <w:szCs w:val="20"/>
        </w:rPr>
        <w:t xml:space="preserve">Determine whether the claimed modern right has a reasonable degree of continuity </w:t>
      </w:r>
      <w:r>
        <w:rPr>
          <w:rFonts w:ascii="Arial" w:hAnsi="Arial"/>
          <w:sz w:val="20"/>
          <w:szCs w:val="20"/>
        </w:rPr>
        <w:t xml:space="preserve">with the </w:t>
      </w:r>
      <w:r>
        <w:rPr>
          <w:rFonts w:ascii="Arial" w:hAnsi="Arial"/>
          <w:sz w:val="20"/>
          <w:szCs w:val="20"/>
        </w:rPr>
        <w:t>“</w:t>
      </w:r>
      <w:r>
        <w:rPr>
          <w:rFonts w:ascii="Arial" w:hAnsi="Arial"/>
          <w:sz w:val="20"/>
          <w:szCs w:val="20"/>
        </w:rPr>
        <w:t>integral</w:t>
      </w:r>
      <w:r>
        <w:rPr>
          <w:rFonts w:ascii="Arial" w:hAnsi="Arial"/>
          <w:sz w:val="20"/>
          <w:szCs w:val="20"/>
        </w:rPr>
        <w:t xml:space="preserve">” </w:t>
      </w:r>
      <w:r>
        <w:rPr>
          <w:rFonts w:ascii="Arial" w:hAnsi="Arial"/>
          <w:sz w:val="20"/>
          <w:szCs w:val="20"/>
        </w:rPr>
        <w:t>pre-contract practice. In other words, is the claimed modern right demonstrable connected to, and reasonably regarded as a continuation of, the pre-contract practice? At this step, the court should take a generous though realistic appro</w:t>
      </w:r>
      <w:r>
        <w:rPr>
          <w:rFonts w:ascii="Arial" w:hAnsi="Arial"/>
          <w:sz w:val="20"/>
          <w:szCs w:val="20"/>
        </w:rPr>
        <w:t>ach to matching pre-contract practices to the claimed modern right. As will be discussed, the pre-contract practices must engage the essential elements of the modern right, though of course the two need not be exactly the same.</w:t>
      </w:r>
    </w:p>
    <w:p w14:paraId="2970B270"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The relevant time frame is p</w:t>
      </w:r>
      <w:r>
        <w:rPr>
          <w:rFonts w:ascii="Arial" w:hAnsi="Arial"/>
          <w:sz w:val="20"/>
          <w:szCs w:val="20"/>
        </w:rPr>
        <w:t>re-contact (or date of effective control for M</w:t>
      </w:r>
      <w:r>
        <w:rPr>
          <w:rFonts w:ascii="Arial" w:hAnsi="Arial"/>
          <w:sz w:val="20"/>
          <w:szCs w:val="20"/>
        </w:rPr>
        <w:t>é</w:t>
      </w:r>
      <w:r>
        <w:rPr>
          <w:rFonts w:ascii="Arial" w:hAnsi="Arial"/>
          <w:sz w:val="20"/>
          <w:szCs w:val="20"/>
        </w:rPr>
        <w:t>tis - 1850)</w:t>
      </w:r>
    </w:p>
    <w:p w14:paraId="637A2CFB"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 xml:space="preserve">Pre-contact evidence is not strictly required </w:t>
      </w:r>
      <w:r>
        <w:rPr>
          <w:rFonts w:ascii="Arial" w:hAnsi="Arial"/>
          <w:sz w:val="20"/>
          <w:szCs w:val="20"/>
        </w:rPr>
        <w:t xml:space="preserve">– </w:t>
      </w:r>
      <w:r>
        <w:rPr>
          <w:rFonts w:ascii="Arial" w:hAnsi="Arial"/>
          <w:sz w:val="20"/>
          <w:szCs w:val="20"/>
        </w:rPr>
        <w:t>evidentiary rules need to be applied flexibly and with cultural sensitivity (e.g. to oral tradition)</w:t>
      </w:r>
    </w:p>
    <w:p w14:paraId="611C7F29"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Manner of exercise can evolve, and so can the su</w:t>
      </w:r>
      <w:r>
        <w:rPr>
          <w:rFonts w:ascii="Arial" w:hAnsi="Arial"/>
          <w:sz w:val="20"/>
          <w:szCs w:val="20"/>
        </w:rPr>
        <w:t xml:space="preserve">bject matter </w:t>
      </w:r>
    </w:p>
    <w:p w14:paraId="1D4729E7" w14:textId="77777777" w:rsidR="003902A1" w:rsidRDefault="008A3AD7">
      <w:pPr>
        <w:pStyle w:val="ListParagraph"/>
        <w:numPr>
          <w:ilvl w:val="1"/>
          <w:numId w:val="256"/>
        </w:numPr>
        <w:spacing w:before="100" w:after="120" w:line="20" w:lineRule="atLeast"/>
        <w:rPr>
          <w:rFonts w:ascii="Arial" w:hAnsi="Arial"/>
          <w:sz w:val="20"/>
          <w:szCs w:val="20"/>
        </w:rPr>
      </w:pPr>
      <w:r>
        <w:rPr>
          <w:rStyle w:val="None"/>
          <w:rFonts w:ascii="Arial" w:hAnsi="Arial"/>
          <w:sz w:val="20"/>
          <w:szCs w:val="20"/>
          <w:u w:val="single"/>
        </w:rPr>
        <w:t>Step 4</w:t>
      </w:r>
      <w:r>
        <w:rPr>
          <w:rFonts w:ascii="Arial" w:hAnsi="Arial"/>
          <w:sz w:val="20"/>
          <w:szCs w:val="20"/>
        </w:rPr>
        <w:t xml:space="preserve">: In the event that an aboriginal right to trade commercially is found to exist, the Court should, when delineating such a right, have regard to Lamer CJ in </w:t>
      </w:r>
      <w:r>
        <w:rPr>
          <w:rStyle w:val="None"/>
          <w:rFonts w:ascii="Arial" w:hAnsi="Arial"/>
          <w:i/>
          <w:iCs/>
          <w:sz w:val="20"/>
          <w:szCs w:val="20"/>
        </w:rPr>
        <w:t>Gladstone (in the context of a Sparrow justification)</w:t>
      </w:r>
      <w:r>
        <w:rPr>
          <w:rFonts w:ascii="Arial" w:hAnsi="Arial"/>
          <w:sz w:val="20"/>
          <w:szCs w:val="20"/>
        </w:rPr>
        <w:t xml:space="preserve">: </w:t>
      </w:r>
    </w:p>
    <w:p w14:paraId="4E1F4CDF"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With regards to the dis</w:t>
      </w:r>
      <w:r>
        <w:rPr>
          <w:rFonts w:ascii="Arial" w:hAnsi="Arial"/>
          <w:sz w:val="20"/>
          <w:szCs w:val="20"/>
        </w:rPr>
        <w:t>tribution of the fisheries resource after conservation goals have been met, objectives such as the pursuit of economic and regional fairness, and the recognition of the historical reliance upon, and participation in the fishery by non-aboriginal groups, ar</w:t>
      </w:r>
      <w:r>
        <w:rPr>
          <w:rFonts w:ascii="Arial" w:hAnsi="Arial"/>
          <w:sz w:val="20"/>
          <w:szCs w:val="20"/>
        </w:rPr>
        <w:t>e the type of objective in which can satisfy the standard of justification (</w:t>
      </w:r>
      <w:r>
        <w:rPr>
          <w:rStyle w:val="None"/>
          <w:rFonts w:ascii="Arial" w:hAnsi="Arial"/>
          <w:i/>
          <w:iCs/>
          <w:sz w:val="20"/>
          <w:szCs w:val="20"/>
        </w:rPr>
        <w:t>Gladstone</w:t>
      </w:r>
      <w:r>
        <w:rPr>
          <w:rFonts w:ascii="Arial" w:hAnsi="Arial"/>
          <w:sz w:val="20"/>
          <w:szCs w:val="20"/>
        </w:rPr>
        <w:t xml:space="preserve">) </w:t>
      </w:r>
    </w:p>
    <w:p w14:paraId="21D4EB91"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Although by no means making a definitive statement of this issue, I would suggest that with regards to the distribution of the fisheries resource after conservation go</w:t>
      </w:r>
      <w:r>
        <w:rPr>
          <w:rFonts w:ascii="Arial" w:hAnsi="Arial"/>
          <w:sz w:val="20"/>
          <w:szCs w:val="20"/>
        </w:rPr>
        <w:t>als have been met, objectives such as the pursuit of economic and regional fairness, and the recognition of the historical reliance upon, and participating in, the fishery by non-aboriginal groups, are the type of objectives which can (at least in the righ</w:t>
      </w:r>
      <w:r>
        <w:rPr>
          <w:rFonts w:ascii="Arial" w:hAnsi="Arial"/>
          <w:sz w:val="20"/>
          <w:szCs w:val="20"/>
        </w:rPr>
        <w:t>t circumstances) satisfy this standard. In the right circumstances, such objectives are in the interest of all Canadians and, more importantly, the reconciliation of Aboriginal societies with the rest of Canadian society may well depend on their successful</w:t>
      </w:r>
      <w:r>
        <w:rPr>
          <w:rFonts w:ascii="Arial" w:hAnsi="Arial"/>
          <w:sz w:val="20"/>
          <w:szCs w:val="20"/>
        </w:rPr>
        <w:t xml:space="preserve"> attainment</w:t>
      </w:r>
      <w:r>
        <w:rPr>
          <w:rFonts w:ascii="Arial" w:hAnsi="Arial"/>
          <w:sz w:val="20"/>
          <w:szCs w:val="20"/>
        </w:rPr>
        <w:t>”</w:t>
      </w:r>
    </w:p>
    <w:p w14:paraId="005DEA61" w14:textId="77777777" w:rsidR="003902A1" w:rsidRDefault="008A3AD7">
      <w:pPr>
        <w:pStyle w:val="ListParagraph"/>
        <w:numPr>
          <w:ilvl w:val="0"/>
          <w:numId w:val="256"/>
        </w:numPr>
        <w:spacing w:before="100" w:after="120" w:line="20" w:lineRule="atLeast"/>
        <w:rPr>
          <w:rFonts w:ascii="Arial" w:hAnsi="Arial"/>
          <w:sz w:val="20"/>
          <w:szCs w:val="20"/>
        </w:rPr>
      </w:pPr>
      <w:r>
        <w:rPr>
          <w:rFonts w:ascii="Arial" w:hAnsi="Arial"/>
          <w:sz w:val="20"/>
          <w:szCs w:val="20"/>
        </w:rPr>
        <w:t xml:space="preserve">Has the </w:t>
      </w:r>
      <w:r>
        <w:rPr>
          <w:rStyle w:val="None"/>
          <w:rFonts w:ascii="Arial" w:hAnsi="Arial"/>
          <w:b/>
          <w:bCs/>
          <w:sz w:val="20"/>
          <w:szCs w:val="20"/>
        </w:rPr>
        <w:t xml:space="preserve">government </w:t>
      </w:r>
      <w:r>
        <w:rPr>
          <w:rFonts w:ascii="Arial" w:hAnsi="Arial"/>
          <w:sz w:val="20"/>
          <w:szCs w:val="20"/>
        </w:rPr>
        <w:t xml:space="preserve">established the right is not </w:t>
      </w:r>
      <w:r>
        <w:rPr>
          <w:rFonts w:ascii="Arial" w:hAnsi="Arial"/>
          <w:sz w:val="20"/>
          <w:szCs w:val="20"/>
        </w:rPr>
        <w:t>“</w:t>
      </w:r>
      <w:r>
        <w:rPr>
          <w:rFonts w:ascii="Arial" w:hAnsi="Arial"/>
          <w:sz w:val="20"/>
          <w:szCs w:val="20"/>
        </w:rPr>
        <w:t>existing</w:t>
      </w:r>
      <w:r>
        <w:rPr>
          <w:rFonts w:ascii="Arial" w:hAnsi="Arial"/>
          <w:sz w:val="20"/>
          <w:szCs w:val="20"/>
        </w:rPr>
        <w:t>”</w:t>
      </w:r>
      <w:r>
        <w:rPr>
          <w:rFonts w:ascii="Arial" w:hAnsi="Arial"/>
          <w:sz w:val="20"/>
          <w:szCs w:val="20"/>
        </w:rPr>
        <w:t>/was extinguished? (</w:t>
      </w:r>
      <w:r>
        <w:rPr>
          <w:rStyle w:val="None"/>
          <w:rFonts w:ascii="Arial" w:hAnsi="Arial"/>
          <w:i/>
          <w:iCs/>
          <w:sz w:val="20"/>
          <w:szCs w:val="20"/>
        </w:rPr>
        <w:t>Sparrow</w:t>
      </w:r>
      <w:r>
        <w:rPr>
          <w:rFonts w:ascii="Arial" w:hAnsi="Arial"/>
          <w:sz w:val="20"/>
          <w:szCs w:val="20"/>
        </w:rPr>
        <w:t>)</w:t>
      </w:r>
    </w:p>
    <w:p w14:paraId="2DF53067" w14:textId="77777777" w:rsidR="003902A1" w:rsidRDefault="008A3AD7">
      <w:pPr>
        <w:pStyle w:val="ListParagraph"/>
        <w:numPr>
          <w:ilvl w:val="1"/>
          <w:numId w:val="256"/>
        </w:numPr>
        <w:spacing w:before="100" w:after="120" w:line="20" w:lineRule="atLeast"/>
        <w:rPr>
          <w:rFonts w:ascii="Arial" w:hAnsi="Arial"/>
          <w:sz w:val="20"/>
          <w:szCs w:val="20"/>
        </w:rPr>
      </w:pPr>
      <w:r>
        <w:rPr>
          <w:rFonts w:ascii="Arial" w:hAnsi="Arial"/>
          <w:sz w:val="20"/>
          <w:szCs w:val="20"/>
        </w:rPr>
        <w:t>If yes, the claim fails</w:t>
      </w:r>
    </w:p>
    <w:p w14:paraId="324EBCDB" w14:textId="77777777" w:rsidR="003902A1" w:rsidRDefault="008A3AD7">
      <w:pPr>
        <w:pStyle w:val="ListParagraph"/>
        <w:numPr>
          <w:ilvl w:val="1"/>
          <w:numId w:val="256"/>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Existing,</w:t>
      </w:r>
      <w:r>
        <w:rPr>
          <w:rFonts w:ascii="Arial" w:hAnsi="Arial"/>
          <w:sz w:val="20"/>
          <w:szCs w:val="20"/>
        </w:rPr>
        <w:t xml:space="preserve">” </w:t>
      </w:r>
      <w:r>
        <w:rPr>
          <w:rFonts w:ascii="Arial" w:hAnsi="Arial"/>
          <w:sz w:val="20"/>
          <w:szCs w:val="20"/>
        </w:rPr>
        <w:t xml:space="preserve">means those rights that were in existence when the </w:t>
      </w:r>
      <w:r>
        <w:rPr>
          <w:rStyle w:val="None"/>
          <w:rFonts w:ascii="Arial" w:hAnsi="Arial"/>
          <w:i/>
          <w:iCs/>
          <w:sz w:val="20"/>
          <w:szCs w:val="20"/>
        </w:rPr>
        <w:t>Constitution Act, 1982</w:t>
      </w:r>
      <w:r>
        <w:rPr>
          <w:rFonts w:ascii="Arial" w:hAnsi="Arial"/>
          <w:sz w:val="20"/>
          <w:szCs w:val="20"/>
        </w:rPr>
        <w:t xml:space="preserve"> came into effect. Thus extinguished rights are</w:t>
      </w:r>
      <w:r>
        <w:rPr>
          <w:rFonts w:ascii="Arial" w:hAnsi="Arial"/>
          <w:sz w:val="20"/>
          <w:szCs w:val="20"/>
        </w:rPr>
        <w:t xml:space="preserve"> not revived (</w:t>
      </w:r>
      <w:r>
        <w:rPr>
          <w:rStyle w:val="None"/>
          <w:rFonts w:ascii="Arial" w:hAnsi="Arial"/>
          <w:i/>
          <w:iCs/>
          <w:sz w:val="20"/>
          <w:szCs w:val="20"/>
        </w:rPr>
        <w:t>Sparrow</w:t>
      </w:r>
      <w:r>
        <w:rPr>
          <w:rFonts w:ascii="Arial" w:hAnsi="Arial"/>
          <w:sz w:val="20"/>
          <w:szCs w:val="20"/>
        </w:rPr>
        <w:t>)</w:t>
      </w:r>
    </w:p>
    <w:p w14:paraId="11AFF2D5" w14:textId="77777777" w:rsidR="003902A1" w:rsidRDefault="008A3AD7">
      <w:pPr>
        <w:pStyle w:val="ListParagraph"/>
        <w:numPr>
          <w:ilvl w:val="1"/>
          <w:numId w:val="256"/>
        </w:numPr>
        <w:spacing w:before="100" w:after="120" w:line="20" w:lineRule="atLeast"/>
        <w:rPr>
          <w:rFonts w:ascii="Arial" w:hAnsi="Arial"/>
          <w:sz w:val="20"/>
          <w:szCs w:val="20"/>
        </w:rPr>
      </w:pPr>
      <w:r>
        <w:rPr>
          <w:rFonts w:ascii="Arial" w:hAnsi="Arial"/>
          <w:sz w:val="20"/>
          <w:szCs w:val="20"/>
        </w:rPr>
        <w:t xml:space="preserve">Need </w:t>
      </w:r>
      <w:r>
        <w:rPr>
          <w:rFonts w:ascii="Arial" w:hAnsi="Arial"/>
          <w:sz w:val="20"/>
          <w:szCs w:val="20"/>
        </w:rPr>
        <w:t>“</w:t>
      </w:r>
      <w:r>
        <w:rPr>
          <w:rFonts w:ascii="Arial" w:hAnsi="Arial"/>
          <w:sz w:val="20"/>
          <w:szCs w:val="20"/>
        </w:rPr>
        <w:t>clear and plain intention</w:t>
      </w:r>
      <w:r>
        <w:rPr>
          <w:rFonts w:ascii="Arial" w:hAnsi="Arial"/>
          <w:sz w:val="20"/>
          <w:szCs w:val="20"/>
        </w:rPr>
        <w:t xml:space="preserve">” </w:t>
      </w:r>
      <w:r>
        <w:rPr>
          <w:rFonts w:ascii="Arial" w:hAnsi="Arial"/>
          <w:sz w:val="20"/>
          <w:szCs w:val="20"/>
        </w:rPr>
        <w:t>to extinguish a right (</w:t>
      </w:r>
      <w:r>
        <w:rPr>
          <w:rStyle w:val="None"/>
          <w:rFonts w:ascii="Arial" w:hAnsi="Arial"/>
          <w:i/>
          <w:iCs/>
          <w:sz w:val="20"/>
          <w:szCs w:val="20"/>
        </w:rPr>
        <w:t>Sparrow</w:t>
      </w:r>
      <w:r>
        <w:rPr>
          <w:rFonts w:ascii="Arial" w:hAnsi="Arial"/>
          <w:sz w:val="20"/>
          <w:szCs w:val="20"/>
        </w:rPr>
        <w:t>)</w:t>
      </w:r>
    </w:p>
    <w:p w14:paraId="26037D9E" w14:textId="77777777" w:rsidR="003902A1" w:rsidRDefault="008A3AD7">
      <w:pPr>
        <w:pStyle w:val="ListParagraph"/>
        <w:numPr>
          <w:ilvl w:val="1"/>
          <w:numId w:val="256"/>
        </w:numPr>
        <w:spacing w:before="100" w:after="120" w:line="20" w:lineRule="atLeast"/>
        <w:rPr>
          <w:rFonts w:ascii="Arial" w:hAnsi="Arial"/>
          <w:sz w:val="20"/>
          <w:szCs w:val="20"/>
        </w:rPr>
      </w:pPr>
      <w:r>
        <w:rPr>
          <w:rFonts w:ascii="Arial" w:hAnsi="Arial"/>
          <w:sz w:val="20"/>
          <w:szCs w:val="20"/>
        </w:rPr>
        <w:t>Mere regulation of a right does NOT equal extinguishment (</w:t>
      </w:r>
      <w:r>
        <w:rPr>
          <w:rStyle w:val="None"/>
          <w:rFonts w:ascii="Arial" w:hAnsi="Arial"/>
          <w:i/>
          <w:iCs/>
          <w:sz w:val="20"/>
          <w:szCs w:val="20"/>
        </w:rPr>
        <w:t>Sparrow</w:t>
      </w:r>
      <w:r>
        <w:rPr>
          <w:rFonts w:ascii="Arial" w:hAnsi="Arial"/>
          <w:sz w:val="20"/>
          <w:szCs w:val="20"/>
        </w:rPr>
        <w:t>)</w:t>
      </w:r>
    </w:p>
    <w:p w14:paraId="6EF6DEA0" w14:textId="77777777" w:rsidR="003902A1" w:rsidRDefault="008A3AD7">
      <w:pPr>
        <w:pStyle w:val="ListParagraph"/>
        <w:numPr>
          <w:ilvl w:val="0"/>
          <w:numId w:val="256"/>
        </w:numPr>
        <w:spacing w:before="100" w:after="120" w:line="20" w:lineRule="atLeast"/>
        <w:rPr>
          <w:rFonts w:ascii="Arial" w:hAnsi="Arial"/>
          <w:sz w:val="20"/>
          <w:szCs w:val="20"/>
        </w:rPr>
      </w:pPr>
      <w:r>
        <w:rPr>
          <w:rFonts w:ascii="Arial" w:hAnsi="Arial"/>
          <w:sz w:val="20"/>
          <w:szCs w:val="20"/>
        </w:rPr>
        <w:t xml:space="preserve">Has the </w:t>
      </w:r>
      <w:r>
        <w:rPr>
          <w:rStyle w:val="None"/>
          <w:rFonts w:ascii="Arial" w:hAnsi="Arial"/>
          <w:b/>
          <w:bCs/>
          <w:sz w:val="20"/>
          <w:szCs w:val="20"/>
        </w:rPr>
        <w:t>claimant</w:t>
      </w:r>
      <w:r>
        <w:rPr>
          <w:rFonts w:ascii="Arial" w:hAnsi="Arial"/>
          <w:sz w:val="20"/>
          <w:szCs w:val="20"/>
        </w:rPr>
        <w:t xml:space="preserve"> established that the right was infringed? (</w:t>
      </w:r>
      <w:r>
        <w:rPr>
          <w:rStyle w:val="None"/>
          <w:rFonts w:ascii="Arial" w:hAnsi="Arial"/>
          <w:i/>
          <w:iCs/>
          <w:sz w:val="20"/>
          <w:szCs w:val="20"/>
        </w:rPr>
        <w:t>Sparrow</w:t>
      </w:r>
      <w:r>
        <w:rPr>
          <w:rFonts w:ascii="Arial" w:hAnsi="Arial"/>
          <w:sz w:val="20"/>
          <w:szCs w:val="20"/>
        </w:rPr>
        <w:t>)</w:t>
      </w:r>
    </w:p>
    <w:p w14:paraId="0FC7A43A" w14:textId="77777777" w:rsidR="003902A1" w:rsidRDefault="008A3AD7">
      <w:pPr>
        <w:pStyle w:val="ListParagraph"/>
        <w:numPr>
          <w:ilvl w:val="1"/>
          <w:numId w:val="256"/>
        </w:numPr>
        <w:spacing w:before="100" w:after="120" w:line="20" w:lineRule="atLeast"/>
        <w:rPr>
          <w:rFonts w:ascii="Arial" w:hAnsi="Arial"/>
          <w:sz w:val="20"/>
          <w:szCs w:val="20"/>
        </w:rPr>
      </w:pPr>
      <w:r>
        <w:rPr>
          <w:rFonts w:ascii="Arial" w:hAnsi="Arial"/>
          <w:sz w:val="20"/>
          <w:szCs w:val="20"/>
        </w:rPr>
        <w:t xml:space="preserve">If not, the claim fails </w:t>
      </w:r>
    </w:p>
    <w:p w14:paraId="78F40189" w14:textId="77777777" w:rsidR="003902A1" w:rsidRDefault="008A3AD7">
      <w:pPr>
        <w:pStyle w:val="ListParagraph"/>
        <w:numPr>
          <w:ilvl w:val="1"/>
          <w:numId w:val="256"/>
        </w:numPr>
        <w:spacing w:before="100" w:after="120" w:line="20" w:lineRule="atLeast"/>
        <w:rPr>
          <w:rFonts w:ascii="Arial" w:hAnsi="Arial"/>
          <w:sz w:val="20"/>
          <w:szCs w:val="20"/>
        </w:rPr>
      </w:pPr>
      <w:r>
        <w:rPr>
          <w:rFonts w:ascii="Arial" w:hAnsi="Arial"/>
          <w:sz w:val="20"/>
          <w:szCs w:val="20"/>
        </w:rPr>
        <w:t>There will be no infringement on aboriginal rights if the indigenous group consents to the infringement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w:t>
      </w:r>
    </w:p>
    <w:p w14:paraId="43EBD503" w14:textId="77777777" w:rsidR="003902A1" w:rsidRDefault="008A3AD7">
      <w:pPr>
        <w:pStyle w:val="ListParagraph"/>
        <w:numPr>
          <w:ilvl w:val="1"/>
          <w:numId w:val="256"/>
        </w:numPr>
        <w:spacing w:before="100" w:after="120" w:line="20" w:lineRule="atLeast"/>
        <w:rPr>
          <w:rFonts w:ascii="Arial" w:hAnsi="Arial"/>
          <w:sz w:val="20"/>
          <w:szCs w:val="20"/>
        </w:rPr>
      </w:pPr>
      <w:r>
        <w:rPr>
          <w:rFonts w:ascii="Arial" w:hAnsi="Arial"/>
          <w:sz w:val="20"/>
          <w:szCs w:val="20"/>
        </w:rPr>
        <w:t xml:space="preserve">Factors to consider (but not firm test </w:t>
      </w:r>
      <w:r>
        <w:rPr>
          <w:rFonts w:ascii="Arial" w:hAnsi="Arial"/>
          <w:sz w:val="20"/>
          <w:szCs w:val="20"/>
        </w:rPr>
        <w:t xml:space="preserve">– </w:t>
      </w:r>
      <w:r>
        <w:rPr>
          <w:rFonts w:ascii="Arial" w:hAnsi="Arial"/>
          <w:sz w:val="20"/>
          <w:szCs w:val="20"/>
        </w:rPr>
        <w:t>absence of any is n</w:t>
      </w:r>
      <w:r>
        <w:rPr>
          <w:rFonts w:ascii="Arial" w:hAnsi="Arial"/>
          <w:sz w:val="20"/>
          <w:szCs w:val="20"/>
        </w:rPr>
        <w:t>ot determinative): (</w:t>
      </w:r>
      <w:r>
        <w:rPr>
          <w:rStyle w:val="None"/>
          <w:rFonts w:ascii="Arial" w:hAnsi="Arial"/>
          <w:i/>
          <w:iCs/>
          <w:sz w:val="20"/>
          <w:szCs w:val="20"/>
        </w:rPr>
        <w:t>Sparrow</w:t>
      </w:r>
      <w:r>
        <w:rPr>
          <w:rFonts w:ascii="Arial" w:hAnsi="Arial"/>
          <w:sz w:val="20"/>
          <w:szCs w:val="20"/>
        </w:rPr>
        <w:t>)</w:t>
      </w:r>
    </w:p>
    <w:p w14:paraId="4957B1D3"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Is the limitation on the right unreasonable?</w:t>
      </w:r>
    </w:p>
    <w:p w14:paraId="444DCE68"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Does the regulation impose undue hardship?</w:t>
      </w:r>
    </w:p>
    <w:p w14:paraId="77F4550D"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Preferred means of exercise of right denied?</w:t>
      </w:r>
    </w:p>
    <w:p w14:paraId="736FDBCA"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 xml:space="preserve">This factor is often the key </w:t>
      </w:r>
      <w:r>
        <w:rPr>
          <w:rFonts w:ascii="Arial" w:hAnsi="Arial"/>
          <w:sz w:val="20"/>
          <w:szCs w:val="20"/>
        </w:rPr>
        <w:t xml:space="preserve">– </w:t>
      </w:r>
      <w:r>
        <w:rPr>
          <w:rFonts w:ascii="Arial" w:hAnsi="Arial"/>
          <w:sz w:val="20"/>
          <w:szCs w:val="20"/>
        </w:rPr>
        <w:t>where the law significantly burdens the preferred means of exer</w:t>
      </w:r>
      <w:r>
        <w:rPr>
          <w:rFonts w:ascii="Arial" w:hAnsi="Arial"/>
          <w:sz w:val="20"/>
          <w:szCs w:val="20"/>
        </w:rPr>
        <w:t>cising a right, the law is usually said to infringe the right</w:t>
      </w:r>
    </w:p>
    <w:p w14:paraId="254FCF31" w14:textId="77777777" w:rsidR="003902A1" w:rsidRDefault="008A3AD7">
      <w:pPr>
        <w:pStyle w:val="ListParagraph"/>
        <w:numPr>
          <w:ilvl w:val="0"/>
          <w:numId w:val="256"/>
        </w:numPr>
        <w:spacing w:before="100" w:after="120" w:line="20" w:lineRule="atLeast"/>
        <w:rPr>
          <w:rFonts w:ascii="Arial" w:hAnsi="Arial"/>
          <w:sz w:val="20"/>
          <w:szCs w:val="20"/>
        </w:rPr>
      </w:pPr>
      <w:r>
        <w:rPr>
          <w:rFonts w:ascii="Arial" w:hAnsi="Arial"/>
          <w:sz w:val="20"/>
          <w:szCs w:val="20"/>
        </w:rPr>
        <w:t xml:space="preserve">Has the </w:t>
      </w:r>
      <w:r>
        <w:rPr>
          <w:rStyle w:val="None"/>
          <w:rFonts w:ascii="Arial" w:hAnsi="Arial"/>
          <w:b/>
          <w:bCs/>
          <w:sz w:val="20"/>
          <w:szCs w:val="20"/>
        </w:rPr>
        <w:t>government</w:t>
      </w:r>
      <w:r>
        <w:rPr>
          <w:rFonts w:ascii="Arial" w:hAnsi="Arial"/>
          <w:sz w:val="20"/>
          <w:szCs w:val="20"/>
        </w:rPr>
        <w:t xml:space="preserve"> established that the infringement is justified? (</w:t>
      </w:r>
      <w:r>
        <w:rPr>
          <w:rStyle w:val="None"/>
          <w:rFonts w:ascii="Arial" w:hAnsi="Arial"/>
          <w:i/>
          <w:iCs/>
          <w:sz w:val="20"/>
          <w:szCs w:val="20"/>
        </w:rPr>
        <w:t>Sparrow</w:t>
      </w:r>
      <w:r>
        <w:rPr>
          <w:rFonts w:ascii="Arial" w:hAnsi="Arial"/>
          <w:sz w:val="20"/>
          <w:szCs w:val="20"/>
        </w:rPr>
        <w:t>)</w:t>
      </w:r>
    </w:p>
    <w:p w14:paraId="01CC598E" w14:textId="77777777" w:rsidR="003902A1" w:rsidRDefault="008A3AD7">
      <w:pPr>
        <w:pStyle w:val="ListParagraph"/>
        <w:numPr>
          <w:ilvl w:val="1"/>
          <w:numId w:val="256"/>
        </w:numPr>
        <w:spacing w:before="100" w:after="120" w:line="20" w:lineRule="atLeast"/>
        <w:rPr>
          <w:rFonts w:ascii="Arial" w:hAnsi="Arial"/>
          <w:sz w:val="20"/>
          <w:szCs w:val="20"/>
        </w:rPr>
      </w:pPr>
      <w:r>
        <w:rPr>
          <w:rFonts w:ascii="Arial" w:hAnsi="Arial"/>
          <w:sz w:val="20"/>
          <w:szCs w:val="20"/>
        </w:rPr>
        <w:t>If yes, the claim fails</w:t>
      </w:r>
    </w:p>
    <w:p w14:paraId="17944C65" w14:textId="77777777" w:rsidR="003902A1" w:rsidRDefault="008A3AD7">
      <w:pPr>
        <w:pStyle w:val="ListParagraph"/>
        <w:numPr>
          <w:ilvl w:val="1"/>
          <w:numId w:val="256"/>
        </w:numPr>
        <w:spacing w:before="100" w:after="120" w:line="20" w:lineRule="atLeast"/>
        <w:rPr>
          <w:rFonts w:ascii="Arial" w:hAnsi="Arial"/>
          <w:sz w:val="20"/>
          <w:szCs w:val="20"/>
        </w:rPr>
      </w:pPr>
      <w:r>
        <w:rPr>
          <w:rFonts w:ascii="Arial" w:hAnsi="Arial"/>
          <w:sz w:val="20"/>
          <w:szCs w:val="20"/>
        </w:rPr>
        <w:t>Two step test for justification under s. 35(1): (</w:t>
      </w:r>
      <w:r>
        <w:rPr>
          <w:rStyle w:val="None"/>
          <w:rFonts w:ascii="Arial" w:hAnsi="Arial"/>
          <w:i/>
          <w:iCs/>
          <w:sz w:val="20"/>
          <w:szCs w:val="20"/>
        </w:rPr>
        <w:t>Sparrow</w:t>
      </w:r>
      <w:r>
        <w:rPr>
          <w:rFonts w:ascii="Arial" w:hAnsi="Arial"/>
          <w:sz w:val="20"/>
          <w:szCs w:val="20"/>
        </w:rPr>
        <w:t xml:space="preserve">) </w:t>
      </w:r>
    </w:p>
    <w:p w14:paraId="2F436DD3"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 xml:space="preserve">Is there a valid </w:t>
      </w:r>
      <w:r>
        <w:rPr>
          <w:rFonts w:ascii="Arial" w:hAnsi="Arial"/>
          <w:sz w:val="20"/>
          <w:szCs w:val="20"/>
        </w:rPr>
        <w:t>legislative objective? (</w:t>
      </w:r>
      <w:r>
        <w:rPr>
          <w:rStyle w:val="None"/>
          <w:rFonts w:ascii="Arial" w:hAnsi="Arial"/>
          <w:i/>
          <w:iCs/>
          <w:sz w:val="20"/>
          <w:szCs w:val="20"/>
        </w:rPr>
        <w:t>Sparrow</w:t>
      </w:r>
      <w:r>
        <w:rPr>
          <w:rFonts w:ascii="Arial" w:hAnsi="Arial"/>
          <w:sz w:val="20"/>
          <w:szCs w:val="20"/>
        </w:rPr>
        <w:t>)</w:t>
      </w:r>
    </w:p>
    <w:p w14:paraId="48D90BCC"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 xml:space="preserve">I.e. conserving and managing natural resources; preventing harm; </w:t>
      </w:r>
      <w:r>
        <w:rPr>
          <w:rFonts w:ascii="Arial" w:hAnsi="Arial"/>
          <w:sz w:val="20"/>
          <w:szCs w:val="20"/>
        </w:rPr>
        <w:t>“</w:t>
      </w:r>
      <w:r>
        <w:rPr>
          <w:rFonts w:ascii="Arial" w:hAnsi="Arial"/>
          <w:sz w:val="20"/>
          <w:szCs w:val="20"/>
        </w:rPr>
        <w:t>other compelling and substantial objectives</w:t>
      </w:r>
      <w:r>
        <w:rPr>
          <w:rFonts w:ascii="Arial" w:hAnsi="Arial"/>
          <w:sz w:val="20"/>
          <w:szCs w:val="20"/>
        </w:rPr>
        <w:t>”</w:t>
      </w:r>
      <w:r>
        <w:rPr>
          <w:rFonts w:ascii="Arial" w:hAnsi="Arial"/>
          <w:sz w:val="20"/>
          <w:szCs w:val="20"/>
        </w:rPr>
        <w:t>; (NOT public interest) (</w:t>
      </w:r>
      <w:r>
        <w:rPr>
          <w:rStyle w:val="None"/>
          <w:rFonts w:ascii="Arial" w:hAnsi="Arial"/>
          <w:i/>
          <w:iCs/>
          <w:sz w:val="20"/>
          <w:szCs w:val="20"/>
        </w:rPr>
        <w:t>Sparrow</w:t>
      </w:r>
      <w:r>
        <w:rPr>
          <w:rFonts w:ascii="Arial" w:hAnsi="Arial"/>
          <w:sz w:val="20"/>
          <w:szCs w:val="20"/>
        </w:rPr>
        <w:t>)</w:t>
      </w:r>
    </w:p>
    <w:p w14:paraId="49A66A46"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Compelling and substantial objectives could include economic and regional fairn</w:t>
      </w:r>
      <w:r>
        <w:rPr>
          <w:rFonts w:ascii="Arial" w:hAnsi="Arial"/>
          <w:sz w:val="20"/>
          <w:szCs w:val="20"/>
        </w:rPr>
        <w:t>ess; reconciliation of historical reliance upon and participation in fishery by non-indigenous people (</w:t>
      </w:r>
      <w:r>
        <w:rPr>
          <w:rStyle w:val="None"/>
          <w:rFonts w:ascii="Arial" w:hAnsi="Arial"/>
          <w:i/>
          <w:iCs/>
          <w:sz w:val="20"/>
          <w:szCs w:val="20"/>
        </w:rPr>
        <w:t>Gladstone</w:t>
      </w:r>
      <w:r>
        <w:rPr>
          <w:rFonts w:ascii="Arial" w:hAnsi="Arial"/>
          <w:sz w:val="20"/>
          <w:szCs w:val="20"/>
        </w:rPr>
        <w:t>)</w:t>
      </w:r>
    </w:p>
    <w:p w14:paraId="1047DF1E"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 xml:space="preserve">Valid objectives include: the development of agriculture, forestry, mining, and hydroelectric power, the general economic </w:t>
      </w:r>
      <w:r>
        <w:rPr>
          <w:rFonts w:ascii="Arial" w:hAnsi="Arial"/>
          <w:sz w:val="20"/>
          <w:szCs w:val="20"/>
        </w:rPr>
        <w:t>development of the interior of British Columbia, protection of the environment or endangered species, the building of infrastructure and the settlement of foreign populations to support those aims (</w:t>
      </w:r>
      <w:r>
        <w:rPr>
          <w:rStyle w:val="None"/>
          <w:rFonts w:ascii="Arial" w:hAnsi="Arial"/>
          <w:i/>
          <w:iCs/>
          <w:sz w:val="20"/>
          <w:szCs w:val="20"/>
        </w:rPr>
        <w:t>Delgamuukw</w:t>
      </w:r>
      <w:r>
        <w:rPr>
          <w:rFonts w:ascii="Arial" w:hAnsi="Arial"/>
          <w:sz w:val="20"/>
          <w:szCs w:val="20"/>
        </w:rPr>
        <w:t>)</w:t>
      </w:r>
    </w:p>
    <w:p w14:paraId="304733A7"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Is the breach consistent with Crown</w:t>
      </w:r>
      <w:r>
        <w:rPr>
          <w:rFonts w:ascii="Arial" w:hAnsi="Arial"/>
          <w:sz w:val="20"/>
          <w:szCs w:val="20"/>
        </w:rPr>
        <w:t>’</w:t>
      </w:r>
      <w:r>
        <w:rPr>
          <w:rFonts w:ascii="Arial" w:hAnsi="Arial"/>
          <w:sz w:val="20"/>
          <w:szCs w:val="20"/>
        </w:rPr>
        <w:t xml:space="preserve">s </w:t>
      </w:r>
      <w:r>
        <w:rPr>
          <w:rFonts w:ascii="Arial" w:hAnsi="Arial"/>
          <w:sz w:val="20"/>
          <w:szCs w:val="20"/>
        </w:rPr>
        <w:t>“</w:t>
      </w:r>
      <w:r>
        <w:rPr>
          <w:rFonts w:ascii="Arial" w:hAnsi="Arial"/>
          <w:sz w:val="20"/>
          <w:szCs w:val="20"/>
        </w:rPr>
        <w:t>honour</w:t>
      </w:r>
      <w:r>
        <w:rPr>
          <w:rFonts w:ascii="Arial" w:hAnsi="Arial"/>
          <w:sz w:val="20"/>
          <w:szCs w:val="20"/>
        </w:rPr>
        <w:t>”</w:t>
      </w:r>
      <w:r>
        <w:rPr>
          <w:rFonts w:ascii="Arial" w:hAnsi="Arial"/>
          <w:sz w:val="20"/>
          <w:szCs w:val="20"/>
        </w:rPr>
        <w:t>/fiduciary duty? Consider: (</w:t>
      </w:r>
      <w:r>
        <w:rPr>
          <w:rStyle w:val="None"/>
          <w:rFonts w:ascii="Arial" w:hAnsi="Arial"/>
          <w:i/>
          <w:iCs/>
          <w:sz w:val="20"/>
          <w:szCs w:val="20"/>
        </w:rPr>
        <w:t>Sparrow</w:t>
      </w:r>
      <w:r>
        <w:rPr>
          <w:rFonts w:ascii="Arial" w:hAnsi="Arial"/>
          <w:sz w:val="20"/>
          <w:szCs w:val="20"/>
        </w:rPr>
        <w:t>)</w:t>
      </w:r>
    </w:p>
    <w:p w14:paraId="36955886"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As little infringement as possible to achieve objective (viewed through a lens of priority in this test)?</w:t>
      </w:r>
    </w:p>
    <w:p w14:paraId="1A71D1C4" w14:textId="77777777" w:rsidR="003902A1" w:rsidRDefault="008A3AD7">
      <w:pPr>
        <w:pStyle w:val="ListParagraph"/>
        <w:numPr>
          <w:ilvl w:val="4"/>
          <w:numId w:val="256"/>
        </w:numPr>
        <w:spacing w:before="100" w:after="120" w:line="20" w:lineRule="atLeast"/>
        <w:rPr>
          <w:rFonts w:ascii="Arial" w:hAnsi="Arial"/>
          <w:sz w:val="20"/>
          <w:szCs w:val="20"/>
        </w:rPr>
      </w:pPr>
      <w:r>
        <w:rPr>
          <w:rFonts w:ascii="Arial" w:hAnsi="Arial"/>
          <w:sz w:val="20"/>
          <w:szCs w:val="20"/>
        </w:rPr>
        <w:t xml:space="preserve">When rights are </w:t>
      </w:r>
      <w:r>
        <w:rPr>
          <w:rStyle w:val="None"/>
          <w:rFonts w:ascii="Arial" w:hAnsi="Arial"/>
          <w:sz w:val="20"/>
          <w:szCs w:val="20"/>
          <w:u w:val="single"/>
        </w:rPr>
        <w:t>not internally limited</w:t>
      </w:r>
      <w:r>
        <w:rPr>
          <w:rFonts w:ascii="Arial" w:hAnsi="Arial"/>
          <w:sz w:val="20"/>
          <w:szCs w:val="20"/>
        </w:rPr>
        <w:t xml:space="preserve">, government only has to show allocation took priority of aboriginal right </w:t>
      </w:r>
      <w:r>
        <w:rPr>
          <w:rFonts w:ascii="Arial" w:hAnsi="Arial"/>
          <w:sz w:val="20"/>
          <w:szCs w:val="20"/>
        </w:rPr>
        <w:t>into account (</w:t>
      </w:r>
      <w:r>
        <w:rPr>
          <w:rStyle w:val="None"/>
          <w:rFonts w:ascii="Arial" w:hAnsi="Arial"/>
          <w:i/>
          <w:iCs/>
          <w:sz w:val="20"/>
          <w:szCs w:val="20"/>
        </w:rPr>
        <w:t>Gladstone</w:t>
      </w:r>
      <w:r>
        <w:rPr>
          <w:rFonts w:ascii="Arial" w:hAnsi="Arial"/>
          <w:sz w:val="20"/>
          <w:szCs w:val="20"/>
        </w:rPr>
        <w:t>)</w:t>
      </w:r>
    </w:p>
    <w:p w14:paraId="1B8911D0" w14:textId="77777777" w:rsidR="003902A1" w:rsidRDefault="008A3AD7">
      <w:pPr>
        <w:pStyle w:val="ListParagraph"/>
        <w:numPr>
          <w:ilvl w:val="4"/>
          <w:numId w:val="256"/>
        </w:numPr>
        <w:spacing w:before="100" w:after="120" w:line="20" w:lineRule="atLeast"/>
        <w:rPr>
          <w:rFonts w:ascii="Arial" w:hAnsi="Arial"/>
          <w:sz w:val="20"/>
          <w:szCs w:val="20"/>
        </w:rPr>
      </w:pPr>
      <w:r>
        <w:rPr>
          <w:rFonts w:ascii="Arial" w:hAnsi="Arial"/>
          <w:sz w:val="20"/>
          <w:szCs w:val="20"/>
        </w:rPr>
        <w:t xml:space="preserve">In determining if government met this obligation, look to: </w:t>
      </w:r>
    </w:p>
    <w:p w14:paraId="747D2895" w14:textId="77777777" w:rsidR="003902A1" w:rsidRDefault="008A3AD7">
      <w:pPr>
        <w:pStyle w:val="ListParagraph"/>
        <w:numPr>
          <w:ilvl w:val="5"/>
          <w:numId w:val="256"/>
        </w:numPr>
        <w:spacing w:before="100" w:after="120" w:line="20" w:lineRule="atLeast"/>
        <w:rPr>
          <w:rFonts w:ascii="Arial" w:hAnsi="Arial"/>
          <w:sz w:val="20"/>
          <w:szCs w:val="20"/>
        </w:rPr>
      </w:pPr>
      <w:r>
        <w:rPr>
          <w:rFonts w:ascii="Arial" w:hAnsi="Arial"/>
          <w:sz w:val="20"/>
          <w:szCs w:val="20"/>
        </w:rPr>
        <w:t>Consultation, compensation, accommodation, aboriginal priority taken into account, proportion of aboriginal group participating (</w:t>
      </w:r>
      <w:r>
        <w:rPr>
          <w:rStyle w:val="None"/>
          <w:rFonts w:ascii="Arial" w:hAnsi="Arial"/>
          <w:i/>
          <w:iCs/>
          <w:sz w:val="20"/>
          <w:szCs w:val="20"/>
        </w:rPr>
        <w:t>Gladstone</w:t>
      </w:r>
      <w:r>
        <w:rPr>
          <w:rFonts w:ascii="Arial" w:hAnsi="Arial"/>
          <w:sz w:val="20"/>
          <w:szCs w:val="20"/>
        </w:rPr>
        <w:t>)</w:t>
      </w:r>
    </w:p>
    <w:p w14:paraId="008ADC09"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Fair compensation for expropria</w:t>
      </w:r>
      <w:r>
        <w:rPr>
          <w:rFonts w:ascii="Arial" w:hAnsi="Arial"/>
          <w:sz w:val="20"/>
          <w:szCs w:val="20"/>
        </w:rPr>
        <w:t>tion?</w:t>
      </w:r>
    </w:p>
    <w:p w14:paraId="6A27FB24"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Indigenous group consulted?</w:t>
      </w:r>
    </w:p>
    <w:p w14:paraId="1ADA84ED" w14:textId="77777777" w:rsidR="003902A1" w:rsidRDefault="008A3AD7">
      <w:pPr>
        <w:pStyle w:val="Heading3"/>
      </w:pPr>
      <w:bookmarkStart w:id="81" w:name="_Toc80"/>
      <w:r>
        <w:rPr>
          <w:rStyle w:val="None"/>
          <w:rFonts w:eastAsia="Arial Unicode MS" w:cs="Arial Unicode MS"/>
          <w:sz w:val="21"/>
          <w:szCs w:val="21"/>
          <w:lang w:val="en-US"/>
        </w:rPr>
        <w:t>Sources of Aboriginal Rights</w:t>
      </w:r>
      <w:bookmarkEnd w:id="81"/>
    </w:p>
    <w:p w14:paraId="4C2A25CE" w14:textId="77777777" w:rsidR="003902A1" w:rsidRDefault="008A3AD7">
      <w:pPr>
        <w:pStyle w:val="BodyA"/>
        <w:spacing w:after="120" w:line="20" w:lineRule="atLeast"/>
      </w:pPr>
      <w:r>
        <w:rPr>
          <w:rFonts w:ascii="Arial" w:hAnsi="Arial"/>
          <w:sz w:val="20"/>
          <w:szCs w:val="20"/>
        </w:rPr>
        <w:t>Royal Proclamation of 1763?</w:t>
      </w:r>
    </w:p>
    <w:p w14:paraId="07F92209" w14:textId="77777777" w:rsidR="003902A1" w:rsidRDefault="008A3AD7">
      <w:pPr>
        <w:pStyle w:val="ListParagraph"/>
        <w:numPr>
          <w:ilvl w:val="0"/>
          <w:numId w:val="258"/>
        </w:numPr>
        <w:spacing w:before="100" w:after="120" w:line="20" w:lineRule="atLeast"/>
        <w:rPr>
          <w:rFonts w:ascii="Arial" w:hAnsi="Arial"/>
          <w:sz w:val="20"/>
          <w:szCs w:val="20"/>
        </w:rPr>
      </w:pPr>
      <w:r>
        <w:rPr>
          <w:rFonts w:ascii="Arial" w:hAnsi="Arial"/>
          <w:sz w:val="20"/>
          <w:szCs w:val="20"/>
        </w:rPr>
        <w:t xml:space="preserve">Affirmed as a source in </w:t>
      </w:r>
      <w:r>
        <w:rPr>
          <w:rStyle w:val="None"/>
          <w:rFonts w:ascii="Arial" w:hAnsi="Arial"/>
          <w:i/>
          <w:iCs/>
          <w:sz w:val="20"/>
          <w:szCs w:val="20"/>
        </w:rPr>
        <w:t>St Catherine</w:t>
      </w:r>
      <w:r>
        <w:rPr>
          <w:rStyle w:val="None"/>
          <w:rFonts w:ascii="Arial" w:hAnsi="Arial"/>
          <w:i/>
          <w:iCs/>
          <w:sz w:val="20"/>
          <w:szCs w:val="20"/>
        </w:rPr>
        <w:t>’</w:t>
      </w:r>
      <w:r>
        <w:rPr>
          <w:rStyle w:val="None"/>
          <w:rFonts w:ascii="Arial" w:hAnsi="Arial"/>
          <w:i/>
          <w:iCs/>
          <w:sz w:val="20"/>
          <w:szCs w:val="20"/>
        </w:rPr>
        <w:t xml:space="preserve">s Milling and Lumber </w:t>
      </w:r>
      <w:r>
        <w:rPr>
          <w:rFonts w:ascii="Arial" w:hAnsi="Arial"/>
          <w:sz w:val="20"/>
          <w:szCs w:val="20"/>
        </w:rPr>
        <w:t>case (1888, SCC)</w:t>
      </w:r>
    </w:p>
    <w:p w14:paraId="7B9B70B5" w14:textId="77777777" w:rsidR="003902A1" w:rsidRDefault="008A3AD7">
      <w:pPr>
        <w:pStyle w:val="ListParagraph"/>
        <w:numPr>
          <w:ilvl w:val="0"/>
          <w:numId w:val="258"/>
        </w:numPr>
        <w:spacing w:before="100" w:after="120" w:line="20" w:lineRule="atLeast"/>
        <w:rPr>
          <w:rFonts w:ascii="Arial" w:hAnsi="Arial"/>
          <w:sz w:val="20"/>
          <w:szCs w:val="20"/>
        </w:rPr>
      </w:pPr>
      <w:r>
        <w:rPr>
          <w:rFonts w:ascii="Arial" w:hAnsi="Arial"/>
          <w:sz w:val="20"/>
          <w:szCs w:val="20"/>
        </w:rPr>
        <w:t>3 key features for indigenous peoples:</w:t>
      </w:r>
    </w:p>
    <w:p w14:paraId="153FCDDC" w14:textId="77777777" w:rsidR="003902A1" w:rsidRDefault="008A3AD7">
      <w:pPr>
        <w:pStyle w:val="ListParagraph"/>
        <w:numPr>
          <w:ilvl w:val="1"/>
          <w:numId w:val="258"/>
        </w:numPr>
        <w:spacing w:before="100" w:after="120" w:line="20" w:lineRule="atLeast"/>
        <w:rPr>
          <w:rFonts w:ascii="Arial" w:hAnsi="Arial"/>
          <w:sz w:val="20"/>
          <w:szCs w:val="20"/>
        </w:rPr>
      </w:pPr>
      <w:r>
        <w:rPr>
          <w:rFonts w:ascii="Arial" w:hAnsi="Arial"/>
          <w:sz w:val="20"/>
          <w:szCs w:val="20"/>
        </w:rPr>
        <w:t xml:space="preserve">(1) Reservation of lands for indigenous peoples in </w:t>
      </w:r>
      <w:r>
        <w:rPr>
          <w:rFonts w:ascii="Arial" w:hAnsi="Arial"/>
          <w:sz w:val="20"/>
          <w:szCs w:val="20"/>
        </w:rPr>
        <w:t>British North America. It recognizes particular spaces for Indigenous communities</w:t>
      </w:r>
    </w:p>
    <w:p w14:paraId="4BC93F5F" w14:textId="77777777" w:rsidR="003902A1" w:rsidRDefault="008A3AD7">
      <w:pPr>
        <w:pStyle w:val="ListParagraph"/>
        <w:numPr>
          <w:ilvl w:val="1"/>
          <w:numId w:val="258"/>
        </w:numPr>
        <w:spacing w:before="100" w:after="120" w:line="20" w:lineRule="atLeast"/>
        <w:rPr>
          <w:rFonts w:ascii="Arial" w:hAnsi="Arial"/>
          <w:sz w:val="20"/>
          <w:szCs w:val="20"/>
        </w:rPr>
      </w:pPr>
      <w:r>
        <w:rPr>
          <w:rFonts w:ascii="Arial" w:hAnsi="Arial"/>
          <w:sz w:val="20"/>
          <w:szCs w:val="20"/>
        </w:rPr>
        <w:t xml:space="preserve">(2) No private purchase. </w:t>
      </w:r>
    </w:p>
    <w:p w14:paraId="0291002C" w14:textId="77777777" w:rsidR="003902A1" w:rsidRDefault="008A3AD7">
      <w:pPr>
        <w:pStyle w:val="ListParagraph"/>
        <w:numPr>
          <w:ilvl w:val="2"/>
          <w:numId w:val="258"/>
        </w:numPr>
        <w:spacing w:before="100" w:after="120" w:line="20" w:lineRule="atLeast"/>
        <w:rPr>
          <w:rFonts w:ascii="Arial" w:hAnsi="Arial"/>
          <w:sz w:val="20"/>
          <w:szCs w:val="20"/>
        </w:rPr>
      </w:pPr>
      <w:r>
        <w:rPr>
          <w:rFonts w:ascii="Arial" w:hAnsi="Arial"/>
          <w:sz w:val="20"/>
          <w:szCs w:val="20"/>
        </w:rPr>
        <w:t>The power to deal with aboriginal title was placed in the hands of the Crown, rather than in the hands of local representatives</w:t>
      </w:r>
      <w:r>
        <w:rPr>
          <w:rFonts w:ascii="Arial" w:hAnsi="Arial"/>
          <w:sz w:val="20"/>
          <w:szCs w:val="20"/>
        </w:rPr>
        <w:t xml:space="preserve"> in the colonies in order to protect Indigenous peoples from the local assemblies</w:t>
      </w:r>
    </w:p>
    <w:p w14:paraId="0FC0579A" w14:textId="77777777" w:rsidR="003902A1" w:rsidRDefault="008A3AD7">
      <w:pPr>
        <w:pStyle w:val="ListParagraph"/>
        <w:numPr>
          <w:ilvl w:val="1"/>
          <w:numId w:val="258"/>
        </w:numPr>
        <w:spacing w:before="100" w:after="120" w:line="20" w:lineRule="atLeast"/>
        <w:rPr>
          <w:rFonts w:ascii="Arial" w:hAnsi="Arial"/>
          <w:sz w:val="20"/>
          <w:szCs w:val="20"/>
        </w:rPr>
      </w:pPr>
      <w:r>
        <w:rPr>
          <w:rFonts w:ascii="Arial" w:hAnsi="Arial"/>
          <w:sz w:val="20"/>
          <w:szCs w:val="20"/>
        </w:rPr>
        <w:t xml:space="preserve">(3) All purchases by and in the name of the Crown </w:t>
      </w:r>
    </w:p>
    <w:p w14:paraId="60ED6A97" w14:textId="77777777" w:rsidR="003902A1" w:rsidRDefault="008A3AD7">
      <w:pPr>
        <w:pStyle w:val="ListParagraph"/>
        <w:numPr>
          <w:ilvl w:val="2"/>
          <w:numId w:val="258"/>
        </w:numPr>
        <w:spacing w:before="100" w:after="120" w:line="20" w:lineRule="atLeast"/>
        <w:rPr>
          <w:rFonts w:ascii="Arial" w:hAnsi="Arial"/>
          <w:sz w:val="20"/>
          <w:szCs w:val="20"/>
        </w:rPr>
      </w:pPr>
      <w:r>
        <w:rPr>
          <w:rFonts w:ascii="Arial" w:hAnsi="Arial"/>
          <w:sz w:val="20"/>
          <w:szCs w:val="20"/>
        </w:rPr>
        <w:t>No private persons could purchase from indigenous peoples any land reserved for indigenous peoples by the Proclamation</w:t>
      </w:r>
    </w:p>
    <w:p w14:paraId="0F1F03D1" w14:textId="77777777" w:rsidR="003902A1" w:rsidRDefault="008A3AD7">
      <w:pPr>
        <w:pStyle w:val="ListParagraph"/>
        <w:numPr>
          <w:ilvl w:val="2"/>
          <w:numId w:val="258"/>
        </w:numPr>
        <w:spacing w:before="100" w:after="120" w:line="20" w:lineRule="atLeast"/>
        <w:rPr>
          <w:rFonts w:ascii="Arial" w:hAnsi="Arial"/>
          <w:sz w:val="20"/>
          <w:szCs w:val="20"/>
        </w:rPr>
      </w:pPr>
      <w:r>
        <w:rPr>
          <w:rFonts w:ascii="Arial" w:hAnsi="Arial"/>
          <w:sz w:val="20"/>
          <w:szCs w:val="20"/>
        </w:rPr>
        <w:t>Only</w:t>
      </w:r>
      <w:r>
        <w:rPr>
          <w:rFonts w:ascii="Arial" w:hAnsi="Arial"/>
          <w:sz w:val="20"/>
          <w:szCs w:val="20"/>
        </w:rPr>
        <w:t xml:space="preserve"> the Crown possessed the right to acquire a right in indigenous land</w:t>
      </w:r>
    </w:p>
    <w:p w14:paraId="33E21E0D" w14:textId="77777777" w:rsidR="003902A1" w:rsidRDefault="008A3AD7">
      <w:pPr>
        <w:pStyle w:val="ListParagraph"/>
        <w:numPr>
          <w:ilvl w:val="1"/>
          <w:numId w:val="258"/>
        </w:numPr>
        <w:spacing w:before="100" w:after="120" w:line="20" w:lineRule="atLeast"/>
        <w:rPr>
          <w:rFonts w:ascii="Arial" w:hAnsi="Arial"/>
          <w:sz w:val="20"/>
          <w:szCs w:val="20"/>
        </w:rPr>
      </w:pPr>
      <w:r>
        <w:rPr>
          <w:rFonts w:ascii="Arial" w:hAnsi="Arial"/>
          <w:sz w:val="20"/>
          <w:szCs w:val="20"/>
        </w:rPr>
        <w:t>Until the 1970</w:t>
      </w:r>
      <w:r>
        <w:rPr>
          <w:rFonts w:ascii="Arial" w:hAnsi="Arial"/>
          <w:sz w:val="20"/>
          <w:szCs w:val="20"/>
        </w:rPr>
        <w:t>’</w:t>
      </w:r>
      <w:r>
        <w:rPr>
          <w:rFonts w:ascii="Arial" w:hAnsi="Arial"/>
          <w:sz w:val="20"/>
          <w:szCs w:val="20"/>
        </w:rPr>
        <w:t xml:space="preserve">s the Royal Proclamation was thought to be the sole source of Aboriginal rights. Affirmed as source in </w:t>
      </w:r>
      <w:r>
        <w:rPr>
          <w:rStyle w:val="None"/>
          <w:rFonts w:ascii="Arial" w:hAnsi="Arial"/>
          <w:i/>
          <w:iCs/>
          <w:sz w:val="20"/>
          <w:szCs w:val="20"/>
        </w:rPr>
        <w:t>St. Catherine</w:t>
      </w:r>
      <w:r>
        <w:rPr>
          <w:rStyle w:val="None"/>
          <w:rFonts w:ascii="Arial" w:hAnsi="Arial"/>
          <w:i/>
          <w:iCs/>
          <w:sz w:val="20"/>
          <w:szCs w:val="20"/>
        </w:rPr>
        <w:t>’</w:t>
      </w:r>
      <w:r>
        <w:rPr>
          <w:rStyle w:val="None"/>
          <w:rFonts w:ascii="Arial" w:hAnsi="Arial"/>
          <w:i/>
          <w:iCs/>
          <w:sz w:val="20"/>
          <w:szCs w:val="20"/>
        </w:rPr>
        <w:t xml:space="preserve">s Mining and Lumber </w:t>
      </w:r>
      <w:r>
        <w:rPr>
          <w:rFonts w:ascii="Arial" w:hAnsi="Arial"/>
          <w:sz w:val="20"/>
          <w:szCs w:val="20"/>
        </w:rPr>
        <w:t>case (1888 PC)</w:t>
      </w:r>
    </w:p>
    <w:p w14:paraId="04A7AA40" w14:textId="77777777" w:rsidR="003902A1" w:rsidRDefault="008A3AD7">
      <w:pPr>
        <w:pStyle w:val="BodyA"/>
        <w:spacing w:after="120" w:line="20" w:lineRule="atLeast"/>
      </w:pPr>
      <w:r>
        <w:rPr>
          <w:rFonts w:ascii="Arial" w:hAnsi="Arial"/>
          <w:sz w:val="20"/>
          <w:szCs w:val="20"/>
        </w:rPr>
        <w:t>Pre-contact indigenous laws &amp; legal systems?</w:t>
      </w:r>
    </w:p>
    <w:p w14:paraId="2F3AFE57" w14:textId="77777777" w:rsidR="003902A1" w:rsidRDefault="008A3AD7">
      <w:pPr>
        <w:pStyle w:val="ListParagraph"/>
        <w:numPr>
          <w:ilvl w:val="0"/>
          <w:numId w:val="260"/>
        </w:numPr>
        <w:spacing w:before="100" w:after="120" w:line="20" w:lineRule="atLeast"/>
        <w:rPr>
          <w:rFonts w:ascii="Arial" w:hAnsi="Arial"/>
          <w:sz w:val="20"/>
          <w:szCs w:val="20"/>
        </w:rPr>
      </w:pPr>
      <w:r>
        <w:rPr>
          <w:rFonts w:ascii="Arial" w:hAnsi="Arial"/>
          <w:sz w:val="20"/>
          <w:szCs w:val="20"/>
        </w:rPr>
        <w:t>Not widely accepted by the courts</w:t>
      </w:r>
    </w:p>
    <w:p w14:paraId="053C2614" w14:textId="77777777" w:rsidR="003902A1" w:rsidRDefault="008A3AD7">
      <w:pPr>
        <w:pStyle w:val="ListParagraph"/>
        <w:numPr>
          <w:ilvl w:val="0"/>
          <w:numId w:val="260"/>
        </w:numPr>
        <w:spacing w:before="100" w:after="120" w:line="20" w:lineRule="atLeast"/>
        <w:rPr>
          <w:rFonts w:ascii="Arial" w:hAnsi="Arial"/>
          <w:sz w:val="20"/>
          <w:szCs w:val="20"/>
        </w:rPr>
      </w:pPr>
      <w:r>
        <w:rPr>
          <w:rFonts w:ascii="Arial" w:hAnsi="Arial"/>
          <w:sz w:val="20"/>
          <w:szCs w:val="20"/>
        </w:rPr>
        <w:t xml:space="preserve">The exception is </w:t>
      </w:r>
      <w:r>
        <w:rPr>
          <w:rStyle w:val="None"/>
          <w:rFonts w:ascii="Arial" w:hAnsi="Arial"/>
          <w:i/>
          <w:iCs/>
          <w:sz w:val="20"/>
          <w:szCs w:val="20"/>
        </w:rPr>
        <w:t>Connolly</w:t>
      </w:r>
      <w:r>
        <w:rPr>
          <w:rStyle w:val="None"/>
          <w:rFonts w:ascii="Arial" w:hAnsi="Arial"/>
          <w:i/>
          <w:iCs/>
          <w:sz w:val="20"/>
          <w:szCs w:val="20"/>
        </w:rPr>
        <w:t xml:space="preserve"> v Woolrich</w:t>
      </w:r>
      <w:r>
        <w:rPr>
          <w:rFonts w:ascii="Arial" w:hAnsi="Arial"/>
          <w:sz w:val="20"/>
          <w:szCs w:val="20"/>
        </w:rPr>
        <w:t xml:space="preserve"> (1867 Que SC) where the court recognized the authority of Cree law</w:t>
      </w:r>
    </w:p>
    <w:p w14:paraId="6F8D71E7" w14:textId="77777777" w:rsidR="003902A1" w:rsidRDefault="008A3AD7">
      <w:pPr>
        <w:pStyle w:val="ListParagraph"/>
        <w:numPr>
          <w:ilvl w:val="0"/>
          <w:numId w:val="260"/>
        </w:numPr>
        <w:spacing w:before="100" w:after="120" w:line="20" w:lineRule="atLeast"/>
        <w:rPr>
          <w:rFonts w:ascii="Arial" w:hAnsi="Arial"/>
          <w:sz w:val="20"/>
          <w:szCs w:val="20"/>
        </w:rPr>
      </w:pPr>
      <w:r>
        <w:rPr>
          <w:rFonts w:ascii="Arial" w:hAnsi="Arial"/>
          <w:sz w:val="20"/>
          <w:szCs w:val="20"/>
        </w:rPr>
        <w:t>This view sees aboriginal peoples as having land being of their own laws, rather than because of a grant from the British Crown</w:t>
      </w:r>
    </w:p>
    <w:p w14:paraId="2057A44E" w14:textId="77777777" w:rsidR="003902A1" w:rsidRDefault="008A3AD7">
      <w:pPr>
        <w:pStyle w:val="ListParagraph"/>
        <w:numPr>
          <w:ilvl w:val="0"/>
          <w:numId w:val="260"/>
        </w:numPr>
        <w:spacing w:before="100" w:after="120" w:line="20" w:lineRule="atLeast"/>
        <w:rPr>
          <w:rFonts w:ascii="Arial" w:hAnsi="Arial"/>
          <w:sz w:val="20"/>
          <w:szCs w:val="20"/>
        </w:rPr>
      </w:pPr>
      <w:r>
        <w:rPr>
          <w:rFonts w:ascii="Arial" w:hAnsi="Arial"/>
          <w:sz w:val="20"/>
          <w:szCs w:val="20"/>
        </w:rPr>
        <w:t>this view says that aboriginal rights come from p</w:t>
      </w:r>
      <w:r>
        <w:rPr>
          <w:rFonts w:ascii="Arial" w:hAnsi="Arial"/>
          <w:sz w:val="20"/>
          <w:szCs w:val="20"/>
        </w:rPr>
        <w:t>re-contract indigenous laws and legal systems</w:t>
      </w:r>
    </w:p>
    <w:p w14:paraId="5D4701B3" w14:textId="77777777" w:rsidR="003902A1" w:rsidRDefault="008A3AD7">
      <w:pPr>
        <w:pStyle w:val="ListParagraph"/>
        <w:numPr>
          <w:ilvl w:val="0"/>
          <w:numId w:val="260"/>
        </w:numPr>
        <w:spacing w:before="100" w:after="120" w:line="20" w:lineRule="atLeast"/>
        <w:rPr>
          <w:rFonts w:ascii="Arial" w:hAnsi="Arial"/>
          <w:sz w:val="20"/>
          <w:szCs w:val="20"/>
        </w:rPr>
      </w:pPr>
      <w:r>
        <w:rPr>
          <w:rFonts w:ascii="Arial" w:hAnsi="Arial"/>
          <w:sz w:val="20"/>
          <w:szCs w:val="20"/>
        </w:rPr>
        <w:t>the implication of this view is that Indigenous peoples have aboriginal rights that list independently of the Royal Proclamation and have their basis in the laws and legal systems of Indigenous legal systems th</w:t>
      </w:r>
      <w:r>
        <w:rPr>
          <w:rFonts w:ascii="Arial" w:hAnsi="Arial"/>
          <w:sz w:val="20"/>
          <w:szCs w:val="20"/>
        </w:rPr>
        <w:t xml:space="preserve">emselves. </w:t>
      </w:r>
    </w:p>
    <w:p w14:paraId="0819272B" w14:textId="77777777" w:rsidR="003902A1" w:rsidRDefault="008A3AD7">
      <w:pPr>
        <w:pStyle w:val="BodyA"/>
        <w:spacing w:after="120" w:line="20" w:lineRule="atLeast"/>
      </w:pPr>
      <w:r>
        <w:rPr>
          <w:rFonts w:ascii="Arial" w:hAnsi="Arial"/>
          <w:sz w:val="20"/>
          <w:szCs w:val="20"/>
        </w:rPr>
        <w:t>Pre-contact use &amp; occupation of lands?</w:t>
      </w:r>
    </w:p>
    <w:p w14:paraId="480048C1" w14:textId="77777777" w:rsidR="003902A1" w:rsidRDefault="008A3AD7">
      <w:pPr>
        <w:pStyle w:val="ListParagraph"/>
        <w:numPr>
          <w:ilvl w:val="0"/>
          <w:numId w:val="262"/>
        </w:numPr>
        <w:spacing w:before="100" w:after="120" w:line="20" w:lineRule="atLeast"/>
        <w:rPr>
          <w:rFonts w:ascii="Arial" w:hAnsi="Arial"/>
          <w:sz w:val="20"/>
          <w:szCs w:val="20"/>
        </w:rPr>
      </w:pPr>
      <w:r>
        <w:rPr>
          <w:rFonts w:ascii="Arial" w:hAnsi="Arial"/>
          <w:sz w:val="20"/>
          <w:szCs w:val="20"/>
        </w:rPr>
        <w:t>Indigenous peoples own land not because of their legal systems and their own laws or the Royal Proclamation, but rather because of their prior use and occupation of the land</w:t>
      </w:r>
    </w:p>
    <w:p w14:paraId="4DF3ED6D" w14:textId="77777777" w:rsidR="003902A1" w:rsidRDefault="008A3AD7">
      <w:pPr>
        <w:pStyle w:val="ListParagraph"/>
        <w:numPr>
          <w:ilvl w:val="0"/>
          <w:numId w:val="262"/>
        </w:numPr>
        <w:spacing w:before="100" w:after="120" w:line="20" w:lineRule="atLeast"/>
        <w:rPr>
          <w:rFonts w:ascii="Arial" w:hAnsi="Arial"/>
          <w:sz w:val="20"/>
          <w:szCs w:val="20"/>
        </w:rPr>
      </w:pPr>
      <w:r>
        <w:rPr>
          <w:rFonts w:ascii="Arial" w:hAnsi="Arial"/>
          <w:sz w:val="20"/>
          <w:szCs w:val="20"/>
        </w:rPr>
        <w:t>Not widely accepted by the court</w:t>
      </w:r>
      <w:r>
        <w:rPr>
          <w:rFonts w:ascii="Arial" w:hAnsi="Arial"/>
          <w:sz w:val="20"/>
          <w:szCs w:val="20"/>
        </w:rPr>
        <w:t xml:space="preserve">s until </w:t>
      </w:r>
      <w:r>
        <w:rPr>
          <w:rStyle w:val="None"/>
          <w:rFonts w:ascii="Arial" w:hAnsi="Arial"/>
          <w:i/>
          <w:iCs/>
          <w:sz w:val="20"/>
          <w:szCs w:val="20"/>
        </w:rPr>
        <w:t>Calder v BC</w:t>
      </w:r>
      <w:r>
        <w:rPr>
          <w:rFonts w:ascii="Arial" w:hAnsi="Arial"/>
          <w:sz w:val="20"/>
          <w:szCs w:val="20"/>
        </w:rPr>
        <w:t xml:space="preserve"> (1973 SCC). In this case, the SCC recognized that Aboriginal title continues to exist and that it is derived form the historical use and occupation of the land by Indigenous people pre-contact. This case recognized Aboriginal title as a</w:t>
      </w:r>
      <w:r>
        <w:rPr>
          <w:rFonts w:ascii="Arial" w:hAnsi="Arial"/>
          <w:sz w:val="20"/>
          <w:szCs w:val="20"/>
        </w:rPr>
        <w:t xml:space="preserve"> common law entitlement that exists independently of the Royal Proclamation.</w:t>
      </w:r>
    </w:p>
    <w:p w14:paraId="21E85C38" w14:textId="77777777" w:rsidR="003902A1" w:rsidRDefault="008A3AD7">
      <w:pPr>
        <w:pStyle w:val="ListParagraph"/>
        <w:numPr>
          <w:ilvl w:val="0"/>
          <w:numId w:val="262"/>
        </w:numPr>
        <w:spacing w:before="100" w:after="120" w:line="20" w:lineRule="atLeast"/>
        <w:rPr>
          <w:rFonts w:ascii="Arial" w:hAnsi="Arial"/>
          <w:sz w:val="20"/>
          <w:szCs w:val="20"/>
        </w:rPr>
      </w:pPr>
      <w:r>
        <w:rPr>
          <w:rFonts w:ascii="Arial" w:hAnsi="Arial"/>
          <w:sz w:val="20"/>
          <w:szCs w:val="20"/>
        </w:rPr>
        <w:t xml:space="preserve">Affirmed in later cases: e.g. </w:t>
      </w:r>
      <w:r>
        <w:rPr>
          <w:rStyle w:val="None"/>
          <w:rFonts w:ascii="Arial" w:hAnsi="Arial"/>
          <w:i/>
          <w:iCs/>
          <w:sz w:val="20"/>
          <w:szCs w:val="20"/>
        </w:rPr>
        <w:t>Guerin</w:t>
      </w:r>
      <w:r>
        <w:rPr>
          <w:rFonts w:ascii="Arial" w:hAnsi="Arial"/>
          <w:sz w:val="20"/>
          <w:szCs w:val="20"/>
        </w:rPr>
        <w:t xml:space="preserve"> (1984 SCC), </w:t>
      </w:r>
      <w:r>
        <w:rPr>
          <w:rStyle w:val="None"/>
          <w:rFonts w:ascii="Arial" w:hAnsi="Arial"/>
          <w:i/>
          <w:iCs/>
          <w:sz w:val="20"/>
          <w:szCs w:val="20"/>
        </w:rPr>
        <w:t>Van der Peet</w:t>
      </w:r>
    </w:p>
    <w:p w14:paraId="6A26A037" w14:textId="77777777" w:rsidR="003902A1" w:rsidRDefault="008A3AD7">
      <w:pPr>
        <w:pStyle w:val="Heading3"/>
      </w:pPr>
      <w:bookmarkStart w:id="82" w:name="_Toc81"/>
      <w:r>
        <w:rPr>
          <w:rStyle w:val="None"/>
          <w:rFonts w:eastAsia="Arial Unicode MS" w:cs="Arial Unicode MS"/>
          <w:sz w:val="21"/>
          <w:szCs w:val="21"/>
          <w:lang w:val="en-US"/>
        </w:rPr>
        <w:t>John Borrows</w:t>
      </w:r>
      <w:r>
        <w:rPr>
          <w:rStyle w:val="None"/>
          <w:rFonts w:eastAsia="Arial Unicode MS" w:cs="Arial Unicode MS"/>
          <w:sz w:val="21"/>
          <w:szCs w:val="21"/>
          <w:lang w:val="en-US"/>
        </w:rPr>
        <w:t xml:space="preserve">’ </w:t>
      </w:r>
      <w:r>
        <w:rPr>
          <w:rStyle w:val="None"/>
          <w:rFonts w:eastAsia="Arial Unicode MS" w:cs="Arial Unicode MS"/>
          <w:sz w:val="21"/>
          <w:szCs w:val="21"/>
          <w:lang w:val="fr-FR"/>
        </w:rPr>
        <w:t xml:space="preserve">Lecture </w:t>
      </w:r>
      <w:bookmarkEnd w:id="82"/>
    </w:p>
    <w:p w14:paraId="66DD4FF2" w14:textId="77777777" w:rsidR="003902A1" w:rsidRDefault="008A3AD7">
      <w:pPr>
        <w:pStyle w:val="BodyA"/>
        <w:spacing w:after="120" w:line="20" w:lineRule="atLeast"/>
      </w:pPr>
      <w:r>
        <w:rPr>
          <w:rFonts w:ascii="Arial" w:hAnsi="Arial"/>
          <w:sz w:val="20"/>
          <w:szCs w:val="20"/>
        </w:rPr>
        <w:t>Sources of indigenous law:</w:t>
      </w:r>
    </w:p>
    <w:p w14:paraId="5350DB51" w14:textId="77777777" w:rsidR="003902A1" w:rsidRDefault="008A3AD7">
      <w:pPr>
        <w:pStyle w:val="ListParagraph"/>
        <w:numPr>
          <w:ilvl w:val="0"/>
          <w:numId w:val="264"/>
        </w:numPr>
        <w:spacing w:before="100" w:after="120" w:line="20" w:lineRule="atLeast"/>
        <w:rPr>
          <w:rFonts w:ascii="Arial" w:hAnsi="Arial"/>
          <w:sz w:val="20"/>
          <w:szCs w:val="20"/>
        </w:rPr>
      </w:pPr>
      <w:r>
        <w:rPr>
          <w:rFonts w:ascii="Arial" w:hAnsi="Arial"/>
          <w:sz w:val="20"/>
          <w:szCs w:val="20"/>
        </w:rPr>
        <w:t xml:space="preserve">Sacred sources </w:t>
      </w:r>
      <w:r>
        <w:rPr>
          <w:rFonts w:ascii="Arial Unicode MS" w:eastAsia="Arial Unicode MS" w:hAnsi="Arial Unicode MS" w:cs="Arial Unicode MS"/>
          <w:sz w:val="20"/>
          <w:szCs w:val="20"/>
        </w:rPr>
        <w:sym w:font="Arial Unicode MS" w:char="F0E0"/>
      </w:r>
      <w:r>
        <w:rPr>
          <w:rFonts w:ascii="Arial" w:hAnsi="Arial"/>
          <w:sz w:val="20"/>
          <w:szCs w:val="20"/>
        </w:rPr>
        <w:t xml:space="preserve"> origin stories. Principles and processes come </w:t>
      </w:r>
      <w:r>
        <w:rPr>
          <w:rFonts w:ascii="Arial" w:hAnsi="Arial"/>
          <w:sz w:val="20"/>
          <w:szCs w:val="20"/>
        </w:rPr>
        <w:t>from this source.</w:t>
      </w:r>
    </w:p>
    <w:p w14:paraId="5FFA9B8C" w14:textId="77777777" w:rsidR="003902A1" w:rsidRDefault="008A3AD7">
      <w:pPr>
        <w:pStyle w:val="ListParagraph"/>
        <w:numPr>
          <w:ilvl w:val="0"/>
          <w:numId w:val="264"/>
        </w:numPr>
        <w:spacing w:before="100" w:after="120" w:line="20" w:lineRule="atLeast"/>
        <w:rPr>
          <w:rFonts w:ascii="Arial" w:hAnsi="Arial"/>
          <w:sz w:val="20"/>
          <w:szCs w:val="20"/>
        </w:rPr>
      </w:pPr>
      <w:r>
        <w:rPr>
          <w:rFonts w:ascii="Arial" w:hAnsi="Arial"/>
          <w:sz w:val="20"/>
          <w:szCs w:val="20"/>
        </w:rPr>
        <w:t xml:space="preserve">Natural source </w:t>
      </w:r>
      <w:r>
        <w:rPr>
          <w:rFonts w:ascii="Arial Unicode MS" w:eastAsia="Arial Unicode MS" w:hAnsi="Arial Unicode MS" w:cs="Arial Unicode MS"/>
          <w:sz w:val="20"/>
          <w:szCs w:val="20"/>
        </w:rPr>
        <w:sym w:font="Arial Unicode MS" w:char="F0E0"/>
      </w:r>
      <w:r>
        <w:rPr>
          <w:rFonts w:ascii="Arial" w:hAnsi="Arial"/>
          <w:sz w:val="20"/>
          <w:szCs w:val="20"/>
        </w:rPr>
        <w:t xml:space="preserve"> law is found in the environment. Reasoning by way of analogy from interaction with the land</w:t>
      </w:r>
    </w:p>
    <w:p w14:paraId="2C2E43FE" w14:textId="77777777" w:rsidR="003902A1" w:rsidRDefault="008A3AD7">
      <w:pPr>
        <w:pStyle w:val="ListParagraph"/>
        <w:numPr>
          <w:ilvl w:val="0"/>
          <w:numId w:val="264"/>
        </w:numPr>
        <w:spacing w:before="100" w:after="120" w:line="20" w:lineRule="atLeast"/>
        <w:rPr>
          <w:rFonts w:ascii="Arial" w:hAnsi="Arial"/>
          <w:sz w:val="20"/>
          <w:szCs w:val="20"/>
        </w:rPr>
      </w:pPr>
      <w:r>
        <w:rPr>
          <w:rFonts w:ascii="Arial" w:hAnsi="Arial"/>
          <w:sz w:val="20"/>
          <w:szCs w:val="20"/>
        </w:rPr>
        <w:t xml:space="preserve">Deliberative source </w:t>
      </w:r>
      <w:r>
        <w:rPr>
          <w:rFonts w:ascii="Arial Unicode MS" w:eastAsia="Arial Unicode MS" w:hAnsi="Arial Unicode MS" w:cs="Arial Unicode MS"/>
          <w:sz w:val="20"/>
          <w:szCs w:val="20"/>
        </w:rPr>
        <w:sym w:font="Arial Unicode MS" w:char="F0E0"/>
      </w:r>
      <w:r>
        <w:rPr>
          <w:rFonts w:ascii="Arial" w:hAnsi="Arial"/>
          <w:sz w:val="20"/>
          <w:szCs w:val="20"/>
        </w:rPr>
        <w:t xml:space="preserve"> law is brought into a human community by talking about what principles have been found and what hey mean. S</w:t>
      </w:r>
      <w:r>
        <w:rPr>
          <w:rFonts w:ascii="Arial" w:hAnsi="Arial"/>
          <w:sz w:val="20"/>
          <w:szCs w:val="20"/>
        </w:rPr>
        <w:t xml:space="preserve">o law must be a living source. </w:t>
      </w:r>
    </w:p>
    <w:p w14:paraId="05F343F7" w14:textId="77777777" w:rsidR="003902A1" w:rsidRDefault="008A3AD7">
      <w:pPr>
        <w:pStyle w:val="ListParagraph"/>
        <w:numPr>
          <w:ilvl w:val="0"/>
          <w:numId w:val="264"/>
        </w:numPr>
        <w:spacing w:before="100" w:after="120" w:line="20" w:lineRule="atLeast"/>
        <w:rPr>
          <w:rFonts w:ascii="Arial" w:hAnsi="Arial"/>
          <w:sz w:val="20"/>
          <w:szCs w:val="20"/>
        </w:rPr>
      </w:pPr>
      <w:r>
        <w:rPr>
          <w:rFonts w:ascii="Arial" w:hAnsi="Arial"/>
          <w:sz w:val="20"/>
          <w:szCs w:val="20"/>
        </w:rPr>
        <w:t xml:space="preserve">Positivistic source </w:t>
      </w:r>
      <w:r>
        <w:rPr>
          <w:rFonts w:ascii="Arial Unicode MS" w:eastAsia="Arial Unicode MS" w:hAnsi="Arial Unicode MS" w:cs="Arial Unicode MS"/>
          <w:sz w:val="20"/>
          <w:szCs w:val="20"/>
        </w:rPr>
        <w:sym w:font="Arial Unicode MS" w:char="F0E0"/>
      </w:r>
      <w:r>
        <w:rPr>
          <w:rFonts w:ascii="Arial" w:hAnsi="Arial"/>
          <w:sz w:val="20"/>
          <w:szCs w:val="20"/>
        </w:rPr>
        <w:t xml:space="preserve"> declarative rules: i.e. do this, don</w:t>
      </w:r>
      <w:r>
        <w:rPr>
          <w:rFonts w:ascii="Arial" w:hAnsi="Arial"/>
          <w:sz w:val="20"/>
          <w:szCs w:val="20"/>
        </w:rPr>
        <w:t>’</w:t>
      </w:r>
      <w:r>
        <w:rPr>
          <w:rFonts w:ascii="Arial" w:hAnsi="Arial"/>
          <w:sz w:val="20"/>
          <w:szCs w:val="20"/>
        </w:rPr>
        <w:t xml:space="preserve">t do that. Often promulgated through songs, dances, stories </w:t>
      </w:r>
    </w:p>
    <w:p w14:paraId="6083024A" w14:textId="77777777" w:rsidR="003902A1" w:rsidRDefault="008A3AD7">
      <w:pPr>
        <w:pStyle w:val="ListParagraph"/>
        <w:numPr>
          <w:ilvl w:val="0"/>
          <w:numId w:val="264"/>
        </w:numPr>
        <w:spacing w:before="100" w:after="120" w:line="20" w:lineRule="atLeast"/>
        <w:rPr>
          <w:rFonts w:ascii="Arial" w:hAnsi="Arial"/>
          <w:sz w:val="20"/>
          <w:szCs w:val="20"/>
        </w:rPr>
      </w:pPr>
      <w:r>
        <w:rPr>
          <w:rFonts w:ascii="Arial" w:hAnsi="Arial"/>
          <w:sz w:val="20"/>
          <w:szCs w:val="20"/>
        </w:rPr>
        <w:t xml:space="preserve">Customary source </w:t>
      </w:r>
      <w:r>
        <w:rPr>
          <w:rFonts w:ascii="Arial Unicode MS" w:eastAsia="Arial Unicode MS" w:hAnsi="Arial Unicode MS" w:cs="Arial Unicode MS"/>
          <w:sz w:val="20"/>
          <w:szCs w:val="20"/>
        </w:rPr>
        <w:sym w:font="Arial Unicode MS" w:char="F0E0"/>
      </w:r>
      <w:r>
        <w:rPr>
          <w:rFonts w:ascii="Arial" w:hAnsi="Arial"/>
          <w:sz w:val="20"/>
          <w:szCs w:val="20"/>
        </w:rPr>
        <w:t xml:space="preserve"> </w:t>
      </w:r>
      <w:r>
        <w:rPr>
          <w:rFonts w:ascii="Arial" w:hAnsi="Arial"/>
          <w:sz w:val="20"/>
          <w:szCs w:val="20"/>
        </w:rPr>
        <w:t xml:space="preserve">a pattern of behaviour done for generations </w:t>
      </w:r>
      <w:r>
        <w:rPr>
          <w:rFonts w:ascii="Arial" w:hAnsi="Arial"/>
          <w:sz w:val="20"/>
          <w:szCs w:val="20"/>
        </w:rPr>
        <w:t xml:space="preserve">– </w:t>
      </w:r>
      <w:r>
        <w:rPr>
          <w:rFonts w:ascii="Arial" w:hAnsi="Arial"/>
          <w:sz w:val="20"/>
          <w:szCs w:val="20"/>
        </w:rPr>
        <w:t>understanding responsibilities through observing patterns of behaviour over time. This is an inductive source, not necessarily explicit</w:t>
      </w:r>
    </w:p>
    <w:p w14:paraId="1CFBCD7E" w14:textId="77777777" w:rsidR="003902A1" w:rsidRDefault="008A3AD7">
      <w:pPr>
        <w:pStyle w:val="BodyA"/>
        <w:spacing w:after="120" w:line="20" w:lineRule="atLeast"/>
      </w:pPr>
      <w:r>
        <w:rPr>
          <w:rFonts w:ascii="Arial" w:hAnsi="Arial"/>
          <w:sz w:val="20"/>
          <w:szCs w:val="20"/>
        </w:rPr>
        <w:t xml:space="preserve">The common law is a cultural system </w:t>
      </w:r>
      <w:r>
        <w:rPr>
          <w:rFonts w:ascii="Arial" w:hAnsi="Arial"/>
          <w:sz w:val="20"/>
          <w:szCs w:val="20"/>
        </w:rPr>
        <w:t xml:space="preserve">– </w:t>
      </w:r>
      <w:r>
        <w:rPr>
          <w:rFonts w:ascii="Arial" w:hAnsi="Arial"/>
          <w:sz w:val="20"/>
          <w:szCs w:val="20"/>
        </w:rPr>
        <w:t>it is a product of history.</w:t>
      </w:r>
    </w:p>
    <w:p w14:paraId="030710E0" w14:textId="77777777" w:rsidR="003902A1" w:rsidRDefault="008A3AD7">
      <w:pPr>
        <w:pStyle w:val="BodyA"/>
        <w:spacing w:after="120" w:line="20" w:lineRule="atLeast"/>
      </w:pPr>
      <w:r>
        <w:rPr>
          <w:rStyle w:val="None"/>
          <w:rFonts w:ascii="Arial" w:hAnsi="Arial"/>
          <w:sz w:val="20"/>
          <w:szCs w:val="20"/>
          <w:u w:val="single"/>
        </w:rPr>
        <w:t>History</w:t>
      </w:r>
    </w:p>
    <w:p w14:paraId="411F1A65" w14:textId="77777777" w:rsidR="003902A1" w:rsidRDefault="008A3AD7">
      <w:pPr>
        <w:pStyle w:val="ListParagraph"/>
        <w:numPr>
          <w:ilvl w:val="0"/>
          <w:numId w:val="266"/>
        </w:numPr>
        <w:spacing w:before="100" w:after="120" w:line="20" w:lineRule="atLeast"/>
        <w:rPr>
          <w:rFonts w:ascii="Arial" w:hAnsi="Arial"/>
          <w:sz w:val="20"/>
          <w:szCs w:val="20"/>
        </w:rPr>
      </w:pPr>
      <w:r>
        <w:rPr>
          <w:rFonts w:ascii="Arial" w:hAnsi="Arial"/>
          <w:sz w:val="20"/>
          <w:szCs w:val="20"/>
        </w:rPr>
        <w:t>Constitutional relations, 1867</w:t>
      </w:r>
    </w:p>
    <w:p w14:paraId="6144774C"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Treaties, provisions, colonial assertiveness, confederation without indigenous input (except Manitoba)</w:t>
      </w:r>
    </w:p>
    <w:p w14:paraId="1AA190F4" w14:textId="77777777" w:rsidR="003902A1" w:rsidRDefault="008A3AD7">
      <w:pPr>
        <w:pStyle w:val="ListParagraph"/>
        <w:numPr>
          <w:ilvl w:val="0"/>
          <w:numId w:val="266"/>
        </w:numPr>
        <w:spacing w:before="100" w:after="120" w:line="20" w:lineRule="atLeast"/>
        <w:rPr>
          <w:rFonts w:ascii="Arial" w:hAnsi="Arial"/>
          <w:sz w:val="20"/>
          <w:szCs w:val="20"/>
        </w:rPr>
      </w:pPr>
      <w:r>
        <w:rPr>
          <w:rFonts w:ascii="Arial" w:hAnsi="Arial"/>
          <w:sz w:val="20"/>
          <w:szCs w:val="20"/>
        </w:rPr>
        <w:t>1867-1973: Legal exclusion</w:t>
      </w:r>
    </w:p>
    <w:p w14:paraId="43429B29" w14:textId="77777777" w:rsidR="003902A1" w:rsidRDefault="008A3AD7">
      <w:pPr>
        <w:pStyle w:val="ListParagraph"/>
        <w:numPr>
          <w:ilvl w:val="1"/>
          <w:numId w:val="266"/>
        </w:numPr>
        <w:spacing w:before="100" w:after="120" w:line="20" w:lineRule="atLeast"/>
        <w:rPr>
          <w:rFonts w:ascii="Arial" w:hAnsi="Arial"/>
          <w:sz w:val="20"/>
          <w:szCs w:val="20"/>
        </w:rPr>
      </w:pPr>
      <w:r>
        <w:rPr>
          <w:rStyle w:val="None"/>
          <w:rFonts w:ascii="Arial" w:hAnsi="Arial"/>
          <w:i/>
          <w:iCs/>
          <w:sz w:val="20"/>
          <w:szCs w:val="20"/>
        </w:rPr>
        <w:t>Indian Act</w:t>
      </w:r>
      <w:r>
        <w:rPr>
          <w:rFonts w:ascii="Arial" w:hAnsi="Arial"/>
          <w:sz w:val="20"/>
          <w:szCs w:val="20"/>
        </w:rPr>
        <w:t xml:space="preserve"> 1876 was designed exclusively to assimilate indigenous peoples</w:t>
      </w:r>
    </w:p>
    <w:p w14:paraId="6D474869"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Limited political par</w:t>
      </w:r>
      <w:r>
        <w:rPr>
          <w:rFonts w:ascii="Arial" w:hAnsi="Arial"/>
          <w:sz w:val="20"/>
          <w:szCs w:val="20"/>
        </w:rPr>
        <w:t xml:space="preserve">ticipation for indigenous peoples throughout most of colonial history </w:t>
      </w:r>
    </w:p>
    <w:p w14:paraId="62B1E026"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Outlawed economic pursuits, e.g. hunting, fishing</w:t>
      </w:r>
    </w:p>
    <w:p w14:paraId="5CF10352"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Residential schools</w:t>
      </w:r>
    </w:p>
    <w:p w14:paraId="251941C0"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Limited access to courts</w:t>
      </w:r>
    </w:p>
    <w:p w14:paraId="54FC17E0"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Treaty promises not honoured</w:t>
      </w:r>
    </w:p>
    <w:p w14:paraId="662CBDE5"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Explicit assimilation policies</w:t>
      </w:r>
    </w:p>
    <w:p w14:paraId="5D7DEC02"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Script fraud</w:t>
      </w:r>
    </w:p>
    <w:p w14:paraId="42D3DF32"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Reserve &amp; members</w:t>
      </w:r>
      <w:r>
        <w:rPr>
          <w:rFonts w:ascii="Arial" w:hAnsi="Arial"/>
          <w:sz w:val="20"/>
          <w:szCs w:val="20"/>
        </w:rPr>
        <w:t xml:space="preserve">hip cut-off </w:t>
      </w:r>
    </w:p>
    <w:p w14:paraId="55264C2B"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Women</w:t>
      </w:r>
      <w:r>
        <w:rPr>
          <w:rFonts w:ascii="Arial" w:hAnsi="Arial"/>
          <w:sz w:val="20"/>
          <w:szCs w:val="20"/>
        </w:rPr>
        <w:t>’</w:t>
      </w:r>
      <w:r>
        <w:rPr>
          <w:rFonts w:ascii="Arial" w:hAnsi="Arial"/>
          <w:sz w:val="20"/>
          <w:szCs w:val="20"/>
        </w:rPr>
        <w:t>s power targeted (i.e. loss of Indian status of Indian woman marries non-Indian man)</w:t>
      </w:r>
    </w:p>
    <w:p w14:paraId="3944E0A4"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Mistreatment of veterans</w:t>
      </w:r>
    </w:p>
    <w:p w14:paraId="226AD74F"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Inuit relocation</w:t>
      </w:r>
    </w:p>
    <w:p w14:paraId="77D2C278"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 xml:space="preserve">1951 </w:t>
      </w:r>
      <w:r>
        <w:rPr>
          <w:rStyle w:val="None"/>
          <w:rFonts w:ascii="Arial" w:hAnsi="Arial"/>
          <w:i/>
          <w:iCs/>
          <w:sz w:val="20"/>
          <w:szCs w:val="20"/>
        </w:rPr>
        <w:t>Indian Act</w:t>
      </w:r>
      <w:r>
        <w:rPr>
          <w:rFonts w:ascii="Arial" w:hAnsi="Arial"/>
          <w:sz w:val="20"/>
          <w:szCs w:val="20"/>
        </w:rPr>
        <w:t xml:space="preserve"> amendment</w:t>
      </w:r>
    </w:p>
    <w:p w14:paraId="6B7B6E73"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Over-incarceration</w:t>
      </w:r>
    </w:p>
    <w:p w14:paraId="79493187"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Child welfare 60</w:t>
      </w:r>
      <w:r>
        <w:rPr>
          <w:rFonts w:ascii="Arial" w:hAnsi="Arial"/>
          <w:sz w:val="20"/>
          <w:szCs w:val="20"/>
        </w:rPr>
        <w:t>’</w:t>
      </w:r>
      <w:r>
        <w:rPr>
          <w:rFonts w:ascii="Arial" w:hAnsi="Arial"/>
          <w:sz w:val="20"/>
          <w:szCs w:val="20"/>
        </w:rPr>
        <w:t xml:space="preserve">s scoop </w:t>
      </w:r>
    </w:p>
    <w:p w14:paraId="07FDFCB6" w14:textId="77777777" w:rsidR="003902A1" w:rsidRDefault="008A3AD7">
      <w:pPr>
        <w:pStyle w:val="ListParagraph"/>
        <w:numPr>
          <w:ilvl w:val="0"/>
          <w:numId w:val="266"/>
        </w:numPr>
        <w:spacing w:before="100" w:after="120" w:line="20" w:lineRule="atLeast"/>
        <w:rPr>
          <w:rFonts w:ascii="Arial" w:hAnsi="Arial"/>
          <w:sz w:val="20"/>
          <w:szCs w:val="20"/>
        </w:rPr>
      </w:pPr>
      <w:r>
        <w:rPr>
          <w:rFonts w:ascii="Arial" w:hAnsi="Arial"/>
          <w:sz w:val="20"/>
          <w:szCs w:val="20"/>
        </w:rPr>
        <w:t>Legal Continuity</w:t>
      </w:r>
    </w:p>
    <w:p w14:paraId="35D47E8D" w14:textId="77777777" w:rsidR="003902A1" w:rsidRDefault="008A3AD7">
      <w:pPr>
        <w:pStyle w:val="ListParagraph"/>
        <w:numPr>
          <w:ilvl w:val="1"/>
          <w:numId w:val="266"/>
        </w:numPr>
        <w:spacing w:before="100" w:after="120" w:line="20" w:lineRule="atLeast"/>
        <w:rPr>
          <w:rFonts w:ascii="Arial" w:hAnsi="Arial"/>
          <w:sz w:val="20"/>
          <w:szCs w:val="20"/>
        </w:rPr>
      </w:pPr>
      <w:r>
        <w:rPr>
          <w:rFonts w:ascii="Arial" w:hAnsi="Arial"/>
          <w:sz w:val="20"/>
          <w:szCs w:val="20"/>
        </w:rPr>
        <w:t xml:space="preserve">Indigenous law transmission, treaty making, marriage, children, political and legal advocacy, cultural adaptations, underground practices, White Paper rejected, </w:t>
      </w:r>
      <w:r>
        <w:rPr>
          <w:rStyle w:val="None"/>
          <w:rFonts w:ascii="Arial" w:hAnsi="Arial"/>
          <w:i/>
          <w:iCs/>
          <w:sz w:val="20"/>
          <w:szCs w:val="20"/>
        </w:rPr>
        <w:t>Calder</w:t>
      </w:r>
    </w:p>
    <w:p w14:paraId="3407B60C" w14:textId="77777777" w:rsidR="003902A1" w:rsidRDefault="008A3AD7">
      <w:pPr>
        <w:pStyle w:val="Heading2"/>
      </w:pPr>
      <w:bookmarkStart w:id="83" w:name="_Toc82"/>
      <w:r>
        <w:rPr>
          <w:rStyle w:val="None"/>
          <w:rFonts w:eastAsia="Arial Unicode MS" w:cs="Arial Unicode MS"/>
        </w:rPr>
        <w:t xml:space="preserve">R v Sparrow, 1990 SCC </w:t>
      </w:r>
      <w:r>
        <w:rPr>
          <w:rStyle w:val="None"/>
          <w:rFonts w:eastAsia="Arial Unicode MS" w:cs="Arial Unicode MS"/>
        </w:rPr>
        <w:t xml:space="preserve">– </w:t>
      </w:r>
      <w:r>
        <w:rPr>
          <w:rStyle w:val="None"/>
          <w:rFonts w:eastAsia="Arial Unicode MS" w:cs="Arial Unicode MS"/>
        </w:rPr>
        <w:t>establishes the s. 35 test</w:t>
      </w:r>
      <w:bookmarkEnd w:id="83"/>
    </w:p>
    <w:p w14:paraId="26DFC77F" w14:textId="77777777" w:rsidR="003902A1" w:rsidRDefault="008A3AD7">
      <w:pPr>
        <w:pStyle w:val="BodyA"/>
        <w:spacing w:after="120" w:line="20" w:lineRule="atLeast"/>
      </w:pPr>
      <w:r>
        <w:rPr>
          <w:rStyle w:val="None"/>
          <w:rFonts w:ascii="Arial" w:hAnsi="Arial"/>
          <w:b/>
          <w:bCs/>
          <w:sz w:val="20"/>
          <w:szCs w:val="20"/>
        </w:rPr>
        <w:t>Facts:</w:t>
      </w:r>
      <w:r>
        <w:rPr>
          <w:rStyle w:val="PageNumber"/>
          <w:rFonts w:ascii="Arial" w:hAnsi="Arial"/>
          <w:sz w:val="20"/>
          <w:szCs w:val="20"/>
        </w:rPr>
        <w:t xml:space="preserve"> The appellant was a member of the Musqueam Indian Band. He was charged under s. 61(1) of the federal </w:t>
      </w:r>
      <w:r>
        <w:rPr>
          <w:rStyle w:val="None"/>
          <w:rFonts w:ascii="Arial" w:hAnsi="Arial"/>
          <w:i/>
          <w:iCs/>
          <w:sz w:val="20"/>
          <w:szCs w:val="20"/>
        </w:rPr>
        <w:t>Fisheries Act</w:t>
      </w:r>
      <w:r>
        <w:rPr>
          <w:rStyle w:val="PageNumber"/>
          <w:rFonts w:ascii="Arial" w:hAnsi="Arial"/>
          <w:sz w:val="20"/>
          <w:szCs w:val="20"/>
        </w:rPr>
        <w:t xml:space="preserve"> with the offence of fishing with a drift net longer than that permitted by the terms of the Band</w:t>
      </w:r>
      <w:r>
        <w:rPr>
          <w:rStyle w:val="PageNumber"/>
          <w:rFonts w:ascii="Arial" w:hAnsi="Arial"/>
          <w:sz w:val="20"/>
          <w:szCs w:val="20"/>
        </w:rPr>
        <w:t>’</w:t>
      </w:r>
      <w:r>
        <w:rPr>
          <w:rStyle w:val="PageNumber"/>
          <w:rFonts w:ascii="Arial" w:hAnsi="Arial"/>
          <w:sz w:val="20"/>
          <w:szCs w:val="20"/>
        </w:rPr>
        <w:t>s Indian food fishing licence. The appellan</w:t>
      </w:r>
      <w:r>
        <w:rPr>
          <w:rStyle w:val="PageNumber"/>
          <w:rFonts w:ascii="Arial" w:hAnsi="Arial"/>
          <w:sz w:val="20"/>
          <w:szCs w:val="20"/>
        </w:rPr>
        <w:t>t argued that he was exercising an existing aboriginal right to fish and that the net length restriction contained in the Band</w:t>
      </w:r>
      <w:r>
        <w:rPr>
          <w:rStyle w:val="PageNumber"/>
          <w:rFonts w:ascii="Arial" w:hAnsi="Arial"/>
          <w:sz w:val="20"/>
          <w:szCs w:val="20"/>
        </w:rPr>
        <w:t>’</w:t>
      </w:r>
      <w:r>
        <w:rPr>
          <w:rStyle w:val="PageNumber"/>
          <w:rFonts w:ascii="Arial" w:hAnsi="Arial"/>
          <w:sz w:val="20"/>
          <w:szCs w:val="20"/>
        </w:rPr>
        <w:t xml:space="preserve">s licence was inconsistent with s. 35(1) of the </w:t>
      </w:r>
      <w:r>
        <w:rPr>
          <w:rStyle w:val="None"/>
          <w:rFonts w:ascii="Arial" w:hAnsi="Arial"/>
          <w:i/>
          <w:iCs/>
          <w:sz w:val="20"/>
          <w:szCs w:val="20"/>
          <w:lang w:val="fr-FR"/>
        </w:rPr>
        <w:t>Constitution Act, 1982</w:t>
      </w:r>
      <w:r>
        <w:rPr>
          <w:rStyle w:val="PageNumber"/>
          <w:rFonts w:ascii="Arial" w:hAnsi="Arial"/>
          <w:sz w:val="20"/>
          <w:szCs w:val="20"/>
        </w:rPr>
        <w:t xml:space="preserve"> and therefore invalid.</w:t>
      </w:r>
    </w:p>
    <w:p w14:paraId="71F52482" w14:textId="77777777" w:rsidR="003902A1" w:rsidRDefault="008A3AD7">
      <w:pPr>
        <w:pStyle w:val="BodyA"/>
        <w:spacing w:after="120" w:line="20" w:lineRule="atLeast"/>
      </w:pPr>
      <w:r>
        <w:rPr>
          <w:rStyle w:val="None"/>
          <w:rFonts w:ascii="Arial" w:hAnsi="Arial"/>
          <w:b/>
          <w:bCs/>
          <w:sz w:val="20"/>
          <w:szCs w:val="20"/>
          <w:lang w:val="pt-PT"/>
        </w:rPr>
        <w:t>Issue:</w:t>
      </w:r>
      <w:r>
        <w:rPr>
          <w:rStyle w:val="PageNumber"/>
          <w:rFonts w:ascii="Arial" w:hAnsi="Arial"/>
          <w:sz w:val="20"/>
          <w:szCs w:val="20"/>
        </w:rPr>
        <w:t xml:space="preserve"> Whether parliament</w:t>
      </w:r>
      <w:r>
        <w:rPr>
          <w:rStyle w:val="PageNumber"/>
          <w:rFonts w:ascii="Arial" w:hAnsi="Arial"/>
          <w:sz w:val="20"/>
          <w:szCs w:val="20"/>
        </w:rPr>
        <w:t>’</w:t>
      </w:r>
      <w:r>
        <w:rPr>
          <w:rStyle w:val="PageNumber"/>
          <w:rFonts w:ascii="Arial" w:hAnsi="Arial"/>
          <w:sz w:val="20"/>
          <w:szCs w:val="20"/>
        </w:rPr>
        <w:t xml:space="preserve">s </w:t>
      </w:r>
      <w:r>
        <w:rPr>
          <w:rStyle w:val="PageNumber"/>
          <w:rFonts w:ascii="Arial" w:hAnsi="Arial"/>
          <w:sz w:val="20"/>
          <w:szCs w:val="20"/>
        </w:rPr>
        <w:t>power to regulate fishing is limited by s. 35(1) and whether the net length restriction in the licence is inconsistent with s. 35(1).</w:t>
      </w:r>
    </w:p>
    <w:p w14:paraId="6486731B" w14:textId="77777777" w:rsidR="003902A1" w:rsidRDefault="008A3AD7">
      <w:pPr>
        <w:pStyle w:val="BodyA"/>
        <w:spacing w:after="120" w:line="20" w:lineRule="atLeast"/>
      </w:pPr>
      <w:r>
        <w:rPr>
          <w:rStyle w:val="None"/>
          <w:rFonts w:ascii="Arial" w:hAnsi="Arial"/>
          <w:b/>
          <w:bCs/>
          <w:sz w:val="20"/>
          <w:szCs w:val="20"/>
          <w:lang w:val="de-DE"/>
        </w:rPr>
        <w:t>Held:</w:t>
      </w:r>
      <w:r>
        <w:rPr>
          <w:rStyle w:val="PageNumber"/>
          <w:rFonts w:ascii="Arial" w:hAnsi="Arial"/>
          <w:sz w:val="20"/>
          <w:szCs w:val="20"/>
        </w:rPr>
        <w:t xml:space="preserve"> New trial ordered. </w:t>
      </w:r>
    </w:p>
    <w:p w14:paraId="14FAB199" w14:textId="77777777" w:rsidR="003902A1" w:rsidRDefault="008A3AD7">
      <w:pPr>
        <w:pStyle w:val="BodyA"/>
        <w:spacing w:after="120" w:line="20" w:lineRule="atLeast"/>
      </w:pPr>
      <w:r>
        <w:rPr>
          <w:rStyle w:val="None"/>
          <w:rFonts w:ascii="Arial" w:hAnsi="Arial"/>
          <w:b/>
          <w:bCs/>
          <w:sz w:val="20"/>
          <w:szCs w:val="20"/>
        </w:rPr>
        <w:t>Dickson CJ and La Forest J (majority):</w:t>
      </w:r>
      <w:r>
        <w:rPr>
          <w:rFonts w:ascii="Arial" w:hAnsi="Arial"/>
          <w:sz w:val="20"/>
          <w:szCs w:val="20"/>
        </w:rPr>
        <w:t xml:space="preserve"> Outlined the s. 35(1) framework:</w:t>
      </w:r>
    </w:p>
    <w:p w14:paraId="707BE570" w14:textId="77777777" w:rsidR="003902A1" w:rsidRDefault="008A3AD7">
      <w:pPr>
        <w:pStyle w:val="ListParagraph"/>
        <w:numPr>
          <w:ilvl w:val="0"/>
          <w:numId w:val="268"/>
        </w:numPr>
        <w:spacing w:before="100" w:after="120" w:line="20" w:lineRule="atLeast"/>
        <w:rPr>
          <w:rFonts w:ascii="Arial" w:hAnsi="Arial"/>
          <w:sz w:val="20"/>
          <w:szCs w:val="20"/>
        </w:rPr>
      </w:pPr>
      <w:r>
        <w:rPr>
          <w:rFonts w:ascii="Arial" w:hAnsi="Arial"/>
          <w:sz w:val="20"/>
          <w:szCs w:val="20"/>
        </w:rPr>
        <w:t xml:space="preserve">The </w:t>
      </w:r>
      <w:r>
        <w:rPr>
          <w:rStyle w:val="None"/>
          <w:rFonts w:ascii="Arial" w:hAnsi="Arial"/>
          <w:b/>
          <w:bCs/>
          <w:sz w:val="20"/>
          <w:szCs w:val="20"/>
        </w:rPr>
        <w:t>claimant</w:t>
      </w:r>
      <w:r>
        <w:rPr>
          <w:rFonts w:ascii="Arial" w:hAnsi="Arial"/>
          <w:sz w:val="20"/>
          <w:szCs w:val="20"/>
        </w:rPr>
        <w:t xml:space="preserve"> must show t</w:t>
      </w:r>
      <w:r>
        <w:rPr>
          <w:rFonts w:ascii="Arial" w:hAnsi="Arial"/>
          <w:sz w:val="20"/>
          <w:szCs w:val="20"/>
        </w:rPr>
        <w:t>hat they are acting pursuant to an aboriginal right protected by s. 35(1)</w:t>
      </w:r>
    </w:p>
    <w:p w14:paraId="5C1DF5FE" w14:textId="77777777" w:rsidR="003902A1" w:rsidRDefault="008A3AD7">
      <w:pPr>
        <w:pStyle w:val="ListParagraph"/>
        <w:numPr>
          <w:ilvl w:val="0"/>
          <w:numId w:val="268"/>
        </w:numPr>
        <w:spacing w:before="100" w:after="120" w:line="20" w:lineRule="atLeast"/>
        <w:rPr>
          <w:rFonts w:ascii="Arial" w:hAnsi="Arial"/>
          <w:sz w:val="20"/>
          <w:szCs w:val="20"/>
        </w:rPr>
      </w:pPr>
      <w:r>
        <w:rPr>
          <w:rFonts w:ascii="Arial" w:hAnsi="Arial"/>
          <w:sz w:val="20"/>
          <w:szCs w:val="20"/>
        </w:rPr>
        <w:t xml:space="preserve">The </w:t>
      </w:r>
      <w:r>
        <w:rPr>
          <w:rStyle w:val="None"/>
          <w:rFonts w:ascii="Arial" w:hAnsi="Arial"/>
          <w:b/>
          <w:bCs/>
          <w:sz w:val="20"/>
          <w:szCs w:val="20"/>
        </w:rPr>
        <w:t>government</w:t>
      </w:r>
      <w:r>
        <w:rPr>
          <w:rFonts w:ascii="Arial" w:hAnsi="Arial"/>
          <w:sz w:val="20"/>
          <w:szCs w:val="20"/>
        </w:rPr>
        <w:t xml:space="preserve"> must show that the right is </w:t>
      </w:r>
      <w:r>
        <w:rPr>
          <w:rFonts w:ascii="Arial" w:hAnsi="Arial"/>
          <w:sz w:val="20"/>
          <w:szCs w:val="20"/>
        </w:rPr>
        <w:t>“</w:t>
      </w:r>
      <w:r>
        <w:rPr>
          <w:rFonts w:ascii="Arial" w:hAnsi="Arial"/>
          <w:sz w:val="20"/>
          <w:szCs w:val="20"/>
        </w:rPr>
        <w:t>extinguished</w:t>
      </w:r>
      <w:r>
        <w:rPr>
          <w:rFonts w:ascii="Arial" w:hAnsi="Arial"/>
          <w:sz w:val="20"/>
          <w:szCs w:val="20"/>
        </w:rPr>
        <w:t>”</w:t>
      </w:r>
    </w:p>
    <w:p w14:paraId="0472F84E" w14:textId="77777777" w:rsidR="003902A1" w:rsidRDefault="008A3AD7">
      <w:pPr>
        <w:pStyle w:val="ListParagraph"/>
        <w:numPr>
          <w:ilvl w:val="0"/>
          <w:numId w:val="268"/>
        </w:numPr>
        <w:spacing w:before="100" w:after="120" w:line="20" w:lineRule="atLeast"/>
        <w:rPr>
          <w:rFonts w:ascii="Arial" w:hAnsi="Arial"/>
          <w:sz w:val="20"/>
          <w:szCs w:val="20"/>
        </w:rPr>
      </w:pPr>
      <w:r>
        <w:rPr>
          <w:rFonts w:ascii="Arial" w:hAnsi="Arial"/>
          <w:sz w:val="20"/>
          <w:szCs w:val="20"/>
        </w:rPr>
        <w:t xml:space="preserve">The </w:t>
      </w:r>
      <w:r>
        <w:rPr>
          <w:rStyle w:val="None"/>
          <w:rFonts w:ascii="Arial" w:hAnsi="Arial"/>
          <w:b/>
          <w:bCs/>
          <w:sz w:val="20"/>
          <w:szCs w:val="20"/>
        </w:rPr>
        <w:t>claimant</w:t>
      </w:r>
      <w:r>
        <w:rPr>
          <w:rFonts w:ascii="Arial" w:hAnsi="Arial"/>
          <w:sz w:val="20"/>
          <w:szCs w:val="20"/>
        </w:rPr>
        <w:t xml:space="preserve"> must show that the right has been infringed</w:t>
      </w:r>
    </w:p>
    <w:p w14:paraId="49AC7272" w14:textId="77777777" w:rsidR="003902A1" w:rsidRDefault="008A3AD7">
      <w:pPr>
        <w:pStyle w:val="ListParagraph"/>
        <w:numPr>
          <w:ilvl w:val="0"/>
          <w:numId w:val="268"/>
        </w:numPr>
        <w:spacing w:before="100" w:after="120" w:line="20" w:lineRule="atLeast"/>
        <w:rPr>
          <w:rFonts w:ascii="Arial" w:hAnsi="Arial"/>
          <w:sz w:val="20"/>
          <w:szCs w:val="20"/>
        </w:rPr>
      </w:pPr>
      <w:r>
        <w:rPr>
          <w:rFonts w:ascii="Arial" w:hAnsi="Arial"/>
          <w:sz w:val="20"/>
          <w:szCs w:val="20"/>
        </w:rPr>
        <w:t xml:space="preserve">If the right is infringed, the burden shifts to the </w:t>
      </w:r>
      <w:r>
        <w:rPr>
          <w:rStyle w:val="None"/>
          <w:rFonts w:ascii="Arial" w:hAnsi="Arial"/>
          <w:b/>
          <w:bCs/>
          <w:sz w:val="20"/>
          <w:szCs w:val="20"/>
        </w:rPr>
        <w:t>government</w:t>
      </w:r>
      <w:r>
        <w:rPr>
          <w:rFonts w:ascii="Arial" w:hAnsi="Arial"/>
          <w:sz w:val="20"/>
          <w:szCs w:val="20"/>
        </w:rPr>
        <w:t xml:space="preserve"> to s</w:t>
      </w:r>
      <w:r>
        <w:rPr>
          <w:rFonts w:ascii="Arial" w:hAnsi="Arial"/>
          <w:sz w:val="20"/>
          <w:szCs w:val="20"/>
        </w:rPr>
        <w:t>how that the infringement is justified</w:t>
      </w:r>
    </w:p>
    <w:p w14:paraId="77AF5C66" w14:textId="77777777" w:rsidR="003902A1" w:rsidRDefault="008A3AD7">
      <w:pPr>
        <w:pStyle w:val="BodyA"/>
        <w:spacing w:after="120" w:line="20" w:lineRule="atLeast"/>
      </w:pPr>
      <w:r>
        <w:rPr>
          <w:rFonts w:ascii="Arial" w:hAnsi="Arial"/>
          <w:b/>
          <w:bCs/>
          <w:sz w:val="20"/>
          <w:szCs w:val="20"/>
        </w:rPr>
        <w:t>Step 1: Has the claimant established an Aboriginal right? If not, the claim fails.</w:t>
      </w:r>
    </w:p>
    <w:p w14:paraId="1D789EDB" w14:textId="77777777" w:rsidR="003902A1" w:rsidRDefault="008A3AD7">
      <w:pPr>
        <w:pStyle w:val="ListParagraph"/>
        <w:numPr>
          <w:ilvl w:val="0"/>
          <w:numId w:val="270"/>
        </w:numPr>
        <w:spacing w:before="100" w:after="120" w:line="20" w:lineRule="atLeast"/>
        <w:rPr>
          <w:rFonts w:ascii="Arial" w:hAnsi="Arial"/>
          <w:sz w:val="20"/>
          <w:szCs w:val="20"/>
        </w:rPr>
      </w:pPr>
      <w:r>
        <w:rPr>
          <w:rFonts w:ascii="Arial" w:hAnsi="Arial"/>
          <w:sz w:val="20"/>
          <w:szCs w:val="20"/>
        </w:rPr>
        <w:t>Sparrow argued for a broad right to fish, but did not qualify this in any way (e.g. just for food, for ceremonial or for commercial pu</w:t>
      </w:r>
      <w:r>
        <w:rPr>
          <w:rFonts w:ascii="Arial" w:hAnsi="Arial"/>
          <w:sz w:val="20"/>
          <w:szCs w:val="20"/>
        </w:rPr>
        <w:t>rposes)</w:t>
      </w:r>
    </w:p>
    <w:p w14:paraId="3772FD51" w14:textId="77777777" w:rsidR="003902A1" w:rsidRDefault="008A3AD7">
      <w:pPr>
        <w:pStyle w:val="ListParagraph"/>
        <w:numPr>
          <w:ilvl w:val="0"/>
          <w:numId w:val="270"/>
        </w:numPr>
        <w:spacing w:before="100" w:after="120" w:line="20" w:lineRule="atLeast"/>
        <w:rPr>
          <w:rFonts w:ascii="Arial" w:hAnsi="Arial"/>
          <w:sz w:val="20"/>
          <w:szCs w:val="20"/>
        </w:rPr>
      </w:pPr>
      <w:r>
        <w:rPr>
          <w:rFonts w:ascii="Arial" w:hAnsi="Arial"/>
          <w:sz w:val="20"/>
          <w:szCs w:val="20"/>
        </w:rPr>
        <w:t>DCJ/LaF accept Sparrow</w:t>
      </w:r>
      <w:r>
        <w:rPr>
          <w:rFonts w:ascii="Arial" w:hAnsi="Arial"/>
          <w:sz w:val="20"/>
          <w:szCs w:val="20"/>
        </w:rPr>
        <w:t>’</w:t>
      </w:r>
      <w:r>
        <w:rPr>
          <w:rFonts w:ascii="Arial" w:hAnsi="Arial"/>
          <w:sz w:val="20"/>
          <w:szCs w:val="20"/>
        </w:rPr>
        <w:t>s argument, but only in part</w:t>
      </w:r>
    </w:p>
    <w:p w14:paraId="516CEA63" w14:textId="77777777" w:rsidR="003902A1" w:rsidRDefault="008A3AD7">
      <w:pPr>
        <w:pStyle w:val="ListParagraph"/>
        <w:numPr>
          <w:ilvl w:val="1"/>
          <w:numId w:val="270"/>
        </w:numPr>
        <w:spacing w:before="100" w:after="120" w:line="20" w:lineRule="atLeast"/>
        <w:rPr>
          <w:rFonts w:ascii="Arial" w:hAnsi="Arial"/>
          <w:sz w:val="20"/>
          <w:szCs w:val="20"/>
        </w:rPr>
      </w:pPr>
      <w:r>
        <w:rPr>
          <w:rFonts w:ascii="Arial" w:hAnsi="Arial"/>
          <w:sz w:val="20"/>
          <w:szCs w:val="20"/>
        </w:rPr>
        <w:t xml:space="preserve">Court recognized a right to fish for food and social and ceremonial purposes, but NOT for commercial or livelihood purposes </w:t>
      </w:r>
    </w:p>
    <w:p w14:paraId="5A68A943" w14:textId="77777777" w:rsidR="003902A1" w:rsidRDefault="008A3AD7">
      <w:pPr>
        <w:pStyle w:val="ListParagraph"/>
        <w:numPr>
          <w:ilvl w:val="0"/>
          <w:numId w:val="270"/>
        </w:numPr>
        <w:spacing w:before="100" w:after="120" w:line="20" w:lineRule="atLeast"/>
        <w:rPr>
          <w:rFonts w:ascii="Arial" w:hAnsi="Arial"/>
          <w:sz w:val="20"/>
          <w:szCs w:val="20"/>
        </w:rPr>
      </w:pPr>
      <w:r>
        <w:rPr>
          <w:rFonts w:ascii="Arial" w:hAnsi="Arial"/>
          <w:sz w:val="20"/>
          <w:szCs w:val="20"/>
        </w:rPr>
        <w:t>Support for conclusion</w:t>
      </w:r>
    </w:p>
    <w:p w14:paraId="7C324C3F" w14:textId="77777777" w:rsidR="003902A1" w:rsidRDefault="008A3AD7">
      <w:pPr>
        <w:pStyle w:val="ListParagraph"/>
        <w:numPr>
          <w:ilvl w:val="1"/>
          <w:numId w:val="270"/>
        </w:numPr>
        <w:spacing w:before="100" w:after="120" w:line="20" w:lineRule="atLeast"/>
        <w:rPr>
          <w:rFonts w:ascii="Arial" w:hAnsi="Arial"/>
          <w:sz w:val="20"/>
          <w:szCs w:val="20"/>
        </w:rPr>
      </w:pPr>
      <w:r>
        <w:rPr>
          <w:rFonts w:ascii="Arial" w:hAnsi="Arial"/>
          <w:sz w:val="20"/>
          <w:szCs w:val="20"/>
        </w:rPr>
        <w:t>evidence supports TJ</w:t>
      </w:r>
      <w:r>
        <w:rPr>
          <w:rFonts w:ascii="Arial" w:hAnsi="Arial"/>
          <w:sz w:val="20"/>
          <w:szCs w:val="20"/>
        </w:rPr>
        <w:t>’</w:t>
      </w:r>
      <w:r>
        <w:rPr>
          <w:rFonts w:ascii="Arial" w:hAnsi="Arial"/>
          <w:sz w:val="20"/>
          <w:szCs w:val="20"/>
        </w:rPr>
        <w:t>s conclusion that such a ri</w:t>
      </w:r>
      <w:r>
        <w:rPr>
          <w:rFonts w:ascii="Arial" w:hAnsi="Arial"/>
          <w:sz w:val="20"/>
          <w:szCs w:val="20"/>
        </w:rPr>
        <w:t>ght exists</w:t>
      </w:r>
    </w:p>
    <w:p w14:paraId="30A41615" w14:textId="77777777" w:rsidR="003902A1" w:rsidRDefault="008A3AD7">
      <w:pPr>
        <w:pStyle w:val="ListParagraph"/>
        <w:numPr>
          <w:ilvl w:val="1"/>
          <w:numId w:val="270"/>
        </w:numPr>
        <w:spacing w:before="100" w:after="120" w:line="20" w:lineRule="atLeast"/>
        <w:rPr>
          <w:rFonts w:ascii="Arial" w:hAnsi="Arial"/>
          <w:sz w:val="20"/>
          <w:szCs w:val="20"/>
        </w:rPr>
      </w:pPr>
      <w:r>
        <w:rPr>
          <w:rFonts w:ascii="Arial" w:hAnsi="Arial"/>
          <w:sz w:val="20"/>
          <w:szCs w:val="20"/>
        </w:rPr>
        <w:t xml:space="preserve">existence of right not in </w:t>
      </w:r>
      <w:r>
        <w:rPr>
          <w:rFonts w:ascii="Arial" w:hAnsi="Arial"/>
          <w:sz w:val="20"/>
          <w:szCs w:val="20"/>
        </w:rPr>
        <w:t>“</w:t>
      </w:r>
      <w:r>
        <w:rPr>
          <w:rFonts w:ascii="Arial" w:hAnsi="Arial"/>
          <w:sz w:val="20"/>
          <w:szCs w:val="20"/>
        </w:rPr>
        <w:t>serious dispute</w:t>
      </w:r>
      <w:r>
        <w:rPr>
          <w:rFonts w:ascii="Arial" w:hAnsi="Arial"/>
          <w:sz w:val="20"/>
          <w:szCs w:val="20"/>
        </w:rPr>
        <w:t>”</w:t>
      </w:r>
    </w:p>
    <w:p w14:paraId="21EFED96" w14:textId="77777777" w:rsidR="003902A1" w:rsidRDefault="008A3AD7">
      <w:pPr>
        <w:pStyle w:val="ListParagraph"/>
        <w:numPr>
          <w:ilvl w:val="0"/>
          <w:numId w:val="270"/>
        </w:numPr>
        <w:spacing w:before="100" w:after="120" w:line="20" w:lineRule="atLeast"/>
        <w:rPr>
          <w:rFonts w:ascii="Arial" w:hAnsi="Arial"/>
          <w:sz w:val="20"/>
          <w:szCs w:val="20"/>
        </w:rPr>
      </w:pPr>
      <w:r>
        <w:rPr>
          <w:rFonts w:ascii="Arial" w:hAnsi="Arial"/>
          <w:sz w:val="20"/>
          <w:szCs w:val="20"/>
        </w:rPr>
        <w:t xml:space="preserve">Found that such fishing constitutes an </w:t>
      </w:r>
      <w:r>
        <w:rPr>
          <w:rFonts w:ascii="Arial" w:hAnsi="Arial"/>
          <w:sz w:val="20"/>
          <w:szCs w:val="20"/>
        </w:rPr>
        <w:t>“</w:t>
      </w:r>
      <w:r>
        <w:rPr>
          <w:rStyle w:val="None"/>
          <w:rFonts w:ascii="Arial" w:hAnsi="Arial"/>
          <w:b/>
          <w:bCs/>
          <w:sz w:val="20"/>
          <w:szCs w:val="20"/>
        </w:rPr>
        <w:t>integral</w:t>
      </w:r>
      <w:r>
        <w:rPr>
          <w:rFonts w:ascii="Arial" w:hAnsi="Arial"/>
          <w:sz w:val="20"/>
          <w:szCs w:val="20"/>
        </w:rPr>
        <w:t xml:space="preserve"> part of the [Musqueam</w:t>
      </w:r>
      <w:r>
        <w:rPr>
          <w:rFonts w:ascii="Arial" w:hAnsi="Arial"/>
          <w:sz w:val="20"/>
          <w:szCs w:val="20"/>
        </w:rPr>
        <w:t>’</w:t>
      </w:r>
      <w:r>
        <w:rPr>
          <w:rFonts w:ascii="Arial" w:hAnsi="Arial"/>
          <w:sz w:val="20"/>
          <w:szCs w:val="20"/>
        </w:rPr>
        <w:t xml:space="preserve">s] </w:t>
      </w:r>
      <w:r>
        <w:rPr>
          <w:rStyle w:val="None"/>
          <w:rFonts w:ascii="Arial" w:hAnsi="Arial"/>
          <w:b/>
          <w:bCs/>
          <w:sz w:val="20"/>
          <w:szCs w:val="20"/>
        </w:rPr>
        <w:t>distinctive culture</w:t>
      </w:r>
      <w:r>
        <w:rPr>
          <w:rFonts w:ascii="Arial" w:hAnsi="Arial"/>
          <w:sz w:val="20"/>
          <w:szCs w:val="20"/>
        </w:rPr>
        <w:t xml:space="preserve"> (note: this language is picked up in </w:t>
      </w:r>
      <w:r>
        <w:rPr>
          <w:rStyle w:val="None"/>
          <w:rFonts w:ascii="Arial" w:hAnsi="Arial"/>
          <w:i/>
          <w:iCs/>
          <w:sz w:val="20"/>
          <w:szCs w:val="20"/>
        </w:rPr>
        <w:t>Van der Peet</w:t>
      </w:r>
      <w:r>
        <w:rPr>
          <w:rFonts w:ascii="Arial" w:hAnsi="Arial"/>
          <w:sz w:val="20"/>
          <w:szCs w:val="20"/>
        </w:rPr>
        <w:t>)</w:t>
      </w:r>
    </w:p>
    <w:p w14:paraId="0C7A51B0" w14:textId="77777777" w:rsidR="003902A1" w:rsidRDefault="008A3AD7">
      <w:pPr>
        <w:pStyle w:val="BodyA"/>
        <w:spacing w:after="120" w:line="20" w:lineRule="atLeast"/>
      </w:pPr>
      <w:r>
        <w:rPr>
          <w:rFonts w:ascii="Arial" w:hAnsi="Arial"/>
          <w:b/>
          <w:bCs/>
          <w:sz w:val="20"/>
          <w:szCs w:val="20"/>
        </w:rPr>
        <w:t xml:space="preserve">Step 2: </w:t>
      </w:r>
      <w:r>
        <w:rPr>
          <w:rFonts w:ascii="Arial" w:hAnsi="Arial"/>
          <w:b/>
          <w:bCs/>
          <w:sz w:val="20"/>
          <w:szCs w:val="20"/>
        </w:rPr>
        <w:t xml:space="preserve">If an Aboriginal right/title is established, has the government established the right is not </w:t>
      </w:r>
      <w:r>
        <w:rPr>
          <w:rFonts w:ascii="Arial" w:hAnsi="Arial"/>
          <w:b/>
          <w:bCs/>
          <w:sz w:val="20"/>
          <w:szCs w:val="20"/>
        </w:rPr>
        <w:t>“</w:t>
      </w:r>
      <w:r>
        <w:rPr>
          <w:rFonts w:ascii="Arial" w:hAnsi="Arial"/>
          <w:b/>
          <w:bCs/>
          <w:sz w:val="20"/>
          <w:szCs w:val="20"/>
        </w:rPr>
        <w:t>existing (was extinguished)? If yes, the claim fails.</w:t>
      </w:r>
    </w:p>
    <w:p w14:paraId="4B9C7746" w14:textId="77777777" w:rsidR="003902A1" w:rsidRDefault="008A3AD7">
      <w:pPr>
        <w:pStyle w:val="ListParagraph"/>
        <w:numPr>
          <w:ilvl w:val="0"/>
          <w:numId w:val="272"/>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Existing,</w:t>
      </w:r>
      <w:r>
        <w:rPr>
          <w:rFonts w:ascii="Arial" w:hAnsi="Arial"/>
          <w:sz w:val="20"/>
          <w:szCs w:val="20"/>
        </w:rPr>
        <w:t xml:space="preserve">” </w:t>
      </w:r>
      <w:r>
        <w:rPr>
          <w:rFonts w:ascii="Arial" w:hAnsi="Arial"/>
          <w:sz w:val="20"/>
          <w:szCs w:val="20"/>
        </w:rPr>
        <w:t xml:space="preserve">means those rights that were in existence when the </w:t>
      </w:r>
      <w:r>
        <w:rPr>
          <w:rStyle w:val="None"/>
          <w:rFonts w:ascii="Arial" w:hAnsi="Arial"/>
          <w:i/>
          <w:iCs/>
          <w:sz w:val="20"/>
          <w:szCs w:val="20"/>
        </w:rPr>
        <w:t>Constitution Act, 1982</w:t>
      </w:r>
      <w:r>
        <w:rPr>
          <w:rFonts w:ascii="Arial" w:hAnsi="Arial"/>
          <w:sz w:val="20"/>
          <w:szCs w:val="20"/>
        </w:rPr>
        <w:t xml:space="preserve"> came into effect. Thus</w:t>
      </w:r>
      <w:r>
        <w:rPr>
          <w:rFonts w:ascii="Arial" w:hAnsi="Arial"/>
          <w:sz w:val="20"/>
          <w:szCs w:val="20"/>
        </w:rPr>
        <w:t>, extinguished rights are not revived.  Existing means not extinguished</w:t>
      </w:r>
    </w:p>
    <w:p w14:paraId="4C9883F5" w14:textId="77777777" w:rsidR="003902A1" w:rsidRDefault="008A3AD7">
      <w:pPr>
        <w:pStyle w:val="ListParagraph"/>
        <w:numPr>
          <w:ilvl w:val="0"/>
          <w:numId w:val="274"/>
        </w:numPr>
        <w:spacing w:before="100" w:after="120" w:line="20" w:lineRule="atLeast"/>
        <w:rPr>
          <w:rFonts w:ascii="Arial" w:hAnsi="Arial"/>
          <w:sz w:val="20"/>
          <w:szCs w:val="20"/>
        </w:rPr>
      </w:pPr>
      <w:r>
        <w:rPr>
          <w:rFonts w:ascii="Arial" w:hAnsi="Arial"/>
          <w:sz w:val="20"/>
          <w:szCs w:val="20"/>
        </w:rPr>
        <w:t>3 ways to extinguish an aboriginal right:</w:t>
      </w:r>
    </w:p>
    <w:p w14:paraId="120B2B71" w14:textId="77777777" w:rsidR="003902A1" w:rsidRDefault="008A3AD7">
      <w:pPr>
        <w:pStyle w:val="ListParagraph"/>
        <w:numPr>
          <w:ilvl w:val="1"/>
          <w:numId w:val="274"/>
        </w:numPr>
        <w:spacing w:before="100" w:after="120" w:line="20" w:lineRule="atLeast"/>
        <w:rPr>
          <w:rFonts w:ascii="Arial" w:hAnsi="Arial"/>
          <w:sz w:val="20"/>
          <w:szCs w:val="20"/>
        </w:rPr>
      </w:pPr>
      <w:r>
        <w:rPr>
          <w:rFonts w:ascii="Arial" w:hAnsi="Arial"/>
          <w:sz w:val="20"/>
          <w:szCs w:val="20"/>
        </w:rPr>
        <w:t xml:space="preserve">By surrender (e.g. by treaty) </w:t>
      </w:r>
      <w:r>
        <w:rPr>
          <w:rFonts w:ascii="Arial" w:hAnsi="Arial"/>
          <w:sz w:val="20"/>
          <w:szCs w:val="20"/>
        </w:rPr>
        <w:t xml:space="preserve">– </w:t>
      </w:r>
      <w:r>
        <w:rPr>
          <w:rFonts w:ascii="Arial" w:hAnsi="Arial"/>
          <w:sz w:val="20"/>
          <w:szCs w:val="20"/>
        </w:rPr>
        <w:t>pre and post s. 35</w:t>
      </w:r>
    </w:p>
    <w:p w14:paraId="518E54EF" w14:textId="77777777" w:rsidR="003902A1" w:rsidRDefault="008A3AD7">
      <w:pPr>
        <w:pStyle w:val="ListParagraph"/>
        <w:numPr>
          <w:ilvl w:val="1"/>
          <w:numId w:val="274"/>
        </w:numPr>
        <w:spacing w:before="100" w:after="120" w:line="20" w:lineRule="atLeast"/>
        <w:rPr>
          <w:rFonts w:ascii="Arial" w:hAnsi="Arial"/>
          <w:sz w:val="20"/>
          <w:szCs w:val="20"/>
        </w:rPr>
      </w:pPr>
      <w:r>
        <w:rPr>
          <w:rFonts w:ascii="Arial" w:hAnsi="Arial"/>
          <w:sz w:val="20"/>
          <w:szCs w:val="20"/>
        </w:rPr>
        <w:t xml:space="preserve">By constitutional amendment </w:t>
      </w:r>
      <w:r>
        <w:rPr>
          <w:rFonts w:ascii="Arial" w:hAnsi="Arial"/>
          <w:sz w:val="20"/>
          <w:szCs w:val="20"/>
        </w:rPr>
        <w:t xml:space="preserve">– </w:t>
      </w:r>
      <w:r>
        <w:rPr>
          <w:rFonts w:ascii="Arial" w:hAnsi="Arial"/>
          <w:sz w:val="20"/>
          <w:szCs w:val="20"/>
        </w:rPr>
        <w:t>pre and post s. 35</w:t>
      </w:r>
    </w:p>
    <w:p w14:paraId="5C5D2838" w14:textId="77777777" w:rsidR="003902A1" w:rsidRDefault="008A3AD7">
      <w:pPr>
        <w:pStyle w:val="ListParagraph"/>
        <w:numPr>
          <w:ilvl w:val="1"/>
          <w:numId w:val="274"/>
        </w:numPr>
        <w:spacing w:before="100" w:after="120" w:line="20" w:lineRule="atLeast"/>
        <w:rPr>
          <w:rFonts w:ascii="Arial" w:hAnsi="Arial"/>
          <w:sz w:val="20"/>
          <w:szCs w:val="20"/>
        </w:rPr>
      </w:pPr>
      <w:r>
        <w:rPr>
          <w:rFonts w:ascii="Arial" w:hAnsi="Arial"/>
          <w:sz w:val="20"/>
          <w:szCs w:val="20"/>
        </w:rPr>
        <w:t xml:space="preserve">By law (federal only) </w:t>
      </w:r>
      <w:r>
        <w:rPr>
          <w:rFonts w:ascii="Arial" w:hAnsi="Arial"/>
          <w:sz w:val="20"/>
          <w:szCs w:val="20"/>
        </w:rPr>
        <w:t xml:space="preserve">– </w:t>
      </w:r>
      <w:r>
        <w:rPr>
          <w:rFonts w:ascii="Arial" w:hAnsi="Arial"/>
          <w:sz w:val="20"/>
          <w:szCs w:val="20"/>
        </w:rPr>
        <w:t>pre s. 35 only. Most controversial. Idea that s. 35 rights can be exntishued by ordinary operation of federal law. Sparrow focuses on this one. This feature can only happen pre 1982, pre the enactment of s. 35. The reason for this i</w:t>
      </w:r>
      <w:r>
        <w:rPr>
          <w:rFonts w:ascii="Arial" w:hAnsi="Arial"/>
          <w:sz w:val="20"/>
          <w:szCs w:val="20"/>
        </w:rPr>
        <w:t>s that Aboriginal and treaty rights have become constitutionalized in s. 92 and so an ordinary law cannot any longer take away a right protected by the Constitution. Federal government can only try to make an extinguishment argument on the basis of an ordi</w:t>
      </w:r>
      <w:r>
        <w:rPr>
          <w:rFonts w:ascii="Arial" w:hAnsi="Arial"/>
          <w:sz w:val="20"/>
          <w:szCs w:val="20"/>
        </w:rPr>
        <w:t>nary law is that law was in force prior to 1982.</w:t>
      </w:r>
    </w:p>
    <w:p w14:paraId="7CDCCC8C" w14:textId="77777777" w:rsidR="003902A1" w:rsidRDefault="008A3AD7">
      <w:pPr>
        <w:pStyle w:val="ListParagraph"/>
        <w:numPr>
          <w:ilvl w:val="2"/>
          <w:numId w:val="274"/>
        </w:numPr>
        <w:spacing w:before="100" w:after="120" w:line="20" w:lineRule="atLeast"/>
        <w:rPr>
          <w:rFonts w:ascii="Arial" w:hAnsi="Arial"/>
          <w:sz w:val="20"/>
          <w:szCs w:val="20"/>
        </w:rPr>
      </w:pPr>
      <w:r>
        <w:rPr>
          <w:rStyle w:val="None"/>
          <w:rFonts w:ascii="Arial" w:hAnsi="Arial"/>
          <w:b/>
          <w:bCs/>
          <w:sz w:val="20"/>
          <w:szCs w:val="20"/>
        </w:rPr>
        <w:t>Underlying question:</w:t>
      </w:r>
      <w:r>
        <w:rPr>
          <w:rFonts w:ascii="Arial" w:hAnsi="Arial"/>
          <w:sz w:val="20"/>
          <w:szCs w:val="20"/>
        </w:rPr>
        <w:t xml:space="preserve"> should unilateral extinguishment of aboriginal rights even be a thing?</w:t>
      </w:r>
    </w:p>
    <w:p w14:paraId="3DA01FC1" w14:textId="77777777" w:rsidR="003902A1" w:rsidRDefault="008A3AD7">
      <w:pPr>
        <w:pStyle w:val="ListParagraph"/>
        <w:numPr>
          <w:ilvl w:val="0"/>
          <w:numId w:val="274"/>
        </w:numPr>
        <w:spacing w:before="100" w:after="120" w:line="20" w:lineRule="atLeast"/>
        <w:rPr>
          <w:rFonts w:ascii="Arial" w:hAnsi="Arial"/>
          <w:sz w:val="20"/>
          <w:szCs w:val="20"/>
        </w:rPr>
      </w:pPr>
      <w:r>
        <w:rPr>
          <w:rFonts w:ascii="Arial" w:hAnsi="Arial"/>
          <w:sz w:val="20"/>
          <w:szCs w:val="20"/>
        </w:rPr>
        <w:t xml:space="preserve">Need </w:t>
      </w:r>
      <w:r>
        <w:rPr>
          <w:rStyle w:val="None"/>
          <w:rFonts w:ascii="Arial" w:hAnsi="Arial"/>
          <w:b/>
          <w:bCs/>
          <w:sz w:val="20"/>
          <w:szCs w:val="20"/>
        </w:rPr>
        <w:t>“</w:t>
      </w:r>
      <w:r>
        <w:rPr>
          <w:rStyle w:val="None"/>
          <w:rFonts w:ascii="Arial" w:hAnsi="Arial"/>
          <w:b/>
          <w:bCs/>
          <w:sz w:val="20"/>
          <w:szCs w:val="20"/>
        </w:rPr>
        <w:t>clear and plain intention</w:t>
      </w:r>
      <w:r>
        <w:rPr>
          <w:rFonts w:ascii="Arial" w:hAnsi="Arial"/>
          <w:sz w:val="20"/>
          <w:szCs w:val="20"/>
        </w:rPr>
        <w:t xml:space="preserve">” </w:t>
      </w:r>
      <w:r>
        <w:rPr>
          <w:rFonts w:ascii="Arial" w:hAnsi="Arial"/>
          <w:sz w:val="20"/>
          <w:szCs w:val="20"/>
        </w:rPr>
        <w:t xml:space="preserve">to extinguish a right (by any of the 3 methods) </w:t>
      </w:r>
    </w:p>
    <w:p w14:paraId="42EF038F" w14:textId="77777777" w:rsidR="003902A1" w:rsidRDefault="008A3AD7">
      <w:pPr>
        <w:pStyle w:val="ListParagraph"/>
        <w:numPr>
          <w:ilvl w:val="0"/>
          <w:numId w:val="274"/>
        </w:numPr>
        <w:spacing w:before="100" w:after="120" w:line="20" w:lineRule="atLeast"/>
        <w:rPr>
          <w:rFonts w:ascii="Arial" w:hAnsi="Arial"/>
          <w:sz w:val="20"/>
          <w:szCs w:val="20"/>
        </w:rPr>
      </w:pPr>
      <w:r>
        <w:rPr>
          <w:rFonts w:ascii="Arial" w:hAnsi="Arial"/>
          <w:sz w:val="20"/>
          <w:szCs w:val="20"/>
        </w:rPr>
        <w:t>Mere regulation of a right does N</w:t>
      </w:r>
      <w:r>
        <w:rPr>
          <w:rFonts w:ascii="Arial" w:hAnsi="Arial"/>
          <w:sz w:val="20"/>
          <w:szCs w:val="20"/>
        </w:rPr>
        <w:t xml:space="preserve">OT equal extinguishment. You need </w:t>
      </w:r>
      <w:r>
        <w:rPr>
          <w:rFonts w:ascii="Arial" w:hAnsi="Arial"/>
          <w:sz w:val="20"/>
          <w:szCs w:val="20"/>
        </w:rPr>
        <w:t>“</w:t>
      </w:r>
      <w:r>
        <w:rPr>
          <w:rFonts w:ascii="Arial" w:hAnsi="Arial"/>
          <w:sz w:val="20"/>
          <w:szCs w:val="20"/>
        </w:rPr>
        <w:t>clear and plaint intention</w:t>
      </w:r>
      <w:r>
        <w:rPr>
          <w:rFonts w:ascii="Arial" w:hAnsi="Arial"/>
          <w:sz w:val="20"/>
          <w:szCs w:val="20"/>
        </w:rPr>
        <w:t xml:space="preserve">” </w:t>
      </w:r>
      <w:r>
        <w:rPr>
          <w:rFonts w:ascii="Arial" w:hAnsi="Arial"/>
          <w:sz w:val="20"/>
          <w:szCs w:val="20"/>
        </w:rPr>
        <w:t>(for all three ways)</w:t>
      </w:r>
    </w:p>
    <w:p w14:paraId="6668539F" w14:textId="77777777" w:rsidR="003902A1" w:rsidRDefault="008A3AD7">
      <w:pPr>
        <w:pStyle w:val="ListParagraph"/>
        <w:numPr>
          <w:ilvl w:val="0"/>
          <w:numId w:val="274"/>
        </w:numPr>
        <w:spacing w:before="100" w:after="120" w:line="20" w:lineRule="atLeast"/>
        <w:rPr>
          <w:rFonts w:ascii="Arial" w:hAnsi="Arial"/>
          <w:sz w:val="20"/>
          <w:szCs w:val="20"/>
        </w:rPr>
      </w:pPr>
      <w:r>
        <w:rPr>
          <w:rFonts w:ascii="Arial" w:hAnsi="Arial"/>
          <w:sz w:val="20"/>
          <w:szCs w:val="20"/>
        </w:rPr>
        <w:t xml:space="preserve">No extinguishment here </w:t>
      </w:r>
      <w:r>
        <w:rPr>
          <w:rFonts w:ascii="Arial Unicode MS" w:eastAsia="Arial Unicode MS" w:hAnsi="Arial Unicode MS" w:cs="Arial Unicode MS"/>
          <w:sz w:val="20"/>
          <w:szCs w:val="20"/>
        </w:rPr>
        <w:sym w:font="Arial Unicode MS" w:char="F0E0"/>
      </w:r>
      <w:r>
        <w:rPr>
          <w:rFonts w:ascii="Arial" w:hAnsi="Arial"/>
          <w:sz w:val="20"/>
          <w:szCs w:val="20"/>
        </w:rPr>
        <w:t xml:space="preserve"> the </w:t>
      </w:r>
      <w:r>
        <w:rPr>
          <w:rStyle w:val="None"/>
          <w:rFonts w:ascii="Arial" w:hAnsi="Arial"/>
          <w:i/>
          <w:iCs/>
          <w:sz w:val="20"/>
          <w:szCs w:val="20"/>
        </w:rPr>
        <w:t>Fisheries Act</w:t>
      </w:r>
      <w:r>
        <w:rPr>
          <w:rFonts w:ascii="Arial" w:hAnsi="Arial"/>
          <w:sz w:val="20"/>
          <w:szCs w:val="20"/>
        </w:rPr>
        <w:t xml:space="preserve"> does not demonstrate a clear and plain intention to extinguish the aboriginal right to fish </w:t>
      </w:r>
    </w:p>
    <w:p w14:paraId="4B5CF053" w14:textId="77777777" w:rsidR="003902A1" w:rsidRDefault="008A3AD7">
      <w:pPr>
        <w:pStyle w:val="BodyA"/>
        <w:spacing w:after="120" w:line="20" w:lineRule="atLeast"/>
      </w:pPr>
      <w:r>
        <w:rPr>
          <w:rFonts w:ascii="Arial" w:hAnsi="Arial"/>
          <w:b/>
          <w:bCs/>
          <w:sz w:val="20"/>
          <w:szCs w:val="20"/>
        </w:rPr>
        <w:t>Step 3: If the government has not established extinguishment , has the claimant established that the right was infringed? If not, the claim fails.</w:t>
      </w:r>
    </w:p>
    <w:p w14:paraId="477C79C4" w14:textId="77777777" w:rsidR="003902A1" w:rsidRDefault="008A3AD7">
      <w:pPr>
        <w:pStyle w:val="ListParagraph"/>
        <w:numPr>
          <w:ilvl w:val="0"/>
          <w:numId w:val="276"/>
        </w:numPr>
        <w:spacing w:before="100" w:after="120" w:line="20" w:lineRule="atLeast"/>
        <w:rPr>
          <w:rFonts w:ascii="Arial" w:hAnsi="Arial"/>
          <w:sz w:val="20"/>
          <w:szCs w:val="20"/>
        </w:rPr>
      </w:pPr>
      <w:r>
        <w:rPr>
          <w:rFonts w:ascii="Arial" w:hAnsi="Arial"/>
          <w:sz w:val="20"/>
          <w:szCs w:val="20"/>
        </w:rPr>
        <w:t>Factors to cons</w:t>
      </w:r>
      <w:r>
        <w:rPr>
          <w:rFonts w:ascii="Arial" w:hAnsi="Arial"/>
          <w:sz w:val="20"/>
          <w:szCs w:val="20"/>
        </w:rPr>
        <w:t xml:space="preserve">ider (but not firm test </w:t>
      </w:r>
      <w:r>
        <w:rPr>
          <w:rFonts w:ascii="Arial" w:hAnsi="Arial"/>
          <w:sz w:val="20"/>
          <w:szCs w:val="20"/>
        </w:rPr>
        <w:t xml:space="preserve">– </w:t>
      </w:r>
      <w:r>
        <w:rPr>
          <w:rFonts w:ascii="Arial" w:hAnsi="Arial"/>
          <w:sz w:val="20"/>
          <w:szCs w:val="20"/>
        </w:rPr>
        <w:t>absence of any is not determinative):</w:t>
      </w:r>
    </w:p>
    <w:p w14:paraId="0D583756" w14:textId="77777777" w:rsidR="003902A1" w:rsidRDefault="008A3AD7">
      <w:pPr>
        <w:pStyle w:val="ListParagraph"/>
        <w:numPr>
          <w:ilvl w:val="1"/>
          <w:numId w:val="276"/>
        </w:numPr>
        <w:spacing w:before="100" w:after="120" w:line="20" w:lineRule="atLeast"/>
        <w:rPr>
          <w:rFonts w:ascii="Arial" w:hAnsi="Arial"/>
          <w:sz w:val="20"/>
          <w:szCs w:val="20"/>
        </w:rPr>
      </w:pPr>
      <w:r>
        <w:rPr>
          <w:rFonts w:ascii="Arial" w:hAnsi="Arial"/>
          <w:sz w:val="20"/>
          <w:szCs w:val="20"/>
        </w:rPr>
        <w:t>Is the particular limitation on the right unreasonable?</w:t>
      </w:r>
    </w:p>
    <w:p w14:paraId="0C4F9DA3" w14:textId="77777777" w:rsidR="003902A1" w:rsidRDefault="008A3AD7">
      <w:pPr>
        <w:pStyle w:val="ListParagraph"/>
        <w:numPr>
          <w:ilvl w:val="1"/>
          <w:numId w:val="276"/>
        </w:numPr>
        <w:spacing w:before="100" w:after="120" w:line="20" w:lineRule="atLeast"/>
        <w:rPr>
          <w:rFonts w:ascii="Arial" w:hAnsi="Arial"/>
          <w:sz w:val="20"/>
          <w:szCs w:val="20"/>
        </w:rPr>
      </w:pPr>
      <w:r>
        <w:rPr>
          <w:rFonts w:ascii="Arial" w:hAnsi="Arial"/>
          <w:sz w:val="20"/>
          <w:szCs w:val="20"/>
        </w:rPr>
        <w:t>Does the regulation impose undue hardship on the community?</w:t>
      </w:r>
    </w:p>
    <w:p w14:paraId="655F1CF3" w14:textId="77777777" w:rsidR="003902A1" w:rsidRDefault="008A3AD7">
      <w:pPr>
        <w:pStyle w:val="ListParagraph"/>
        <w:numPr>
          <w:ilvl w:val="1"/>
          <w:numId w:val="276"/>
        </w:numPr>
        <w:spacing w:before="100" w:after="120" w:line="20" w:lineRule="atLeast"/>
        <w:rPr>
          <w:rFonts w:ascii="Arial" w:hAnsi="Arial"/>
          <w:sz w:val="20"/>
          <w:szCs w:val="20"/>
        </w:rPr>
      </w:pPr>
      <w:r>
        <w:rPr>
          <w:rFonts w:ascii="Arial" w:hAnsi="Arial"/>
          <w:sz w:val="20"/>
          <w:szCs w:val="20"/>
        </w:rPr>
        <w:t>Does the limitation deny to the holders of the right their preferred means o</w:t>
      </w:r>
      <w:r>
        <w:rPr>
          <w:rFonts w:ascii="Arial" w:hAnsi="Arial"/>
          <w:sz w:val="20"/>
          <w:szCs w:val="20"/>
        </w:rPr>
        <w:t>f exercise of right denied?</w:t>
      </w:r>
    </w:p>
    <w:p w14:paraId="0CE692F6" w14:textId="77777777" w:rsidR="003902A1" w:rsidRDefault="008A3AD7">
      <w:pPr>
        <w:pStyle w:val="ListParagraph"/>
        <w:numPr>
          <w:ilvl w:val="2"/>
          <w:numId w:val="276"/>
        </w:numPr>
        <w:spacing w:before="100" w:after="120" w:line="20" w:lineRule="atLeast"/>
        <w:rPr>
          <w:rFonts w:ascii="Arial" w:hAnsi="Arial"/>
          <w:sz w:val="20"/>
          <w:szCs w:val="20"/>
        </w:rPr>
      </w:pPr>
      <w:r>
        <w:rPr>
          <w:rFonts w:ascii="Arial" w:hAnsi="Arial"/>
          <w:sz w:val="20"/>
          <w:szCs w:val="20"/>
        </w:rPr>
        <w:t xml:space="preserve">This factor is often the key </w:t>
      </w:r>
      <w:r>
        <w:rPr>
          <w:rFonts w:ascii="Arial" w:hAnsi="Arial"/>
          <w:sz w:val="20"/>
          <w:szCs w:val="20"/>
        </w:rPr>
        <w:t xml:space="preserve">– </w:t>
      </w:r>
      <w:r>
        <w:rPr>
          <w:rFonts w:ascii="Arial" w:hAnsi="Arial"/>
          <w:sz w:val="20"/>
          <w:szCs w:val="20"/>
        </w:rPr>
        <w:t>where the law significantly burdens the preferred means of exercising a right, the law is usually said to infringe the right</w:t>
      </w:r>
    </w:p>
    <w:p w14:paraId="04A0A470" w14:textId="77777777" w:rsidR="003902A1" w:rsidRDefault="008A3AD7">
      <w:pPr>
        <w:pStyle w:val="ListParagraph"/>
        <w:numPr>
          <w:ilvl w:val="0"/>
          <w:numId w:val="276"/>
        </w:numPr>
        <w:spacing w:before="100" w:after="120" w:line="20" w:lineRule="atLeast"/>
        <w:rPr>
          <w:rFonts w:ascii="Arial" w:hAnsi="Arial"/>
          <w:sz w:val="20"/>
          <w:szCs w:val="20"/>
        </w:rPr>
      </w:pPr>
      <w:r>
        <w:rPr>
          <w:rFonts w:ascii="Arial" w:hAnsi="Arial"/>
          <w:sz w:val="20"/>
          <w:szCs w:val="20"/>
        </w:rPr>
        <w:t>The court sent the issue back to trial to make a determination as to whe</w:t>
      </w:r>
      <w:r>
        <w:rPr>
          <w:rFonts w:ascii="Arial" w:hAnsi="Arial"/>
          <w:sz w:val="20"/>
          <w:szCs w:val="20"/>
        </w:rPr>
        <w:t>ther the right to fish is infringed</w:t>
      </w:r>
    </w:p>
    <w:p w14:paraId="21D11197" w14:textId="77777777" w:rsidR="003902A1" w:rsidRDefault="008A3AD7">
      <w:pPr>
        <w:pStyle w:val="ListParagraph"/>
        <w:numPr>
          <w:ilvl w:val="0"/>
          <w:numId w:val="276"/>
        </w:numPr>
        <w:spacing w:before="100" w:after="120" w:line="20" w:lineRule="atLeast"/>
        <w:rPr>
          <w:rFonts w:ascii="Arial" w:hAnsi="Arial"/>
          <w:sz w:val="20"/>
          <w:szCs w:val="20"/>
        </w:rPr>
      </w:pPr>
      <w:r>
        <w:rPr>
          <w:rFonts w:ascii="Arial" w:hAnsi="Arial"/>
          <w:sz w:val="20"/>
          <w:szCs w:val="20"/>
        </w:rPr>
        <w:t>Sparrow</w:t>
      </w:r>
      <w:r>
        <w:rPr>
          <w:rFonts w:ascii="Arial" w:hAnsi="Arial"/>
          <w:sz w:val="20"/>
          <w:szCs w:val="20"/>
        </w:rPr>
        <w:t>’</w:t>
      </w:r>
      <w:r>
        <w:rPr>
          <w:rFonts w:ascii="Arial" w:hAnsi="Arial"/>
          <w:sz w:val="20"/>
          <w:szCs w:val="20"/>
        </w:rPr>
        <w:t>s claims fails here because they do not have enough evidence!</w:t>
      </w:r>
    </w:p>
    <w:p w14:paraId="6C9C8A78" w14:textId="77777777" w:rsidR="003902A1" w:rsidRDefault="008A3AD7">
      <w:pPr>
        <w:pStyle w:val="BodyA"/>
        <w:spacing w:after="120" w:line="20" w:lineRule="atLeast"/>
      </w:pPr>
      <w:r>
        <w:rPr>
          <w:rFonts w:ascii="Arial" w:hAnsi="Arial"/>
          <w:b/>
          <w:bCs/>
          <w:sz w:val="20"/>
          <w:szCs w:val="20"/>
        </w:rPr>
        <w:t>Step 4: If the right has been infringed, has the government established that the infringement is justified? If yes, the claim fails. At this stage, th</w:t>
      </w:r>
      <w:r>
        <w:rPr>
          <w:rFonts w:ascii="Arial" w:hAnsi="Arial"/>
          <w:b/>
          <w:bCs/>
          <w:sz w:val="20"/>
          <w:szCs w:val="20"/>
        </w:rPr>
        <w:t>e burden shifts to the government.</w:t>
      </w:r>
    </w:p>
    <w:p w14:paraId="4C791BC6" w14:textId="77777777" w:rsidR="003902A1" w:rsidRDefault="008A3AD7">
      <w:pPr>
        <w:pStyle w:val="ListParagraph"/>
        <w:numPr>
          <w:ilvl w:val="0"/>
          <w:numId w:val="278"/>
        </w:numPr>
        <w:spacing w:before="100" w:after="120" w:line="20" w:lineRule="atLeast"/>
        <w:rPr>
          <w:rFonts w:ascii="Arial" w:hAnsi="Arial"/>
          <w:sz w:val="20"/>
          <w:szCs w:val="20"/>
        </w:rPr>
      </w:pPr>
      <w:r>
        <w:rPr>
          <w:rFonts w:ascii="Arial" w:hAnsi="Arial"/>
          <w:sz w:val="20"/>
          <w:szCs w:val="20"/>
        </w:rPr>
        <w:t xml:space="preserve">The words </w:t>
      </w:r>
      <w:r>
        <w:rPr>
          <w:rFonts w:ascii="Arial" w:hAnsi="Arial"/>
          <w:sz w:val="20"/>
          <w:szCs w:val="20"/>
        </w:rPr>
        <w:t>“</w:t>
      </w:r>
      <w:r>
        <w:rPr>
          <w:rFonts w:ascii="Arial" w:hAnsi="Arial"/>
          <w:sz w:val="20"/>
          <w:szCs w:val="20"/>
        </w:rPr>
        <w:t>recognized and affirmed</w:t>
      </w:r>
      <w:r>
        <w:rPr>
          <w:rFonts w:ascii="Arial" w:hAnsi="Arial"/>
          <w:sz w:val="20"/>
          <w:szCs w:val="20"/>
        </w:rPr>
        <w:t xml:space="preserve">” </w:t>
      </w:r>
      <w:r>
        <w:rPr>
          <w:rFonts w:ascii="Arial" w:hAnsi="Arial"/>
          <w:sz w:val="20"/>
          <w:szCs w:val="20"/>
        </w:rPr>
        <w:t xml:space="preserve">in s. 35(1) = </w:t>
      </w:r>
      <w:r>
        <w:rPr>
          <w:rStyle w:val="None"/>
          <w:rFonts w:ascii="Arial" w:hAnsi="Arial"/>
          <w:sz w:val="20"/>
          <w:szCs w:val="20"/>
          <w:u w:val="single"/>
        </w:rPr>
        <w:t>constitutional guarantee of rights</w:t>
      </w:r>
    </w:p>
    <w:p w14:paraId="5D2B5046" w14:textId="77777777" w:rsidR="003902A1" w:rsidRDefault="008A3AD7">
      <w:pPr>
        <w:pStyle w:val="ListParagraph"/>
        <w:numPr>
          <w:ilvl w:val="1"/>
          <w:numId w:val="278"/>
        </w:numPr>
        <w:spacing w:before="100" w:after="120" w:line="20" w:lineRule="atLeast"/>
        <w:rPr>
          <w:rFonts w:ascii="Arial" w:hAnsi="Arial"/>
          <w:sz w:val="20"/>
          <w:szCs w:val="20"/>
        </w:rPr>
      </w:pPr>
      <w:r>
        <w:rPr>
          <w:rFonts w:ascii="Arial" w:hAnsi="Arial"/>
          <w:sz w:val="20"/>
          <w:szCs w:val="20"/>
        </w:rPr>
        <w:t xml:space="preserve">S. 35(1) extends beyond the fundamental effects of affording aboriginal peoples constitutional protection against provincial legislative power </w:t>
      </w:r>
      <w:r>
        <w:rPr>
          <w:rFonts w:ascii="Arial" w:hAnsi="Arial"/>
          <w:sz w:val="20"/>
          <w:szCs w:val="20"/>
        </w:rPr>
        <w:t xml:space="preserve">– </w:t>
      </w:r>
      <w:r>
        <w:rPr>
          <w:rFonts w:ascii="Arial" w:hAnsi="Arial"/>
          <w:sz w:val="20"/>
          <w:szCs w:val="20"/>
        </w:rPr>
        <w:t>s. 35 calls for a just settlement for aboriginal peoples</w:t>
      </w:r>
    </w:p>
    <w:p w14:paraId="61B362FF" w14:textId="77777777" w:rsidR="003902A1" w:rsidRDefault="008A3AD7">
      <w:pPr>
        <w:pStyle w:val="ListParagraph"/>
        <w:numPr>
          <w:ilvl w:val="1"/>
          <w:numId w:val="278"/>
        </w:numPr>
        <w:spacing w:before="100" w:after="120" w:line="20" w:lineRule="atLeast"/>
        <w:rPr>
          <w:rFonts w:ascii="Arial" w:hAnsi="Arial"/>
          <w:sz w:val="20"/>
          <w:szCs w:val="20"/>
        </w:rPr>
      </w:pPr>
      <w:r>
        <w:rPr>
          <w:rFonts w:ascii="Arial" w:hAnsi="Arial"/>
          <w:sz w:val="20"/>
          <w:szCs w:val="20"/>
        </w:rPr>
        <w:t xml:space="preserve">The nature of s. 35(1) itself suggests that it should </w:t>
      </w:r>
      <w:r>
        <w:rPr>
          <w:rFonts w:ascii="Arial" w:hAnsi="Arial"/>
          <w:sz w:val="20"/>
          <w:szCs w:val="20"/>
        </w:rPr>
        <w:t xml:space="preserve">be construed in a purposive way. It is clear that a generous, liberal interpretation of the words is demanded in </w:t>
      </w:r>
      <w:r>
        <w:rPr>
          <w:rStyle w:val="None"/>
          <w:rFonts w:ascii="Arial" w:hAnsi="Arial"/>
          <w:sz w:val="20"/>
          <w:szCs w:val="20"/>
          <w:u w:val="single"/>
        </w:rPr>
        <w:t>favour of aboriginal peoples</w:t>
      </w:r>
      <w:r>
        <w:rPr>
          <w:rFonts w:ascii="Arial" w:hAnsi="Arial"/>
          <w:sz w:val="20"/>
          <w:szCs w:val="20"/>
        </w:rPr>
        <w:t xml:space="preserve">. </w:t>
      </w:r>
    </w:p>
    <w:p w14:paraId="39E9BB1C" w14:textId="77777777" w:rsidR="003902A1" w:rsidRDefault="008A3AD7">
      <w:pPr>
        <w:pStyle w:val="ListParagraph"/>
        <w:numPr>
          <w:ilvl w:val="1"/>
          <w:numId w:val="278"/>
        </w:numPr>
        <w:spacing w:before="100" w:after="120" w:line="20" w:lineRule="atLeast"/>
        <w:rPr>
          <w:rFonts w:ascii="Arial" w:hAnsi="Arial"/>
          <w:sz w:val="20"/>
          <w:szCs w:val="20"/>
        </w:rPr>
      </w:pPr>
      <w:r>
        <w:rPr>
          <w:rFonts w:ascii="Arial" w:hAnsi="Arial"/>
          <w:sz w:val="20"/>
          <w:szCs w:val="20"/>
        </w:rPr>
        <w:t xml:space="preserve">because </w:t>
      </w:r>
      <w:r>
        <w:rPr>
          <w:rFonts w:ascii="Arial" w:hAnsi="Arial"/>
          <w:sz w:val="20"/>
          <w:szCs w:val="20"/>
        </w:rPr>
        <w:t xml:space="preserve">“… </w:t>
      </w:r>
      <w:r>
        <w:rPr>
          <w:rFonts w:ascii="Arial" w:hAnsi="Arial"/>
          <w:sz w:val="20"/>
          <w:szCs w:val="20"/>
        </w:rPr>
        <w:t>treaties and statutes relating to Indians should be liberally construed</w:t>
      </w:r>
      <w:r>
        <w:rPr>
          <w:rFonts w:ascii="Arial" w:hAnsi="Arial"/>
          <w:sz w:val="20"/>
          <w:szCs w:val="20"/>
        </w:rPr>
        <w:t>”</w:t>
      </w:r>
    </w:p>
    <w:p w14:paraId="56BBFF48" w14:textId="77777777" w:rsidR="003902A1" w:rsidRDefault="008A3AD7">
      <w:pPr>
        <w:pStyle w:val="ListParagraph"/>
        <w:numPr>
          <w:ilvl w:val="1"/>
          <w:numId w:val="278"/>
        </w:numPr>
        <w:spacing w:before="100" w:after="120" w:line="20" w:lineRule="atLeast"/>
        <w:rPr>
          <w:rFonts w:ascii="Arial" w:hAnsi="Arial"/>
          <w:sz w:val="20"/>
          <w:szCs w:val="20"/>
        </w:rPr>
      </w:pPr>
      <w:r>
        <w:rPr>
          <w:rFonts w:ascii="Arial" w:hAnsi="Arial"/>
          <w:sz w:val="20"/>
          <w:szCs w:val="20"/>
        </w:rPr>
        <w:t>Because reading in keeping w</w:t>
      </w:r>
      <w:r>
        <w:rPr>
          <w:rFonts w:ascii="Arial" w:hAnsi="Arial"/>
          <w:sz w:val="20"/>
          <w:szCs w:val="20"/>
        </w:rPr>
        <w:t>ith the Crown</w:t>
      </w:r>
      <w:r>
        <w:rPr>
          <w:rFonts w:ascii="Arial" w:hAnsi="Arial"/>
          <w:sz w:val="20"/>
          <w:szCs w:val="20"/>
        </w:rPr>
        <w:t>’</w:t>
      </w:r>
      <w:r>
        <w:rPr>
          <w:rFonts w:ascii="Arial" w:hAnsi="Arial"/>
          <w:sz w:val="20"/>
          <w:szCs w:val="20"/>
        </w:rPr>
        <w:t>s fiduciary duty that exists between the Crown and Indigenous peoples.</w:t>
      </w:r>
    </w:p>
    <w:p w14:paraId="053D4C65" w14:textId="77777777" w:rsidR="003902A1" w:rsidRDefault="008A3AD7">
      <w:pPr>
        <w:pStyle w:val="ListParagraph"/>
        <w:numPr>
          <w:ilvl w:val="1"/>
          <w:numId w:val="278"/>
        </w:numPr>
        <w:spacing w:before="100" w:after="120" w:line="20" w:lineRule="atLeast"/>
        <w:rPr>
          <w:rFonts w:ascii="Arial" w:hAnsi="Arial"/>
          <w:sz w:val="20"/>
          <w:szCs w:val="20"/>
        </w:rPr>
      </w:pPr>
      <w:r>
        <w:rPr>
          <w:rFonts w:ascii="Arial" w:hAnsi="Arial"/>
          <w:sz w:val="20"/>
          <w:szCs w:val="20"/>
        </w:rPr>
        <w:t>Such a reading is in keeping with the Crown</w:t>
      </w:r>
      <w:r>
        <w:rPr>
          <w:rFonts w:ascii="Arial" w:hAnsi="Arial"/>
          <w:sz w:val="20"/>
          <w:szCs w:val="20"/>
        </w:rPr>
        <w:t>’</w:t>
      </w:r>
      <w:r>
        <w:rPr>
          <w:rFonts w:ascii="Arial" w:hAnsi="Arial"/>
          <w:sz w:val="20"/>
          <w:szCs w:val="20"/>
        </w:rPr>
        <w:t xml:space="preserve">s fiduciary duty with respect to aboriginal peoples </w:t>
      </w:r>
    </w:p>
    <w:p w14:paraId="1BA86D00" w14:textId="77777777" w:rsidR="003902A1" w:rsidRDefault="008A3AD7">
      <w:pPr>
        <w:pStyle w:val="ListParagraph"/>
        <w:numPr>
          <w:ilvl w:val="0"/>
          <w:numId w:val="278"/>
        </w:numPr>
        <w:spacing w:before="100" w:after="120" w:line="20" w:lineRule="atLeast"/>
        <w:rPr>
          <w:rFonts w:ascii="Arial" w:hAnsi="Arial"/>
          <w:sz w:val="20"/>
          <w:szCs w:val="20"/>
        </w:rPr>
      </w:pPr>
      <w:r>
        <w:rPr>
          <w:rFonts w:ascii="Arial" w:hAnsi="Arial"/>
          <w:sz w:val="20"/>
          <w:szCs w:val="20"/>
        </w:rPr>
        <w:t xml:space="preserve">But aboriginal rights are NOT absolute </w:t>
      </w:r>
      <w:r>
        <w:rPr>
          <w:rFonts w:ascii="Arial" w:hAnsi="Arial"/>
          <w:sz w:val="20"/>
          <w:szCs w:val="20"/>
        </w:rPr>
        <w:t xml:space="preserve">– </w:t>
      </w:r>
      <w:r>
        <w:rPr>
          <w:rFonts w:ascii="Arial" w:hAnsi="Arial"/>
          <w:sz w:val="20"/>
          <w:szCs w:val="20"/>
        </w:rPr>
        <w:t>limitations can be justified</w:t>
      </w:r>
    </w:p>
    <w:p w14:paraId="276A5638" w14:textId="77777777" w:rsidR="003902A1" w:rsidRDefault="008A3AD7">
      <w:pPr>
        <w:pStyle w:val="ListParagraph"/>
        <w:numPr>
          <w:ilvl w:val="1"/>
          <w:numId w:val="278"/>
        </w:numPr>
        <w:spacing w:before="100" w:after="120" w:line="20" w:lineRule="atLeast"/>
        <w:rPr>
          <w:rFonts w:ascii="Arial" w:hAnsi="Arial"/>
          <w:sz w:val="20"/>
          <w:szCs w:val="20"/>
        </w:rPr>
      </w:pPr>
      <w:r>
        <w:rPr>
          <w:rFonts w:ascii="Arial" w:hAnsi="Arial"/>
          <w:sz w:val="20"/>
          <w:szCs w:val="20"/>
        </w:rPr>
        <w:t>S. 35 power to legislate must be reconciled with government</w:t>
      </w:r>
      <w:r>
        <w:rPr>
          <w:rFonts w:ascii="Arial" w:hAnsi="Arial"/>
          <w:sz w:val="20"/>
          <w:szCs w:val="20"/>
        </w:rPr>
        <w:t>’</w:t>
      </w:r>
      <w:r>
        <w:rPr>
          <w:rFonts w:ascii="Arial" w:hAnsi="Arial"/>
          <w:sz w:val="20"/>
          <w:szCs w:val="20"/>
        </w:rPr>
        <w:t xml:space="preserve">s power to regulate under s. 91(24). Recognizing that rights are not absolute, and demanding justification for limits, is the </w:t>
      </w:r>
      <w:r>
        <w:rPr>
          <w:rFonts w:ascii="Arial" w:hAnsi="Arial"/>
          <w:sz w:val="20"/>
          <w:szCs w:val="20"/>
        </w:rPr>
        <w:t xml:space="preserve">best way to achieve this and promote the special trust like relationship </w:t>
      </w:r>
    </w:p>
    <w:p w14:paraId="357A652E" w14:textId="77777777" w:rsidR="003902A1" w:rsidRDefault="008A3AD7">
      <w:pPr>
        <w:pStyle w:val="ListParagraph"/>
        <w:numPr>
          <w:ilvl w:val="0"/>
          <w:numId w:val="278"/>
        </w:numPr>
        <w:spacing w:before="100" w:after="120" w:line="20" w:lineRule="atLeast"/>
        <w:rPr>
          <w:rFonts w:ascii="Arial" w:hAnsi="Arial"/>
          <w:sz w:val="20"/>
          <w:szCs w:val="20"/>
        </w:rPr>
      </w:pPr>
      <w:r>
        <w:rPr>
          <w:rStyle w:val="None"/>
          <w:rFonts w:ascii="Arial" w:hAnsi="Arial"/>
          <w:b/>
          <w:bCs/>
          <w:sz w:val="20"/>
          <w:szCs w:val="20"/>
        </w:rPr>
        <w:t>Two-step test for justification under s. 35(1):</w:t>
      </w:r>
    </w:p>
    <w:p w14:paraId="33887073" w14:textId="77777777" w:rsidR="003902A1" w:rsidRDefault="008A3AD7">
      <w:pPr>
        <w:pStyle w:val="ListParagraph"/>
        <w:numPr>
          <w:ilvl w:val="1"/>
          <w:numId w:val="278"/>
        </w:numPr>
        <w:spacing w:before="100" w:after="120" w:line="20" w:lineRule="atLeast"/>
        <w:rPr>
          <w:rFonts w:ascii="Arial" w:hAnsi="Arial"/>
          <w:b/>
          <w:bCs/>
          <w:sz w:val="20"/>
          <w:szCs w:val="20"/>
        </w:rPr>
      </w:pPr>
      <w:r>
        <w:rPr>
          <w:rFonts w:ascii="Arial" w:hAnsi="Arial"/>
          <w:b/>
          <w:bCs/>
          <w:sz w:val="20"/>
          <w:szCs w:val="20"/>
        </w:rPr>
        <w:t>Step 1: is there a valid legislative objective?</w:t>
      </w:r>
    </w:p>
    <w:p w14:paraId="144EC458" w14:textId="77777777" w:rsidR="003902A1" w:rsidRDefault="008A3AD7">
      <w:pPr>
        <w:pStyle w:val="ListParagraph"/>
        <w:numPr>
          <w:ilvl w:val="2"/>
          <w:numId w:val="278"/>
        </w:numPr>
        <w:spacing w:before="100" w:after="120" w:line="20" w:lineRule="atLeast"/>
        <w:rPr>
          <w:rFonts w:ascii="Arial" w:hAnsi="Arial"/>
          <w:sz w:val="20"/>
          <w:szCs w:val="20"/>
        </w:rPr>
      </w:pPr>
      <w:r>
        <w:rPr>
          <w:rFonts w:ascii="Arial" w:hAnsi="Arial"/>
          <w:sz w:val="20"/>
          <w:szCs w:val="20"/>
        </w:rPr>
        <w:t>Valid legislative objectives include:</w:t>
      </w:r>
    </w:p>
    <w:p w14:paraId="2CCF3245" w14:textId="77777777" w:rsidR="003902A1" w:rsidRDefault="008A3AD7">
      <w:pPr>
        <w:pStyle w:val="ListParagraph"/>
        <w:numPr>
          <w:ilvl w:val="3"/>
          <w:numId w:val="278"/>
        </w:numPr>
        <w:spacing w:before="100" w:after="120" w:line="20" w:lineRule="atLeast"/>
        <w:rPr>
          <w:rFonts w:ascii="Arial" w:hAnsi="Arial"/>
          <w:sz w:val="20"/>
          <w:szCs w:val="20"/>
        </w:rPr>
      </w:pPr>
      <w:r>
        <w:rPr>
          <w:rFonts w:ascii="Arial" w:hAnsi="Arial"/>
          <w:sz w:val="20"/>
          <w:szCs w:val="20"/>
        </w:rPr>
        <w:t>Conserving and managing natural resources;</w:t>
      </w:r>
    </w:p>
    <w:p w14:paraId="23C853CA" w14:textId="77777777" w:rsidR="003902A1" w:rsidRDefault="008A3AD7">
      <w:pPr>
        <w:pStyle w:val="ListParagraph"/>
        <w:numPr>
          <w:ilvl w:val="3"/>
          <w:numId w:val="278"/>
        </w:numPr>
        <w:spacing w:before="100" w:after="120" w:line="20" w:lineRule="atLeast"/>
        <w:rPr>
          <w:rFonts w:ascii="Arial" w:hAnsi="Arial"/>
          <w:sz w:val="20"/>
          <w:szCs w:val="20"/>
        </w:rPr>
      </w:pPr>
      <w:r>
        <w:rPr>
          <w:rFonts w:ascii="Arial" w:hAnsi="Arial"/>
          <w:sz w:val="20"/>
          <w:szCs w:val="20"/>
        </w:rPr>
        <w:t>Preve</w:t>
      </w:r>
      <w:r>
        <w:rPr>
          <w:rFonts w:ascii="Arial" w:hAnsi="Arial"/>
          <w:sz w:val="20"/>
          <w:szCs w:val="20"/>
        </w:rPr>
        <w:t>nting harm to the general population or to the particular Indigenous community;</w:t>
      </w:r>
    </w:p>
    <w:p w14:paraId="5743343D" w14:textId="77777777" w:rsidR="003902A1" w:rsidRDefault="008A3AD7">
      <w:pPr>
        <w:pStyle w:val="ListParagraph"/>
        <w:numPr>
          <w:ilvl w:val="3"/>
          <w:numId w:val="278"/>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Other compelling and substantial objectives</w:t>
      </w:r>
      <w:r>
        <w:rPr>
          <w:rFonts w:ascii="Arial" w:hAnsi="Arial"/>
          <w:sz w:val="20"/>
          <w:szCs w:val="20"/>
        </w:rPr>
        <w:t>”</w:t>
      </w:r>
    </w:p>
    <w:p w14:paraId="4837E96B" w14:textId="77777777" w:rsidR="003902A1" w:rsidRDefault="008A3AD7">
      <w:pPr>
        <w:pStyle w:val="ListParagraph"/>
        <w:numPr>
          <w:ilvl w:val="2"/>
          <w:numId w:val="278"/>
        </w:numPr>
        <w:spacing w:before="100" w:after="120" w:line="20" w:lineRule="atLeast"/>
        <w:rPr>
          <w:rFonts w:ascii="Arial" w:hAnsi="Arial"/>
          <w:sz w:val="20"/>
          <w:szCs w:val="20"/>
        </w:rPr>
      </w:pPr>
      <w:r>
        <w:rPr>
          <w:rFonts w:ascii="Arial" w:hAnsi="Arial"/>
          <w:sz w:val="20"/>
          <w:szCs w:val="20"/>
        </w:rPr>
        <w:t xml:space="preserve">Public interest held NOT to be a valid objective because its too vague </w:t>
      </w:r>
    </w:p>
    <w:p w14:paraId="24027EDF" w14:textId="77777777" w:rsidR="003902A1" w:rsidRDefault="008A3AD7">
      <w:pPr>
        <w:pStyle w:val="ListParagraph"/>
        <w:numPr>
          <w:ilvl w:val="2"/>
          <w:numId w:val="278"/>
        </w:numPr>
        <w:spacing w:before="100" w:after="120" w:line="20" w:lineRule="atLeast"/>
        <w:rPr>
          <w:rFonts w:ascii="Arial" w:hAnsi="Arial"/>
          <w:sz w:val="20"/>
          <w:szCs w:val="20"/>
        </w:rPr>
      </w:pPr>
      <w:r>
        <w:rPr>
          <w:rFonts w:ascii="Arial" w:hAnsi="Arial"/>
          <w:sz w:val="20"/>
          <w:szCs w:val="20"/>
        </w:rPr>
        <w:t xml:space="preserve">similar to </w:t>
      </w:r>
      <w:r>
        <w:rPr>
          <w:rStyle w:val="None"/>
          <w:rFonts w:ascii="Arial" w:hAnsi="Arial"/>
          <w:i/>
          <w:iCs/>
          <w:sz w:val="20"/>
          <w:szCs w:val="20"/>
        </w:rPr>
        <w:t>Oakes</w:t>
      </w:r>
      <w:r>
        <w:rPr>
          <w:rFonts w:ascii="Arial" w:hAnsi="Arial"/>
          <w:sz w:val="20"/>
          <w:szCs w:val="20"/>
        </w:rPr>
        <w:t xml:space="preserve">, but unlike </w:t>
      </w:r>
      <w:r>
        <w:rPr>
          <w:rStyle w:val="None"/>
          <w:rFonts w:ascii="Arial" w:hAnsi="Arial"/>
          <w:i/>
          <w:iCs/>
          <w:sz w:val="20"/>
          <w:szCs w:val="20"/>
        </w:rPr>
        <w:t>Oakes</w:t>
      </w:r>
      <w:r>
        <w:rPr>
          <w:rFonts w:ascii="Arial" w:hAnsi="Arial"/>
          <w:sz w:val="20"/>
          <w:szCs w:val="20"/>
        </w:rPr>
        <w:t xml:space="preserve"> in the sense that they </w:t>
      </w:r>
      <w:r>
        <w:rPr>
          <w:rFonts w:ascii="Arial" w:hAnsi="Arial"/>
          <w:sz w:val="20"/>
          <w:szCs w:val="20"/>
        </w:rPr>
        <w:t>articulate some specific examples</w:t>
      </w:r>
    </w:p>
    <w:p w14:paraId="0EC9F20E" w14:textId="77777777" w:rsidR="003902A1" w:rsidRDefault="008A3AD7">
      <w:pPr>
        <w:pStyle w:val="ListParagraph"/>
        <w:numPr>
          <w:ilvl w:val="1"/>
          <w:numId w:val="278"/>
        </w:numPr>
        <w:spacing w:before="100" w:after="120" w:line="20" w:lineRule="atLeast"/>
        <w:rPr>
          <w:rFonts w:ascii="Arial" w:hAnsi="Arial"/>
          <w:b/>
          <w:bCs/>
          <w:sz w:val="20"/>
          <w:szCs w:val="20"/>
        </w:rPr>
      </w:pPr>
      <w:r>
        <w:rPr>
          <w:rFonts w:ascii="Arial" w:hAnsi="Arial"/>
          <w:b/>
          <w:bCs/>
          <w:sz w:val="20"/>
          <w:szCs w:val="20"/>
        </w:rPr>
        <w:t xml:space="preserve">Step 2: Is the breach consistent with the </w:t>
      </w:r>
      <w:r>
        <w:rPr>
          <w:rFonts w:ascii="Arial" w:hAnsi="Arial"/>
          <w:b/>
          <w:bCs/>
          <w:sz w:val="20"/>
          <w:szCs w:val="20"/>
        </w:rPr>
        <w:t>“</w:t>
      </w:r>
      <w:r>
        <w:rPr>
          <w:rFonts w:ascii="Arial" w:hAnsi="Arial"/>
          <w:b/>
          <w:bCs/>
          <w:sz w:val="20"/>
          <w:szCs w:val="20"/>
        </w:rPr>
        <w:t>honour of the Crown</w:t>
      </w:r>
      <w:r>
        <w:rPr>
          <w:rFonts w:ascii="Arial" w:hAnsi="Arial"/>
          <w:b/>
          <w:bCs/>
          <w:sz w:val="20"/>
          <w:szCs w:val="20"/>
        </w:rPr>
        <w:t>”</w:t>
      </w:r>
      <w:r>
        <w:rPr>
          <w:rFonts w:ascii="Arial" w:hAnsi="Arial"/>
          <w:b/>
          <w:bCs/>
          <w:sz w:val="20"/>
          <w:szCs w:val="20"/>
        </w:rPr>
        <w:t xml:space="preserve">, the </w:t>
      </w:r>
      <w:r>
        <w:rPr>
          <w:rFonts w:ascii="Arial" w:hAnsi="Arial"/>
          <w:b/>
          <w:bCs/>
          <w:sz w:val="20"/>
          <w:szCs w:val="20"/>
        </w:rPr>
        <w:t>“</w:t>
      </w:r>
      <w:r>
        <w:rPr>
          <w:rFonts w:ascii="Arial" w:hAnsi="Arial"/>
          <w:b/>
          <w:bCs/>
          <w:sz w:val="20"/>
          <w:szCs w:val="20"/>
        </w:rPr>
        <w:t>special trust relationship</w:t>
      </w:r>
      <w:r>
        <w:rPr>
          <w:rFonts w:ascii="Arial" w:hAnsi="Arial"/>
          <w:b/>
          <w:bCs/>
          <w:sz w:val="20"/>
          <w:szCs w:val="20"/>
        </w:rPr>
        <w:t xml:space="preserve">” </w:t>
      </w:r>
      <w:r>
        <w:rPr>
          <w:rFonts w:ascii="Arial" w:hAnsi="Arial"/>
          <w:b/>
          <w:bCs/>
          <w:sz w:val="20"/>
          <w:szCs w:val="20"/>
        </w:rPr>
        <w:t>that exists between government and indigenous peoples (language of fiduciary duty often used here)?</w:t>
      </w:r>
    </w:p>
    <w:p w14:paraId="7457A9AC" w14:textId="77777777" w:rsidR="003902A1" w:rsidRDefault="008A3AD7">
      <w:pPr>
        <w:pStyle w:val="ListParagraph"/>
        <w:numPr>
          <w:ilvl w:val="2"/>
          <w:numId w:val="278"/>
        </w:numPr>
        <w:spacing w:before="100" w:after="120" w:line="20" w:lineRule="atLeast"/>
        <w:rPr>
          <w:rFonts w:ascii="Arial" w:hAnsi="Arial"/>
          <w:sz w:val="20"/>
          <w:szCs w:val="20"/>
        </w:rPr>
      </w:pPr>
      <w:r>
        <w:rPr>
          <w:rFonts w:ascii="Arial" w:hAnsi="Arial"/>
          <w:sz w:val="20"/>
          <w:szCs w:val="20"/>
        </w:rPr>
        <w:t>Factors to consider:</w:t>
      </w:r>
    </w:p>
    <w:p w14:paraId="62151A3A" w14:textId="77777777" w:rsidR="003902A1" w:rsidRDefault="008A3AD7">
      <w:pPr>
        <w:pStyle w:val="ListParagraph"/>
        <w:numPr>
          <w:ilvl w:val="3"/>
          <w:numId w:val="278"/>
        </w:numPr>
        <w:spacing w:before="100" w:after="120" w:line="20" w:lineRule="atLeast"/>
        <w:rPr>
          <w:rFonts w:ascii="Arial" w:hAnsi="Arial"/>
          <w:sz w:val="20"/>
          <w:szCs w:val="20"/>
        </w:rPr>
      </w:pPr>
      <w:r>
        <w:rPr>
          <w:rFonts w:ascii="Arial" w:hAnsi="Arial"/>
          <w:sz w:val="20"/>
          <w:szCs w:val="20"/>
        </w:rPr>
        <w:t xml:space="preserve">As </w:t>
      </w:r>
      <w:r>
        <w:rPr>
          <w:rFonts w:ascii="Arial" w:hAnsi="Arial"/>
          <w:sz w:val="20"/>
          <w:szCs w:val="20"/>
        </w:rPr>
        <w:t>little infringement as possible to achieve objective (viewed through a lens of priority in this test)?</w:t>
      </w:r>
    </w:p>
    <w:p w14:paraId="5E9C0EE4" w14:textId="77777777" w:rsidR="003902A1" w:rsidRDefault="008A3AD7">
      <w:pPr>
        <w:pStyle w:val="ListParagraph"/>
        <w:numPr>
          <w:ilvl w:val="3"/>
          <w:numId w:val="278"/>
        </w:numPr>
        <w:spacing w:before="100" w:after="120" w:line="20" w:lineRule="atLeast"/>
        <w:rPr>
          <w:rFonts w:ascii="Arial" w:hAnsi="Arial"/>
          <w:sz w:val="20"/>
          <w:szCs w:val="20"/>
        </w:rPr>
      </w:pPr>
      <w:r>
        <w:rPr>
          <w:rFonts w:ascii="Arial" w:hAnsi="Arial"/>
          <w:sz w:val="20"/>
          <w:szCs w:val="20"/>
        </w:rPr>
        <w:t>Fair compensation for expropriation?</w:t>
      </w:r>
    </w:p>
    <w:p w14:paraId="23F42948" w14:textId="77777777" w:rsidR="003902A1" w:rsidRDefault="008A3AD7">
      <w:pPr>
        <w:pStyle w:val="ListParagraph"/>
        <w:numPr>
          <w:ilvl w:val="4"/>
          <w:numId w:val="278"/>
        </w:numPr>
        <w:spacing w:before="100" w:after="120" w:line="20" w:lineRule="atLeast"/>
        <w:rPr>
          <w:rFonts w:ascii="Arial" w:hAnsi="Arial"/>
          <w:sz w:val="20"/>
          <w:szCs w:val="20"/>
        </w:rPr>
      </w:pPr>
      <w:r>
        <w:rPr>
          <w:rFonts w:ascii="Arial" w:hAnsi="Arial"/>
          <w:sz w:val="20"/>
          <w:szCs w:val="20"/>
        </w:rPr>
        <w:t>has the government attempted to compensate the community for the breach?</w:t>
      </w:r>
    </w:p>
    <w:p w14:paraId="68E06A92" w14:textId="77777777" w:rsidR="003902A1" w:rsidRDefault="008A3AD7">
      <w:pPr>
        <w:pStyle w:val="ListParagraph"/>
        <w:numPr>
          <w:ilvl w:val="3"/>
          <w:numId w:val="278"/>
        </w:numPr>
        <w:spacing w:before="100" w:after="120" w:line="20" w:lineRule="atLeast"/>
        <w:rPr>
          <w:rFonts w:ascii="Arial" w:hAnsi="Arial"/>
          <w:sz w:val="20"/>
          <w:szCs w:val="20"/>
        </w:rPr>
      </w:pPr>
      <w:r>
        <w:rPr>
          <w:rFonts w:ascii="Arial" w:hAnsi="Arial"/>
          <w:sz w:val="20"/>
          <w:szCs w:val="20"/>
        </w:rPr>
        <w:t>Indigenous group consulted?</w:t>
      </w:r>
    </w:p>
    <w:p w14:paraId="046564D2" w14:textId="77777777" w:rsidR="003902A1" w:rsidRDefault="008A3AD7">
      <w:pPr>
        <w:pStyle w:val="ListParagraph"/>
        <w:numPr>
          <w:ilvl w:val="4"/>
          <w:numId w:val="278"/>
        </w:numPr>
        <w:spacing w:before="100" w:after="120" w:line="20" w:lineRule="atLeast"/>
        <w:rPr>
          <w:rFonts w:ascii="Arial" w:hAnsi="Arial"/>
          <w:sz w:val="20"/>
          <w:szCs w:val="20"/>
        </w:rPr>
      </w:pPr>
      <w:r>
        <w:rPr>
          <w:rFonts w:ascii="Arial" w:hAnsi="Arial"/>
          <w:sz w:val="20"/>
          <w:szCs w:val="20"/>
        </w:rPr>
        <w:t>has the governm</w:t>
      </w:r>
      <w:r>
        <w:rPr>
          <w:rFonts w:ascii="Arial" w:hAnsi="Arial"/>
          <w:sz w:val="20"/>
          <w:szCs w:val="20"/>
        </w:rPr>
        <w:t>ent attempted to consult with the particular community in order to try and address their concerns</w:t>
      </w:r>
    </w:p>
    <w:p w14:paraId="40D9707B" w14:textId="77777777" w:rsidR="003902A1" w:rsidRDefault="008A3AD7">
      <w:pPr>
        <w:pStyle w:val="ListParagraph"/>
        <w:numPr>
          <w:ilvl w:val="2"/>
          <w:numId w:val="278"/>
        </w:numPr>
        <w:spacing w:before="100" w:after="120" w:line="20" w:lineRule="atLeast"/>
        <w:rPr>
          <w:rFonts w:ascii="Arial" w:hAnsi="Arial"/>
          <w:sz w:val="20"/>
          <w:szCs w:val="20"/>
        </w:rPr>
      </w:pPr>
      <w:r>
        <w:rPr>
          <w:rFonts w:ascii="Arial" w:hAnsi="Arial"/>
          <w:sz w:val="20"/>
          <w:szCs w:val="20"/>
        </w:rPr>
        <w:t xml:space="preserve">For </w:t>
      </w:r>
      <w:r>
        <w:rPr>
          <w:rStyle w:val="None"/>
          <w:rFonts w:ascii="Arial" w:hAnsi="Arial"/>
          <w:sz w:val="20"/>
          <w:szCs w:val="20"/>
          <w:u w:val="single"/>
        </w:rPr>
        <w:t>fishing</w:t>
      </w:r>
      <w:r>
        <w:rPr>
          <w:rFonts w:ascii="Arial" w:hAnsi="Arial"/>
          <w:sz w:val="20"/>
          <w:szCs w:val="20"/>
        </w:rPr>
        <w:t>, after conservation concerns are satisfied, being consistent with Crown</w:t>
      </w:r>
      <w:r>
        <w:rPr>
          <w:rFonts w:ascii="Arial" w:hAnsi="Arial"/>
          <w:sz w:val="20"/>
          <w:szCs w:val="20"/>
        </w:rPr>
        <w:t>’</w:t>
      </w:r>
      <w:r>
        <w:rPr>
          <w:rFonts w:ascii="Arial" w:hAnsi="Arial"/>
          <w:sz w:val="20"/>
          <w:szCs w:val="20"/>
        </w:rPr>
        <w:t xml:space="preserve">s fiduciary duty requires </w:t>
      </w:r>
      <w:r>
        <w:rPr>
          <w:rStyle w:val="None"/>
          <w:rFonts w:ascii="Arial" w:hAnsi="Arial"/>
          <w:b/>
          <w:bCs/>
          <w:sz w:val="20"/>
          <w:szCs w:val="20"/>
        </w:rPr>
        <w:t>priority</w:t>
      </w:r>
      <w:r>
        <w:rPr>
          <w:rFonts w:ascii="Arial" w:hAnsi="Arial"/>
          <w:sz w:val="20"/>
          <w:szCs w:val="20"/>
        </w:rPr>
        <w:t xml:space="preserve"> be given to the aboriginal rights holder</w:t>
      </w:r>
    </w:p>
    <w:p w14:paraId="70BCEE41" w14:textId="77777777" w:rsidR="003902A1" w:rsidRDefault="008A3AD7">
      <w:pPr>
        <w:pStyle w:val="ListParagraph"/>
        <w:numPr>
          <w:ilvl w:val="2"/>
          <w:numId w:val="278"/>
        </w:numPr>
        <w:spacing w:before="100" w:after="120" w:line="20" w:lineRule="atLeast"/>
        <w:rPr>
          <w:rFonts w:ascii="Arial" w:hAnsi="Arial"/>
          <w:sz w:val="20"/>
          <w:szCs w:val="20"/>
        </w:rPr>
      </w:pPr>
      <w:r>
        <w:rPr>
          <w:rFonts w:ascii="Arial" w:hAnsi="Arial"/>
          <w:sz w:val="20"/>
          <w:szCs w:val="20"/>
        </w:rPr>
        <w:t xml:space="preserve">to satisfy this test, this means that the government needs to give priority to Indigenous peoples right to fish for food, after it implements conservation measures. Government can start with conservation but after </w:t>
      </w:r>
      <w:r>
        <w:rPr>
          <w:rFonts w:ascii="Arial" w:hAnsi="Arial"/>
          <w:sz w:val="20"/>
          <w:szCs w:val="20"/>
        </w:rPr>
        <w:t>it does that it has to give priority to the particular Indigenous community that has the right to fish here. This gives Indigenous peoples the priority over other groups including sport fisherman. This priority was said to be grounded in the constitutional</w:t>
      </w:r>
      <w:r>
        <w:rPr>
          <w:rFonts w:ascii="Arial" w:hAnsi="Arial"/>
          <w:sz w:val="20"/>
          <w:szCs w:val="20"/>
        </w:rPr>
        <w:t xml:space="preserve"> nature of the right.</w:t>
      </w:r>
    </w:p>
    <w:p w14:paraId="1B0D3012" w14:textId="77777777" w:rsidR="003902A1" w:rsidRDefault="008A3AD7">
      <w:pPr>
        <w:pStyle w:val="BodyA"/>
        <w:spacing w:after="120" w:line="20" w:lineRule="atLeast"/>
      </w:pPr>
      <w:r>
        <w:rPr>
          <w:rStyle w:val="None"/>
          <w:rFonts w:ascii="Arial" w:hAnsi="Arial"/>
          <w:b/>
          <w:bCs/>
          <w:sz w:val="20"/>
          <w:szCs w:val="20"/>
          <w:lang w:val="de-DE"/>
        </w:rPr>
        <w:t>Note:</w:t>
      </w:r>
      <w:r>
        <w:rPr>
          <w:rStyle w:val="PageNumber"/>
          <w:rFonts w:ascii="Arial" w:hAnsi="Arial"/>
          <w:sz w:val="20"/>
          <w:szCs w:val="20"/>
        </w:rPr>
        <w:t xml:space="preserve"> Yet again, aboriginal rights are discussed in the context of a criminal trial. Is this really the most appropriate avenue for discussing aboriginal rights?</w:t>
      </w:r>
    </w:p>
    <w:p w14:paraId="63F9F123" w14:textId="77777777" w:rsidR="003902A1" w:rsidRDefault="008A3AD7">
      <w:pPr>
        <w:pStyle w:val="Heading2"/>
      </w:pPr>
      <w:bookmarkStart w:id="84" w:name="_Toc83"/>
      <w:r>
        <w:rPr>
          <w:rStyle w:val="None"/>
          <w:rFonts w:eastAsia="Arial Unicode MS" w:cs="Arial Unicode MS"/>
          <w:lang w:val="de-DE"/>
        </w:rPr>
        <w:t>R v Van der Peet, 1996 SCC</w:t>
      </w:r>
      <w:bookmarkEnd w:id="84"/>
    </w:p>
    <w:p w14:paraId="06A4BA50" w14:textId="77777777" w:rsidR="003902A1" w:rsidRDefault="008A3AD7">
      <w:pPr>
        <w:pStyle w:val="BodyA"/>
        <w:spacing w:after="120" w:line="20" w:lineRule="atLeast"/>
      </w:pPr>
      <w:r>
        <w:rPr>
          <w:rStyle w:val="None"/>
          <w:rFonts w:ascii="Arial" w:hAnsi="Arial"/>
          <w:b/>
          <w:bCs/>
          <w:sz w:val="20"/>
          <w:szCs w:val="20"/>
        </w:rPr>
        <w:t>Facts:</w:t>
      </w:r>
      <w:r>
        <w:rPr>
          <w:rFonts w:ascii="Arial" w:hAnsi="Arial"/>
          <w:sz w:val="20"/>
          <w:szCs w:val="20"/>
        </w:rPr>
        <w:t xml:space="preserve"> Appellant, Dorothy Van der Peet, a mem</w:t>
      </w:r>
      <w:r>
        <w:rPr>
          <w:rFonts w:ascii="Arial" w:hAnsi="Arial"/>
          <w:sz w:val="20"/>
          <w:szCs w:val="20"/>
        </w:rPr>
        <w:t xml:space="preserve">ber of the Sto:lo First Nations,  was charged and convicted under s. 61(1) of the </w:t>
      </w:r>
      <w:r>
        <w:rPr>
          <w:rStyle w:val="None"/>
          <w:rFonts w:ascii="Arial" w:hAnsi="Arial"/>
          <w:i/>
          <w:iCs/>
          <w:sz w:val="20"/>
          <w:szCs w:val="20"/>
        </w:rPr>
        <w:t>Fisheries Act</w:t>
      </w:r>
      <w:r>
        <w:rPr>
          <w:rFonts w:ascii="Arial" w:hAnsi="Arial"/>
          <w:sz w:val="20"/>
          <w:szCs w:val="20"/>
        </w:rPr>
        <w:t xml:space="preserve"> with the offence of selling fish caught under the authority of an Indian food fish licence, contrary to s. 27(5) of the </w:t>
      </w:r>
      <w:r>
        <w:rPr>
          <w:rStyle w:val="None"/>
          <w:rFonts w:ascii="Arial" w:hAnsi="Arial"/>
          <w:i/>
          <w:iCs/>
          <w:sz w:val="20"/>
          <w:szCs w:val="20"/>
        </w:rPr>
        <w:t>British Columbia Fishery (General) Regul</w:t>
      </w:r>
      <w:r>
        <w:rPr>
          <w:rStyle w:val="None"/>
          <w:rFonts w:ascii="Arial" w:hAnsi="Arial"/>
          <w:i/>
          <w:iCs/>
          <w:sz w:val="20"/>
          <w:szCs w:val="20"/>
        </w:rPr>
        <w:t>ations</w:t>
      </w:r>
      <w:r>
        <w:rPr>
          <w:rFonts w:ascii="Arial" w:hAnsi="Arial"/>
          <w:sz w:val="20"/>
          <w:szCs w:val="20"/>
        </w:rPr>
        <w:t xml:space="preserve">. The license is issued under the Federal </w:t>
      </w:r>
      <w:r>
        <w:rPr>
          <w:rStyle w:val="None"/>
          <w:rFonts w:ascii="Arial" w:hAnsi="Arial"/>
          <w:i/>
          <w:iCs/>
          <w:sz w:val="20"/>
          <w:szCs w:val="20"/>
        </w:rPr>
        <w:t xml:space="preserve">Fisheries Act </w:t>
      </w:r>
      <w:r>
        <w:rPr>
          <w:rFonts w:ascii="Arial" w:hAnsi="Arial"/>
          <w:sz w:val="20"/>
          <w:szCs w:val="20"/>
        </w:rPr>
        <w:t>and it restricted the holder of the license to fishing for good. The sale of fish caught under the fish was prohibited by separate regulations that had been enacted under the Act. Appellant is a</w:t>
      </w:r>
      <w:r>
        <w:rPr>
          <w:rFonts w:ascii="Arial" w:hAnsi="Arial"/>
          <w:sz w:val="20"/>
          <w:szCs w:val="20"/>
        </w:rPr>
        <w:t xml:space="preserve"> member of the Sto:lo and argues that she was exercising an aboriginal right to sell fish. Argues that s. 27(5) infringes her right to sell fish and is therefore invalid on the basis that it violates s. 35(1). This case went further than </w:t>
      </w:r>
      <w:r>
        <w:rPr>
          <w:rStyle w:val="None"/>
          <w:rFonts w:ascii="Arial" w:hAnsi="Arial"/>
          <w:i/>
          <w:iCs/>
          <w:sz w:val="20"/>
          <w:szCs w:val="20"/>
        </w:rPr>
        <w:t>Sparrow</w:t>
      </w:r>
      <w:r>
        <w:rPr>
          <w:rFonts w:ascii="Arial" w:hAnsi="Arial"/>
          <w:sz w:val="20"/>
          <w:szCs w:val="20"/>
        </w:rPr>
        <w:t xml:space="preserve">. </w:t>
      </w:r>
      <w:r>
        <w:rPr>
          <w:rStyle w:val="None"/>
          <w:rFonts w:ascii="Arial" w:hAnsi="Arial"/>
          <w:i/>
          <w:iCs/>
          <w:sz w:val="20"/>
          <w:szCs w:val="20"/>
        </w:rPr>
        <w:t>Sparrow</w:t>
      </w:r>
      <w:r>
        <w:rPr>
          <w:rFonts w:ascii="Arial" w:hAnsi="Arial"/>
          <w:sz w:val="20"/>
          <w:szCs w:val="20"/>
        </w:rPr>
        <w:t xml:space="preserve"> r</w:t>
      </w:r>
      <w:r>
        <w:rPr>
          <w:rFonts w:ascii="Arial" w:hAnsi="Arial"/>
          <w:sz w:val="20"/>
          <w:szCs w:val="20"/>
        </w:rPr>
        <w:t xml:space="preserve">ecognized the existence of a right to fish for food and ceremonial purposes, but this case argued for an even broader right to fish, a right to sell salmon for money and other goods. Appellant invoked s. 35 as a shield arguing that in selling the fish she </w:t>
      </w:r>
      <w:r>
        <w:rPr>
          <w:rFonts w:ascii="Arial" w:hAnsi="Arial"/>
          <w:sz w:val="20"/>
          <w:szCs w:val="20"/>
        </w:rPr>
        <w:t>was exercising an Aboriginal right to sell fish for money or other goods which had been unjustifiable violated by the regulation.</w:t>
      </w:r>
    </w:p>
    <w:p w14:paraId="788C466E" w14:textId="77777777" w:rsidR="003902A1" w:rsidRDefault="008A3AD7">
      <w:pPr>
        <w:pStyle w:val="BodyA"/>
        <w:spacing w:after="120" w:line="20" w:lineRule="atLeast"/>
      </w:pPr>
      <w:r>
        <w:rPr>
          <w:rStyle w:val="None"/>
          <w:rFonts w:ascii="Arial" w:hAnsi="Arial"/>
          <w:b/>
          <w:bCs/>
          <w:sz w:val="20"/>
          <w:szCs w:val="20"/>
          <w:lang w:val="pt-PT"/>
        </w:rPr>
        <w:t>Issue:</w:t>
      </w:r>
      <w:r>
        <w:rPr>
          <w:rStyle w:val="PageNumber"/>
          <w:rFonts w:ascii="Arial" w:hAnsi="Arial"/>
          <w:sz w:val="20"/>
          <w:szCs w:val="20"/>
        </w:rPr>
        <w:t xml:space="preserve"> Do the Sto:lo peoples have an aboriginal right to sell fish for money or other goods? Key issue was the first stage of </w:t>
      </w:r>
      <w:r>
        <w:rPr>
          <w:rStyle w:val="PageNumber"/>
          <w:rFonts w:ascii="Arial" w:hAnsi="Arial"/>
          <w:sz w:val="20"/>
          <w:szCs w:val="20"/>
        </w:rPr>
        <w:t xml:space="preserve">the s. 35 framework.  </w:t>
      </w:r>
    </w:p>
    <w:p w14:paraId="3876F315" w14:textId="77777777" w:rsidR="003902A1" w:rsidRDefault="008A3AD7">
      <w:pPr>
        <w:pStyle w:val="BodyA"/>
        <w:spacing w:after="120" w:line="20" w:lineRule="atLeast"/>
      </w:pPr>
      <w:r>
        <w:rPr>
          <w:rStyle w:val="None"/>
          <w:rFonts w:ascii="Arial" w:hAnsi="Arial"/>
          <w:b/>
          <w:bCs/>
          <w:sz w:val="20"/>
          <w:szCs w:val="20"/>
          <w:lang w:val="de-DE"/>
        </w:rPr>
        <w:t>Held:</w:t>
      </w:r>
      <w:r>
        <w:rPr>
          <w:rStyle w:val="None"/>
          <w:rFonts w:ascii="Arial" w:hAnsi="Arial"/>
          <w:sz w:val="20"/>
          <w:szCs w:val="20"/>
          <w:lang w:val="it-IT"/>
        </w:rPr>
        <w:t xml:space="preserve"> No. Sto:lo have no Aboriginal right to sell fish for money or other goods.</w:t>
      </w:r>
    </w:p>
    <w:p w14:paraId="46582FB1" w14:textId="77777777" w:rsidR="003902A1" w:rsidRDefault="008A3AD7">
      <w:pPr>
        <w:pStyle w:val="BodyA"/>
        <w:spacing w:after="120" w:line="20" w:lineRule="atLeast"/>
      </w:pPr>
      <w:r>
        <w:rPr>
          <w:rStyle w:val="None"/>
          <w:rFonts w:ascii="Arial" w:hAnsi="Arial"/>
          <w:b/>
          <w:bCs/>
          <w:sz w:val="20"/>
          <w:szCs w:val="20"/>
        </w:rPr>
        <w:t xml:space="preserve">Lamer CJ for 7: </w:t>
      </w:r>
      <w:r>
        <w:rPr>
          <w:rStyle w:val="PageNumber"/>
          <w:rFonts w:ascii="Arial" w:hAnsi="Arial"/>
          <w:sz w:val="20"/>
          <w:szCs w:val="20"/>
        </w:rPr>
        <w:t xml:space="preserve">General Principles (1) S. 35(1) should be given a </w:t>
      </w:r>
      <w:r>
        <w:rPr>
          <w:rStyle w:val="None"/>
          <w:rFonts w:ascii="Arial" w:hAnsi="Arial"/>
          <w:sz w:val="20"/>
          <w:szCs w:val="20"/>
          <w:lang w:val="de-DE"/>
        </w:rPr>
        <w:t>“</w:t>
      </w:r>
      <w:r>
        <w:rPr>
          <w:rStyle w:val="PageNumber"/>
          <w:rFonts w:ascii="Arial" w:hAnsi="Arial"/>
          <w:sz w:val="20"/>
          <w:szCs w:val="20"/>
        </w:rPr>
        <w:t>generous and liberal interpretation</w:t>
      </w:r>
      <w:r>
        <w:rPr>
          <w:rStyle w:val="PageNumber"/>
          <w:rFonts w:ascii="Arial" w:hAnsi="Arial"/>
          <w:sz w:val="20"/>
          <w:szCs w:val="20"/>
        </w:rPr>
        <w:t>”</w:t>
      </w:r>
      <w:r>
        <w:rPr>
          <w:rStyle w:val="PageNumber"/>
          <w:rFonts w:ascii="Arial" w:hAnsi="Arial"/>
          <w:sz w:val="20"/>
          <w:szCs w:val="20"/>
        </w:rPr>
        <w:t xml:space="preserve"> in favour of Aboriginal Peoples.  (2) Any doubts or ambiguities about s. 35(1)</w:t>
      </w:r>
      <w:r>
        <w:rPr>
          <w:rStyle w:val="PageNumber"/>
          <w:rFonts w:ascii="Arial" w:hAnsi="Arial"/>
          <w:sz w:val="20"/>
          <w:szCs w:val="20"/>
        </w:rPr>
        <w:t>’</w:t>
      </w:r>
      <w:r>
        <w:rPr>
          <w:rStyle w:val="PageNumber"/>
          <w:rFonts w:ascii="Arial" w:hAnsi="Arial"/>
          <w:sz w:val="20"/>
          <w:szCs w:val="20"/>
        </w:rPr>
        <w:t>s interpretation and what falls within the scope and definition of s. 35  should be resolved in favour of aboriginal peoples. (3) The justification for these principles is that</w:t>
      </w:r>
      <w:r>
        <w:rPr>
          <w:rStyle w:val="PageNumber"/>
          <w:rFonts w:ascii="Arial" w:hAnsi="Arial"/>
          <w:sz w:val="20"/>
          <w:szCs w:val="20"/>
        </w:rPr>
        <w:t xml:space="preserve"> these principles are consistent with the Crown</w:t>
      </w:r>
      <w:r>
        <w:rPr>
          <w:rStyle w:val="PageNumber"/>
          <w:rFonts w:ascii="Arial" w:hAnsi="Arial"/>
          <w:sz w:val="20"/>
          <w:szCs w:val="20"/>
        </w:rPr>
        <w:t>’</w:t>
      </w:r>
      <w:r>
        <w:rPr>
          <w:rStyle w:val="PageNumber"/>
          <w:rFonts w:ascii="Arial" w:hAnsi="Arial"/>
          <w:sz w:val="20"/>
          <w:szCs w:val="20"/>
        </w:rPr>
        <w:t>s fiduciary duty to indigenous peoples, and thus in its dealings with Aboriginal Peoples, it</w:t>
      </w:r>
      <w:r>
        <w:rPr>
          <w:rStyle w:val="PageNumber"/>
          <w:rFonts w:ascii="Arial" w:hAnsi="Arial"/>
          <w:sz w:val="20"/>
          <w:szCs w:val="20"/>
        </w:rPr>
        <w:t>’</w:t>
      </w:r>
      <w:r>
        <w:rPr>
          <w:rStyle w:val="PageNumber"/>
          <w:rFonts w:ascii="Arial" w:hAnsi="Arial"/>
          <w:sz w:val="20"/>
          <w:szCs w:val="20"/>
        </w:rPr>
        <w:t xml:space="preserve">s </w:t>
      </w:r>
      <w:r>
        <w:rPr>
          <w:rStyle w:val="None"/>
          <w:rFonts w:ascii="Arial" w:hAnsi="Arial"/>
          <w:sz w:val="20"/>
          <w:szCs w:val="20"/>
          <w:lang w:val="de-DE"/>
        </w:rPr>
        <w:t>“</w:t>
      </w:r>
      <w:r>
        <w:rPr>
          <w:rStyle w:val="PageNumber"/>
          <w:rFonts w:ascii="Arial" w:hAnsi="Arial"/>
          <w:sz w:val="20"/>
          <w:szCs w:val="20"/>
        </w:rPr>
        <w:t>honour is at stake</w:t>
      </w:r>
      <w:r>
        <w:rPr>
          <w:rStyle w:val="PageNumber"/>
          <w:rFonts w:ascii="Arial" w:hAnsi="Arial"/>
          <w:sz w:val="20"/>
          <w:szCs w:val="20"/>
        </w:rPr>
        <w:t>”</w:t>
      </w:r>
      <w:r>
        <w:rPr>
          <w:rStyle w:val="PageNumber"/>
          <w:rFonts w:ascii="Arial" w:hAnsi="Arial"/>
          <w:sz w:val="20"/>
          <w:szCs w:val="20"/>
        </w:rPr>
        <w:t>. The honour of the Crown has become a fundamental, core concept that the SCC has adopted and</w:t>
      </w:r>
      <w:r>
        <w:rPr>
          <w:rStyle w:val="PageNumber"/>
          <w:rFonts w:ascii="Arial" w:hAnsi="Arial"/>
          <w:sz w:val="20"/>
          <w:szCs w:val="20"/>
        </w:rPr>
        <w:t xml:space="preserve"> applied in later s. 35 cases. The court has even gone so far as to suggest that the honour of the Crown is an underlying principle of the Constitution.</w:t>
      </w:r>
    </w:p>
    <w:p w14:paraId="402A6295" w14:textId="77777777" w:rsidR="003902A1" w:rsidRDefault="008A3AD7">
      <w:pPr>
        <w:pStyle w:val="BodyA"/>
        <w:spacing w:after="120" w:line="20" w:lineRule="atLeast"/>
      </w:pPr>
      <w:r>
        <w:rPr>
          <w:rFonts w:ascii="Arial" w:hAnsi="Arial"/>
          <w:sz w:val="20"/>
          <w:szCs w:val="20"/>
        </w:rPr>
        <w:t>Source of s. 35(1) rights:</w:t>
      </w:r>
    </w:p>
    <w:p w14:paraId="3514BA55" w14:textId="77777777" w:rsidR="003902A1" w:rsidRDefault="008A3AD7">
      <w:pPr>
        <w:pStyle w:val="ListParagraph"/>
        <w:numPr>
          <w:ilvl w:val="0"/>
          <w:numId w:val="280"/>
        </w:numPr>
        <w:spacing w:before="100" w:after="120" w:line="20" w:lineRule="atLeast"/>
        <w:rPr>
          <w:rFonts w:ascii="Arial" w:hAnsi="Arial"/>
          <w:sz w:val="20"/>
          <w:szCs w:val="20"/>
        </w:rPr>
      </w:pPr>
      <w:r>
        <w:rPr>
          <w:rFonts w:ascii="Arial" w:hAnsi="Arial"/>
          <w:sz w:val="20"/>
          <w:szCs w:val="20"/>
        </w:rPr>
        <w:t xml:space="preserve">Aboriginal rights are </w:t>
      </w:r>
      <w:r>
        <w:rPr>
          <w:rFonts w:ascii="Arial" w:hAnsi="Arial"/>
          <w:sz w:val="20"/>
          <w:szCs w:val="20"/>
        </w:rPr>
        <w:t>“</w:t>
      </w:r>
      <w:r>
        <w:rPr>
          <w:rFonts w:ascii="Arial" w:hAnsi="Arial"/>
          <w:sz w:val="20"/>
          <w:szCs w:val="20"/>
        </w:rPr>
        <w:t>recognized and affirmed</w:t>
      </w:r>
      <w:r>
        <w:rPr>
          <w:rFonts w:ascii="Arial" w:hAnsi="Arial"/>
          <w:sz w:val="20"/>
          <w:szCs w:val="20"/>
        </w:rPr>
        <w:t>”</w:t>
      </w:r>
      <w:r>
        <w:rPr>
          <w:rFonts w:ascii="Arial" w:hAnsi="Arial"/>
          <w:sz w:val="20"/>
          <w:szCs w:val="20"/>
        </w:rPr>
        <w:t>, and thus protected, by s. 3</w:t>
      </w:r>
      <w:r>
        <w:rPr>
          <w:rFonts w:ascii="Arial" w:hAnsi="Arial"/>
          <w:sz w:val="20"/>
          <w:szCs w:val="20"/>
        </w:rPr>
        <w:t xml:space="preserve">5(1) because of the simple fact that when Europeans arrived in North America, aboriginal peoples </w:t>
      </w:r>
      <w:r>
        <w:rPr>
          <w:rStyle w:val="None"/>
          <w:rFonts w:ascii="Arial" w:hAnsi="Arial"/>
          <w:sz w:val="20"/>
          <w:szCs w:val="20"/>
          <w:u w:val="single"/>
        </w:rPr>
        <w:t>were already here</w:t>
      </w:r>
      <w:r>
        <w:rPr>
          <w:rFonts w:ascii="Arial" w:hAnsi="Arial"/>
          <w:sz w:val="20"/>
          <w:szCs w:val="20"/>
        </w:rPr>
        <w:t xml:space="preserve">, living in communities on the land, and participating in distinctive cultures, as the had done for centuries. </w:t>
      </w:r>
    </w:p>
    <w:p w14:paraId="773D1E4D" w14:textId="77777777" w:rsidR="003902A1" w:rsidRDefault="008A3AD7">
      <w:pPr>
        <w:pStyle w:val="ListParagraph"/>
        <w:numPr>
          <w:ilvl w:val="1"/>
          <w:numId w:val="280"/>
        </w:numPr>
        <w:spacing w:before="100" w:after="120" w:line="20" w:lineRule="atLeast"/>
        <w:rPr>
          <w:rFonts w:ascii="Arial" w:hAnsi="Arial"/>
          <w:sz w:val="20"/>
          <w:szCs w:val="20"/>
        </w:rPr>
      </w:pPr>
      <w:r>
        <w:rPr>
          <w:rFonts w:ascii="Arial" w:hAnsi="Arial"/>
          <w:sz w:val="20"/>
          <w:szCs w:val="20"/>
        </w:rPr>
        <w:t>So the source of aboriginal ri</w:t>
      </w:r>
      <w:r>
        <w:rPr>
          <w:rFonts w:ascii="Arial" w:hAnsi="Arial"/>
          <w:sz w:val="20"/>
          <w:szCs w:val="20"/>
        </w:rPr>
        <w:t xml:space="preserve">ghts is </w:t>
      </w:r>
      <w:r>
        <w:rPr>
          <w:rStyle w:val="None"/>
          <w:rFonts w:ascii="Arial" w:hAnsi="Arial"/>
          <w:b/>
          <w:bCs/>
          <w:sz w:val="20"/>
          <w:szCs w:val="20"/>
          <w:u w:val="single"/>
        </w:rPr>
        <w:t>prior use and occupation</w:t>
      </w:r>
      <w:r>
        <w:rPr>
          <w:rFonts w:ascii="Arial" w:hAnsi="Arial"/>
          <w:sz w:val="20"/>
          <w:szCs w:val="20"/>
        </w:rPr>
        <w:t xml:space="preserve"> </w:t>
      </w:r>
    </w:p>
    <w:p w14:paraId="7EC05E7D" w14:textId="77777777" w:rsidR="003902A1" w:rsidRDefault="008A3AD7">
      <w:pPr>
        <w:pStyle w:val="BodyA"/>
        <w:spacing w:after="120" w:line="20" w:lineRule="atLeast"/>
      </w:pPr>
      <w:r>
        <w:rPr>
          <w:rFonts w:ascii="Arial" w:hAnsi="Arial"/>
          <w:sz w:val="20"/>
          <w:szCs w:val="20"/>
        </w:rPr>
        <w:t>Purpose of s. 35(1):</w:t>
      </w:r>
    </w:p>
    <w:p w14:paraId="34F5DE9E" w14:textId="77777777" w:rsidR="003902A1" w:rsidRDefault="008A3AD7">
      <w:pPr>
        <w:pStyle w:val="ListParagraph"/>
        <w:numPr>
          <w:ilvl w:val="0"/>
          <w:numId w:val="280"/>
        </w:numPr>
        <w:spacing w:before="100" w:after="120" w:line="20" w:lineRule="atLeast"/>
        <w:rPr>
          <w:rFonts w:ascii="Arial" w:hAnsi="Arial"/>
          <w:sz w:val="20"/>
          <w:szCs w:val="20"/>
        </w:rPr>
      </w:pPr>
      <w:r>
        <w:rPr>
          <w:rFonts w:ascii="Arial" w:hAnsi="Arial"/>
          <w:sz w:val="20"/>
          <w:szCs w:val="20"/>
        </w:rPr>
        <w:t xml:space="preserve">The underlying purpose of s. 35 is the reconciliation of the pre-existence of aboriginal societies with their own practices, traditions and cultures with the sovereignty of the Crown </w:t>
      </w:r>
    </w:p>
    <w:p w14:paraId="576A1AF4" w14:textId="77777777" w:rsidR="003902A1" w:rsidRDefault="008A3AD7">
      <w:pPr>
        <w:pStyle w:val="ListParagraph"/>
        <w:numPr>
          <w:ilvl w:val="0"/>
          <w:numId w:val="280"/>
        </w:numPr>
        <w:spacing w:before="100" w:after="120" w:line="20" w:lineRule="atLeast"/>
        <w:rPr>
          <w:rFonts w:ascii="Arial" w:hAnsi="Arial"/>
          <w:sz w:val="20"/>
          <w:szCs w:val="20"/>
        </w:rPr>
      </w:pPr>
      <w:r>
        <w:rPr>
          <w:rFonts w:ascii="Arial" w:hAnsi="Arial"/>
          <w:sz w:val="20"/>
          <w:szCs w:val="20"/>
        </w:rPr>
        <w:t>the idea that the</w:t>
      </w:r>
      <w:r>
        <w:rPr>
          <w:rFonts w:ascii="Arial" w:hAnsi="Arial"/>
          <w:sz w:val="20"/>
          <w:szCs w:val="20"/>
        </w:rPr>
        <w:t xml:space="preserve"> underlying purpose is reconciliation between Indigenous societies in Canada with the sovereignty of the Crown remains a fundamental core organizing concept in s. 35 cases. The idea that s. 35 should be interpreted consistently with its underlying purpose </w:t>
      </w:r>
      <w:r>
        <w:rPr>
          <w:rFonts w:ascii="Arial" w:hAnsi="Arial"/>
          <w:sz w:val="20"/>
          <w:szCs w:val="20"/>
        </w:rPr>
        <w:t>is reflective of the SCC</w:t>
      </w:r>
      <w:r>
        <w:rPr>
          <w:rFonts w:ascii="Arial" w:hAnsi="Arial"/>
          <w:sz w:val="20"/>
          <w:szCs w:val="20"/>
        </w:rPr>
        <w:t>’</w:t>
      </w:r>
      <w:r>
        <w:rPr>
          <w:rFonts w:ascii="Arial" w:hAnsi="Arial"/>
          <w:sz w:val="20"/>
          <w:szCs w:val="20"/>
        </w:rPr>
        <w:t xml:space="preserve">s more general purposive approach to the interpretation of the Constitution </w:t>
      </w:r>
    </w:p>
    <w:p w14:paraId="1C98EE64" w14:textId="77777777" w:rsidR="003902A1" w:rsidRDefault="008A3AD7">
      <w:pPr>
        <w:pStyle w:val="BodyA"/>
        <w:spacing w:after="120" w:line="20" w:lineRule="atLeast"/>
      </w:pPr>
      <w:r>
        <w:rPr>
          <w:rStyle w:val="None"/>
          <w:rFonts w:ascii="Arial" w:hAnsi="Arial"/>
          <w:b/>
          <w:bCs/>
          <w:sz w:val="20"/>
          <w:szCs w:val="20"/>
        </w:rPr>
        <w:t>Basic test for determining an aboriginal right:</w:t>
      </w:r>
    </w:p>
    <w:p w14:paraId="31FE2D73" w14:textId="77777777" w:rsidR="003902A1" w:rsidRDefault="008A3AD7">
      <w:pPr>
        <w:pStyle w:val="ListParagraph"/>
        <w:numPr>
          <w:ilvl w:val="0"/>
          <w:numId w:val="280"/>
        </w:numPr>
        <w:spacing w:before="100" w:after="120" w:line="20" w:lineRule="atLeast"/>
        <w:rPr>
          <w:rFonts w:ascii="Arial" w:hAnsi="Arial"/>
          <w:sz w:val="20"/>
          <w:szCs w:val="20"/>
        </w:rPr>
      </w:pPr>
      <w:r>
        <w:rPr>
          <w:rFonts w:ascii="Arial" w:hAnsi="Arial"/>
          <w:sz w:val="20"/>
          <w:szCs w:val="20"/>
        </w:rPr>
        <w:t xml:space="preserve">In order to be an aboriginal right, an activity must be an element of a practice, custom or tradition </w:t>
      </w:r>
      <w:r>
        <w:rPr>
          <w:rStyle w:val="None"/>
          <w:rFonts w:ascii="Arial" w:hAnsi="Arial"/>
          <w:sz w:val="20"/>
          <w:szCs w:val="20"/>
          <w:u w:val="single"/>
        </w:rPr>
        <w:t>inte</w:t>
      </w:r>
      <w:r>
        <w:rPr>
          <w:rStyle w:val="None"/>
          <w:rFonts w:ascii="Arial" w:hAnsi="Arial"/>
          <w:sz w:val="20"/>
          <w:szCs w:val="20"/>
          <w:u w:val="single"/>
        </w:rPr>
        <w:t>gral to the distinctive culture</w:t>
      </w:r>
      <w:r>
        <w:rPr>
          <w:rFonts w:ascii="Arial" w:hAnsi="Arial"/>
          <w:sz w:val="20"/>
          <w:szCs w:val="20"/>
        </w:rPr>
        <w:t xml:space="preserve"> of the aboriginal group asserting the right. </w:t>
      </w:r>
    </w:p>
    <w:p w14:paraId="7F225450" w14:textId="77777777" w:rsidR="003902A1" w:rsidRDefault="008A3AD7">
      <w:pPr>
        <w:pStyle w:val="ListParagraph"/>
        <w:numPr>
          <w:ilvl w:val="0"/>
          <w:numId w:val="280"/>
        </w:numPr>
        <w:spacing w:before="100" w:after="120" w:line="20" w:lineRule="atLeast"/>
        <w:rPr>
          <w:rFonts w:ascii="Arial" w:hAnsi="Arial"/>
          <w:sz w:val="20"/>
          <w:szCs w:val="20"/>
        </w:rPr>
      </w:pPr>
      <w:r>
        <w:rPr>
          <w:rStyle w:val="None"/>
          <w:rFonts w:ascii="Arial" w:hAnsi="Arial"/>
          <w:b/>
          <w:bCs/>
          <w:sz w:val="20"/>
          <w:szCs w:val="20"/>
        </w:rPr>
        <w:t>Aboriginal rights test</w:t>
      </w:r>
      <w:r>
        <w:rPr>
          <w:rFonts w:ascii="Arial" w:hAnsi="Arial"/>
          <w:sz w:val="20"/>
          <w:szCs w:val="20"/>
        </w:rPr>
        <w:t xml:space="preserve"> (step 1 of </w:t>
      </w:r>
      <w:r>
        <w:rPr>
          <w:rStyle w:val="None"/>
          <w:rFonts w:ascii="Arial" w:hAnsi="Arial"/>
          <w:i/>
          <w:iCs/>
          <w:sz w:val="20"/>
          <w:szCs w:val="20"/>
        </w:rPr>
        <w:t xml:space="preserve">Sparrow </w:t>
      </w:r>
      <w:r>
        <w:rPr>
          <w:rFonts w:ascii="Arial" w:hAnsi="Arial"/>
          <w:sz w:val="20"/>
          <w:szCs w:val="20"/>
        </w:rPr>
        <w:t>four part framework):</w:t>
      </w:r>
    </w:p>
    <w:p w14:paraId="63098276" w14:textId="77777777" w:rsidR="003902A1" w:rsidRDefault="008A3AD7">
      <w:pPr>
        <w:pStyle w:val="ListParagraph"/>
        <w:numPr>
          <w:ilvl w:val="0"/>
          <w:numId w:val="282"/>
        </w:numPr>
        <w:spacing w:before="100" w:after="120" w:line="20" w:lineRule="atLeast"/>
        <w:rPr>
          <w:rFonts w:ascii="Arial" w:hAnsi="Arial"/>
          <w:sz w:val="20"/>
          <w:szCs w:val="20"/>
        </w:rPr>
      </w:pPr>
      <w:r>
        <w:rPr>
          <w:rFonts w:ascii="Arial" w:hAnsi="Arial"/>
          <w:sz w:val="20"/>
          <w:szCs w:val="20"/>
        </w:rPr>
        <w:t>Identify the precise nature of the claim being made</w:t>
      </w:r>
    </w:p>
    <w:p w14:paraId="7EDEDD61" w14:textId="77777777" w:rsidR="003902A1" w:rsidRDefault="008A3AD7">
      <w:pPr>
        <w:pStyle w:val="ListParagraph"/>
        <w:numPr>
          <w:ilvl w:val="0"/>
          <w:numId w:val="282"/>
        </w:numPr>
        <w:spacing w:before="100" w:after="120" w:line="20" w:lineRule="atLeast"/>
        <w:rPr>
          <w:rFonts w:ascii="Arial" w:hAnsi="Arial"/>
          <w:sz w:val="20"/>
          <w:szCs w:val="20"/>
        </w:rPr>
      </w:pPr>
      <w:r>
        <w:rPr>
          <w:rFonts w:ascii="Arial" w:hAnsi="Arial"/>
          <w:sz w:val="20"/>
          <w:szCs w:val="20"/>
        </w:rPr>
        <w:t xml:space="preserve">Show the right as framed at step 1 is </w:t>
      </w:r>
      <w:r>
        <w:rPr>
          <w:rFonts w:ascii="Arial" w:hAnsi="Arial"/>
          <w:sz w:val="20"/>
          <w:szCs w:val="20"/>
        </w:rPr>
        <w:t>“</w:t>
      </w:r>
      <w:r>
        <w:rPr>
          <w:rFonts w:ascii="Arial" w:hAnsi="Arial"/>
          <w:sz w:val="20"/>
          <w:szCs w:val="20"/>
        </w:rPr>
        <w:t xml:space="preserve">integral to the </w:t>
      </w:r>
      <w:r>
        <w:rPr>
          <w:rFonts w:ascii="Arial" w:hAnsi="Arial"/>
          <w:sz w:val="20"/>
          <w:szCs w:val="20"/>
        </w:rPr>
        <w:t>distinctive culture of the aboriginal group claiming it</w:t>
      </w:r>
      <w:r>
        <w:rPr>
          <w:rFonts w:ascii="Arial" w:hAnsi="Arial"/>
          <w:sz w:val="20"/>
          <w:szCs w:val="20"/>
        </w:rPr>
        <w:t>”</w:t>
      </w:r>
    </w:p>
    <w:p w14:paraId="46DFBD63" w14:textId="77777777" w:rsidR="003902A1" w:rsidRDefault="008A3AD7">
      <w:pPr>
        <w:pStyle w:val="BodyA"/>
        <w:spacing w:after="120" w:line="20" w:lineRule="atLeast"/>
      </w:pPr>
      <w:r>
        <w:rPr>
          <w:rFonts w:ascii="Arial" w:hAnsi="Arial"/>
          <w:sz w:val="20"/>
          <w:szCs w:val="20"/>
        </w:rPr>
        <w:t>Step 1: Identify the nature of the claim:</w:t>
      </w:r>
    </w:p>
    <w:p w14:paraId="10714F37" w14:textId="77777777" w:rsidR="003902A1" w:rsidRDefault="008A3AD7">
      <w:pPr>
        <w:pStyle w:val="ListParagraph"/>
        <w:numPr>
          <w:ilvl w:val="0"/>
          <w:numId w:val="284"/>
        </w:numPr>
        <w:spacing w:before="100" w:after="120" w:line="20" w:lineRule="atLeast"/>
        <w:rPr>
          <w:rFonts w:ascii="Arial" w:hAnsi="Arial"/>
          <w:sz w:val="20"/>
          <w:szCs w:val="20"/>
        </w:rPr>
      </w:pPr>
      <w:r>
        <w:rPr>
          <w:rFonts w:ascii="Arial" w:hAnsi="Arial"/>
          <w:sz w:val="20"/>
          <w:szCs w:val="20"/>
        </w:rPr>
        <w:t>In trying to define the nature of the claim being made, Courts must consider:</w:t>
      </w:r>
    </w:p>
    <w:p w14:paraId="65F8B90F" w14:textId="77777777" w:rsidR="003902A1" w:rsidRDefault="008A3AD7">
      <w:pPr>
        <w:pStyle w:val="ListParagraph"/>
        <w:numPr>
          <w:ilvl w:val="1"/>
          <w:numId w:val="284"/>
        </w:numPr>
        <w:spacing w:before="100" w:after="120" w:line="20" w:lineRule="atLeast"/>
        <w:rPr>
          <w:rFonts w:ascii="Arial" w:hAnsi="Arial"/>
          <w:sz w:val="20"/>
          <w:szCs w:val="20"/>
        </w:rPr>
      </w:pPr>
      <w:r>
        <w:rPr>
          <w:rFonts w:ascii="Arial" w:hAnsi="Arial"/>
          <w:sz w:val="20"/>
          <w:szCs w:val="20"/>
        </w:rPr>
        <w:t>Nature of the activity or activities that were</w:t>
      </w:r>
      <w:r>
        <w:rPr>
          <w:rFonts w:ascii="Arial" w:hAnsi="Arial"/>
          <w:sz w:val="20"/>
          <w:szCs w:val="20"/>
        </w:rPr>
        <w:t xml:space="preserve"> being engaged in by the particular Indigenous claimant;</w:t>
      </w:r>
    </w:p>
    <w:p w14:paraId="11E06A9D" w14:textId="77777777" w:rsidR="003902A1" w:rsidRDefault="008A3AD7">
      <w:pPr>
        <w:pStyle w:val="ListParagraph"/>
        <w:numPr>
          <w:ilvl w:val="2"/>
          <w:numId w:val="284"/>
        </w:numPr>
        <w:spacing w:before="100" w:after="120" w:line="20" w:lineRule="atLeast"/>
        <w:rPr>
          <w:rFonts w:ascii="Arial" w:hAnsi="Arial"/>
          <w:sz w:val="20"/>
          <w:szCs w:val="20"/>
        </w:rPr>
      </w:pPr>
      <w:r>
        <w:rPr>
          <w:rFonts w:ascii="Arial" w:hAnsi="Arial"/>
          <w:sz w:val="20"/>
          <w:szCs w:val="20"/>
        </w:rPr>
        <w:t>Court looked at the actions that led to the appellant being charged</w:t>
      </w:r>
    </w:p>
    <w:p w14:paraId="6966CDAB" w14:textId="77777777" w:rsidR="003902A1" w:rsidRDefault="008A3AD7">
      <w:pPr>
        <w:pStyle w:val="ListParagraph"/>
        <w:numPr>
          <w:ilvl w:val="2"/>
          <w:numId w:val="284"/>
        </w:numPr>
        <w:spacing w:before="100" w:after="120" w:line="20" w:lineRule="atLeast"/>
        <w:rPr>
          <w:rFonts w:ascii="Arial" w:hAnsi="Arial"/>
          <w:sz w:val="20"/>
          <w:szCs w:val="20"/>
        </w:rPr>
      </w:pPr>
      <w:r>
        <w:rPr>
          <w:rFonts w:ascii="Arial" w:hAnsi="Arial"/>
          <w:sz w:val="20"/>
          <w:szCs w:val="20"/>
        </w:rPr>
        <w:t>in this case this required the court to look at the actions that led to Dorothy Van der Peet being charged. The clear implication h</w:t>
      </w:r>
      <w:r>
        <w:rPr>
          <w:rFonts w:ascii="Arial" w:hAnsi="Arial"/>
          <w:sz w:val="20"/>
          <w:szCs w:val="20"/>
        </w:rPr>
        <w:t>ere seems to be that the court is only inclined to recognize and address what is necessary to dispose of the particular claim, so in this case the charge that is involved.</w:t>
      </w:r>
    </w:p>
    <w:p w14:paraId="27ED01A6" w14:textId="77777777" w:rsidR="003902A1" w:rsidRDefault="008A3AD7">
      <w:pPr>
        <w:pStyle w:val="ListParagraph"/>
        <w:numPr>
          <w:ilvl w:val="2"/>
          <w:numId w:val="284"/>
        </w:numPr>
        <w:spacing w:before="100" w:after="120" w:line="20" w:lineRule="atLeast"/>
        <w:rPr>
          <w:rFonts w:ascii="Arial" w:hAnsi="Arial"/>
          <w:sz w:val="20"/>
          <w:szCs w:val="20"/>
        </w:rPr>
      </w:pPr>
      <w:r>
        <w:rPr>
          <w:rFonts w:ascii="Arial" w:hAnsi="Arial"/>
          <w:sz w:val="20"/>
          <w:szCs w:val="20"/>
        </w:rPr>
        <w:t>If Dorthy had only been charged with fishing for food, this seems to suggest that th</w:t>
      </w:r>
      <w:r>
        <w:rPr>
          <w:rFonts w:ascii="Arial" w:hAnsi="Arial"/>
          <w:sz w:val="20"/>
          <w:szCs w:val="20"/>
        </w:rPr>
        <w:t>e court would be inclined to limit particular determination to whether or not a right to fish for food had been established and would not be inclined to determine whether a broader right, for example the right to fish for commercial purposes, ought to be r</w:t>
      </w:r>
      <w:r>
        <w:rPr>
          <w:rFonts w:ascii="Arial" w:hAnsi="Arial"/>
          <w:sz w:val="20"/>
          <w:szCs w:val="20"/>
        </w:rPr>
        <w:t>ecognized</w:t>
      </w:r>
    </w:p>
    <w:p w14:paraId="4A64FFB1" w14:textId="77777777" w:rsidR="003902A1" w:rsidRDefault="008A3AD7">
      <w:pPr>
        <w:pStyle w:val="ListParagraph"/>
        <w:numPr>
          <w:ilvl w:val="1"/>
          <w:numId w:val="284"/>
        </w:numPr>
        <w:spacing w:before="100" w:after="120" w:line="20" w:lineRule="atLeast"/>
        <w:rPr>
          <w:rFonts w:ascii="Arial" w:hAnsi="Arial"/>
          <w:sz w:val="20"/>
          <w:szCs w:val="20"/>
        </w:rPr>
      </w:pPr>
      <w:r>
        <w:rPr>
          <w:rFonts w:ascii="Arial" w:hAnsi="Arial"/>
          <w:sz w:val="20"/>
          <w:szCs w:val="20"/>
        </w:rPr>
        <w:t>The nature of the impugned/challenged  law; and</w:t>
      </w:r>
    </w:p>
    <w:p w14:paraId="1FB20098" w14:textId="77777777" w:rsidR="003902A1" w:rsidRDefault="008A3AD7">
      <w:pPr>
        <w:pStyle w:val="ListParagraph"/>
        <w:numPr>
          <w:ilvl w:val="2"/>
          <w:numId w:val="284"/>
        </w:numPr>
        <w:spacing w:before="100" w:after="120" w:line="20" w:lineRule="atLeast"/>
        <w:rPr>
          <w:rFonts w:ascii="Arial" w:hAnsi="Arial"/>
          <w:sz w:val="20"/>
          <w:szCs w:val="20"/>
        </w:rPr>
      </w:pPr>
      <w:r>
        <w:rPr>
          <w:rFonts w:ascii="Arial" w:hAnsi="Arial"/>
          <w:sz w:val="20"/>
          <w:szCs w:val="20"/>
        </w:rPr>
        <w:t xml:space="preserve">This involved looking at the </w:t>
      </w:r>
      <w:r>
        <w:rPr>
          <w:rStyle w:val="None"/>
          <w:rFonts w:ascii="Arial" w:hAnsi="Arial"/>
          <w:i/>
          <w:iCs/>
          <w:sz w:val="20"/>
          <w:szCs w:val="20"/>
        </w:rPr>
        <w:t>Fisheries Act</w:t>
      </w:r>
      <w:r>
        <w:rPr>
          <w:rFonts w:ascii="Arial" w:hAnsi="Arial"/>
          <w:sz w:val="20"/>
          <w:szCs w:val="20"/>
        </w:rPr>
        <w:t xml:space="preserve"> and the regulations under it</w:t>
      </w:r>
    </w:p>
    <w:p w14:paraId="0ACD9227" w14:textId="77777777" w:rsidR="003902A1" w:rsidRDefault="008A3AD7">
      <w:pPr>
        <w:pStyle w:val="ListParagraph"/>
        <w:numPr>
          <w:ilvl w:val="2"/>
          <w:numId w:val="284"/>
        </w:numPr>
        <w:spacing w:before="100" w:after="120" w:line="20" w:lineRule="atLeast"/>
        <w:rPr>
          <w:rFonts w:ascii="Arial" w:hAnsi="Arial"/>
          <w:sz w:val="20"/>
          <w:szCs w:val="20"/>
        </w:rPr>
      </w:pPr>
      <w:r>
        <w:rPr>
          <w:rFonts w:ascii="Arial" w:hAnsi="Arial"/>
          <w:sz w:val="20"/>
          <w:szCs w:val="20"/>
        </w:rPr>
        <w:t>the question for a court here would be, does it properly interpreted actually prohibit the particular activity in question?</w:t>
      </w:r>
    </w:p>
    <w:p w14:paraId="0B6C87DC" w14:textId="77777777" w:rsidR="003902A1" w:rsidRDefault="008A3AD7">
      <w:pPr>
        <w:pStyle w:val="ListParagraph"/>
        <w:numPr>
          <w:ilvl w:val="1"/>
          <w:numId w:val="284"/>
        </w:numPr>
        <w:spacing w:before="100" w:after="120" w:line="20" w:lineRule="atLeast"/>
        <w:rPr>
          <w:rFonts w:ascii="Arial" w:hAnsi="Arial"/>
          <w:sz w:val="20"/>
          <w:szCs w:val="20"/>
        </w:rPr>
      </w:pPr>
      <w:r>
        <w:rPr>
          <w:rFonts w:ascii="Arial" w:hAnsi="Arial"/>
          <w:sz w:val="20"/>
          <w:szCs w:val="20"/>
        </w:rPr>
        <w:t>Th</w:t>
      </w:r>
      <w:r>
        <w:rPr>
          <w:rFonts w:ascii="Arial" w:hAnsi="Arial"/>
          <w:sz w:val="20"/>
          <w:szCs w:val="20"/>
        </w:rPr>
        <w:t>e nature of the practice, custom or tradition being relied on</w:t>
      </w:r>
    </w:p>
    <w:p w14:paraId="5DA4C468" w14:textId="77777777" w:rsidR="003902A1" w:rsidRDefault="008A3AD7">
      <w:pPr>
        <w:pStyle w:val="ListParagraph"/>
        <w:numPr>
          <w:ilvl w:val="2"/>
          <w:numId w:val="285"/>
        </w:numPr>
        <w:spacing w:before="100" w:after="120" w:line="20" w:lineRule="atLeast"/>
        <w:rPr>
          <w:rFonts w:ascii="Arial" w:hAnsi="Arial"/>
          <w:sz w:val="20"/>
          <w:szCs w:val="20"/>
        </w:rPr>
      </w:pPr>
      <w:r>
        <w:rPr>
          <w:rFonts w:ascii="Arial" w:hAnsi="Arial"/>
          <w:sz w:val="20"/>
          <w:szCs w:val="20"/>
        </w:rPr>
        <w:t xml:space="preserve">in this case, this required the court too look at the practices, customs and traditions  she invoked in support of the particular Aboriginal right claim </w:t>
      </w:r>
    </w:p>
    <w:p w14:paraId="150FC08C" w14:textId="77777777" w:rsidR="003902A1" w:rsidRDefault="008A3AD7">
      <w:pPr>
        <w:pStyle w:val="ListParagraph"/>
        <w:numPr>
          <w:ilvl w:val="0"/>
          <w:numId w:val="284"/>
        </w:numPr>
        <w:spacing w:before="100" w:after="120" w:line="20" w:lineRule="atLeast"/>
        <w:rPr>
          <w:rFonts w:ascii="Arial" w:hAnsi="Arial"/>
          <w:sz w:val="20"/>
          <w:szCs w:val="20"/>
        </w:rPr>
      </w:pPr>
      <w:r>
        <w:rPr>
          <w:rFonts w:ascii="Arial" w:hAnsi="Arial"/>
          <w:sz w:val="20"/>
          <w:szCs w:val="20"/>
        </w:rPr>
        <w:t xml:space="preserve">the clear implication of these factors, </w:t>
      </w:r>
      <w:r>
        <w:rPr>
          <w:rFonts w:ascii="Arial" w:hAnsi="Arial"/>
          <w:sz w:val="20"/>
          <w:szCs w:val="20"/>
        </w:rPr>
        <w:t>is that a court is going to be somewhat cautious in framing the particular claim, a court is not going to be inclined to make a broader determination that it needs to make to dispose of the particular case before it, in this case the charge that Van der Pe</w:t>
      </w:r>
      <w:r>
        <w:rPr>
          <w:rFonts w:ascii="Arial" w:hAnsi="Arial"/>
          <w:sz w:val="20"/>
          <w:szCs w:val="20"/>
        </w:rPr>
        <w:t>et was facing</w:t>
      </w:r>
    </w:p>
    <w:p w14:paraId="185A6A84" w14:textId="77777777" w:rsidR="003902A1" w:rsidRDefault="008A3AD7">
      <w:pPr>
        <w:pStyle w:val="ListParagraph"/>
        <w:numPr>
          <w:ilvl w:val="0"/>
          <w:numId w:val="284"/>
        </w:numPr>
        <w:spacing w:before="100" w:after="120" w:line="20" w:lineRule="atLeast"/>
        <w:rPr>
          <w:rFonts w:ascii="Arial" w:hAnsi="Arial"/>
          <w:sz w:val="20"/>
          <w:szCs w:val="20"/>
        </w:rPr>
      </w:pPr>
      <w:r>
        <w:rPr>
          <w:rFonts w:ascii="Arial" w:hAnsi="Arial"/>
          <w:sz w:val="20"/>
          <w:szCs w:val="20"/>
        </w:rPr>
        <w:t>Guiding principles:</w:t>
      </w:r>
    </w:p>
    <w:p w14:paraId="5FB51182" w14:textId="77777777" w:rsidR="003902A1" w:rsidRDefault="008A3AD7">
      <w:pPr>
        <w:pStyle w:val="ListParagraph"/>
        <w:numPr>
          <w:ilvl w:val="1"/>
          <w:numId w:val="284"/>
        </w:numPr>
        <w:spacing w:before="100" w:after="120" w:line="20" w:lineRule="atLeast"/>
        <w:rPr>
          <w:rFonts w:ascii="Arial" w:hAnsi="Arial"/>
          <w:sz w:val="20"/>
          <w:szCs w:val="20"/>
        </w:rPr>
      </w:pPr>
      <w:r>
        <w:rPr>
          <w:rFonts w:ascii="Arial" w:hAnsi="Arial"/>
          <w:sz w:val="20"/>
          <w:szCs w:val="20"/>
        </w:rPr>
        <w:t xml:space="preserve">In framing the right, the court must consider views/perspective of the indigenous group involved. </w:t>
      </w:r>
      <w:r>
        <w:rPr>
          <w:rFonts w:ascii="Arial" w:hAnsi="Arial"/>
          <w:sz w:val="20"/>
          <w:szCs w:val="20"/>
        </w:rPr>
        <w:t>“</w:t>
      </w:r>
      <w:r>
        <w:rPr>
          <w:rFonts w:ascii="Arial" w:hAnsi="Arial"/>
          <w:sz w:val="20"/>
          <w:szCs w:val="20"/>
        </w:rPr>
        <w:t xml:space="preserve">It is possible, and in need crucial, to be sensitive to the Aboriginal perspective itself, not he meaning of the rights at </w:t>
      </w:r>
      <w:r>
        <w:rPr>
          <w:rFonts w:ascii="Arial" w:hAnsi="Arial"/>
          <w:sz w:val="20"/>
          <w:szCs w:val="20"/>
        </w:rPr>
        <w:t>stake</w:t>
      </w:r>
      <w:r>
        <w:rPr>
          <w:rFonts w:ascii="Arial" w:hAnsi="Arial"/>
          <w:sz w:val="20"/>
          <w:szCs w:val="20"/>
        </w:rPr>
        <w:t>”</w:t>
      </w:r>
    </w:p>
    <w:p w14:paraId="406D93F9" w14:textId="77777777" w:rsidR="003902A1" w:rsidRDefault="008A3AD7">
      <w:pPr>
        <w:pStyle w:val="ListParagraph"/>
        <w:numPr>
          <w:ilvl w:val="2"/>
          <w:numId w:val="285"/>
        </w:numPr>
        <w:spacing w:before="100" w:after="120" w:line="20" w:lineRule="atLeast"/>
        <w:rPr>
          <w:rFonts w:ascii="Arial" w:hAnsi="Arial"/>
          <w:sz w:val="20"/>
          <w:szCs w:val="20"/>
        </w:rPr>
      </w:pPr>
      <w:r>
        <w:rPr>
          <w:rFonts w:ascii="Arial" w:hAnsi="Arial"/>
          <w:sz w:val="20"/>
          <w:szCs w:val="20"/>
        </w:rPr>
        <w:t xml:space="preserve">court is clearly saying that in identifying the nature of the claim, it is important for the court to take into account the perceptive of the particular Indigenous people claiming the right itself </w:t>
      </w:r>
    </w:p>
    <w:p w14:paraId="46D298F0" w14:textId="77777777" w:rsidR="003902A1" w:rsidRDefault="008A3AD7">
      <w:pPr>
        <w:pStyle w:val="ListParagraph"/>
        <w:numPr>
          <w:ilvl w:val="1"/>
          <w:numId w:val="284"/>
        </w:numPr>
        <w:spacing w:before="100" w:after="120" w:line="20" w:lineRule="atLeast"/>
        <w:rPr>
          <w:rFonts w:ascii="Arial" w:hAnsi="Arial"/>
          <w:sz w:val="20"/>
          <w:szCs w:val="20"/>
        </w:rPr>
      </w:pPr>
      <w:r>
        <w:rPr>
          <w:rFonts w:ascii="Arial" w:hAnsi="Arial"/>
          <w:sz w:val="20"/>
          <w:szCs w:val="20"/>
        </w:rPr>
        <w:t>The activities should be framed at a general, not s</w:t>
      </w:r>
      <w:r>
        <w:rPr>
          <w:rFonts w:ascii="Arial" w:hAnsi="Arial"/>
          <w:sz w:val="20"/>
          <w:szCs w:val="20"/>
        </w:rPr>
        <w:t xml:space="preserve">pecific, level </w:t>
      </w:r>
    </w:p>
    <w:p w14:paraId="18421518" w14:textId="77777777" w:rsidR="003902A1" w:rsidRDefault="008A3AD7">
      <w:pPr>
        <w:pStyle w:val="ListParagraph"/>
        <w:numPr>
          <w:ilvl w:val="2"/>
          <w:numId w:val="284"/>
        </w:numPr>
        <w:spacing w:before="100" w:after="120" w:line="20" w:lineRule="atLeast"/>
        <w:rPr>
          <w:rFonts w:ascii="Arial" w:hAnsi="Arial"/>
          <w:sz w:val="20"/>
          <w:szCs w:val="20"/>
        </w:rPr>
      </w:pPr>
      <w:r>
        <w:rPr>
          <w:rFonts w:ascii="Arial" w:hAnsi="Arial"/>
          <w:sz w:val="20"/>
          <w:szCs w:val="20"/>
        </w:rPr>
        <w:t>E.g. the CoA held that the right being claimed was right was to sell fish on a commercial basis. Lamer CJ rejected this and held that the right should be characterized more broadly as simply the practice of selling fish. What seems to be br</w:t>
      </w:r>
      <w:r>
        <w:rPr>
          <w:rFonts w:ascii="Arial" w:hAnsi="Arial"/>
          <w:sz w:val="20"/>
          <w:szCs w:val="20"/>
        </w:rPr>
        <w:t>oader about this, is the idea that it would not be necessary to show that the selling in fish being engage din was part of an ongoing commercial enterprise, that ti was possible to recognize a right to sell fish that was more informal and ado hoc as that w</w:t>
      </w:r>
      <w:r>
        <w:rPr>
          <w:rFonts w:ascii="Arial" w:hAnsi="Arial"/>
          <w:sz w:val="20"/>
          <w:szCs w:val="20"/>
        </w:rPr>
        <w:t>as the type of selling of fish that Van der Peet was engaged in. Commercial basis indicated that it was part of some ongoing commercial enterprise, and there was no evidence that the appellant</w:t>
      </w:r>
      <w:r>
        <w:rPr>
          <w:rFonts w:ascii="Arial" w:hAnsi="Arial"/>
          <w:sz w:val="20"/>
          <w:szCs w:val="20"/>
        </w:rPr>
        <w:t>’</w:t>
      </w:r>
      <w:r>
        <w:rPr>
          <w:rFonts w:ascii="Arial" w:hAnsi="Arial"/>
          <w:sz w:val="20"/>
          <w:szCs w:val="20"/>
        </w:rPr>
        <w:t xml:space="preserve">s actions were part of such an enterprise. </w:t>
      </w:r>
    </w:p>
    <w:p w14:paraId="3A2FEE65" w14:textId="77777777" w:rsidR="003902A1" w:rsidRDefault="008A3AD7">
      <w:pPr>
        <w:pStyle w:val="BodyA"/>
        <w:spacing w:after="120" w:line="20" w:lineRule="atLeast"/>
      </w:pPr>
      <w:r>
        <w:rPr>
          <w:rFonts w:ascii="Arial" w:hAnsi="Arial"/>
          <w:sz w:val="20"/>
          <w:szCs w:val="20"/>
        </w:rPr>
        <w:t>Step 2: Whether the</w:t>
      </w:r>
      <w:r>
        <w:rPr>
          <w:rFonts w:ascii="Arial" w:hAnsi="Arial"/>
          <w:sz w:val="20"/>
          <w:szCs w:val="20"/>
        </w:rPr>
        <w:t xml:space="preserve"> claim, as characterized at step one, is a custom, practice or tradition that is Integral to the distinctive culture of the Aboriginal people claiming the right?</w:t>
      </w:r>
    </w:p>
    <w:p w14:paraId="5BD966C4" w14:textId="77777777" w:rsidR="003902A1" w:rsidRDefault="008A3AD7">
      <w:pPr>
        <w:pStyle w:val="ListParagraph"/>
        <w:numPr>
          <w:ilvl w:val="0"/>
          <w:numId w:val="287"/>
        </w:numPr>
        <w:spacing w:before="100" w:after="120" w:line="20" w:lineRule="atLeast"/>
        <w:rPr>
          <w:rFonts w:ascii="Arial" w:hAnsi="Arial"/>
          <w:sz w:val="20"/>
          <w:szCs w:val="20"/>
        </w:rPr>
      </w:pPr>
      <w:r>
        <w:rPr>
          <w:rFonts w:ascii="Arial" w:hAnsi="Arial"/>
          <w:sz w:val="20"/>
          <w:szCs w:val="20"/>
        </w:rPr>
        <w:t>Meaning of the word Integral:</w:t>
      </w:r>
    </w:p>
    <w:p w14:paraId="3E485162" w14:textId="77777777" w:rsidR="003902A1" w:rsidRDefault="008A3AD7">
      <w:pPr>
        <w:pStyle w:val="ListParagraph"/>
        <w:numPr>
          <w:ilvl w:val="1"/>
          <w:numId w:val="287"/>
        </w:numPr>
        <w:spacing w:before="100" w:after="120" w:line="20" w:lineRule="atLeast"/>
        <w:rPr>
          <w:rFonts w:ascii="Arial" w:hAnsi="Arial"/>
          <w:sz w:val="20"/>
          <w:szCs w:val="20"/>
        </w:rPr>
      </w:pPr>
      <w:r>
        <w:rPr>
          <w:rFonts w:ascii="Arial" w:hAnsi="Arial"/>
          <w:sz w:val="20"/>
          <w:szCs w:val="20"/>
        </w:rPr>
        <w:t>to be integral, the practice, custom or tradition being relied u</w:t>
      </w:r>
      <w:r>
        <w:rPr>
          <w:rFonts w:ascii="Arial" w:hAnsi="Arial"/>
          <w:sz w:val="20"/>
          <w:szCs w:val="20"/>
        </w:rPr>
        <w:t xml:space="preserve">pon to ground the Aboriginal right claim must be Central and significant part of what made the society </w:t>
      </w:r>
      <w:r>
        <w:rPr>
          <w:rFonts w:ascii="Arial" w:hAnsi="Arial"/>
          <w:sz w:val="20"/>
          <w:szCs w:val="20"/>
        </w:rPr>
        <w:t>“</w:t>
      </w:r>
      <w:r>
        <w:rPr>
          <w:rFonts w:ascii="Arial" w:hAnsi="Arial"/>
          <w:sz w:val="20"/>
          <w:szCs w:val="20"/>
        </w:rPr>
        <w:t>distinctive</w:t>
      </w:r>
      <w:r>
        <w:rPr>
          <w:rFonts w:ascii="Arial" w:hAnsi="Arial"/>
          <w:sz w:val="20"/>
          <w:szCs w:val="20"/>
        </w:rPr>
        <w:t xml:space="preserve">” </w:t>
      </w:r>
      <w:r>
        <w:rPr>
          <w:rFonts w:ascii="Arial" w:hAnsi="Arial"/>
          <w:sz w:val="20"/>
          <w:szCs w:val="20"/>
        </w:rPr>
        <w:t xml:space="preserve">(not </w:t>
      </w:r>
      <w:r>
        <w:rPr>
          <w:rFonts w:ascii="Arial" w:hAnsi="Arial"/>
          <w:sz w:val="20"/>
          <w:szCs w:val="20"/>
        </w:rPr>
        <w:t>“</w:t>
      </w:r>
      <w:r>
        <w:rPr>
          <w:rFonts w:ascii="Arial" w:hAnsi="Arial"/>
          <w:sz w:val="20"/>
          <w:szCs w:val="20"/>
        </w:rPr>
        <w:t>distinct</w:t>
      </w:r>
      <w:r>
        <w:rPr>
          <w:rFonts w:ascii="Arial" w:hAnsi="Arial"/>
          <w:sz w:val="20"/>
          <w:szCs w:val="20"/>
        </w:rPr>
        <w:t>”</w:t>
      </w:r>
      <w:r>
        <w:rPr>
          <w:rFonts w:ascii="Arial" w:hAnsi="Arial"/>
          <w:sz w:val="20"/>
          <w:szCs w:val="20"/>
        </w:rPr>
        <w:t>). It must be of central significance to the Indigenous community and it would be of central significant where it is a defin</w:t>
      </w:r>
      <w:r>
        <w:rPr>
          <w:rFonts w:ascii="Arial" w:hAnsi="Arial"/>
          <w:sz w:val="20"/>
          <w:szCs w:val="20"/>
        </w:rPr>
        <w:t>ing characteristic of the society. What makes the society distinctive. The claimant need only show that the custom, practice, tradition that is distinctive, in the sense that it is a defining characteristic of the Indigenous group, something that makes the</w:t>
      </w:r>
      <w:r>
        <w:rPr>
          <w:rFonts w:ascii="Arial" w:hAnsi="Arial"/>
          <w:sz w:val="20"/>
          <w:szCs w:val="20"/>
        </w:rPr>
        <w:t xml:space="preserve"> group what it is.</w:t>
      </w:r>
    </w:p>
    <w:p w14:paraId="7766F0D1" w14:textId="77777777" w:rsidR="003902A1" w:rsidRDefault="008A3AD7">
      <w:pPr>
        <w:pStyle w:val="ListParagraph"/>
        <w:numPr>
          <w:ilvl w:val="2"/>
          <w:numId w:val="287"/>
        </w:numPr>
        <w:spacing w:before="100" w:after="120" w:line="20" w:lineRule="atLeast"/>
        <w:rPr>
          <w:rFonts w:ascii="Arial" w:hAnsi="Arial"/>
          <w:sz w:val="20"/>
          <w:szCs w:val="20"/>
        </w:rPr>
      </w:pPr>
      <w:r>
        <w:rPr>
          <w:rFonts w:ascii="Arial" w:hAnsi="Arial"/>
          <w:sz w:val="20"/>
          <w:szCs w:val="20"/>
        </w:rPr>
        <w:t xml:space="preserve">Distinctive: a characteristic of the particular indigenous group </w:t>
      </w:r>
      <w:r>
        <w:rPr>
          <w:rFonts w:ascii="Arial" w:hAnsi="Arial"/>
          <w:sz w:val="20"/>
          <w:szCs w:val="20"/>
        </w:rPr>
        <w:t xml:space="preserve">– </w:t>
      </w:r>
      <w:r>
        <w:rPr>
          <w:rFonts w:ascii="Arial" w:hAnsi="Arial"/>
          <w:sz w:val="20"/>
          <w:szCs w:val="20"/>
        </w:rPr>
        <w:t>something that makes the group what it is</w:t>
      </w:r>
    </w:p>
    <w:p w14:paraId="4331886C" w14:textId="77777777" w:rsidR="003902A1" w:rsidRDefault="008A3AD7">
      <w:pPr>
        <w:pStyle w:val="ListParagraph"/>
        <w:numPr>
          <w:ilvl w:val="2"/>
          <w:numId w:val="287"/>
        </w:numPr>
        <w:spacing w:before="100" w:after="120" w:line="20" w:lineRule="atLeast"/>
        <w:rPr>
          <w:rFonts w:ascii="Arial" w:hAnsi="Arial"/>
          <w:sz w:val="20"/>
          <w:szCs w:val="20"/>
        </w:rPr>
      </w:pPr>
      <w:r>
        <w:rPr>
          <w:rFonts w:ascii="Arial" w:hAnsi="Arial"/>
          <w:sz w:val="20"/>
          <w:szCs w:val="20"/>
        </w:rPr>
        <w:t>Distinct: something that no one else does</w:t>
      </w:r>
    </w:p>
    <w:p w14:paraId="5E4B72DF" w14:textId="77777777" w:rsidR="003902A1" w:rsidRDefault="008A3AD7">
      <w:pPr>
        <w:pStyle w:val="ListParagraph"/>
        <w:numPr>
          <w:ilvl w:val="2"/>
          <w:numId w:val="287"/>
        </w:numPr>
        <w:spacing w:before="100" w:after="120" w:line="20" w:lineRule="atLeast"/>
        <w:rPr>
          <w:rFonts w:ascii="Arial" w:hAnsi="Arial"/>
          <w:sz w:val="20"/>
          <w:szCs w:val="20"/>
        </w:rPr>
      </w:pPr>
      <w:r>
        <w:rPr>
          <w:rFonts w:ascii="Arial" w:hAnsi="Arial"/>
          <w:sz w:val="20"/>
          <w:szCs w:val="20"/>
        </w:rPr>
        <w:t xml:space="preserve">the practice, custom and tradition does not need to be distinct, or unique to that </w:t>
      </w:r>
      <w:r>
        <w:rPr>
          <w:rFonts w:ascii="Arial" w:hAnsi="Arial"/>
          <w:sz w:val="20"/>
          <w:szCs w:val="20"/>
        </w:rPr>
        <w:t>particular group.</w:t>
      </w:r>
    </w:p>
    <w:p w14:paraId="0F82B479" w14:textId="77777777" w:rsidR="003902A1" w:rsidRDefault="008A3AD7">
      <w:pPr>
        <w:pStyle w:val="ListParagraph"/>
        <w:numPr>
          <w:ilvl w:val="2"/>
          <w:numId w:val="287"/>
        </w:numPr>
        <w:spacing w:before="100" w:after="120" w:line="20" w:lineRule="atLeast"/>
        <w:rPr>
          <w:rFonts w:ascii="Arial" w:hAnsi="Arial"/>
          <w:sz w:val="20"/>
          <w:szCs w:val="20"/>
        </w:rPr>
      </w:pPr>
      <w:r>
        <w:rPr>
          <w:rFonts w:ascii="Arial" w:hAnsi="Arial"/>
          <w:sz w:val="20"/>
          <w:szCs w:val="20"/>
        </w:rPr>
        <w:t>It is not necessary to determine if this is a custom, practice or tradition that ONLY this particular group engaged in, it is rather necessary to determine whether it is distinctive, int he sense of a defining characteristic of the group</w:t>
      </w:r>
    </w:p>
    <w:p w14:paraId="2452492B" w14:textId="77777777" w:rsidR="003902A1" w:rsidRDefault="008A3AD7">
      <w:pPr>
        <w:pStyle w:val="ListParagraph"/>
        <w:numPr>
          <w:ilvl w:val="2"/>
          <w:numId w:val="287"/>
        </w:numPr>
        <w:spacing w:before="100" w:after="120" w:line="20" w:lineRule="atLeast"/>
        <w:rPr>
          <w:rFonts w:ascii="Arial" w:hAnsi="Arial"/>
          <w:sz w:val="20"/>
          <w:szCs w:val="20"/>
        </w:rPr>
      </w:pPr>
      <w:r>
        <w:rPr>
          <w:rFonts w:ascii="Arial" w:hAnsi="Arial"/>
          <w:sz w:val="20"/>
          <w:szCs w:val="20"/>
        </w:rPr>
        <w:t xml:space="preserve">this threshold would not be met for things that are true of every society (i.e. eating to survive), practices, customs, practices or traditions that are incidental or occasional to the particular society. (there can be an Aboriginal right to hunt for food </w:t>
      </w:r>
      <w:r>
        <w:rPr>
          <w:rFonts w:ascii="Arial" w:hAnsi="Arial"/>
          <w:sz w:val="20"/>
          <w:szCs w:val="20"/>
        </w:rPr>
        <w:t xml:space="preserve">because this could be distinctive but there cannot be an Aboriginal right to eat to survive because this would not be a defining characteristic of the particular Indigenous group, it is something that is true of every society. </w:t>
      </w:r>
    </w:p>
    <w:p w14:paraId="03CDCDD7" w14:textId="77777777" w:rsidR="003902A1" w:rsidRDefault="008A3AD7">
      <w:pPr>
        <w:pStyle w:val="ListParagraph"/>
        <w:numPr>
          <w:ilvl w:val="1"/>
          <w:numId w:val="287"/>
        </w:numPr>
        <w:spacing w:before="100" w:after="120" w:line="20" w:lineRule="atLeast"/>
        <w:rPr>
          <w:rFonts w:ascii="Arial" w:hAnsi="Arial"/>
          <w:sz w:val="20"/>
          <w:szCs w:val="20"/>
        </w:rPr>
      </w:pPr>
      <w:r>
        <w:rPr>
          <w:rFonts w:ascii="Arial" w:hAnsi="Arial"/>
          <w:sz w:val="20"/>
          <w:szCs w:val="20"/>
        </w:rPr>
        <w:t>Not merely incidental, occas</w:t>
      </w:r>
      <w:r>
        <w:rPr>
          <w:rFonts w:ascii="Arial" w:hAnsi="Arial"/>
          <w:sz w:val="20"/>
          <w:szCs w:val="20"/>
        </w:rPr>
        <w:t>ional things.</w:t>
      </w:r>
    </w:p>
    <w:p w14:paraId="095E7512" w14:textId="77777777" w:rsidR="003902A1" w:rsidRDefault="008A3AD7">
      <w:pPr>
        <w:pStyle w:val="ListParagraph"/>
        <w:numPr>
          <w:ilvl w:val="1"/>
          <w:numId w:val="287"/>
        </w:numPr>
        <w:spacing w:before="100" w:after="120" w:line="20" w:lineRule="atLeast"/>
        <w:rPr>
          <w:rFonts w:ascii="Arial" w:hAnsi="Arial"/>
          <w:sz w:val="20"/>
          <w:szCs w:val="20"/>
        </w:rPr>
      </w:pPr>
      <w:r>
        <w:rPr>
          <w:rFonts w:ascii="Arial" w:hAnsi="Arial"/>
          <w:sz w:val="20"/>
          <w:szCs w:val="20"/>
        </w:rPr>
        <w:t>E.g. would not be met for things that are true of every community, like eating to survive</w:t>
      </w:r>
    </w:p>
    <w:p w14:paraId="07BDDD5A" w14:textId="77777777" w:rsidR="003902A1" w:rsidRDefault="008A3AD7">
      <w:pPr>
        <w:pStyle w:val="ListParagraph"/>
        <w:numPr>
          <w:ilvl w:val="0"/>
          <w:numId w:val="287"/>
        </w:numPr>
        <w:spacing w:before="100" w:after="120" w:line="20" w:lineRule="atLeast"/>
        <w:rPr>
          <w:rFonts w:ascii="Arial" w:hAnsi="Arial"/>
          <w:sz w:val="20"/>
          <w:szCs w:val="20"/>
        </w:rPr>
      </w:pPr>
      <w:r>
        <w:rPr>
          <w:rFonts w:ascii="Arial" w:hAnsi="Arial"/>
          <w:sz w:val="20"/>
          <w:szCs w:val="20"/>
        </w:rPr>
        <w:t>Need continuity over time. There must be continuity between the contemporary activity for which Constitutional protection is being claimed and pre-conta</w:t>
      </w:r>
      <w:r>
        <w:rPr>
          <w:rFonts w:ascii="Arial" w:hAnsi="Arial"/>
          <w:sz w:val="20"/>
          <w:szCs w:val="20"/>
        </w:rPr>
        <w:t>ct practice, custom or tradition.</w:t>
      </w:r>
    </w:p>
    <w:p w14:paraId="19E186D0" w14:textId="77777777" w:rsidR="003902A1" w:rsidRDefault="008A3AD7">
      <w:pPr>
        <w:pStyle w:val="ListParagraph"/>
        <w:numPr>
          <w:ilvl w:val="1"/>
          <w:numId w:val="287"/>
        </w:numPr>
        <w:spacing w:before="100" w:after="120" w:line="20" w:lineRule="atLeast"/>
        <w:rPr>
          <w:rFonts w:ascii="Arial" w:hAnsi="Arial"/>
          <w:sz w:val="20"/>
          <w:szCs w:val="20"/>
        </w:rPr>
      </w:pPr>
      <w:r>
        <w:rPr>
          <w:rFonts w:ascii="Arial" w:hAnsi="Arial"/>
          <w:sz w:val="20"/>
          <w:szCs w:val="20"/>
        </w:rPr>
        <w:t>The relevant time frame for continuity is pre-contact</w:t>
      </w:r>
    </w:p>
    <w:p w14:paraId="7BFD871E" w14:textId="77777777" w:rsidR="003902A1" w:rsidRDefault="008A3AD7">
      <w:pPr>
        <w:pStyle w:val="ListParagraph"/>
        <w:numPr>
          <w:ilvl w:val="2"/>
          <w:numId w:val="287"/>
        </w:numPr>
        <w:spacing w:before="100" w:after="120" w:line="20" w:lineRule="atLeast"/>
        <w:rPr>
          <w:rFonts w:ascii="Arial" w:hAnsi="Arial"/>
          <w:sz w:val="20"/>
          <w:szCs w:val="20"/>
        </w:rPr>
      </w:pPr>
      <w:r>
        <w:rPr>
          <w:rFonts w:ascii="Arial" w:hAnsi="Arial"/>
          <w:sz w:val="20"/>
          <w:szCs w:val="20"/>
        </w:rPr>
        <w:t>For M</w:t>
      </w:r>
      <w:r>
        <w:rPr>
          <w:rFonts w:ascii="Arial" w:hAnsi="Arial"/>
          <w:sz w:val="20"/>
          <w:szCs w:val="20"/>
        </w:rPr>
        <w:t>é</w:t>
      </w:r>
      <w:r>
        <w:rPr>
          <w:rFonts w:ascii="Arial" w:hAnsi="Arial"/>
          <w:sz w:val="20"/>
          <w:szCs w:val="20"/>
        </w:rPr>
        <w:t xml:space="preserve">tis, relevant time is date of </w:t>
      </w:r>
      <w:r>
        <w:rPr>
          <w:rStyle w:val="None"/>
          <w:rFonts w:ascii="Arial" w:hAnsi="Arial"/>
          <w:sz w:val="20"/>
          <w:szCs w:val="20"/>
          <w:u w:val="single"/>
        </w:rPr>
        <w:t>effective control (1850)</w:t>
      </w:r>
    </w:p>
    <w:p w14:paraId="48357485" w14:textId="77777777" w:rsidR="003902A1" w:rsidRDefault="008A3AD7">
      <w:pPr>
        <w:pStyle w:val="ListParagraph"/>
        <w:numPr>
          <w:ilvl w:val="1"/>
          <w:numId w:val="288"/>
        </w:numPr>
        <w:spacing w:before="100" w:after="120" w:line="20" w:lineRule="atLeast"/>
        <w:rPr>
          <w:rFonts w:ascii="Arial" w:hAnsi="Arial"/>
          <w:sz w:val="20"/>
          <w:szCs w:val="20"/>
        </w:rPr>
      </w:pPr>
      <w:r>
        <w:rPr>
          <w:rFonts w:ascii="Arial" w:hAnsi="Arial"/>
          <w:sz w:val="20"/>
          <w:szCs w:val="20"/>
        </w:rPr>
        <w:t>The relevant time period for determine whether the custom, practice or tradition was integral to the distin</w:t>
      </w:r>
      <w:r>
        <w:rPr>
          <w:rFonts w:ascii="Arial" w:hAnsi="Arial"/>
          <w:sz w:val="20"/>
          <w:szCs w:val="20"/>
        </w:rPr>
        <w:t xml:space="preserve">ctive culture of the group is the period prior to contact with European settler. This means that the practice, custom or tradition must have developed before contact to be an Aboriginal right because this links to the courts understanding of the course of </w:t>
      </w:r>
      <w:r>
        <w:rPr>
          <w:rFonts w:ascii="Arial" w:hAnsi="Arial"/>
          <w:sz w:val="20"/>
          <w:szCs w:val="20"/>
        </w:rPr>
        <w:t>and justification for Aboriginal rights.</w:t>
      </w:r>
    </w:p>
    <w:p w14:paraId="45C3FE70" w14:textId="77777777" w:rsidR="003902A1" w:rsidRDefault="008A3AD7">
      <w:pPr>
        <w:pStyle w:val="ListParagraph"/>
        <w:numPr>
          <w:ilvl w:val="2"/>
          <w:numId w:val="288"/>
        </w:numPr>
        <w:spacing w:before="100" w:after="120" w:line="20" w:lineRule="atLeast"/>
        <w:rPr>
          <w:rFonts w:ascii="Arial" w:hAnsi="Arial"/>
          <w:sz w:val="20"/>
          <w:szCs w:val="20"/>
        </w:rPr>
      </w:pPr>
      <w:r>
        <w:rPr>
          <w:rFonts w:ascii="Arial" w:hAnsi="Arial"/>
          <w:sz w:val="20"/>
          <w:szCs w:val="20"/>
        </w:rPr>
        <w:t xml:space="preserve">Lamer: </w:t>
      </w:r>
      <w:r>
        <w:rPr>
          <w:rFonts w:ascii="Arial" w:hAnsi="Arial"/>
          <w:sz w:val="20"/>
          <w:szCs w:val="20"/>
        </w:rPr>
        <w:t>“</w:t>
      </w:r>
      <w:r>
        <w:rPr>
          <w:rFonts w:ascii="Arial" w:hAnsi="Arial"/>
          <w:sz w:val="20"/>
          <w:szCs w:val="20"/>
        </w:rPr>
        <w:t>Because it is the fact that distinctive Aboriginal societies lived on the land prior to the arrival of Europeans that underlies the Aboriginal rights protected.</w:t>
      </w:r>
      <w:r>
        <w:rPr>
          <w:rFonts w:ascii="Arial" w:hAnsi="Arial"/>
          <w:sz w:val="20"/>
          <w:szCs w:val="20"/>
        </w:rPr>
        <w:t>”</w:t>
      </w:r>
    </w:p>
    <w:p w14:paraId="0B04ECA7" w14:textId="77777777" w:rsidR="003902A1" w:rsidRDefault="008A3AD7">
      <w:pPr>
        <w:pStyle w:val="ListParagraph"/>
        <w:numPr>
          <w:ilvl w:val="2"/>
          <w:numId w:val="288"/>
        </w:numPr>
        <w:spacing w:before="100" w:after="120" w:line="20" w:lineRule="atLeast"/>
        <w:rPr>
          <w:rFonts w:ascii="Arial" w:hAnsi="Arial"/>
          <w:sz w:val="20"/>
          <w:szCs w:val="20"/>
        </w:rPr>
      </w:pPr>
      <w:r>
        <w:rPr>
          <w:rStyle w:val="None"/>
          <w:rFonts w:ascii="Arial" w:hAnsi="Arial"/>
          <w:b/>
          <w:bCs/>
          <w:sz w:val="20"/>
          <w:szCs w:val="20"/>
        </w:rPr>
        <w:t>DISSENT (McLachlin and LHD):</w:t>
      </w:r>
      <w:r>
        <w:rPr>
          <w:rFonts w:ascii="Arial" w:hAnsi="Arial"/>
          <w:sz w:val="20"/>
          <w:szCs w:val="20"/>
        </w:rPr>
        <w:t xml:space="preserve"> Both disagreed w</w:t>
      </w:r>
      <w:r>
        <w:rPr>
          <w:rFonts w:ascii="Arial" w:hAnsi="Arial"/>
          <w:sz w:val="20"/>
          <w:szCs w:val="20"/>
        </w:rPr>
        <w:t>ith this particular requirement of establishing that the practice can be linked back to the pre contact period. They worried that this requirement could be unduly difficult  for Aboriginal claimant to meet. Lamer</w:t>
      </w:r>
      <w:r>
        <w:rPr>
          <w:rFonts w:ascii="Arial" w:hAnsi="Arial"/>
          <w:sz w:val="20"/>
          <w:szCs w:val="20"/>
        </w:rPr>
        <w:t>’</w:t>
      </w:r>
      <w:r>
        <w:rPr>
          <w:rFonts w:ascii="Arial" w:hAnsi="Arial"/>
          <w:sz w:val="20"/>
          <w:szCs w:val="20"/>
        </w:rPr>
        <w:t>s response to this is that the courts shoul</w:t>
      </w:r>
      <w:r>
        <w:rPr>
          <w:rFonts w:ascii="Arial" w:hAnsi="Arial"/>
          <w:sz w:val="20"/>
          <w:szCs w:val="20"/>
        </w:rPr>
        <w:t>d apply evidentiary rules flexibly and with cultural sensitivity taking into account the difficult of proving a right that originated when there were now written records. This means, for example, that taking appropriate account of oral histories is somethi</w:t>
      </w:r>
      <w:r>
        <w:rPr>
          <w:rFonts w:ascii="Arial" w:hAnsi="Arial"/>
          <w:sz w:val="20"/>
          <w:szCs w:val="20"/>
        </w:rPr>
        <w:t>ng that ac court must be in these cases.</w:t>
      </w:r>
    </w:p>
    <w:p w14:paraId="56F76D9A" w14:textId="77777777" w:rsidR="003902A1" w:rsidRDefault="008A3AD7">
      <w:pPr>
        <w:pStyle w:val="ListParagraph"/>
        <w:numPr>
          <w:ilvl w:val="1"/>
          <w:numId w:val="287"/>
        </w:numPr>
        <w:spacing w:before="100" w:after="120" w:line="20" w:lineRule="atLeast"/>
        <w:rPr>
          <w:rFonts w:ascii="Arial" w:hAnsi="Arial"/>
          <w:sz w:val="20"/>
          <w:szCs w:val="20"/>
        </w:rPr>
      </w:pPr>
      <w:r>
        <w:rPr>
          <w:rFonts w:ascii="Arial" w:hAnsi="Arial"/>
          <w:sz w:val="20"/>
          <w:szCs w:val="20"/>
        </w:rPr>
        <w:t>There can be breaks in continuity for a particular time, but only if the pre-contact custom, tradition or practice is later resumed</w:t>
      </w:r>
    </w:p>
    <w:p w14:paraId="6D3489DB" w14:textId="77777777" w:rsidR="003902A1" w:rsidRDefault="008A3AD7">
      <w:pPr>
        <w:pStyle w:val="ListParagraph"/>
        <w:numPr>
          <w:ilvl w:val="1"/>
          <w:numId w:val="287"/>
        </w:numPr>
        <w:spacing w:before="100" w:after="120" w:line="20" w:lineRule="atLeast"/>
        <w:rPr>
          <w:rFonts w:ascii="Arial" w:hAnsi="Arial"/>
          <w:sz w:val="20"/>
          <w:szCs w:val="20"/>
        </w:rPr>
      </w:pPr>
      <w:r>
        <w:rPr>
          <w:rFonts w:ascii="Arial" w:hAnsi="Arial"/>
          <w:sz w:val="20"/>
          <w:szCs w:val="20"/>
        </w:rPr>
        <w:t xml:space="preserve">Pre-contact evidence is not strictly required </w:t>
      </w:r>
      <w:r>
        <w:rPr>
          <w:rFonts w:ascii="Arial" w:hAnsi="Arial"/>
          <w:sz w:val="20"/>
          <w:szCs w:val="20"/>
        </w:rPr>
        <w:t xml:space="preserve">– </w:t>
      </w:r>
      <w:r>
        <w:rPr>
          <w:rFonts w:ascii="Arial" w:hAnsi="Arial"/>
          <w:sz w:val="20"/>
          <w:szCs w:val="20"/>
        </w:rPr>
        <w:t>evidentiary rules need to be applie</w:t>
      </w:r>
      <w:r>
        <w:rPr>
          <w:rFonts w:ascii="Arial" w:hAnsi="Arial"/>
          <w:sz w:val="20"/>
          <w:szCs w:val="20"/>
        </w:rPr>
        <w:t>d flexibly, and with cultural sensitivity (e.g. to oral tradition)</w:t>
      </w:r>
    </w:p>
    <w:p w14:paraId="13997964" w14:textId="77777777" w:rsidR="003902A1" w:rsidRDefault="008A3AD7">
      <w:pPr>
        <w:pStyle w:val="ListParagraph"/>
        <w:numPr>
          <w:ilvl w:val="1"/>
          <w:numId w:val="287"/>
        </w:numPr>
        <w:spacing w:before="100" w:after="120" w:line="20" w:lineRule="atLeast"/>
        <w:rPr>
          <w:rFonts w:ascii="Arial" w:hAnsi="Arial"/>
          <w:sz w:val="20"/>
          <w:szCs w:val="20"/>
        </w:rPr>
      </w:pPr>
      <w:r>
        <w:rPr>
          <w:rFonts w:ascii="Arial" w:hAnsi="Arial"/>
          <w:sz w:val="20"/>
          <w:szCs w:val="20"/>
        </w:rPr>
        <w:t xml:space="preserve">Continuity does mean rights are frozen in time </w:t>
      </w:r>
      <w:r>
        <w:rPr>
          <w:rFonts w:ascii="Arial Unicode MS" w:eastAsia="Arial Unicode MS" w:hAnsi="Arial Unicode MS" w:cs="Arial Unicode MS"/>
          <w:sz w:val="20"/>
          <w:szCs w:val="20"/>
        </w:rPr>
        <w:sym w:font="Arial Unicode MS" w:char="F0E0"/>
      </w:r>
      <w:r>
        <w:rPr>
          <w:rFonts w:ascii="Arial" w:hAnsi="Arial"/>
          <w:sz w:val="20"/>
          <w:szCs w:val="20"/>
        </w:rPr>
        <w:t xml:space="preserve"> manner of exercise can evolve. Aboriginal rights should not be interpreted as frozen in time, it is possible for the practice, custom or tra</w:t>
      </w:r>
      <w:r>
        <w:rPr>
          <w:rFonts w:ascii="Arial" w:hAnsi="Arial"/>
          <w:sz w:val="20"/>
          <w:szCs w:val="20"/>
        </w:rPr>
        <w:t>dition to evolve over the years as a result of contact but the practice itself has to trace its origins back to the pre-contact practice.</w:t>
      </w:r>
    </w:p>
    <w:p w14:paraId="01D2BB49" w14:textId="77777777" w:rsidR="003902A1" w:rsidRDefault="008A3AD7">
      <w:pPr>
        <w:pStyle w:val="ListParagraph"/>
        <w:numPr>
          <w:ilvl w:val="2"/>
          <w:numId w:val="287"/>
        </w:numPr>
        <w:spacing w:before="100" w:after="120" w:line="20" w:lineRule="atLeast"/>
        <w:rPr>
          <w:rFonts w:ascii="Arial" w:hAnsi="Arial"/>
          <w:sz w:val="20"/>
          <w:szCs w:val="20"/>
        </w:rPr>
      </w:pPr>
      <w:r>
        <w:rPr>
          <w:rFonts w:ascii="Arial" w:hAnsi="Arial"/>
          <w:sz w:val="20"/>
          <w:szCs w:val="20"/>
        </w:rPr>
        <w:t xml:space="preserve">Contemporary practice that developed solely in response to European contact would not qualify under this standard BUT </w:t>
      </w:r>
      <w:r>
        <w:rPr>
          <w:rFonts w:ascii="Arial" w:hAnsi="Arial"/>
          <w:sz w:val="20"/>
          <w:szCs w:val="20"/>
        </w:rPr>
        <w:t>it does open the door to the idea that practices, customs or traditions that a re grounded in the pre-contact period can evolve now in the present, they can change in various ways.</w:t>
      </w:r>
    </w:p>
    <w:p w14:paraId="0C679DB7" w14:textId="77777777" w:rsidR="003902A1" w:rsidRDefault="008A3AD7">
      <w:pPr>
        <w:pStyle w:val="ListParagraph"/>
        <w:numPr>
          <w:ilvl w:val="2"/>
          <w:numId w:val="287"/>
        </w:numPr>
        <w:spacing w:before="100" w:after="120" w:line="20" w:lineRule="atLeast"/>
        <w:rPr>
          <w:rFonts w:ascii="Arial" w:hAnsi="Arial"/>
          <w:sz w:val="20"/>
          <w:szCs w:val="20"/>
        </w:rPr>
      </w:pPr>
      <w:r>
        <w:rPr>
          <w:rFonts w:ascii="Arial" w:hAnsi="Arial"/>
          <w:sz w:val="20"/>
          <w:szCs w:val="20"/>
        </w:rPr>
        <w:t xml:space="preserve">E.g. </w:t>
      </w:r>
      <w:r>
        <w:rPr>
          <w:rStyle w:val="None"/>
          <w:rFonts w:ascii="Arial" w:hAnsi="Arial"/>
          <w:i/>
          <w:iCs/>
          <w:sz w:val="20"/>
          <w:szCs w:val="20"/>
        </w:rPr>
        <w:t>Morris (2006)</w:t>
      </w:r>
      <w:r>
        <w:rPr>
          <w:rFonts w:ascii="Arial" w:hAnsi="Arial"/>
          <w:sz w:val="20"/>
          <w:szCs w:val="20"/>
        </w:rPr>
        <w:t xml:space="preserve"> </w:t>
      </w:r>
      <w:r>
        <w:rPr>
          <w:rFonts w:ascii="Arial Unicode MS" w:eastAsia="Arial Unicode MS" w:hAnsi="Arial Unicode MS" w:cs="Arial Unicode MS"/>
          <w:sz w:val="20"/>
          <w:szCs w:val="20"/>
        </w:rPr>
        <w:sym w:font="Arial Unicode MS" w:char="F0E0"/>
      </w:r>
      <w:r>
        <w:rPr>
          <w:rFonts w:ascii="Arial" w:hAnsi="Arial"/>
          <w:sz w:val="20"/>
          <w:szCs w:val="20"/>
        </w:rPr>
        <w:t xml:space="preserve"> SCC held that the accused treaty right to hunt include</w:t>
      </w:r>
      <w:r>
        <w:rPr>
          <w:rFonts w:ascii="Arial" w:hAnsi="Arial"/>
          <w:sz w:val="20"/>
          <w:szCs w:val="20"/>
        </w:rPr>
        <w:t>d the right to use guns, spotlights and cars, which were not around during pre-contact times, but were seen as evolutions of hunting rights. This reflected the evolution of the hunting practices, the right protected. It was not necessary that the particula</w:t>
      </w:r>
      <w:r>
        <w:rPr>
          <w:rFonts w:ascii="Arial" w:hAnsi="Arial"/>
          <w:sz w:val="20"/>
          <w:szCs w:val="20"/>
        </w:rPr>
        <w:t>r accuse limit himself to hunting in a way that the Indigenous group he was a part of would of hunted according to pre-contact practices, it was acceptable that the hunting being engaged in, which could be traced to the pre-contact period, could evolve and</w:t>
      </w:r>
      <w:r>
        <w:rPr>
          <w:rFonts w:ascii="Arial" w:hAnsi="Arial"/>
          <w:sz w:val="20"/>
          <w:szCs w:val="20"/>
        </w:rPr>
        <w:t xml:space="preserve"> embrace more current methods of hunting including the use of guns, spotlights and cars</w:t>
      </w:r>
    </w:p>
    <w:p w14:paraId="7E1A1FD0" w14:textId="77777777" w:rsidR="003902A1" w:rsidRDefault="008A3AD7">
      <w:pPr>
        <w:pStyle w:val="ListParagraph"/>
        <w:numPr>
          <w:ilvl w:val="1"/>
          <w:numId w:val="287"/>
        </w:numPr>
        <w:spacing w:before="100" w:after="120" w:line="20" w:lineRule="atLeast"/>
        <w:rPr>
          <w:rFonts w:ascii="Arial" w:hAnsi="Arial"/>
          <w:sz w:val="20"/>
          <w:szCs w:val="20"/>
        </w:rPr>
      </w:pPr>
      <w:r>
        <w:rPr>
          <w:rFonts w:ascii="Arial" w:hAnsi="Arial"/>
          <w:sz w:val="20"/>
          <w:szCs w:val="20"/>
        </w:rPr>
        <w:t xml:space="preserve">Subject matter or the right and the manner of its exercise can evolve, but proportionality in evolution is needed </w:t>
      </w:r>
    </w:p>
    <w:p w14:paraId="4B437772" w14:textId="77777777" w:rsidR="003902A1" w:rsidRDefault="008A3AD7">
      <w:pPr>
        <w:pStyle w:val="ListParagraph"/>
        <w:numPr>
          <w:ilvl w:val="2"/>
          <w:numId w:val="289"/>
        </w:numPr>
        <w:spacing w:before="100" w:after="120" w:line="20" w:lineRule="atLeast"/>
        <w:rPr>
          <w:rFonts w:ascii="Arial" w:hAnsi="Arial"/>
          <w:sz w:val="20"/>
          <w:szCs w:val="20"/>
        </w:rPr>
      </w:pPr>
      <w:r>
        <w:rPr>
          <w:rFonts w:ascii="Arial" w:hAnsi="Arial"/>
          <w:sz w:val="20"/>
          <w:szCs w:val="20"/>
        </w:rPr>
        <w:t>Manner: Think about how fishing is done, not the type</w:t>
      </w:r>
      <w:r>
        <w:rPr>
          <w:rFonts w:ascii="Arial" w:hAnsi="Arial"/>
          <w:sz w:val="20"/>
          <w:szCs w:val="20"/>
        </w:rPr>
        <w:t xml:space="preserve"> of fishing being done. For example, a case called </w:t>
      </w:r>
      <w:r>
        <w:rPr>
          <w:rStyle w:val="None"/>
          <w:rFonts w:ascii="Arial" w:hAnsi="Arial"/>
          <w:i/>
          <w:iCs/>
          <w:sz w:val="20"/>
          <w:szCs w:val="20"/>
        </w:rPr>
        <w:t>Lax</w:t>
      </w:r>
      <w:r>
        <w:rPr>
          <w:rFonts w:ascii="Arial" w:hAnsi="Arial"/>
          <w:sz w:val="20"/>
          <w:szCs w:val="20"/>
        </w:rPr>
        <w:t xml:space="preserve"> (2011) said that </w:t>
      </w:r>
      <w:r>
        <w:rPr>
          <w:rFonts w:ascii="Arial" w:hAnsi="Arial"/>
          <w:sz w:val="20"/>
          <w:szCs w:val="20"/>
        </w:rPr>
        <w:t>“</w:t>
      </w:r>
      <w:r>
        <w:rPr>
          <w:rFonts w:ascii="Arial" w:hAnsi="Arial"/>
          <w:sz w:val="20"/>
          <w:szCs w:val="20"/>
        </w:rPr>
        <w:t>the Aboriginal source of fishing rights does not require rights holders in the Pacific  North west to fish from dugout canoes.</w:t>
      </w:r>
      <w:r>
        <w:rPr>
          <w:rFonts w:ascii="Arial" w:hAnsi="Arial"/>
          <w:sz w:val="20"/>
          <w:szCs w:val="20"/>
        </w:rPr>
        <w:t xml:space="preserve">” </w:t>
      </w:r>
      <w:r>
        <w:rPr>
          <w:rFonts w:ascii="Arial" w:hAnsi="Arial"/>
          <w:sz w:val="20"/>
          <w:szCs w:val="20"/>
        </w:rPr>
        <w:t xml:space="preserve">The manner of the exercise of the right can actually change. (e.g. </w:t>
      </w:r>
      <w:r>
        <w:rPr>
          <w:rStyle w:val="None"/>
          <w:rFonts w:ascii="Arial" w:hAnsi="Arial"/>
          <w:i/>
          <w:iCs/>
          <w:sz w:val="20"/>
          <w:szCs w:val="20"/>
        </w:rPr>
        <w:t>Morris</w:t>
      </w:r>
      <w:r>
        <w:rPr>
          <w:rFonts w:ascii="Arial" w:hAnsi="Arial"/>
          <w:sz w:val="20"/>
          <w:szCs w:val="20"/>
        </w:rPr>
        <w:t xml:space="preserve"> - it is still a right to hunt that is being engaged in but the particular manner of hunting, how you go about hunting, can evolve.)</w:t>
      </w:r>
    </w:p>
    <w:p w14:paraId="764A3BEF" w14:textId="77777777" w:rsidR="003902A1" w:rsidRDefault="008A3AD7">
      <w:pPr>
        <w:pStyle w:val="ListParagraph"/>
        <w:numPr>
          <w:ilvl w:val="2"/>
          <w:numId w:val="289"/>
        </w:numPr>
        <w:spacing w:before="100" w:after="120" w:line="20" w:lineRule="atLeast"/>
        <w:rPr>
          <w:rFonts w:ascii="Arial" w:hAnsi="Arial"/>
          <w:sz w:val="20"/>
          <w:szCs w:val="20"/>
        </w:rPr>
      </w:pPr>
      <w:r>
        <w:rPr>
          <w:rFonts w:ascii="Arial" w:hAnsi="Arial"/>
          <w:sz w:val="20"/>
          <w:szCs w:val="20"/>
        </w:rPr>
        <w:t>Subject Matter: Courts have said that this evoluti</w:t>
      </w:r>
      <w:r>
        <w:rPr>
          <w:rFonts w:ascii="Arial" w:hAnsi="Arial"/>
          <w:sz w:val="20"/>
          <w:szCs w:val="20"/>
        </w:rPr>
        <w:t xml:space="preserve">on is more complex than the manner. Example in the </w:t>
      </w:r>
      <w:r>
        <w:rPr>
          <w:rStyle w:val="None"/>
          <w:rFonts w:ascii="Arial" w:hAnsi="Arial"/>
          <w:i/>
          <w:iCs/>
          <w:sz w:val="20"/>
          <w:szCs w:val="20"/>
        </w:rPr>
        <w:t>Lax</w:t>
      </w:r>
      <w:r>
        <w:rPr>
          <w:rFonts w:ascii="Arial" w:hAnsi="Arial"/>
          <w:sz w:val="20"/>
          <w:szCs w:val="20"/>
        </w:rPr>
        <w:t xml:space="preserve"> case, a gathering right to berries based on pre-contact times would not evolve into a right to gather natural gas within the territories. Courts decisions here suggest that there must be a  proportiona</w:t>
      </w:r>
      <w:r>
        <w:rPr>
          <w:rFonts w:ascii="Arial" w:hAnsi="Arial"/>
          <w:sz w:val="20"/>
          <w:szCs w:val="20"/>
        </w:rPr>
        <w:t>lity int he evolution of the subject of the right involved. A limited trade in a particular type of product gather from a particular type of fish could not properly evolve into a right to a modern commercial fisher in all other fish species and fish produc</w:t>
      </w:r>
      <w:r>
        <w:rPr>
          <w:rFonts w:ascii="Arial" w:hAnsi="Arial"/>
          <w:sz w:val="20"/>
          <w:szCs w:val="20"/>
        </w:rPr>
        <w:t xml:space="preserve">ts. </w:t>
      </w:r>
    </w:p>
    <w:p w14:paraId="18EA32C4" w14:textId="77777777" w:rsidR="003902A1" w:rsidRDefault="008A3AD7">
      <w:pPr>
        <w:pStyle w:val="ListParagraph"/>
        <w:numPr>
          <w:ilvl w:val="1"/>
          <w:numId w:val="287"/>
        </w:numPr>
        <w:spacing w:before="100" w:after="120" w:line="20" w:lineRule="atLeast"/>
        <w:rPr>
          <w:rFonts w:ascii="Arial" w:hAnsi="Arial"/>
          <w:sz w:val="20"/>
          <w:szCs w:val="20"/>
        </w:rPr>
      </w:pPr>
      <w:r>
        <w:rPr>
          <w:rFonts w:ascii="Arial" w:hAnsi="Arial"/>
          <w:sz w:val="20"/>
          <w:szCs w:val="20"/>
        </w:rPr>
        <w:t>Aboriginal Rights are to be determined not on a universal basis, but on a case-by-case basis</w:t>
      </w:r>
    </w:p>
    <w:p w14:paraId="6BAA5541" w14:textId="77777777" w:rsidR="003902A1" w:rsidRDefault="008A3AD7">
      <w:pPr>
        <w:pStyle w:val="ListParagraph"/>
        <w:numPr>
          <w:ilvl w:val="2"/>
          <w:numId w:val="287"/>
        </w:numPr>
        <w:spacing w:before="100" w:after="120" w:line="20" w:lineRule="atLeast"/>
        <w:rPr>
          <w:rFonts w:ascii="Arial" w:hAnsi="Arial"/>
          <w:sz w:val="20"/>
          <w:szCs w:val="20"/>
        </w:rPr>
      </w:pPr>
      <w:r>
        <w:rPr>
          <w:rFonts w:ascii="Arial" w:hAnsi="Arial"/>
          <w:sz w:val="20"/>
          <w:szCs w:val="20"/>
        </w:rPr>
        <w:t xml:space="preserve">This means that the existence of the Aboriginal right will depend no the practices, customs and traditions of the particular Indigenous community claiming the right. </w:t>
      </w:r>
    </w:p>
    <w:p w14:paraId="00958678" w14:textId="77777777" w:rsidR="003902A1" w:rsidRDefault="008A3AD7">
      <w:pPr>
        <w:pStyle w:val="ListParagraph"/>
        <w:numPr>
          <w:ilvl w:val="2"/>
          <w:numId w:val="287"/>
        </w:numPr>
        <w:spacing w:before="100" w:after="120" w:line="20" w:lineRule="atLeast"/>
        <w:rPr>
          <w:rFonts w:ascii="Arial" w:hAnsi="Arial"/>
          <w:sz w:val="20"/>
          <w:szCs w:val="20"/>
        </w:rPr>
      </w:pPr>
      <w:r>
        <w:rPr>
          <w:rFonts w:ascii="Arial" w:hAnsi="Arial"/>
          <w:sz w:val="20"/>
          <w:szCs w:val="20"/>
        </w:rPr>
        <w:t>If an aboriginal right to fish has been held to be properly invoked in one aboriginal gro</w:t>
      </w:r>
      <w:r>
        <w:rPr>
          <w:rFonts w:ascii="Arial" w:hAnsi="Arial"/>
          <w:sz w:val="20"/>
          <w:szCs w:val="20"/>
        </w:rPr>
        <w:t>up, that does not mean it is recognized for all groups</w:t>
      </w:r>
    </w:p>
    <w:p w14:paraId="035453C8" w14:textId="77777777" w:rsidR="003902A1" w:rsidRDefault="008A3AD7">
      <w:pPr>
        <w:pStyle w:val="BodyA"/>
        <w:spacing w:after="120" w:line="20" w:lineRule="atLeast"/>
      </w:pPr>
      <w:r>
        <w:rPr>
          <w:rFonts w:ascii="Arial" w:hAnsi="Arial"/>
          <w:sz w:val="20"/>
          <w:szCs w:val="20"/>
        </w:rPr>
        <w:t>Application to case:</w:t>
      </w:r>
    </w:p>
    <w:p w14:paraId="551EDD3F" w14:textId="77777777" w:rsidR="003902A1" w:rsidRDefault="008A3AD7">
      <w:pPr>
        <w:pStyle w:val="ListParagraph"/>
        <w:numPr>
          <w:ilvl w:val="0"/>
          <w:numId w:val="291"/>
        </w:numPr>
        <w:spacing w:before="100" w:after="120" w:line="20" w:lineRule="atLeast"/>
        <w:rPr>
          <w:rFonts w:ascii="Arial" w:hAnsi="Arial"/>
          <w:sz w:val="20"/>
          <w:szCs w:val="20"/>
        </w:rPr>
      </w:pPr>
      <w:r>
        <w:rPr>
          <w:rFonts w:ascii="Arial" w:hAnsi="Arial"/>
          <w:sz w:val="20"/>
          <w:szCs w:val="20"/>
        </w:rPr>
        <w:t>Step 1: Identify the nature of the claim</w:t>
      </w:r>
    </w:p>
    <w:p w14:paraId="1C1AAB11" w14:textId="77777777" w:rsidR="003902A1" w:rsidRDefault="008A3AD7">
      <w:pPr>
        <w:pStyle w:val="ListParagraph"/>
        <w:numPr>
          <w:ilvl w:val="1"/>
          <w:numId w:val="291"/>
        </w:numPr>
        <w:spacing w:before="100" w:after="120" w:line="20" w:lineRule="atLeast"/>
        <w:rPr>
          <w:rFonts w:ascii="Arial" w:hAnsi="Arial"/>
          <w:sz w:val="20"/>
          <w:szCs w:val="20"/>
        </w:rPr>
      </w:pPr>
      <w:r>
        <w:rPr>
          <w:rFonts w:ascii="Arial" w:hAnsi="Arial"/>
          <w:sz w:val="20"/>
          <w:szCs w:val="20"/>
        </w:rPr>
        <w:t>This is not a broad scale commercial right, it is a right to exchange fish for money or other goods. A broad commercial basis is more regul</w:t>
      </w:r>
      <w:r>
        <w:rPr>
          <w:rFonts w:ascii="Arial" w:hAnsi="Arial"/>
          <w:sz w:val="20"/>
          <w:szCs w:val="20"/>
        </w:rPr>
        <w:t xml:space="preserve">ar and there is absence of evidence of selling more than a few times. </w:t>
      </w:r>
    </w:p>
    <w:p w14:paraId="462168FE" w14:textId="77777777" w:rsidR="003902A1" w:rsidRDefault="008A3AD7">
      <w:pPr>
        <w:pStyle w:val="ListParagraph"/>
        <w:numPr>
          <w:ilvl w:val="1"/>
          <w:numId w:val="291"/>
        </w:numPr>
        <w:spacing w:before="100" w:after="120" w:line="20" w:lineRule="atLeast"/>
        <w:rPr>
          <w:rFonts w:ascii="Arial" w:hAnsi="Arial"/>
          <w:sz w:val="20"/>
          <w:szCs w:val="20"/>
        </w:rPr>
      </w:pPr>
      <w:r>
        <w:rPr>
          <w:rFonts w:ascii="Arial" w:hAnsi="Arial"/>
          <w:sz w:val="20"/>
          <w:szCs w:val="20"/>
        </w:rPr>
        <w:t xml:space="preserve">Lamer notes that the CA had erred in holding that the right claimed was for a right to sell fish on a commercial basis, because the claimant had been charged with selling 10 salmon for </w:t>
      </w:r>
      <w:r>
        <w:rPr>
          <w:rFonts w:ascii="Arial" w:hAnsi="Arial"/>
          <w:sz w:val="20"/>
          <w:szCs w:val="20"/>
        </w:rPr>
        <w:t>$50, not with selling fish as part of an ongoing commercial enterprise. The appellant was not claiming  broad right to fish for commercial purposes as part of an ongoing commercial enterprise, what she was claiming was a right to exchange fish for money or</w:t>
      </w:r>
      <w:r>
        <w:rPr>
          <w:rFonts w:ascii="Arial" w:hAnsi="Arial"/>
          <w:sz w:val="20"/>
          <w:szCs w:val="20"/>
        </w:rPr>
        <w:t xml:space="preserve"> other goods, a narrow form of commercial right.</w:t>
      </w:r>
    </w:p>
    <w:p w14:paraId="0AC5AC7F" w14:textId="77777777" w:rsidR="003902A1" w:rsidRDefault="008A3AD7">
      <w:pPr>
        <w:pStyle w:val="ListParagraph"/>
        <w:numPr>
          <w:ilvl w:val="0"/>
          <w:numId w:val="291"/>
        </w:numPr>
        <w:spacing w:before="100" w:after="120" w:line="20" w:lineRule="atLeast"/>
        <w:rPr>
          <w:rFonts w:ascii="Arial" w:hAnsi="Arial"/>
          <w:sz w:val="20"/>
          <w:szCs w:val="20"/>
        </w:rPr>
      </w:pPr>
      <w:r>
        <w:rPr>
          <w:rFonts w:ascii="Arial" w:hAnsi="Arial"/>
          <w:sz w:val="20"/>
          <w:szCs w:val="20"/>
        </w:rPr>
        <w:t>Step 2: based on a practice, custom or tradition integral to the distinctive culture?</w:t>
      </w:r>
    </w:p>
    <w:p w14:paraId="5C773DE8" w14:textId="77777777" w:rsidR="003902A1" w:rsidRDefault="008A3AD7">
      <w:pPr>
        <w:pStyle w:val="ListParagraph"/>
        <w:numPr>
          <w:ilvl w:val="1"/>
          <w:numId w:val="291"/>
        </w:numPr>
        <w:spacing w:before="100" w:after="120" w:line="20" w:lineRule="atLeast"/>
        <w:rPr>
          <w:rFonts w:ascii="Arial" w:hAnsi="Arial"/>
          <w:sz w:val="20"/>
          <w:szCs w:val="20"/>
        </w:rPr>
      </w:pPr>
      <w:r>
        <w:rPr>
          <w:rFonts w:ascii="Arial" w:hAnsi="Arial"/>
          <w:sz w:val="20"/>
          <w:szCs w:val="20"/>
        </w:rPr>
        <w:t xml:space="preserve">No; pre-contact, the exchange of fish was only incidental to fishing for food for Sto:lo. No regularized trading system. </w:t>
      </w:r>
      <w:r>
        <w:rPr>
          <w:rFonts w:ascii="Arial" w:hAnsi="Arial"/>
          <w:sz w:val="20"/>
          <w:szCs w:val="20"/>
        </w:rPr>
        <w:t xml:space="preserve">The trade engaged in between the Sto:lo and the HBC while of significance to the peoples it was qualitatively different from pre-contact. </w:t>
      </w:r>
    </w:p>
    <w:p w14:paraId="658EC8D7" w14:textId="77777777" w:rsidR="003902A1" w:rsidRDefault="008A3AD7">
      <w:pPr>
        <w:pStyle w:val="ListParagraph"/>
        <w:numPr>
          <w:ilvl w:val="1"/>
          <w:numId w:val="291"/>
        </w:numPr>
        <w:spacing w:before="100" w:after="120" w:line="20" w:lineRule="atLeast"/>
        <w:rPr>
          <w:rFonts w:ascii="Arial" w:hAnsi="Arial"/>
          <w:sz w:val="20"/>
          <w:szCs w:val="20"/>
        </w:rPr>
      </w:pPr>
      <w:r>
        <w:rPr>
          <w:rFonts w:ascii="Arial" w:hAnsi="Arial"/>
          <w:sz w:val="20"/>
          <w:szCs w:val="20"/>
        </w:rPr>
        <w:t>Lamer said that this is where the claimant</w:t>
      </w:r>
      <w:r>
        <w:rPr>
          <w:rFonts w:ascii="Arial" w:hAnsi="Arial"/>
          <w:sz w:val="20"/>
          <w:szCs w:val="20"/>
        </w:rPr>
        <w:t>’</w:t>
      </w:r>
      <w:r>
        <w:rPr>
          <w:rFonts w:ascii="Arial" w:hAnsi="Arial"/>
          <w:sz w:val="20"/>
          <w:szCs w:val="20"/>
        </w:rPr>
        <w:t xml:space="preserve">s claim failed because she had failed to demonstrate that the exchange of </w:t>
      </w:r>
      <w:r>
        <w:rPr>
          <w:rFonts w:ascii="Arial" w:hAnsi="Arial"/>
          <w:sz w:val="20"/>
          <w:szCs w:val="20"/>
        </w:rPr>
        <w:t xml:space="preserve">fish for money or other goods was an integral part of the distinctive culture of the Sto:lo that existed prior to contact with the Europeans. </w:t>
      </w:r>
    </w:p>
    <w:p w14:paraId="31BBDEF6" w14:textId="77777777" w:rsidR="003902A1" w:rsidRDefault="008A3AD7">
      <w:pPr>
        <w:pStyle w:val="ListParagraph"/>
        <w:numPr>
          <w:ilvl w:val="1"/>
          <w:numId w:val="291"/>
        </w:numPr>
        <w:spacing w:before="100" w:after="120" w:line="20" w:lineRule="atLeast"/>
        <w:rPr>
          <w:rFonts w:ascii="Arial" w:hAnsi="Arial"/>
          <w:sz w:val="20"/>
          <w:szCs w:val="20"/>
        </w:rPr>
      </w:pPr>
      <w:r>
        <w:rPr>
          <w:rFonts w:ascii="Arial" w:hAnsi="Arial"/>
          <w:sz w:val="20"/>
          <w:szCs w:val="20"/>
        </w:rPr>
        <w:t>here the emphasis was placed on evidence, and Lamer said that the evidence did show that there was exchange of fi</w:t>
      </w:r>
      <w:r>
        <w:rPr>
          <w:rFonts w:ascii="Arial" w:hAnsi="Arial"/>
          <w:sz w:val="20"/>
          <w:szCs w:val="20"/>
        </w:rPr>
        <w:t>sh for money or other goods occurred in the society of the Sto:lo before contact with Europeans, however it was incidental to their practice of fishing for food and thus not integral to its distinctive culture. So, yes there was evidence of exchange but it</w:t>
      </w:r>
      <w:r>
        <w:rPr>
          <w:rFonts w:ascii="Arial" w:hAnsi="Arial"/>
          <w:sz w:val="20"/>
          <w:szCs w:val="20"/>
        </w:rPr>
        <w:t xml:space="preserve"> was not brad based exchange, it was incidental to their practice of fishing for food. It was only after contact with Europeans that the Sto:lo had begun to wish to supply a market,  a market that had been created by Europeans.</w:t>
      </w:r>
    </w:p>
    <w:p w14:paraId="0F654AB4" w14:textId="77777777" w:rsidR="003902A1" w:rsidRDefault="008A3AD7">
      <w:pPr>
        <w:pStyle w:val="ListParagraph"/>
        <w:numPr>
          <w:ilvl w:val="1"/>
          <w:numId w:val="291"/>
        </w:numPr>
        <w:spacing w:before="100" w:after="120" w:line="20" w:lineRule="atLeast"/>
        <w:rPr>
          <w:rFonts w:ascii="Arial" w:hAnsi="Arial"/>
          <w:sz w:val="20"/>
          <w:szCs w:val="20"/>
        </w:rPr>
      </w:pPr>
      <w:r>
        <w:rPr>
          <w:rFonts w:ascii="Arial" w:hAnsi="Arial"/>
          <w:sz w:val="20"/>
          <w:szCs w:val="20"/>
        </w:rPr>
        <w:t>It was only post-contact tha</w:t>
      </w:r>
      <w:r>
        <w:rPr>
          <w:rFonts w:ascii="Arial" w:hAnsi="Arial"/>
          <w:sz w:val="20"/>
          <w:szCs w:val="20"/>
        </w:rPr>
        <w:t>t exchange of fish took off when they fished with HBC. Their exploitation of fishery was not specialized and that suggested that exchange of fish was not a central part of he culture.</w:t>
      </w:r>
    </w:p>
    <w:p w14:paraId="3BEF8BDF" w14:textId="77777777" w:rsidR="003902A1" w:rsidRDefault="008A3AD7">
      <w:pPr>
        <w:pStyle w:val="ListParagraph"/>
        <w:spacing w:before="100" w:after="120" w:line="20" w:lineRule="atLeast"/>
        <w:ind w:left="0"/>
      </w:pPr>
      <w:r>
        <w:rPr>
          <w:rStyle w:val="None"/>
          <w:rFonts w:ascii="Arial" w:hAnsi="Arial"/>
          <w:b/>
          <w:bCs/>
          <w:sz w:val="20"/>
          <w:szCs w:val="20"/>
        </w:rPr>
        <w:t xml:space="preserve">Held: </w:t>
      </w:r>
      <w:r>
        <w:rPr>
          <w:rFonts w:ascii="Arial" w:hAnsi="Arial"/>
          <w:sz w:val="20"/>
          <w:szCs w:val="20"/>
        </w:rPr>
        <w:t>Van der Peet was convicted and her conviction was upheld by the SC</w:t>
      </w:r>
      <w:r>
        <w:rPr>
          <w:rFonts w:ascii="Arial" w:hAnsi="Arial"/>
          <w:sz w:val="20"/>
          <w:szCs w:val="20"/>
        </w:rPr>
        <w:t xml:space="preserve">C. </w:t>
      </w:r>
    </w:p>
    <w:p w14:paraId="6FD5B17E" w14:textId="77777777" w:rsidR="003902A1" w:rsidRDefault="008A3AD7">
      <w:pPr>
        <w:pStyle w:val="Heading2"/>
      </w:pPr>
      <w:bookmarkStart w:id="85" w:name="_Toc84"/>
      <w:r>
        <w:rPr>
          <w:rStyle w:val="None"/>
          <w:rFonts w:eastAsia="Arial Unicode MS" w:cs="Arial Unicode MS"/>
        </w:rPr>
        <w:t>R v Gladstone, 1996 SCC</w:t>
      </w:r>
      <w:bookmarkEnd w:id="85"/>
    </w:p>
    <w:p w14:paraId="7407138D" w14:textId="77777777" w:rsidR="003902A1" w:rsidRDefault="008A3AD7">
      <w:pPr>
        <w:pStyle w:val="BodyA"/>
        <w:spacing w:after="120" w:line="20" w:lineRule="atLeast"/>
      </w:pPr>
      <w:r>
        <w:rPr>
          <w:rStyle w:val="None"/>
          <w:rFonts w:ascii="Arial" w:hAnsi="Arial"/>
          <w:b/>
          <w:bCs/>
          <w:sz w:val="20"/>
          <w:szCs w:val="20"/>
        </w:rPr>
        <w:t>Facts:</w:t>
      </w:r>
      <w:r>
        <w:rPr>
          <w:rFonts w:ascii="Arial" w:hAnsi="Arial"/>
          <w:sz w:val="20"/>
          <w:szCs w:val="20"/>
        </w:rPr>
        <w:t xml:space="preserve"> Gladstone was a member of the Heiltsuk band. Gladstone was charged with attempting to sell herring spawn on kelp without a proper license contrary to the </w:t>
      </w:r>
      <w:r>
        <w:rPr>
          <w:rStyle w:val="None"/>
          <w:rFonts w:ascii="Arial" w:hAnsi="Arial"/>
          <w:i/>
          <w:iCs/>
          <w:sz w:val="20"/>
          <w:szCs w:val="20"/>
        </w:rPr>
        <w:t>Fisheries Act</w:t>
      </w:r>
      <w:r>
        <w:rPr>
          <w:rFonts w:ascii="Arial" w:hAnsi="Arial"/>
          <w:sz w:val="20"/>
          <w:szCs w:val="20"/>
        </w:rPr>
        <w:t>. Gladstone</w:t>
      </w:r>
      <w:r>
        <w:rPr>
          <w:rFonts w:ascii="Arial" w:hAnsi="Arial"/>
          <w:sz w:val="20"/>
          <w:szCs w:val="20"/>
        </w:rPr>
        <w:t>’</w:t>
      </w:r>
      <w:r>
        <w:rPr>
          <w:rFonts w:ascii="Arial" w:hAnsi="Arial"/>
          <w:sz w:val="20"/>
          <w:szCs w:val="20"/>
        </w:rPr>
        <w:t>s defence to the charge was that he was ex</w:t>
      </w:r>
      <w:r>
        <w:rPr>
          <w:rFonts w:ascii="Arial" w:hAnsi="Arial"/>
          <w:sz w:val="20"/>
          <w:szCs w:val="20"/>
        </w:rPr>
        <w:t xml:space="preserve">ercising an Aboriginal right protected by s. 35. The Aboriginal right here was a right to fish for commercial purposes. </w:t>
      </w:r>
    </w:p>
    <w:p w14:paraId="4E85EDE6" w14:textId="77777777" w:rsidR="003902A1" w:rsidRDefault="008A3AD7">
      <w:pPr>
        <w:pStyle w:val="BodyA"/>
        <w:spacing w:after="120" w:line="20" w:lineRule="atLeast"/>
      </w:pPr>
      <w:r>
        <w:rPr>
          <w:rStyle w:val="None"/>
          <w:rFonts w:ascii="Arial" w:hAnsi="Arial"/>
          <w:b/>
          <w:bCs/>
          <w:sz w:val="20"/>
          <w:szCs w:val="20"/>
        </w:rPr>
        <w:t xml:space="preserve">Issue: </w:t>
      </w:r>
      <w:r>
        <w:rPr>
          <w:rFonts w:ascii="Arial" w:hAnsi="Arial"/>
          <w:sz w:val="20"/>
          <w:szCs w:val="20"/>
        </w:rPr>
        <w:t>Whether Gladstone had a s. 35 protected Aboriginal right to fish for commercial purposes that was unjustifiably infringed?</w:t>
      </w:r>
    </w:p>
    <w:p w14:paraId="03047D21" w14:textId="77777777" w:rsidR="003902A1" w:rsidRDefault="008A3AD7">
      <w:pPr>
        <w:pStyle w:val="BodyA"/>
        <w:spacing w:after="120" w:line="20" w:lineRule="atLeast"/>
      </w:pPr>
      <w:r>
        <w:rPr>
          <w:rStyle w:val="None"/>
          <w:rFonts w:ascii="Arial" w:hAnsi="Arial"/>
          <w:b/>
          <w:bCs/>
          <w:sz w:val="20"/>
          <w:szCs w:val="20"/>
          <w:lang w:val="de-DE"/>
        </w:rPr>
        <w:t>Held:</w:t>
      </w:r>
      <w:r>
        <w:rPr>
          <w:rStyle w:val="PageNumber"/>
          <w:rFonts w:ascii="Arial" w:hAnsi="Arial"/>
          <w:sz w:val="20"/>
          <w:szCs w:val="20"/>
        </w:rPr>
        <w:t xml:space="preserve"> Aboriginal right to fish commercially is recognized and found to be infringed. Issue of justification is sent back to trial.</w:t>
      </w:r>
    </w:p>
    <w:p w14:paraId="5E411608" w14:textId="77777777" w:rsidR="003902A1" w:rsidRDefault="008A3AD7">
      <w:pPr>
        <w:pStyle w:val="ListParagraph"/>
        <w:numPr>
          <w:ilvl w:val="0"/>
          <w:numId w:val="293"/>
        </w:numPr>
        <w:spacing w:before="100" w:after="120" w:line="20" w:lineRule="atLeast"/>
        <w:rPr>
          <w:rFonts w:ascii="Arial" w:hAnsi="Arial"/>
          <w:sz w:val="20"/>
          <w:szCs w:val="20"/>
        </w:rPr>
      </w:pPr>
      <w:r>
        <w:rPr>
          <w:rFonts w:ascii="Arial" w:hAnsi="Arial"/>
          <w:sz w:val="20"/>
          <w:szCs w:val="20"/>
        </w:rPr>
        <w:t xml:space="preserve">He found that the right to fish commercially was recognized (so step 1 of our framework is met) and also that the right had not </w:t>
      </w:r>
      <w:r>
        <w:rPr>
          <w:rFonts w:ascii="Arial" w:hAnsi="Arial"/>
          <w:sz w:val="20"/>
          <w:szCs w:val="20"/>
        </w:rPr>
        <w:t>been extinguished (so step 2 of the framework is also met).</w:t>
      </w:r>
    </w:p>
    <w:p w14:paraId="01F70FD9" w14:textId="77777777" w:rsidR="003902A1" w:rsidRDefault="008A3AD7">
      <w:pPr>
        <w:pStyle w:val="ListParagraph"/>
        <w:numPr>
          <w:ilvl w:val="0"/>
          <w:numId w:val="293"/>
        </w:numPr>
        <w:spacing w:before="100" w:after="120" w:line="20" w:lineRule="atLeast"/>
        <w:rPr>
          <w:rFonts w:ascii="Arial" w:hAnsi="Arial"/>
          <w:sz w:val="20"/>
          <w:szCs w:val="20"/>
        </w:rPr>
      </w:pPr>
      <w:r>
        <w:rPr>
          <w:rFonts w:ascii="Arial" w:hAnsi="Arial"/>
          <w:sz w:val="20"/>
          <w:szCs w:val="20"/>
        </w:rPr>
        <w:t>Evidence showed that before contact with Europeans the Heiltsuk people habitually sold large quantities of herring spawn on kelp to other Indigenous groups and that the trade in herring spawn on k</w:t>
      </w:r>
      <w:r>
        <w:rPr>
          <w:rFonts w:ascii="Arial" w:hAnsi="Arial"/>
          <w:sz w:val="20"/>
          <w:szCs w:val="20"/>
        </w:rPr>
        <w:t xml:space="preserve">elp was a distinctive feature of Heiltsuk society. </w:t>
      </w:r>
    </w:p>
    <w:p w14:paraId="7E27A144" w14:textId="77777777" w:rsidR="003902A1" w:rsidRDefault="008A3AD7">
      <w:pPr>
        <w:pStyle w:val="ListParagraph"/>
        <w:numPr>
          <w:ilvl w:val="0"/>
          <w:numId w:val="293"/>
        </w:numPr>
        <w:spacing w:before="100" w:after="120" w:line="20" w:lineRule="atLeast"/>
        <w:rPr>
          <w:rFonts w:ascii="Arial" w:hAnsi="Arial"/>
          <w:sz w:val="20"/>
          <w:szCs w:val="20"/>
        </w:rPr>
      </w:pPr>
      <w:r>
        <w:rPr>
          <w:rFonts w:ascii="Arial" w:hAnsi="Arial"/>
          <w:sz w:val="20"/>
          <w:szCs w:val="20"/>
        </w:rPr>
        <w:t>Lamer also agreed that the Aboriginal right to fish for commercial purposes had been infringed and so the third step of the framework was met as well.</w:t>
      </w:r>
    </w:p>
    <w:p w14:paraId="516298B4" w14:textId="77777777" w:rsidR="003902A1" w:rsidRDefault="008A3AD7">
      <w:pPr>
        <w:pStyle w:val="BodyA"/>
        <w:spacing w:after="120" w:line="20" w:lineRule="atLeast"/>
      </w:pPr>
      <w:r>
        <w:rPr>
          <w:rStyle w:val="None"/>
          <w:rFonts w:ascii="Arial" w:hAnsi="Arial"/>
          <w:b/>
          <w:bCs/>
          <w:sz w:val="20"/>
          <w:szCs w:val="20"/>
        </w:rPr>
        <w:t>Lamer CJ for 7:</w:t>
      </w:r>
      <w:r>
        <w:rPr>
          <w:rFonts w:ascii="Arial" w:hAnsi="Arial"/>
          <w:sz w:val="20"/>
          <w:szCs w:val="20"/>
        </w:rPr>
        <w:t xml:space="preserve"> The first 3 steps of </w:t>
      </w:r>
      <w:r>
        <w:rPr>
          <w:rStyle w:val="None"/>
          <w:rFonts w:ascii="Arial" w:hAnsi="Arial"/>
          <w:i/>
          <w:iCs/>
          <w:sz w:val="20"/>
          <w:szCs w:val="20"/>
        </w:rPr>
        <w:t>Sparrow</w:t>
      </w:r>
      <w:r>
        <w:rPr>
          <w:rFonts w:ascii="Arial" w:hAnsi="Arial"/>
          <w:sz w:val="20"/>
          <w:szCs w:val="20"/>
        </w:rPr>
        <w:t xml:space="preserve"> were met</w:t>
      </w:r>
      <w:r>
        <w:rPr>
          <w:rFonts w:ascii="Arial" w:hAnsi="Arial"/>
          <w:sz w:val="20"/>
          <w:szCs w:val="20"/>
        </w:rPr>
        <w:t xml:space="preserve"> in this case, so there in an infringement of the aboriginal right. Offers refinements to the justification stage:</w:t>
      </w:r>
    </w:p>
    <w:p w14:paraId="4E890AA1" w14:textId="77777777" w:rsidR="003902A1" w:rsidRDefault="008A3AD7">
      <w:pPr>
        <w:pStyle w:val="BodyA"/>
        <w:spacing w:after="120" w:line="20" w:lineRule="atLeast"/>
      </w:pPr>
      <w:r>
        <w:rPr>
          <w:rStyle w:val="None"/>
          <w:rFonts w:ascii="Arial" w:hAnsi="Arial"/>
          <w:b/>
          <w:bCs/>
          <w:sz w:val="20"/>
          <w:szCs w:val="20"/>
        </w:rPr>
        <w:t>Refinement 1 of justification stage: Distinguishing between internally limited rights and non internally limtied rights and the factors to be</w:t>
      </w:r>
      <w:r>
        <w:rPr>
          <w:rStyle w:val="None"/>
          <w:rFonts w:ascii="Arial" w:hAnsi="Arial"/>
          <w:b/>
          <w:bCs/>
          <w:sz w:val="20"/>
          <w:szCs w:val="20"/>
        </w:rPr>
        <w:t xml:space="preserve"> considered when it is a non internally limited right. </w:t>
      </w:r>
      <w:r>
        <w:rPr>
          <w:rFonts w:ascii="Arial" w:hAnsi="Arial"/>
          <w:sz w:val="20"/>
          <w:szCs w:val="20"/>
        </w:rPr>
        <w:t xml:space="preserve"> In Sparrow, the court said that in dealing with justification (step 4 of the </w:t>
      </w:r>
      <w:r>
        <w:rPr>
          <w:rStyle w:val="None"/>
          <w:rFonts w:ascii="Arial" w:hAnsi="Arial"/>
          <w:i/>
          <w:iCs/>
          <w:sz w:val="20"/>
          <w:szCs w:val="20"/>
        </w:rPr>
        <w:t>Sparrow</w:t>
      </w:r>
      <w:r>
        <w:rPr>
          <w:rFonts w:ascii="Arial" w:hAnsi="Arial"/>
          <w:sz w:val="20"/>
          <w:szCs w:val="20"/>
        </w:rPr>
        <w:t xml:space="preserve"> test), that holders of Aboriginal rights would have to be given priority in their access to a resources protected b</w:t>
      </w:r>
      <w:r>
        <w:rPr>
          <w:rFonts w:ascii="Arial" w:hAnsi="Arial"/>
          <w:sz w:val="20"/>
          <w:szCs w:val="20"/>
        </w:rPr>
        <w:t>y a particular right, for an infringement of the right to be justified. Thats as true, even if that entailed exclusive access to satisfy the particular right.</w:t>
      </w:r>
    </w:p>
    <w:p w14:paraId="7A69A923" w14:textId="77777777" w:rsidR="003902A1" w:rsidRDefault="008A3AD7">
      <w:pPr>
        <w:pStyle w:val="ListParagraph"/>
        <w:numPr>
          <w:ilvl w:val="0"/>
          <w:numId w:val="293"/>
        </w:numPr>
        <w:spacing w:before="100" w:after="120" w:line="20" w:lineRule="atLeast"/>
        <w:rPr>
          <w:rFonts w:ascii="Arial" w:hAnsi="Arial"/>
          <w:sz w:val="20"/>
          <w:szCs w:val="20"/>
        </w:rPr>
      </w:pPr>
      <w:r>
        <w:rPr>
          <w:rFonts w:ascii="Arial" w:hAnsi="Arial"/>
          <w:sz w:val="20"/>
          <w:szCs w:val="20"/>
        </w:rPr>
        <w:t xml:space="preserve">Aboriginal priority </w:t>
      </w:r>
      <w:r>
        <w:rPr>
          <w:rFonts w:ascii="Arial" w:hAnsi="Arial"/>
          <w:sz w:val="20"/>
          <w:szCs w:val="20"/>
        </w:rPr>
        <w:t>“</w:t>
      </w:r>
      <w:r>
        <w:rPr>
          <w:rFonts w:ascii="Arial" w:hAnsi="Arial"/>
          <w:sz w:val="20"/>
          <w:szCs w:val="20"/>
        </w:rPr>
        <w:t>makes sense</w:t>
      </w:r>
      <w:r>
        <w:rPr>
          <w:rFonts w:ascii="Arial" w:hAnsi="Arial"/>
          <w:sz w:val="20"/>
          <w:szCs w:val="20"/>
        </w:rPr>
        <w:t xml:space="preserve">” </w:t>
      </w:r>
      <w:r>
        <w:rPr>
          <w:rStyle w:val="None"/>
          <w:rFonts w:ascii="Arial" w:hAnsi="Arial"/>
          <w:sz w:val="20"/>
          <w:szCs w:val="20"/>
          <w:u w:val="single"/>
        </w:rPr>
        <w:t>where the Aboriginal right is internally limited</w:t>
      </w:r>
      <w:r>
        <w:rPr>
          <w:rStyle w:val="None"/>
          <w:rFonts w:ascii="Arial" w:hAnsi="Arial"/>
          <w:sz w:val="20"/>
          <w:szCs w:val="20"/>
          <w:u w:val="single"/>
        </w:rPr>
        <w:t xml:space="preserve"> (limited by its own terms)</w:t>
      </w:r>
      <w:r>
        <w:rPr>
          <w:rFonts w:ascii="Arial" w:hAnsi="Arial"/>
          <w:sz w:val="20"/>
          <w:szCs w:val="20"/>
        </w:rPr>
        <w:t xml:space="preserve"> </w:t>
      </w:r>
    </w:p>
    <w:p w14:paraId="428A9E13" w14:textId="77777777" w:rsidR="003902A1" w:rsidRDefault="008A3AD7">
      <w:pPr>
        <w:pStyle w:val="ListParagraph"/>
        <w:numPr>
          <w:ilvl w:val="1"/>
          <w:numId w:val="293"/>
        </w:numPr>
        <w:spacing w:before="100" w:after="120" w:line="20" w:lineRule="atLeast"/>
        <w:rPr>
          <w:rFonts w:ascii="Arial" w:hAnsi="Arial"/>
          <w:sz w:val="20"/>
          <w:szCs w:val="20"/>
        </w:rPr>
      </w:pPr>
      <w:r>
        <w:rPr>
          <w:rFonts w:ascii="Arial" w:hAnsi="Arial"/>
          <w:sz w:val="20"/>
          <w:szCs w:val="20"/>
        </w:rPr>
        <w:t>So exclusive access is only given if the right is limited by its own terms</w:t>
      </w:r>
    </w:p>
    <w:p w14:paraId="5ADF0A34" w14:textId="77777777" w:rsidR="003902A1" w:rsidRDefault="008A3AD7">
      <w:pPr>
        <w:pStyle w:val="ListParagraph"/>
        <w:numPr>
          <w:ilvl w:val="1"/>
          <w:numId w:val="293"/>
        </w:numPr>
        <w:spacing w:before="100" w:after="120" w:line="20" w:lineRule="atLeast"/>
        <w:rPr>
          <w:rFonts w:ascii="Arial" w:hAnsi="Arial"/>
          <w:sz w:val="20"/>
          <w:szCs w:val="20"/>
        </w:rPr>
      </w:pPr>
      <w:r>
        <w:rPr>
          <w:rFonts w:ascii="Arial" w:hAnsi="Arial"/>
          <w:sz w:val="20"/>
          <w:szCs w:val="20"/>
        </w:rPr>
        <w:t xml:space="preserve">E.g. the right to fish for food is internally limited because the rights holder only needs so much food to survive. </w:t>
      </w:r>
    </w:p>
    <w:p w14:paraId="39975BC9" w14:textId="77777777" w:rsidR="003902A1" w:rsidRDefault="008A3AD7">
      <w:pPr>
        <w:pStyle w:val="ListParagraph"/>
        <w:numPr>
          <w:ilvl w:val="1"/>
          <w:numId w:val="293"/>
        </w:numPr>
        <w:spacing w:before="100" w:after="120" w:line="20" w:lineRule="atLeast"/>
        <w:rPr>
          <w:rFonts w:ascii="Arial" w:hAnsi="Arial"/>
          <w:sz w:val="20"/>
          <w:szCs w:val="20"/>
        </w:rPr>
      </w:pPr>
      <w:r>
        <w:rPr>
          <w:rFonts w:ascii="Arial" w:hAnsi="Arial"/>
          <w:sz w:val="20"/>
          <w:szCs w:val="20"/>
        </w:rPr>
        <w:t>E.g. of right that would not be lim</w:t>
      </w:r>
      <w:r>
        <w:rPr>
          <w:rFonts w:ascii="Arial" w:hAnsi="Arial"/>
          <w:sz w:val="20"/>
          <w:szCs w:val="20"/>
        </w:rPr>
        <w:t>ited by their own terms are the right to fish for commercial purposes, such as the right being argued here to harvest herring spawn for sale in the open market. This right was not internally limited, it was limited only by external factors such as the avai</w:t>
      </w:r>
      <w:r>
        <w:rPr>
          <w:rFonts w:ascii="Arial" w:hAnsi="Arial"/>
          <w:sz w:val="20"/>
          <w:szCs w:val="20"/>
        </w:rPr>
        <w:t xml:space="preserve">lability of the resource and demands of the market. Giving priority to the rights holders here, would confer on them the power to absorb the particular resource (i.e. the fishery) entirely, eliminating all non-indigenous access to the recourse. </w:t>
      </w:r>
    </w:p>
    <w:p w14:paraId="7EA90143" w14:textId="77777777" w:rsidR="003902A1" w:rsidRDefault="008A3AD7">
      <w:pPr>
        <w:pStyle w:val="ListParagraph"/>
        <w:numPr>
          <w:ilvl w:val="0"/>
          <w:numId w:val="293"/>
        </w:numPr>
        <w:spacing w:before="100" w:after="120" w:line="20" w:lineRule="atLeast"/>
        <w:rPr>
          <w:rFonts w:ascii="Arial" w:hAnsi="Arial"/>
          <w:sz w:val="20"/>
          <w:szCs w:val="20"/>
        </w:rPr>
      </w:pPr>
      <w:r>
        <w:rPr>
          <w:rFonts w:ascii="Arial" w:hAnsi="Arial"/>
          <w:sz w:val="20"/>
          <w:szCs w:val="20"/>
        </w:rPr>
        <w:t>He makes a</w:t>
      </w:r>
      <w:r>
        <w:rPr>
          <w:rFonts w:ascii="Arial" w:hAnsi="Arial"/>
          <w:sz w:val="20"/>
          <w:szCs w:val="20"/>
        </w:rPr>
        <w:t xml:space="preserve"> distinction between rights with internal limits and rights without internal limits</w:t>
      </w:r>
    </w:p>
    <w:p w14:paraId="34A25FFA" w14:textId="77777777" w:rsidR="003902A1" w:rsidRDefault="008A3AD7">
      <w:pPr>
        <w:pStyle w:val="ListParagraph"/>
        <w:numPr>
          <w:ilvl w:val="1"/>
          <w:numId w:val="293"/>
        </w:numPr>
        <w:spacing w:before="100" w:after="120" w:line="20" w:lineRule="atLeast"/>
        <w:rPr>
          <w:rFonts w:ascii="Arial" w:hAnsi="Arial"/>
          <w:sz w:val="20"/>
          <w:szCs w:val="20"/>
        </w:rPr>
      </w:pPr>
      <w:r>
        <w:rPr>
          <w:rFonts w:ascii="Arial" w:hAnsi="Arial"/>
          <w:sz w:val="20"/>
          <w:szCs w:val="20"/>
        </w:rPr>
        <w:t xml:space="preserve">for rights with internal limits, priority would need to be given so </w:t>
      </w:r>
      <w:r>
        <w:rPr>
          <w:rStyle w:val="None"/>
          <w:rFonts w:ascii="Arial" w:hAnsi="Arial"/>
          <w:i/>
          <w:iCs/>
          <w:sz w:val="20"/>
          <w:szCs w:val="20"/>
        </w:rPr>
        <w:t>Sparrow</w:t>
      </w:r>
      <w:r>
        <w:rPr>
          <w:rFonts w:ascii="Arial" w:hAnsi="Arial"/>
          <w:sz w:val="20"/>
          <w:szCs w:val="20"/>
        </w:rPr>
        <w:t xml:space="preserve"> holds here for rights with internal limits (such as the right to fish for food). While usually t</w:t>
      </w:r>
      <w:r>
        <w:rPr>
          <w:rFonts w:ascii="Arial" w:hAnsi="Arial"/>
          <w:sz w:val="20"/>
          <w:szCs w:val="20"/>
        </w:rPr>
        <w:t xml:space="preserve">here will be enough food for non-indigenous people to have access to these fish for their use too, in some years if the resources are low it may be exclusive to the Indigenous people </w:t>
      </w:r>
    </w:p>
    <w:p w14:paraId="5448BE61" w14:textId="77777777" w:rsidR="003902A1" w:rsidRDefault="008A3AD7">
      <w:pPr>
        <w:pStyle w:val="ListParagraph"/>
        <w:numPr>
          <w:ilvl w:val="1"/>
          <w:numId w:val="293"/>
        </w:numPr>
        <w:spacing w:before="100" w:after="120" w:line="20" w:lineRule="atLeast"/>
        <w:rPr>
          <w:rFonts w:ascii="Arial" w:hAnsi="Arial"/>
          <w:sz w:val="20"/>
          <w:szCs w:val="20"/>
        </w:rPr>
      </w:pPr>
      <w:r>
        <w:rPr>
          <w:rFonts w:ascii="Arial" w:hAnsi="Arial"/>
          <w:sz w:val="20"/>
          <w:szCs w:val="20"/>
        </w:rPr>
        <w:t>for rights that a re not internally limited (i.e. rights to fish or hunt</w:t>
      </w:r>
      <w:r>
        <w:rPr>
          <w:rFonts w:ascii="Arial" w:hAnsi="Arial"/>
          <w:sz w:val="20"/>
          <w:szCs w:val="20"/>
        </w:rPr>
        <w:t xml:space="preserve"> for commercial purposes) priority would not entail that the rights holder be given exclusive access. Here, the government would only have to show that it took the allocation of priority, that it took giving the particular Indigenous group priority into ac</w:t>
      </w:r>
      <w:r>
        <w:rPr>
          <w:rFonts w:ascii="Arial" w:hAnsi="Arial"/>
          <w:sz w:val="20"/>
          <w:szCs w:val="20"/>
        </w:rPr>
        <w:t>count. It was not necessarily to give priority, it was only necessary that the government take the priority of Aboriginal people into account in determining how to allocate access to the resource.</w:t>
      </w:r>
    </w:p>
    <w:p w14:paraId="05BC70CC" w14:textId="77777777" w:rsidR="003902A1" w:rsidRDefault="008A3AD7">
      <w:pPr>
        <w:pStyle w:val="ListParagraph"/>
        <w:numPr>
          <w:ilvl w:val="0"/>
          <w:numId w:val="293"/>
        </w:numPr>
        <w:spacing w:before="100" w:after="120" w:line="20" w:lineRule="atLeast"/>
        <w:rPr>
          <w:rFonts w:ascii="Arial" w:hAnsi="Arial"/>
          <w:sz w:val="20"/>
          <w:szCs w:val="20"/>
        </w:rPr>
      </w:pPr>
      <w:r>
        <w:rPr>
          <w:rFonts w:ascii="Arial" w:hAnsi="Arial"/>
          <w:sz w:val="20"/>
          <w:szCs w:val="20"/>
        </w:rPr>
        <w:t xml:space="preserve">When rights are </w:t>
      </w:r>
      <w:r>
        <w:rPr>
          <w:rStyle w:val="None"/>
          <w:rFonts w:ascii="Arial" w:hAnsi="Arial"/>
          <w:sz w:val="20"/>
          <w:szCs w:val="20"/>
          <w:u w:val="single"/>
        </w:rPr>
        <w:t>not internally limited</w:t>
      </w:r>
      <w:r>
        <w:rPr>
          <w:rFonts w:ascii="Arial" w:hAnsi="Arial"/>
          <w:sz w:val="20"/>
          <w:szCs w:val="20"/>
        </w:rPr>
        <w:t>, government only has</w:t>
      </w:r>
      <w:r>
        <w:rPr>
          <w:rFonts w:ascii="Arial" w:hAnsi="Arial"/>
          <w:sz w:val="20"/>
          <w:szCs w:val="20"/>
        </w:rPr>
        <w:t xml:space="preserve"> to show allocation took priority of aboriginal right into account</w:t>
      </w:r>
    </w:p>
    <w:p w14:paraId="2940089E" w14:textId="77777777" w:rsidR="003902A1" w:rsidRDefault="008A3AD7">
      <w:pPr>
        <w:pStyle w:val="ListParagraph"/>
        <w:numPr>
          <w:ilvl w:val="0"/>
          <w:numId w:val="293"/>
        </w:numPr>
        <w:spacing w:before="100" w:after="120" w:line="20" w:lineRule="atLeast"/>
        <w:rPr>
          <w:rFonts w:ascii="Arial" w:hAnsi="Arial"/>
          <w:sz w:val="20"/>
          <w:szCs w:val="20"/>
        </w:rPr>
      </w:pPr>
      <w:r>
        <w:rPr>
          <w:rFonts w:ascii="Arial" w:hAnsi="Arial"/>
          <w:sz w:val="20"/>
          <w:szCs w:val="20"/>
        </w:rPr>
        <w:t>when we are dealign with a right that involves access to a resource (i.e. fishing), you must determine whether it is an internally limited right. If it is an internally limited right then t</w:t>
      </w:r>
      <w:r>
        <w:rPr>
          <w:rFonts w:ascii="Arial" w:hAnsi="Arial"/>
          <w:sz w:val="20"/>
          <w:szCs w:val="20"/>
        </w:rPr>
        <w:t xml:space="preserve">he </w:t>
      </w:r>
      <w:r>
        <w:rPr>
          <w:rStyle w:val="None"/>
          <w:rFonts w:ascii="Arial" w:hAnsi="Arial"/>
          <w:i/>
          <w:iCs/>
          <w:sz w:val="20"/>
          <w:szCs w:val="20"/>
        </w:rPr>
        <w:t>Sparrow</w:t>
      </w:r>
      <w:r>
        <w:rPr>
          <w:rFonts w:ascii="Arial" w:hAnsi="Arial"/>
          <w:sz w:val="20"/>
          <w:szCs w:val="20"/>
        </w:rPr>
        <w:t xml:space="preserve"> priority analysis holds but if it is not an internally limited right (i.e. right to fish for commercial purposes), then you must engage with this newly refined </w:t>
      </w:r>
      <w:r>
        <w:rPr>
          <w:rStyle w:val="None"/>
          <w:rFonts w:ascii="Arial" w:hAnsi="Arial"/>
          <w:i/>
          <w:iCs/>
          <w:sz w:val="20"/>
          <w:szCs w:val="20"/>
        </w:rPr>
        <w:t>Gladstone</w:t>
      </w:r>
      <w:r>
        <w:rPr>
          <w:rFonts w:ascii="Arial" w:hAnsi="Arial"/>
          <w:sz w:val="20"/>
          <w:szCs w:val="20"/>
        </w:rPr>
        <w:t xml:space="preserve"> analysis which is where you just look at whether the government took priori</w:t>
      </w:r>
      <w:r>
        <w:rPr>
          <w:rFonts w:ascii="Arial" w:hAnsi="Arial"/>
          <w:sz w:val="20"/>
          <w:szCs w:val="20"/>
        </w:rPr>
        <w:t xml:space="preserve">ty into account and then also whether it considered these other factors below. </w:t>
      </w:r>
    </w:p>
    <w:p w14:paraId="18976C51" w14:textId="77777777" w:rsidR="003902A1" w:rsidRDefault="008A3AD7">
      <w:pPr>
        <w:pStyle w:val="ListParagraph"/>
        <w:numPr>
          <w:ilvl w:val="1"/>
          <w:numId w:val="293"/>
        </w:numPr>
        <w:spacing w:before="100" w:after="120" w:line="20" w:lineRule="atLeast"/>
        <w:rPr>
          <w:rFonts w:ascii="Arial" w:hAnsi="Arial"/>
          <w:sz w:val="20"/>
          <w:szCs w:val="20"/>
        </w:rPr>
      </w:pPr>
      <w:r>
        <w:rPr>
          <w:rFonts w:ascii="Arial" w:hAnsi="Arial"/>
          <w:sz w:val="20"/>
          <w:szCs w:val="20"/>
        </w:rPr>
        <w:t>There is no formula for determining how government can satisfy this obligation, but can look to:</w:t>
      </w:r>
    </w:p>
    <w:p w14:paraId="04232DE1" w14:textId="77777777" w:rsidR="003902A1" w:rsidRDefault="008A3AD7">
      <w:pPr>
        <w:pStyle w:val="ListParagraph"/>
        <w:numPr>
          <w:ilvl w:val="2"/>
          <w:numId w:val="293"/>
        </w:numPr>
        <w:spacing w:before="100" w:after="120" w:line="20" w:lineRule="atLeast"/>
        <w:rPr>
          <w:rFonts w:ascii="Arial" w:hAnsi="Arial"/>
          <w:sz w:val="20"/>
          <w:szCs w:val="20"/>
        </w:rPr>
      </w:pPr>
      <w:r>
        <w:rPr>
          <w:rFonts w:ascii="Arial" w:hAnsi="Arial"/>
          <w:sz w:val="20"/>
          <w:szCs w:val="20"/>
        </w:rPr>
        <w:t>Consultation with the particular Indigenous group, compensation offered, accomm</w:t>
      </w:r>
      <w:r>
        <w:rPr>
          <w:rFonts w:ascii="Arial" w:hAnsi="Arial"/>
          <w:sz w:val="20"/>
          <w:szCs w:val="20"/>
        </w:rPr>
        <w:t>odation of the Indigenous users (e.g. reduced licence fees), aboriginal priority taken into account (has the government considered the importance of priority access, proportion of aboriginal group participating, the extent of participation of the Indigenou</w:t>
      </w:r>
      <w:r>
        <w:rPr>
          <w:rFonts w:ascii="Arial" w:hAnsi="Arial"/>
          <w:sz w:val="20"/>
          <w:szCs w:val="20"/>
        </w:rPr>
        <w:t>s right holder relative to the population (the implication here is that the larger the Indigenous group in question the more priority it may need to be given in order to recognize its particular Aboriginal right but the smaller the group, the less priority</w:t>
      </w:r>
      <w:r>
        <w:rPr>
          <w:rFonts w:ascii="Arial" w:hAnsi="Arial"/>
          <w:sz w:val="20"/>
          <w:szCs w:val="20"/>
        </w:rPr>
        <w:t xml:space="preserve"> access need to be given).</w:t>
      </w:r>
    </w:p>
    <w:p w14:paraId="54A3CB08" w14:textId="77777777" w:rsidR="003902A1" w:rsidRDefault="008A3AD7">
      <w:pPr>
        <w:pStyle w:val="ListParagraph"/>
        <w:numPr>
          <w:ilvl w:val="1"/>
          <w:numId w:val="293"/>
        </w:numPr>
        <w:spacing w:before="100" w:after="120" w:line="20" w:lineRule="atLeast"/>
        <w:rPr>
          <w:rFonts w:ascii="Arial" w:hAnsi="Arial"/>
          <w:sz w:val="20"/>
          <w:szCs w:val="20"/>
        </w:rPr>
      </w:pPr>
      <w:r>
        <w:rPr>
          <w:rFonts w:ascii="Arial" w:hAnsi="Arial"/>
          <w:sz w:val="20"/>
          <w:szCs w:val="20"/>
        </w:rPr>
        <w:t xml:space="preserve">This is a much lower standard than actually giving priority to aboriginal peoples, and so priority of aboriginal rights holders is significantly watered down </w:t>
      </w:r>
    </w:p>
    <w:p w14:paraId="2AB0D7E3" w14:textId="77777777" w:rsidR="003902A1" w:rsidRDefault="008A3AD7">
      <w:pPr>
        <w:pStyle w:val="ListParagraph"/>
        <w:numPr>
          <w:ilvl w:val="1"/>
          <w:numId w:val="293"/>
        </w:numPr>
        <w:spacing w:before="100" w:after="120" w:line="20" w:lineRule="atLeast"/>
        <w:rPr>
          <w:rFonts w:ascii="Arial" w:hAnsi="Arial"/>
          <w:sz w:val="20"/>
          <w:szCs w:val="20"/>
        </w:rPr>
      </w:pPr>
      <w:r>
        <w:rPr>
          <w:rFonts w:ascii="Arial" w:hAnsi="Arial"/>
          <w:sz w:val="20"/>
          <w:szCs w:val="20"/>
        </w:rPr>
        <w:t>So priority up to an including exhaustive interest in a resource is ON</w:t>
      </w:r>
      <w:r>
        <w:rPr>
          <w:rFonts w:ascii="Arial" w:hAnsi="Arial"/>
          <w:sz w:val="20"/>
          <w:szCs w:val="20"/>
        </w:rPr>
        <w:t>LY available where the right is internally limited</w:t>
      </w:r>
    </w:p>
    <w:p w14:paraId="5D56DB1B" w14:textId="77777777" w:rsidR="003902A1" w:rsidRDefault="008A3AD7">
      <w:pPr>
        <w:pStyle w:val="BodyA"/>
        <w:spacing w:after="120" w:line="20" w:lineRule="atLeast"/>
      </w:pPr>
      <w:r>
        <w:rPr>
          <w:rFonts w:ascii="Arial" w:hAnsi="Arial"/>
          <w:b/>
          <w:bCs/>
          <w:sz w:val="20"/>
          <w:szCs w:val="20"/>
        </w:rPr>
        <w:t>Refinement 2 of justification stage: Relates to the objectives that are considered valid to justify an infringement of a right.</w:t>
      </w:r>
    </w:p>
    <w:p w14:paraId="68208B20" w14:textId="77777777" w:rsidR="003902A1" w:rsidRDefault="008A3AD7">
      <w:pPr>
        <w:pStyle w:val="ListParagraph"/>
        <w:numPr>
          <w:ilvl w:val="0"/>
          <w:numId w:val="295"/>
        </w:numPr>
        <w:spacing w:before="100" w:after="120" w:line="20" w:lineRule="atLeast"/>
        <w:rPr>
          <w:rFonts w:ascii="Arial" w:hAnsi="Arial"/>
          <w:sz w:val="20"/>
          <w:szCs w:val="20"/>
        </w:rPr>
      </w:pPr>
      <w:r>
        <w:rPr>
          <w:rStyle w:val="None"/>
          <w:rFonts w:ascii="Arial" w:hAnsi="Arial"/>
          <w:i/>
          <w:iCs/>
          <w:sz w:val="20"/>
          <w:szCs w:val="20"/>
        </w:rPr>
        <w:t>Sparrow</w:t>
      </w:r>
      <w:r>
        <w:rPr>
          <w:rFonts w:ascii="Arial" w:hAnsi="Arial"/>
          <w:sz w:val="20"/>
          <w:szCs w:val="20"/>
        </w:rPr>
        <w:t xml:space="preserve"> had noted conservation and management  in preventing harm were valid objectives at the first stage of the justification analysis under step 4 of the Sparrow framework. It also referred to the possibility of other </w:t>
      </w:r>
      <w:r>
        <w:rPr>
          <w:rFonts w:ascii="Arial" w:hAnsi="Arial"/>
          <w:sz w:val="20"/>
          <w:szCs w:val="20"/>
        </w:rPr>
        <w:t>“</w:t>
      </w:r>
      <w:r>
        <w:rPr>
          <w:rFonts w:ascii="Arial" w:hAnsi="Arial"/>
          <w:sz w:val="20"/>
          <w:szCs w:val="20"/>
        </w:rPr>
        <w:t>compelling and substantial</w:t>
      </w:r>
      <w:r>
        <w:rPr>
          <w:rFonts w:ascii="Arial" w:hAnsi="Arial"/>
          <w:sz w:val="20"/>
          <w:szCs w:val="20"/>
        </w:rPr>
        <w:t xml:space="preserve">” </w:t>
      </w:r>
      <w:r>
        <w:rPr>
          <w:rFonts w:ascii="Arial" w:hAnsi="Arial"/>
          <w:sz w:val="20"/>
          <w:szCs w:val="20"/>
        </w:rPr>
        <w:t>objectives to</w:t>
      </w:r>
      <w:r>
        <w:rPr>
          <w:rFonts w:ascii="Arial" w:hAnsi="Arial"/>
          <w:sz w:val="20"/>
          <w:szCs w:val="20"/>
        </w:rPr>
        <w:t xml:space="preserve"> be recognized in the future.</w:t>
      </w:r>
    </w:p>
    <w:p w14:paraId="43862F2E"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 xml:space="preserve">Adds to objectives that could be considered </w:t>
      </w:r>
      <w:r>
        <w:rPr>
          <w:rFonts w:ascii="Arial" w:hAnsi="Arial"/>
          <w:sz w:val="20"/>
          <w:szCs w:val="20"/>
        </w:rPr>
        <w:t>“</w:t>
      </w:r>
      <w:r>
        <w:rPr>
          <w:rFonts w:ascii="Arial" w:hAnsi="Arial"/>
          <w:sz w:val="20"/>
          <w:szCs w:val="20"/>
        </w:rPr>
        <w:t>compelling and substantial objectives</w:t>
      </w:r>
      <w:r>
        <w:rPr>
          <w:rFonts w:ascii="Arial" w:hAnsi="Arial"/>
          <w:sz w:val="20"/>
          <w:szCs w:val="20"/>
        </w:rPr>
        <w:t>”</w:t>
      </w:r>
      <w:r>
        <w:rPr>
          <w:rFonts w:ascii="Arial" w:hAnsi="Arial"/>
          <w:sz w:val="20"/>
          <w:szCs w:val="20"/>
        </w:rPr>
        <w:t>:</w:t>
      </w:r>
    </w:p>
    <w:p w14:paraId="0DCCC869" w14:textId="77777777" w:rsidR="003902A1" w:rsidRDefault="008A3AD7">
      <w:pPr>
        <w:pStyle w:val="ListParagraph"/>
        <w:numPr>
          <w:ilvl w:val="1"/>
          <w:numId w:val="295"/>
        </w:numPr>
        <w:spacing w:before="100" w:after="120" w:line="20" w:lineRule="atLeast"/>
        <w:rPr>
          <w:rFonts w:ascii="Arial" w:hAnsi="Arial"/>
          <w:sz w:val="20"/>
          <w:szCs w:val="20"/>
        </w:rPr>
      </w:pPr>
      <w:r>
        <w:rPr>
          <w:rFonts w:ascii="Arial" w:hAnsi="Arial"/>
          <w:sz w:val="20"/>
          <w:szCs w:val="20"/>
        </w:rPr>
        <w:t>Economic and regional fairness</w:t>
      </w:r>
    </w:p>
    <w:p w14:paraId="04312FAD" w14:textId="77777777" w:rsidR="003902A1" w:rsidRDefault="008A3AD7">
      <w:pPr>
        <w:pStyle w:val="ListParagraph"/>
        <w:numPr>
          <w:ilvl w:val="1"/>
          <w:numId w:val="295"/>
        </w:numPr>
        <w:spacing w:before="100" w:after="120" w:line="20" w:lineRule="atLeast"/>
        <w:rPr>
          <w:rFonts w:ascii="Arial" w:hAnsi="Arial"/>
          <w:sz w:val="20"/>
          <w:szCs w:val="20"/>
        </w:rPr>
      </w:pPr>
      <w:r>
        <w:rPr>
          <w:rFonts w:ascii="Arial" w:hAnsi="Arial"/>
          <w:sz w:val="20"/>
          <w:szCs w:val="20"/>
        </w:rPr>
        <w:t xml:space="preserve">Recognition of historical reliance upon, participating in, fishery by non-indigenous </w:t>
      </w:r>
    </w:p>
    <w:p w14:paraId="6DFEB6EB" w14:textId="77777777" w:rsidR="003902A1" w:rsidRDefault="008A3AD7">
      <w:pPr>
        <w:pStyle w:val="ListParagraph"/>
        <w:numPr>
          <w:ilvl w:val="2"/>
          <w:numId w:val="295"/>
        </w:numPr>
        <w:spacing w:before="100" w:after="120" w:line="20" w:lineRule="atLeast"/>
        <w:rPr>
          <w:rFonts w:ascii="Arial" w:hAnsi="Arial"/>
          <w:sz w:val="20"/>
          <w:szCs w:val="20"/>
        </w:rPr>
      </w:pPr>
      <w:r>
        <w:rPr>
          <w:rFonts w:ascii="Arial" w:hAnsi="Arial"/>
          <w:sz w:val="20"/>
          <w:szCs w:val="20"/>
        </w:rPr>
        <w:t>So again the test is wat</w:t>
      </w:r>
      <w:r>
        <w:rPr>
          <w:rFonts w:ascii="Arial" w:hAnsi="Arial"/>
          <w:sz w:val="20"/>
          <w:szCs w:val="20"/>
        </w:rPr>
        <w:t xml:space="preserve">ered down here. More objectives are added and they are more favourable to the interests of non-indigenous peoples </w:t>
      </w:r>
    </w:p>
    <w:p w14:paraId="5FBC429D"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The extension of the objectives in this way has been criticized on the grounds that Aboriginal rights would be undermined in order to satisfy</w:t>
      </w:r>
      <w:r>
        <w:rPr>
          <w:rFonts w:ascii="Arial" w:hAnsi="Arial"/>
          <w:sz w:val="20"/>
          <w:szCs w:val="20"/>
        </w:rPr>
        <w:t xml:space="preserve"> the economic demands and interests of the broader non-Indigenous community. </w:t>
      </w:r>
    </w:p>
    <w:p w14:paraId="54547AF1"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 xml:space="preserve">Expert tests in this case said that the conservation objectives of setting the stock at 20% and as to the difficulties encountered by the herring fishery when the catch was </w:t>
      </w:r>
      <w:r>
        <w:rPr>
          <w:rFonts w:ascii="Arial" w:hAnsi="Arial"/>
          <w:sz w:val="20"/>
          <w:szCs w:val="20"/>
        </w:rPr>
        <w:t>set at much was higher levels, so gave deference to government</w:t>
      </w:r>
      <w:r>
        <w:rPr>
          <w:rFonts w:ascii="Arial" w:hAnsi="Arial"/>
          <w:sz w:val="20"/>
          <w:szCs w:val="20"/>
        </w:rPr>
        <w:t>’</w:t>
      </w:r>
      <w:r>
        <w:rPr>
          <w:rFonts w:ascii="Arial" w:hAnsi="Arial"/>
          <w:sz w:val="20"/>
          <w:szCs w:val="20"/>
        </w:rPr>
        <w:t xml:space="preserve">s approach to fisheries management. Sent back to trial </w:t>
      </w:r>
      <w:r>
        <w:rPr>
          <w:rFonts w:ascii="Arial" w:hAnsi="Arial"/>
          <w:sz w:val="20"/>
          <w:szCs w:val="20"/>
        </w:rPr>
        <w:t xml:space="preserve">– </w:t>
      </w:r>
      <w:r>
        <w:rPr>
          <w:rFonts w:ascii="Arial" w:hAnsi="Arial"/>
          <w:sz w:val="20"/>
          <w:szCs w:val="20"/>
        </w:rPr>
        <w:t>to relitigate. Can</w:t>
      </w:r>
      <w:r>
        <w:rPr>
          <w:rFonts w:ascii="Arial" w:hAnsi="Arial"/>
          <w:sz w:val="20"/>
          <w:szCs w:val="20"/>
        </w:rPr>
        <w:t>’</w:t>
      </w:r>
      <w:r>
        <w:rPr>
          <w:rFonts w:ascii="Arial" w:hAnsi="Arial"/>
          <w:sz w:val="20"/>
          <w:szCs w:val="20"/>
        </w:rPr>
        <w:t>t make determinations on this fact. (</w:t>
      </w:r>
      <w:r>
        <w:rPr>
          <w:rStyle w:val="None"/>
          <w:rFonts w:ascii="Arial" w:hAnsi="Arial"/>
          <w:sz w:val="20"/>
          <w:szCs w:val="20"/>
          <w:u w:val="single"/>
        </w:rPr>
        <w:t>institutional competence</w:t>
      </w:r>
      <w:r>
        <w:rPr>
          <w:rFonts w:ascii="Arial" w:hAnsi="Arial"/>
          <w:sz w:val="20"/>
          <w:szCs w:val="20"/>
        </w:rPr>
        <w:t>)</w:t>
      </w:r>
    </w:p>
    <w:p w14:paraId="47FD5DB2" w14:textId="77777777" w:rsidR="003902A1" w:rsidRDefault="008A3AD7">
      <w:pPr>
        <w:pStyle w:val="ListParagraph"/>
        <w:spacing w:before="100" w:after="120" w:line="20" w:lineRule="atLeast"/>
        <w:ind w:left="0"/>
      </w:pPr>
      <w:r>
        <w:rPr>
          <w:rFonts w:ascii="Arial" w:hAnsi="Arial"/>
          <w:sz w:val="20"/>
          <w:szCs w:val="20"/>
        </w:rPr>
        <w:t>Application to the case:</w:t>
      </w:r>
    </w:p>
    <w:p w14:paraId="5E004FF3"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Lamer concludes that there is</w:t>
      </w:r>
      <w:r>
        <w:rPr>
          <w:rFonts w:ascii="Arial" w:hAnsi="Arial"/>
          <w:sz w:val="20"/>
          <w:szCs w:val="20"/>
        </w:rPr>
        <w:t xml:space="preserve"> insufficient evidence to deal with the case. He said that there was not enough evidence on whether allocation of licences was justified. There is insufficient evidence to determine whether the regulatory scheme for the sale of herring spawn was justified </w:t>
      </w:r>
      <w:r>
        <w:rPr>
          <w:rFonts w:ascii="Arial" w:hAnsi="Arial"/>
          <w:sz w:val="20"/>
          <w:szCs w:val="20"/>
        </w:rPr>
        <w:t xml:space="preserve">and so he sent the issue back, just like the court did in </w:t>
      </w:r>
      <w:r>
        <w:rPr>
          <w:rStyle w:val="None"/>
          <w:rFonts w:ascii="Arial" w:hAnsi="Arial"/>
          <w:i/>
          <w:iCs/>
          <w:sz w:val="20"/>
          <w:szCs w:val="20"/>
        </w:rPr>
        <w:t>Sparrow</w:t>
      </w:r>
      <w:r>
        <w:rPr>
          <w:rFonts w:ascii="Arial" w:hAnsi="Arial"/>
          <w:sz w:val="20"/>
          <w:szCs w:val="20"/>
        </w:rPr>
        <w:t>, to a new trial for reconsideration.</w:t>
      </w:r>
    </w:p>
    <w:p w14:paraId="4D0818C2" w14:textId="77777777" w:rsidR="003902A1" w:rsidRDefault="008A3AD7">
      <w:pPr>
        <w:pStyle w:val="Heading3"/>
      </w:pPr>
      <w:bookmarkStart w:id="86" w:name="_Toc85"/>
      <w:r>
        <w:rPr>
          <w:rFonts w:eastAsia="Arial Unicode MS" w:cs="Arial Unicode MS"/>
          <w:lang w:val="en-US"/>
        </w:rPr>
        <w:t xml:space="preserve">Aboriginal Rights Test Summary </w:t>
      </w:r>
      <w:bookmarkEnd w:id="86"/>
    </w:p>
    <w:p w14:paraId="4AAAB181" w14:textId="77777777" w:rsidR="003902A1" w:rsidRDefault="008A3AD7">
      <w:pPr>
        <w:pStyle w:val="ListParagraph"/>
        <w:numPr>
          <w:ilvl w:val="0"/>
          <w:numId w:val="297"/>
        </w:numPr>
        <w:spacing w:before="100" w:after="120" w:line="20" w:lineRule="atLeast"/>
        <w:rPr>
          <w:rFonts w:ascii="Arial" w:hAnsi="Arial"/>
          <w:b/>
          <w:bCs/>
          <w:sz w:val="20"/>
          <w:szCs w:val="20"/>
        </w:rPr>
      </w:pPr>
      <w:r>
        <w:rPr>
          <w:rFonts w:ascii="Arial" w:hAnsi="Arial"/>
          <w:b/>
          <w:bCs/>
          <w:sz w:val="20"/>
          <w:szCs w:val="20"/>
        </w:rPr>
        <w:t>Is there an Aboriginal Right?</w:t>
      </w:r>
    </w:p>
    <w:p w14:paraId="11687257" w14:textId="77777777" w:rsidR="003902A1" w:rsidRDefault="008A3AD7">
      <w:pPr>
        <w:pStyle w:val="ListParagraph"/>
        <w:numPr>
          <w:ilvl w:val="0"/>
          <w:numId w:val="295"/>
        </w:numPr>
        <w:spacing w:before="100" w:after="120" w:line="20" w:lineRule="atLeast"/>
        <w:rPr>
          <w:rFonts w:ascii="Arial" w:hAnsi="Arial"/>
          <w:sz w:val="20"/>
          <w:szCs w:val="20"/>
        </w:rPr>
      </w:pPr>
      <w:r>
        <w:rPr>
          <w:rStyle w:val="None"/>
          <w:rFonts w:ascii="Arial" w:hAnsi="Arial"/>
          <w:i/>
          <w:iCs/>
          <w:sz w:val="20"/>
          <w:szCs w:val="20"/>
        </w:rPr>
        <w:t>Van der Peet</w:t>
      </w:r>
      <w:r>
        <w:rPr>
          <w:rFonts w:ascii="Arial" w:hAnsi="Arial"/>
          <w:sz w:val="20"/>
          <w:szCs w:val="20"/>
        </w:rPr>
        <w:t xml:space="preserve"> test </w:t>
      </w:r>
    </w:p>
    <w:p w14:paraId="6EF72A3A" w14:textId="77777777" w:rsidR="003902A1" w:rsidRDefault="008A3AD7">
      <w:pPr>
        <w:pStyle w:val="ListParagraph"/>
        <w:numPr>
          <w:ilvl w:val="0"/>
          <w:numId w:val="297"/>
        </w:numPr>
        <w:spacing w:before="100" w:after="120" w:line="20" w:lineRule="atLeast"/>
        <w:rPr>
          <w:rFonts w:ascii="Arial" w:hAnsi="Arial"/>
          <w:b/>
          <w:bCs/>
          <w:sz w:val="20"/>
          <w:szCs w:val="20"/>
        </w:rPr>
      </w:pPr>
      <w:r>
        <w:rPr>
          <w:rFonts w:ascii="Arial" w:hAnsi="Arial"/>
          <w:b/>
          <w:bCs/>
          <w:sz w:val="20"/>
          <w:szCs w:val="20"/>
        </w:rPr>
        <w:t xml:space="preserve">Is the Aboriginal right </w:t>
      </w:r>
      <w:r>
        <w:rPr>
          <w:rFonts w:ascii="Arial" w:hAnsi="Arial"/>
          <w:b/>
          <w:bCs/>
          <w:sz w:val="20"/>
          <w:szCs w:val="20"/>
        </w:rPr>
        <w:t>“</w:t>
      </w:r>
      <w:r>
        <w:rPr>
          <w:rFonts w:ascii="Arial" w:hAnsi="Arial"/>
          <w:b/>
          <w:bCs/>
          <w:sz w:val="20"/>
          <w:szCs w:val="20"/>
        </w:rPr>
        <w:t>existing</w:t>
      </w:r>
      <w:r>
        <w:rPr>
          <w:rFonts w:ascii="Arial" w:hAnsi="Arial"/>
          <w:b/>
          <w:bCs/>
          <w:sz w:val="20"/>
          <w:szCs w:val="20"/>
        </w:rPr>
        <w:t>”</w:t>
      </w:r>
      <w:r>
        <w:rPr>
          <w:rFonts w:ascii="Arial" w:hAnsi="Arial"/>
          <w:b/>
          <w:bCs/>
          <w:sz w:val="20"/>
          <w:szCs w:val="20"/>
        </w:rPr>
        <w:t>?</w:t>
      </w:r>
    </w:p>
    <w:p w14:paraId="1B1BDCDF"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Extinguished by surrender?</w:t>
      </w:r>
    </w:p>
    <w:p w14:paraId="16F51CC6"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Extinguished by constitutional amendment?</w:t>
      </w:r>
    </w:p>
    <w:p w14:paraId="545D8F87"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Extinguished by law? (pre-35 only)</w:t>
      </w:r>
    </w:p>
    <w:p w14:paraId="2457FF58" w14:textId="77777777" w:rsidR="003902A1" w:rsidRDefault="008A3AD7">
      <w:pPr>
        <w:pStyle w:val="ListParagraph"/>
        <w:numPr>
          <w:ilvl w:val="0"/>
          <w:numId w:val="297"/>
        </w:numPr>
        <w:spacing w:before="100" w:after="120" w:line="20" w:lineRule="atLeast"/>
        <w:rPr>
          <w:rFonts w:ascii="Arial" w:hAnsi="Arial"/>
          <w:b/>
          <w:bCs/>
          <w:sz w:val="20"/>
          <w:szCs w:val="20"/>
        </w:rPr>
      </w:pPr>
      <w:r>
        <w:rPr>
          <w:rFonts w:ascii="Arial" w:hAnsi="Arial"/>
          <w:b/>
          <w:bCs/>
          <w:sz w:val="20"/>
          <w:szCs w:val="20"/>
        </w:rPr>
        <w:t>Is there an interference with the right?</w:t>
      </w:r>
    </w:p>
    <w:p w14:paraId="5EEB8984"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Limitation unreasonable?</w:t>
      </w:r>
    </w:p>
    <w:p w14:paraId="0D076FC9"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Undue hardship?</w:t>
      </w:r>
    </w:p>
    <w:p w14:paraId="71583BE5"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Deny to holders preferred means to exercise right?</w:t>
      </w:r>
    </w:p>
    <w:p w14:paraId="60FEC423" w14:textId="77777777" w:rsidR="003902A1" w:rsidRDefault="008A3AD7">
      <w:pPr>
        <w:pStyle w:val="ListParagraph"/>
        <w:numPr>
          <w:ilvl w:val="0"/>
          <w:numId w:val="297"/>
        </w:numPr>
        <w:spacing w:before="100" w:after="120" w:line="20" w:lineRule="atLeast"/>
        <w:rPr>
          <w:rFonts w:ascii="Arial" w:hAnsi="Arial"/>
          <w:b/>
          <w:bCs/>
          <w:sz w:val="20"/>
          <w:szCs w:val="20"/>
        </w:rPr>
      </w:pPr>
      <w:r>
        <w:rPr>
          <w:rFonts w:ascii="Arial" w:hAnsi="Arial"/>
          <w:b/>
          <w:bCs/>
          <w:sz w:val="20"/>
          <w:szCs w:val="20"/>
        </w:rPr>
        <w:t>Is the infringement justified?</w:t>
      </w:r>
    </w:p>
    <w:p w14:paraId="28B76DF9"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Valid objective</w:t>
      </w:r>
      <w:r>
        <w:rPr>
          <w:rFonts w:ascii="Arial" w:hAnsi="Arial"/>
          <w:sz w:val="20"/>
          <w:szCs w:val="20"/>
        </w:rPr>
        <w:t>?</w:t>
      </w:r>
    </w:p>
    <w:p w14:paraId="2002BB95"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Consistent with honour of the Crown?</w:t>
      </w:r>
    </w:p>
    <w:p w14:paraId="23E2F99B" w14:textId="77777777" w:rsidR="003902A1" w:rsidRDefault="008A3AD7">
      <w:pPr>
        <w:pStyle w:val="Heading3"/>
      </w:pPr>
      <w:bookmarkStart w:id="87" w:name="_Toc86"/>
      <w:r>
        <w:rPr>
          <w:rStyle w:val="None"/>
          <w:rFonts w:eastAsia="Arial Unicode MS" w:cs="Arial Unicode MS"/>
          <w:sz w:val="21"/>
          <w:szCs w:val="21"/>
          <w:lang w:val="en-US"/>
        </w:rPr>
        <w:t xml:space="preserve">Criticisms of </w:t>
      </w:r>
      <w:r>
        <w:rPr>
          <w:rStyle w:val="None"/>
          <w:rFonts w:ascii="Helvetica" w:hAnsi="Helvetica"/>
          <w:i/>
          <w:iCs/>
          <w:sz w:val="21"/>
          <w:szCs w:val="21"/>
          <w:lang w:val="nl-NL"/>
        </w:rPr>
        <w:t>Van der Peet</w:t>
      </w:r>
      <w:r>
        <w:rPr>
          <w:rStyle w:val="None"/>
          <w:rFonts w:eastAsia="Arial Unicode MS" w:cs="Arial Unicode MS"/>
          <w:sz w:val="21"/>
          <w:szCs w:val="21"/>
          <w:lang w:val="en-US"/>
        </w:rPr>
        <w:t xml:space="preserve"> Test</w:t>
      </w:r>
      <w:bookmarkEnd w:id="87"/>
    </w:p>
    <w:p w14:paraId="558E64CE" w14:textId="77777777" w:rsidR="003902A1" w:rsidRDefault="008A3AD7">
      <w:pPr>
        <w:pStyle w:val="BodyA"/>
        <w:spacing w:after="120" w:line="20" w:lineRule="atLeast"/>
      </w:pPr>
      <w:r>
        <w:rPr>
          <w:rFonts w:ascii="Arial" w:hAnsi="Arial"/>
          <w:sz w:val="20"/>
          <w:szCs w:val="20"/>
        </w:rPr>
        <w:t>1. Adopted a frozen rights approach, freezing aboriginal rights in the past and preventing them from responding to contemporary circumstances. The criticism said that it treated Aborigi</w:t>
      </w:r>
      <w:r>
        <w:rPr>
          <w:rFonts w:ascii="Arial" w:hAnsi="Arial"/>
          <w:sz w:val="20"/>
          <w:szCs w:val="20"/>
        </w:rPr>
        <w:t>nal rights as locked in the past, incapable of adjustment to contemporary circumstances</w:t>
      </w:r>
    </w:p>
    <w:p w14:paraId="52BE2733"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 xml:space="preserve">Indigenous peoples have consistently argued that their rights should be flexible to adapt to modern time (much like the Charter is a </w:t>
      </w:r>
      <w:r>
        <w:rPr>
          <w:rFonts w:ascii="Arial" w:hAnsi="Arial"/>
          <w:sz w:val="20"/>
          <w:szCs w:val="20"/>
        </w:rPr>
        <w:t>“</w:t>
      </w:r>
      <w:r>
        <w:rPr>
          <w:rFonts w:ascii="Arial" w:hAnsi="Arial"/>
          <w:sz w:val="20"/>
          <w:szCs w:val="20"/>
        </w:rPr>
        <w:t>living tree</w:t>
      </w:r>
      <w:r>
        <w:rPr>
          <w:rFonts w:ascii="Arial" w:hAnsi="Arial"/>
          <w:sz w:val="20"/>
          <w:szCs w:val="20"/>
        </w:rPr>
        <w:t>”</w:t>
      </w:r>
      <w:r>
        <w:rPr>
          <w:rFonts w:ascii="Arial" w:hAnsi="Arial"/>
          <w:sz w:val="20"/>
          <w:szCs w:val="20"/>
        </w:rPr>
        <w:t xml:space="preserve">) so that they do not </w:t>
      </w:r>
      <w:r>
        <w:rPr>
          <w:rFonts w:ascii="Arial" w:hAnsi="Arial"/>
          <w:sz w:val="20"/>
          <w:szCs w:val="20"/>
        </w:rPr>
        <w:t>become mere museum exhibits</w:t>
      </w:r>
    </w:p>
    <w:p w14:paraId="63F2ACBC"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 xml:space="preserve">Court appeared alive to this criticism in </w:t>
      </w:r>
      <w:r>
        <w:rPr>
          <w:rStyle w:val="None"/>
          <w:rFonts w:ascii="Arial" w:hAnsi="Arial"/>
          <w:i/>
          <w:iCs/>
          <w:sz w:val="20"/>
          <w:szCs w:val="20"/>
        </w:rPr>
        <w:t xml:space="preserve">Van der Peet </w:t>
      </w:r>
      <w:r>
        <w:rPr>
          <w:rFonts w:ascii="Arial" w:hAnsi="Arial"/>
          <w:sz w:val="20"/>
          <w:szCs w:val="20"/>
        </w:rPr>
        <w:t>and seemed to reject a frozen rights approach and said that Aboriginal rights could be exercised in a  modern form but many have doubted that the approach actually articulat</w:t>
      </w:r>
      <w:r>
        <w:rPr>
          <w:rFonts w:ascii="Arial" w:hAnsi="Arial"/>
          <w:sz w:val="20"/>
          <w:szCs w:val="20"/>
        </w:rPr>
        <w:t xml:space="preserve">ed in </w:t>
      </w:r>
      <w:r>
        <w:rPr>
          <w:rStyle w:val="None"/>
          <w:rFonts w:ascii="Arial" w:hAnsi="Arial"/>
          <w:i/>
          <w:iCs/>
          <w:sz w:val="20"/>
          <w:szCs w:val="20"/>
        </w:rPr>
        <w:t xml:space="preserve">Van der Peet </w:t>
      </w:r>
      <w:r>
        <w:rPr>
          <w:rFonts w:ascii="Arial" w:hAnsi="Arial"/>
          <w:sz w:val="20"/>
          <w:szCs w:val="20"/>
        </w:rPr>
        <w:t>are actually capable of being applied din such a way to fulfill this intention of allowing rights to be exercised in a  modern form</w:t>
      </w:r>
    </w:p>
    <w:p w14:paraId="6FD9A6FF" w14:textId="77777777" w:rsidR="003902A1" w:rsidRDefault="008A3AD7">
      <w:pPr>
        <w:pStyle w:val="BodyA"/>
        <w:spacing w:after="120" w:line="20" w:lineRule="atLeast"/>
      </w:pPr>
      <w:r>
        <w:rPr>
          <w:rFonts w:ascii="Arial" w:hAnsi="Arial"/>
          <w:sz w:val="20"/>
          <w:szCs w:val="20"/>
        </w:rPr>
        <w:t>2. Pre-contact as a trigger is inappropriate</w:t>
      </w:r>
    </w:p>
    <w:p w14:paraId="0BE88AC3"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Why is contact the time chosen for crystallization of aborig</w:t>
      </w:r>
      <w:r>
        <w:rPr>
          <w:rFonts w:ascii="Arial" w:hAnsi="Arial"/>
          <w:sz w:val="20"/>
          <w:szCs w:val="20"/>
        </w:rPr>
        <w:t>inal rights?</w:t>
      </w:r>
    </w:p>
    <w:p w14:paraId="732013B5"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The very existence of M</w:t>
      </w:r>
      <w:r>
        <w:rPr>
          <w:rFonts w:ascii="Arial" w:hAnsi="Arial"/>
          <w:sz w:val="20"/>
          <w:szCs w:val="20"/>
        </w:rPr>
        <w:t>é</w:t>
      </w:r>
      <w:r>
        <w:rPr>
          <w:rFonts w:ascii="Arial" w:hAnsi="Arial"/>
          <w:sz w:val="20"/>
          <w:szCs w:val="20"/>
        </w:rPr>
        <w:t>tis, who only have existed since contact, calls into question whether contact is the appropriate time measure to adopt</w:t>
      </w:r>
    </w:p>
    <w:p w14:paraId="30A101CA"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Aboriginal title is framed around sovereignty, not contact. Why the difference?</w:t>
      </w:r>
    </w:p>
    <w:p w14:paraId="2BCE5FC0" w14:textId="77777777" w:rsidR="003902A1" w:rsidRDefault="008A3AD7">
      <w:pPr>
        <w:pStyle w:val="ListParagraph"/>
        <w:numPr>
          <w:ilvl w:val="0"/>
          <w:numId w:val="295"/>
        </w:numPr>
        <w:spacing w:before="100" w:after="120" w:line="20" w:lineRule="atLeast"/>
        <w:rPr>
          <w:rFonts w:ascii="Arial" w:hAnsi="Arial"/>
          <w:sz w:val="20"/>
          <w:szCs w:val="20"/>
        </w:rPr>
      </w:pPr>
      <w:r>
        <w:rPr>
          <w:rFonts w:ascii="Arial" w:hAnsi="Arial"/>
          <w:sz w:val="20"/>
          <w:szCs w:val="20"/>
        </w:rPr>
        <w:t xml:space="preserve">strict </w:t>
      </w:r>
      <w:r>
        <w:rPr>
          <w:rFonts w:ascii="Arial" w:hAnsi="Arial"/>
          <w:sz w:val="20"/>
          <w:szCs w:val="20"/>
        </w:rPr>
        <w:t>application of this test would exclude all practices that developed with the fur trade</w:t>
      </w:r>
    </w:p>
    <w:p w14:paraId="273C1986" w14:textId="77777777" w:rsidR="003902A1" w:rsidRDefault="008A3AD7">
      <w:pPr>
        <w:pStyle w:val="BodyA"/>
        <w:spacing w:after="120" w:line="20" w:lineRule="atLeast"/>
      </w:pPr>
      <w:r>
        <w:rPr>
          <w:rFonts w:ascii="Arial" w:hAnsi="Arial"/>
          <w:sz w:val="20"/>
          <w:szCs w:val="20"/>
        </w:rPr>
        <w:t>3. Cultural emphasis is inappropriate</w:t>
      </w:r>
    </w:p>
    <w:p w14:paraId="47ABFC2D" w14:textId="77777777" w:rsidR="003902A1" w:rsidRDefault="008A3AD7">
      <w:pPr>
        <w:pStyle w:val="ListParagraph"/>
        <w:numPr>
          <w:ilvl w:val="0"/>
          <w:numId w:val="299"/>
        </w:numPr>
        <w:spacing w:before="100" w:after="120" w:line="20" w:lineRule="atLeast"/>
        <w:rPr>
          <w:rFonts w:ascii="Arial" w:hAnsi="Arial"/>
          <w:sz w:val="20"/>
          <w:szCs w:val="20"/>
        </w:rPr>
      </w:pPr>
      <w:r>
        <w:rPr>
          <w:rFonts w:ascii="Arial" w:hAnsi="Arial"/>
          <w:sz w:val="20"/>
          <w:szCs w:val="20"/>
        </w:rPr>
        <w:t>The test requires the activity be integral to the culture</w:t>
      </w:r>
    </w:p>
    <w:p w14:paraId="2BF623AA" w14:textId="77777777" w:rsidR="003902A1" w:rsidRDefault="008A3AD7">
      <w:pPr>
        <w:pStyle w:val="ListParagraph"/>
        <w:numPr>
          <w:ilvl w:val="0"/>
          <w:numId w:val="299"/>
        </w:numPr>
        <w:spacing w:before="100" w:after="120" w:line="20" w:lineRule="atLeast"/>
        <w:rPr>
          <w:rFonts w:ascii="Arial" w:hAnsi="Arial"/>
          <w:sz w:val="20"/>
          <w:szCs w:val="20"/>
        </w:rPr>
      </w:pPr>
      <w:r>
        <w:rPr>
          <w:rFonts w:ascii="Arial" w:hAnsi="Arial"/>
          <w:sz w:val="20"/>
          <w:szCs w:val="20"/>
        </w:rPr>
        <w:t>this test appears to negate rights that are predominately economic in nat</w:t>
      </w:r>
      <w:r>
        <w:rPr>
          <w:rFonts w:ascii="Arial" w:hAnsi="Arial"/>
          <w:sz w:val="20"/>
          <w:szCs w:val="20"/>
        </w:rPr>
        <w:t>ure (i.e. commercial fishing right) impeding the ability of Aboriginals to develop their own economies</w:t>
      </w:r>
    </w:p>
    <w:p w14:paraId="1CC2F804" w14:textId="77777777" w:rsidR="003902A1" w:rsidRDefault="008A3AD7">
      <w:pPr>
        <w:pStyle w:val="ListParagraph"/>
        <w:numPr>
          <w:ilvl w:val="0"/>
          <w:numId w:val="299"/>
        </w:numPr>
        <w:spacing w:before="100" w:after="120" w:line="20" w:lineRule="atLeast"/>
        <w:rPr>
          <w:rFonts w:ascii="Arial" w:hAnsi="Arial"/>
          <w:sz w:val="20"/>
          <w:szCs w:val="20"/>
        </w:rPr>
      </w:pPr>
      <w:r>
        <w:rPr>
          <w:rFonts w:ascii="Arial" w:hAnsi="Arial"/>
          <w:sz w:val="20"/>
          <w:szCs w:val="20"/>
        </w:rPr>
        <w:t>But what about economic activities? Why aren</w:t>
      </w:r>
      <w:r>
        <w:rPr>
          <w:rFonts w:ascii="Arial" w:hAnsi="Arial"/>
          <w:sz w:val="20"/>
          <w:szCs w:val="20"/>
        </w:rPr>
        <w:t>’</w:t>
      </w:r>
      <w:r>
        <w:rPr>
          <w:rFonts w:ascii="Arial" w:hAnsi="Arial"/>
          <w:sz w:val="20"/>
          <w:szCs w:val="20"/>
        </w:rPr>
        <w:t>t these considered?</w:t>
      </w:r>
    </w:p>
    <w:p w14:paraId="7EB18153" w14:textId="77777777" w:rsidR="003902A1" w:rsidRDefault="008A3AD7">
      <w:pPr>
        <w:pStyle w:val="ListParagraph"/>
        <w:numPr>
          <w:ilvl w:val="1"/>
          <w:numId w:val="301"/>
        </w:numPr>
        <w:spacing w:before="100" w:after="120" w:line="20" w:lineRule="atLeast"/>
        <w:rPr>
          <w:rFonts w:ascii="Arial" w:hAnsi="Arial"/>
          <w:sz w:val="20"/>
          <w:szCs w:val="20"/>
        </w:rPr>
      </w:pPr>
      <w:r>
        <w:rPr>
          <w:rStyle w:val="None"/>
          <w:rFonts w:ascii="Arial" w:hAnsi="Arial"/>
          <w:b/>
          <w:bCs/>
          <w:sz w:val="20"/>
          <w:szCs w:val="20"/>
        </w:rPr>
        <w:t>Includes right to exclusive use, occupation; not limited to practices integral to distin</w:t>
      </w:r>
      <w:r>
        <w:rPr>
          <w:rStyle w:val="None"/>
          <w:rFonts w:ascii="Arial" w:hAnsi="Arial"/>
          <w:b/>
          <w:bCs/>
          <w:sz w:val="20"/>
          <w:szCs w:val="20"/>
        </w:rPr>
        <w:t xml:space="preserve">ctive culture </w:t>
      </w:r>
      <w:r>
        <w:rPr>
          <w:rFonts w:ascii="Arial" w:hAnsi="Arial"/>
          <w:sz w:val="20"/>
          <w:szCs w:val="20"/>
        </w:rPr>
        <w:t>(key: can be used for modern practices NOT rooted in aboriginal traditions or customs)</w:t>
      </w:r>
    </w:p>
    <w:p w14:paraId="7ABB3F1D" w14:textId="77777777" w:rsidR="003902A1" w:rsidRDefault="008A3AD7">
      <w:pPr>
        <w:pStyle w:val="ListParagraph"/>
        <w:numPr>
          <w:ilvl w:val="1"/>
          <w:numId w:val="301"/>
        </w:numPr>
        <w:spacing w:before="100" w:after="120" w:line="20" w:lineRule="atLeast"/>
        <w:rPr>
          <w:rFonts w:ascii="Arial" w:hAnsi="Arial"/>
          <w:b/>
          <w:bCs/>
          <w:sz w:val="20"/>
          <w:szCs w:val="20"/>
        </w:rPr>
      </w:pPr>
      <w:r>
        <w:rPr>
          <w:rStyle w:val="None"/>
          <w:rFonts w:ascii="Arial" w:hAnsi="Arial"/>
          <w:sz w:val="20"/>
          <w:szCs w:val="20"/>
        </w:rPr>
        <w:t>But aboriginal title lands cannot be encumbered in ways that would prevent future generations from using and enjoying the land (</w:t>
      </w:r>
      <w:r>
        <w:rPr>
          <w:rStyle w:val="None"/>
          <w:rFonts w:ascii="Arial" w:hAnsi="Arial"/>
          <w:b/>
          <w:bCs/>
          <w:i/>
          <w:iCs/>
          <w:sz w:val="20"/>
          <w:szCs w:val="20"/>
        </w:rPr>
        <w:t>Tsilhqot</w:t>
      </w:r>
      <w:r>
        <w:rPr>
          <w:rStyle w:val="None"/>
          <w:rFonts w:ascii="Arial" w:hAnsi="Arial"/>
          <w:b/>
          <w:bCs/>
          <w:i/>
          <w:iCs/>
          <w:sz w:val="20"/>
          <w:szCs w:val="20"/>
        </w:rPr>
        <w:t>’</w:t>
      </w:r>
      <w:r>
        <w:rPr>
          <w:rStyle w:val="None"/>
          <w:rFonts w:ascii="Arial" w:hAnsi="Arial"/>
          <w:b/>
          <w:bCs/>
          <w:i/>
          <w:iCs/>
          <w:sz w:val="20"/>
          <w:szCs w:val="20"/>
        </w:rPr>
        <w:t>in Nation</w:t>
      </w:r>
      <w:r>
        <w:rPr>
          <w:rFonts w:ascii="Arial" w:hAnsi="Arial"/>
          <w:b/>
          <w:bCs/>
          <w:sz w:val="20"/>
          <w:szCs w:val="20"/>
        </w:rPr>
        <w:t xml:space="preserve"> 2014 SCC</w:t>
      </w:r>
      <w:r>
        <w:rPr>
          <w:rStyle w:val="None"/>
          <w:rFonts w:ascii="Arial" w:hAnsi="Arial"/>
          <w:sz w:val="20"/>
          <w:szCs w:val="20"/>
        </w:rPr>
        <w:t>)</w:t>
      </w:r>
    </w:p>
    <w:p w14:paraId="7C714660"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Inalienable, except to the Crown</w:t>
      </w:r>
    </w:p>
    <w:p w14:paraId="20A5C10B"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Held communally</w:t>
      </w:r>
    </w:p>
    <w:p w14:paraId="11EB99B1"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Constitutionally protected under s. 35(1)</w:t>
      </w:r>
    </w:p>
    <w:p w14:paraId="1673D4D9" w14:textId="77777777" w:rsidR="003902A1" w:rsidRDefault="008A3AD7">
      <w:pPr>
        <w:pStyle w:val="Heading11"/>
      </w:pPr>
      <w:bookmarkStart w:id="88" w:name="_Toc87"/>
      <w:r>
        <w:rPr>
          <w:rStyle w:val="None"/>
          <w:rFonts w:eastAsia="Arial Unicode MS" w:cs="Arial Unicode MS"/>
          <w:sz w:val="22"/>
          <w:szCs w:val="22"/>
        </w:rPr>
        <w:t>Aboriginal Title</w:t>
      </w:r>
      <w:bookmarkEnd w:id="88"/>
    </w:p>
    <w:p w14:paraId="74B94F7D" w14:textId="77777777" w:rsidR="003902A1" w:rsidRDefault="003902A1">
      <w:pPr>
        <w:pStyle w:val="BodyA"/>
      </w:pPr>
    </w:p>
    <w:p w14:paraId="042B5345"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a unique type of Aboriginal right</w:t>
      </w:r>
    </w:p>
    <w:p w14:paraId="0D261E10"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 xml:space="preserve"> a subset of aboriginal rights (recognized by SCC in 1996 decision called </w:t>
      </w:r>
      <w:r>
        <w:rPr>
          <w:rStyle w:val="None"/>
          <w:rFonts w:ascii="Arial" w:hAnsi="Arial"/>
          <w:i/>
          <w:iCs/>
          <w:sz w:val="20"/>
          <w:szCs w:val="20"/>
        </w:rPr>
        <w:t>Adams</w:t>
      </w:r>
      <w:r>
        <w:rPr>
          <w:rStyle w:val="PageNumber"/>
          <w:rFonts w:ascii="Arial" w:hAnsi="Arial"/>
          <w:sz w:val="20"/>
          <w:szCs w:val="20"/>
        </w:rPr>
        <w:t>)</w:t>
      </w:r>
    </w:p>
    <w:p w14:paraId="0A5C14CC"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aboriginal title confers the exclusive right to occur and use a particular tract of land</w:t>
      </w:r>
    </w:p>
    <w:p w14:paraId="09968671"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what is the difference between Aboriginal rights and Aboriginal title?</w:t>
      </w:r>
    </w:p>
    <w:p w14:paraId="6EB05698" w14:textId="77777777" w:rsidR="003902A1" w:rsidRDefault="008A3AD7">
      <w:pPr>
        <w:pStyle w:val="BodyA"/>
        <w:numPr>
          <w:ilvl w:val="1"/>
          <w:numId w:val="305"/>
        </w:numPr>
        <w:rPr>
          <w:rFonts w:ascii="Arial" w:hAnsi="Arial"/>
          <w:sz w:val="20"/>
          <w:szCs w:val="20"/>
        </w:rPr>
      </w:pPr>
      <w:r>
        <w:rPr>
          <w:rStyle w:val="PageNumber"/>
          <w:rFonts w:ascii="Arial" w:hAnsi="Arial"/>
          <w:sz w:val="20"/>
          <w:szCs w:val="20"/>
        </w:rPr>
        <w:t>Aboriginal righ</w:t>
      </w:r>
      <w:r>
        <w:rPr>
          <w:rStyle w:val="PageNumber"/>
          <w:rFonts w:ascii="Arial" w:hAnsi="Arial"/>
          <w:sz w:val="20"/>
          <w:szCs w:val="20"/>
        </w:rPr>
        <w:t>ts are both narrower and broader than Aboriginal title. Aboriginal title would permit the title holders to hunt, fish, harvest and so on on their land. This would flow from their exclusive right to occupy and use the land. However, Aboriginal rights, which</w:t>
      </w:r>
      <w:r>
        <w:rPr>
          <w:rStyle w:val="PageNumber"/>
          <w:rFonts w:ascii="Arial" w:hAnsi="Arial"/>
          <w:sz w:val="20"/>
          <w:szCs w:val="20"/>
        </w:rPr>
        <w:t xml:space="preserve"> are often rights to engage on particular activities such as fishing and hunting may also exist on lands to which Indigenous peoples do not have Aboriginal title. Aboriginal rights are often defined in site specific terms in that they can only be exercised</w:t>
      </w:r>
      <w:r>
        <w:rPr>
          <w:rStyle w:val="PageNumber"/>
          <w:rFonts w:ascii="Arial" w:hAnsi="Arial"/>
          <w:sz w:val="20"/>
          <w:szCs w:val="20"/>
        </w:rPr>
        <w:t xml:space="preserve"> at a particular defined location but it is not necessary for the Indigenous claimants to establish title first before they can claim a particular Aboriginal right protected by section 35. In fact, the SCC has said that Aboriginal rights to particular prac</w:t>
      </w:r>
      <w:r>
        <w:rPr>
          <w:rStyle w:val="PageNumber"/>
          <w:rFonts w:ascii="Arial" w:hAnsi="Arial"/>
          <w:sz w:val="20"/>
          <w:szCs w:val="20"/>
        </w:rPr>
        <w:t xml:space="preserve">tices do not necessarily need to be linked or tied to a particular tract of land in order to qualify for protection, it will depend on the nature of the claim being made and the evidence offered in support of it whether the particular Aboriginal right was </w:t>
      </w:r>
      <w:r>
        <w:rPr>
          <w:rStyle w:val="PageNumber"/>
          <w:rFonts w:ascii="Arial" w:hAnsi="Arial"/>
          <w:sz w:val="20"/>
          <w:szCs w:val="20"/>
        </w:rPr>
        <w:t>tied to a particular tract of land</w:t>
      </w:r>
    </w:p>
    <w:p w14:paraId="7DF6F23C"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how do we distinguish Aboriginal rights and Aboriginal title?</w:t>
      </w:r>
    </w:p>
    <w:p w14:paraId="05B7F318" w14:textId="77777777" w:rsidR="003902A1" w:rsidRDefault="008A3AD7">
      <w:pPr>
        <w:pStyle w:val="BodyA"/>
        <w:numPr>
          <w:ilvl w:val="1"/>
          <w:numId w:val="305"/>
        </w:numPr>
        <w:rPr>
          <w:rFonts w:ascii="Arial" w:hAnsi="Arial"/>
          <w:sz w:val="20"/>
          <w:szCs w:val="20"/>
        </w:rPr>
      </w:pPr>
      <w:r>
        <w:rPr>
          <w:rStyle w:val="PageNumber"/>
          <w:rFonts w:ascii="Arial" w:hAnsi="Arial"/>
          <w:sz w:val="20"/>
          <w:szCs w:val="20"/>
        </w:rPr>
        <w:t>Aboriginal rights are both narrower and broader than Aboriginal title rights. Aboriginal rights are narrower than title rights in that they relate to only spec</w:t>
      </w:r>
      <w:r>
        <w:rPr>
          <w:rStyle w:val="PageNumber"/>
          <w:rFonts w:ascii="Arial" w:hAnsi="Arial"/>
          <w:sz w:val="20"/>
          <w:szCs w:val="20"/>
        </w:rPr>
        <w:t>ified activities, perhaps and often, but not necessarily in a particular set location</w:t>
      </w:r>
    </w:p>
    <w:p w14:paraId="7CF5869A" w14:textId="77777777" w:rsidR="003902A1" w:rsidRDefault="008A3AD7">
      <w:pPr>
        <w:pStyle w:val="BodyA"/>
        <w:numPr>
          <w:ilvl w:val="1"/>
          <w:numId w:val="305"/>
        </w:numPr>
        <w:rPr>
          <w:rFonts w:ascii="Arial" w:hAnsi="Arial"/>
          <w:sz w:val="20"/>
          <w:szCs w:val="20"/>
        </w:rPr>
      </w:pPr>
      <w:r>
        <w:rPr>
          <w:rStyle w:val="PageNumber"/>
          <w:rFonts w:ascii="Arial" w:hAnsi="Arial"/>
          <w:sz w:val="20"/>
          <w:szCs w:val="20"/>
        </w:rPr>
        <w:t xml:space="preserve">Aboriginal rights are also broader than Aboriginal title rights in that they relate to distinctive practices, customs or traditions that may or may not be connected to a </w:t>
      </w:r>
      <w:r>
        <w:rPr>
          <w:rStyle w:val="PageNumber"/>
          <w:rFonts w:ascii="Arial" w:hAnsi="Arial"/>
          <w:sz w:val="20"/>
          <w:szCs w:val="20"/>
        </w:rPr>
        <w:t xml:space="preserve">specific location or piece of land. The claimant would have to satisfy the </w:t>
      </w:r>
      <w:r>
        <w:rPr>
          <w:rStyle w:val="None"/>
          <w:rFonts w:ascii="Arial" w:hAnsi="Arial"/>
          <w:i/>
          <w:iCs/>
          <w:sz w:val="20"/>
          <w:szCs w:val="20"/>
        </w:rPr>
        <w:t>Van der Peet</w:t>
      </w:r>
      <w:r>
        <w:rPr>
          <w:rStyle w:val="PageNumber"/>
          <w:rFonts w:ascii="Arial" w:hAnsi="Arial"/>
          <w:sz w:val="20"/>
          <w:szCs w:val="20"/>
        </w:rPr>
        <w:t xml:space="preserve"> test showing that the practice, futon or tradition was integral to the distinctive culture of the particular Indigenous group but Aboriginal title does not need to be s</w:t>
      </w:r>
      <w:r>
        <w:rPr>
          <w:rStyle w:val="PageNumber"/>
          <w:rFonts w:ascii="Arial" w:hAnsi="Arial"/>
          <w:sz w:val="20"/>
          <w:szCs w:val="20"/>
        </w:rPr>
        <w:t xml:space="preserve">hown as well for an activity, such as hunting or fishing, to be established </w:t>
      </w:r>
    </w:p>
    <w:p w14:paraId="7239CC8F" w14:textId="77777777" w:rsidR="003902A1" w:rsidRDefault="008A3AD7">
      <w:pPr>
        <w:pStyle w:val="Heading3"/>
      </w:pPr>
      <w:bookmarkStart w:id="89" w:name="_Toc88"/>
      <w:r>
        <w:rPr>
          <w:rStyle w:val="None"/>
          <w:rFonts w:ascii="Calibri Light" w:eastAsia="Calibri Light" w:hAnsi="Calibri Light" w:cs="Calibri Light"/>
          <w:sz w:val="21"/>
          <w:szCs w:val="21"/>
          <w:u w:val="single"/>
          <w:lang w:val="en-US"/>
        </w:rPr>
        <w:t>Background About Aboriginal title and it’s roots prior to s. 35</w:t>
      </w:r>
      <w:bookmarkEnd w:id="89"/>
    </w:p>
    <w:p w14:paraId="2E698BA7"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Aboriginal title was recognized by SCC as a common law right before s. 35 came into force (</w:t>
      </w:r>
      <w:r>
        <w:rPr>
          <w:rStyle w:val="None"/>
          <w:rFonts w:ascii="Arial" w:hAnsi="Arial"/>
          <w:i/>
          <w:iCs/>
          <w:sz w:val="20"/>
          <w:szCs w:val="20"/>
        </w:rPr>
        <w:t xml:space="preserve">Caulder v British Columbia </w:t>
      </w:r>
      <w:r>
        <w:rPr>
          <w:rStyle w:val="PageNumber"/>
          <w:rFonts w:ascii="Arial" w:hAnsi="Arial"/>
          <w:sz w:val="20"/>
          <w:szCs w:val="20"/>
        </w:rPr>
        <w:t xml:space="preserve">(1973) SCC, </w:t>
      </w:r>
      <w:r>
        <w:rPr>
          <w:rStyle w:val="None"/>
          <w:rFonts w:ascii="Arial" w:hAnsi="Arial"/>
          <w:i/>
          <w:iCs/>
          <w:sz w:val="20"/>
          <w:szCs w:val="20"/>
        </w:rPr>
        <w:t>Guerin v The Queen</w:t>
      </w:r>
      <w:r>
        <w:rPr>
          <w:rStyle w:val="PageNumber"/>
          <w:rFonts w:ascii="Arial" w:hAnsi="Arial"/>
          <w:sz w:val="20"/>
          <w:szCs w:val="20"/>
        </w:rPr>
        <w:t>, (1984) SCC)).</w:t>
      </w:r>
    </w:p>
    <w:p w14:paraId="221F4955" w14:textId="77777777" w:rsidR="003902A1" w:rsidRDefault="008A3AD7">
      <w:pPr>
        <w:pStyle w:val="BodyA"/>
        <w:numPr>
          <w:ilvl w:val="1"/>
          <w:numId w:val="305"/>
        </w:numPr>
        <w:rPr>
          <w:rFonts w:ascii="Arial" w:hAnsi="Arial"/>
          <w:sz w:val="20"/>
          <w:szCs w:val="20"/>
        </w:rPr>
      </w:pPr>
      <w:r>
        <w:rPr>
          <w:rStyle w:val="PageNumber"/>
          <w:rFonts w:ascii="Arial" w:hAnsi="Arial"/>
          <w:sz w:val="20"/>
          <w:szCs w:val="20"/>
        </w:rPr>
        <w:t>the underlying these cases is that the Crown somehow acquired the underlying title to all land in what is now Canada, including land that was used and occupied by Indigenous peoples b</w:t>
      </w:r>
      <w:r>
        <w:rPr>
          <w:rStyle w:val="PageNumber"/>
          <w:rFonts w:ascii="Arial" w:hAnsi="Arial"/>
          <w:sz w:val="20"/>
          <w:szCs w:val="20"/>
        </w:rPr>
        <w:t xml:space="preserve">efore contract with Europeans </w:t>
      </w:r>
    </w:p>
    <w:p w14:paraId="254CF62E" w14:textId="77777777" w:rsidR="003902A1" w:rsidRDefault="008A3AD7">
      <w:pPr>
        <w:pStyle w:val="BodyA"/>
        <w:numPr>
          <w:ilvl w:val="1"/>
          <w:numId w:val="305"/>
        </w:numPr>
        <w:rPr>
          <w:rFonts w:ascii="Arial" w:hAnsi="Arial"/>
          <w:sz w:val="20"/>
          <w:szCs w:val="20"/>
        </w:rPr>
      </w:pPr>
      <w:r>
        <w:rPr>
          <w:rStyle w:val="PageNumber"/>
          <w:rFonts w:ascii="Arial" w:hAnsi="Arial"/>
          <w:sz w:val="20"/>
          <w:szCs w:val="20"/>
        </w:rPr>
        <w:t>the common law recognized that Aboriginal title, if it was not extinguished by the Crown, survived as a burden on the Crown</w:t>
      </w:r>
      <w:r>
        <w:rPr>
          <w:rStyle w:val="PageNumber"/>
          <w:rFonts w:ascii="Arial" w:hAnsi="Arial"/>
          <w:sz w:val="20"/>
          <w:szCs w:val="20"/>
        </w:rPr>
        <w:t>’</w:t>
      </w:r>
      <w:r>
        <w:rPr>
          <w:rStyle w:val="PageNumber"/>
          <w:rFonts w:ascii="Arial" w:hAnsi="Arial"/>
          <w:sz w:val="20"/>
          <w:szCs w:val="20"/>
        </w:rPr>
        <w:t>s title to the land</w:t>
      </w:r>
    </w:p>
    <w:p w14:paraId="148D1450"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Indigenous peoples efforts to bring their Aboriginal title claims before the cour</w:t>
      </w:r>
      <w:r>
        <w:rPr>
          <w:rStyle w:val="PageNumber"/>
          <w:rFonts w:ascii="Arial" w:hAnsi="Arial"/>
          <w:sz w:val="20"/>
          <w:szCs w:val="20"/>
        </w:rPr>
        <w:t xml:space="preserve">ts were prevented by a number of measures including a ban on raising funds for title legislation that was set out in the </w:t>
      </w:r>
      <w:r>
        <w:rPr>
          <w:rStyle w:val="None"/>
          <w:rFonts w:ascii="Arial" w:hAnsi="Arial"/>
          <w:i/>
          <w:iCs/>
          <w:sz w:val="20"/>
          <w:szCs w:val="20"/>
        </w:rPr>
        <w:t xml:space="preserve">Indian Act. </w:t>
      </w:r>
      <w:r>
        <w:rPr>
          <w:rStyle w:val="PageNumber"/>
          <w:rFonts w:ascii="Arial" w:hAnsi="Arial"/>
          <w:sz w:val="20"/>
          <w:szCs w:val="20"/>
        </w:rPr>
        <w:t>This ban was removed in the 1960</w:t>
      </w:r>
      <w:r>
        <w:rPr>
          <w:rStyle w:val="PageNumber"/>
          <w:rFonts w:ascii="Arial" w:hAnsi="Arial"/>
          <w:sz w:val="20"/>
          <w:szCs w:val="20"/>
        </w:rPr>
        <w:t>’</w:t>
      </w:r>
      <w:r>
        <w:rPr>
          <w:rStyle w:val="PageNumber"/>
          <w:rFonts w:ascii="Arial" w:hAnsi="Arial"/>
          <w:sz w:val="20"/>
          <w:szCs w:val="20"/>
        </w:rPr>
        <w:t>s and the claims of Aboriginal title resumed again.</w:t>
      </w:r>
    </w:p>
    <w:p w14:paraId="0350ED20"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 xml:space="preserve">Since 1982, aboriginal title has been </w:t>
      </w:r>
      <w:r>
        <w:rPr>
          <w:rStyle w:val="PageNumber"/>
          <w:rFonts w:ascii="Arial" w:hAnsi="Arial"/>
          <w:sz w:val="20"/>
          <w:szCs w:val="20"/>
        </w:rPr>
        <w:t xml:space="preserve">constitutionally protected by s. 35 from unjustified infringements </w:t>
      </w:r>
    </w:p>
    <w:p w14:paraId="52A5909B"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courts have often seemed to deliberately shy away from finding Aboriginal title to exist on a particular set of facts</w:t>
      </w:r>
    </w:p>
    <w:p w14:paraId="34A97C0E"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courts have usually limited themselves to saying that Aboriginal title</w:t>
      </w:r>
      <w:r>
        <w:rPr>
          <w:rStyle w:val="PageNumber"/>
          <w:rFonts w:ascii="Arial" w:hAnsi="Arial"/>
          <w:sz w:val="20"/>
          <w:szCs w:val="20"/>
        </w:rPr>
        <w:t xml:space="preserve"> exists as a concept to emphasizing that it constitutes a constitutional or at least a legal interest that governments must respect and to encouraging the parties to negotiate in response to claims for it. Only when the parties have failed to come to a neg</w:t>
      </w:r>
      <w:r>
        <w:rPr>
          <w:rStyle w:val="PageNumber"/>
          <w:rFonts w:ascii="Arial" w:hAnsi="Arial"/>
          <w:sz w:val="20"/>
          <w:szCs w:val="20"/>
        </w:rPr>
        <w:t>otiation after a considerable period of time have the courts moved beyond this limitation</w:t>
      </w:r>
    </w:p>
    <w:p w14:paraId="6508E539" w14:textId="77777777" w:rsidR="003902A1" w:rsidRDefault="008A3AD7">
      <w:pPr>
        <w:pStyle w:val="Heading3"/>
      </w:pPr>
      <w:bookmarkStart w:id="90" w:name="_Toc89"/>
      <w:r>
        <w:rPr>
          <w:rStyle w:val="None"/>
          <w:rFonts w:ascii="Calibri Light" w:eastAsia="Calibri Light" w:hAnsi="Calibri Light" w:cs="Calibri Light"/>
          <w:sz w:val="21"/>
          <w:szCs w:val="21"/>
          <w:u w:val="single"/>
          <w:lang w:val="en-US"/>
        </w:rPr>
        <w:t>Treaty Coverage and Aboriginal Title</w:t>
      </w:r>
      <w:bookmarkEnd w:id="90"/>
    </w:p>
    <w:p w14:paraId="214EA821"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there are various areas of Canada that are not covered by treaties and that is particularly true in BC</w:t>
      </w:r>
    </w:p>
    <w:p w14:paraId="6194CD75"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Aboriginal title cases hav</w:t>
      </w:r>
      <w:r>
        <w:rPr>
          <w:rStyle w:val="PageNumber"/>
          <w:rFonts w:ascii="Arial" w:hAnsi="Arial"/>
          <w:sz w:val="20"/>
          <w:szCs w:val="20"/>
        </w:rPr>
        <w:t>e traditionally come from BC</w:t>
      </w:r>
    </w:p>
    <w:p w14:paraId="249AE8AF"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why fewer treaties in BC?</w:t>
      </w:r>
    </w:p>
    <w:p w14:paraId="65DD399E" w14:textId="77777777" w:rsidR="003902A1" w:rsidRDefault="008A3AD7">
      <w:pPr>
        <w:pStyle w:val="BodyA"/>
        <w:numPr>
          <w:ilvl w:val="1"/>
          <w:numId w:val="305"/>
        </w:numPr>
        <w:rPr>
          <w:rFonts w:ascii="Arial" w:hAnsi="Arial"/>
          <w:sz w:val="20"/>
          <w:szCs w:val="20"/>
        </w:rPr>
      </w:pPr>
      <w:r>
        <w:rPr>
          <w:rStyle w:val="PageNumber"/>
          <w:rFonts w:ascii="Arial" w:hAnsi="Arial"/>
          <w:sz w:val="20"/>
          <w:szCs w:val="20"/>
        </w:rPr>
        <w:t>as settlement advanced across the country, treaties were generally entered into by the Crown with Indigenous peoples, however BC was one exception. There was a policy against negotiating treaties there</w:t>
      </w:r>
      <w:r>
        <w:rPr>
          <w:rStyle w:val="PageNumber"/>
          <w:rFonts w:ascii="Arial" w:hAnsi="Arial"/>
          <w:sz w:val="20"/>
          <w:szCs w:val="20"/>
        </w:rPr>
        <w:t xml:space="preserve"> so settlement took place largely without negotiating treaties</w:t>
      </w:r>
    </w:p>
    <w:p w14:paraId="72F85D81"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a treaty making process has now been established but it is very slow and so Indigenous popes in BC have often turned to the courts and to s. 35 Aboriginal title claims to establish title to a p</w:t>
      </w:r>
      <w:r>
        <w:rPr>
          <w:rStyle w:val="PageNumber"/>
          <w:rFonts w:ascii="Arial" w:hAnsi="Arial"/>
          <w:sz w:val="20"/>
          <w:szCs w:val="20"/>
        </w:rPr>
        <w:t>articular area of land</w:t>
      </w:r>
    </w:p>
    <w:p w14:paraId="3D280869"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Aboriginal peoples outside of BC also make Aboriginal title claims but they run into the issue that the Crown argues that any right to argue this was extinguished or given up in the particular treaty in the area</w:t>
      </w:r>
    </w:p>
    <w:p w14:paraId="43D7895F" w14:textId="77777777" w:rsidR="003902A1" w:rsidRDefault="008A3AD7">
      <w:pPr>
        <w:pStyle w:val="Heading3"/>
      </w:pPr>
      <w:bookmarkStart w:id="91" w:name="_Toc90"/>
      <w:r>
        <w:rPr>
          <w:rStyle w:val="None"/>
          <w:rFonts w:ascii="Calibri Light" w:eastAsia="Calibri Light" w:hAnsi="Calibri Light" w:cs="Calibri Light"/>
          <w:sz w:val="21"/>
          <w:szCs w:val="21"/>
          <w:u w:val="single"/>
          <w:lang w:val="en-US"/>
        </w:rPr>
        <w:t xml:space="preserve">Source of Aboriginal </w:t>
      </w:r>
      <w:r>
        <w:rPr>
          <w:rStyle w:val="None"/>
          <w:rFonts w:ascii="Calibri Light" w:eastAsia="Calibri Light" w:hAnsi="Calibri Light" w:cs="Calibri Light"/>
          <w:sz w:val="21"/>
          <w:szCs w:val="21"/>
          <w:u w:val="single"/>
          <w:lang w:val="en-US"/>
        </w:rPr>
        <w:t>Title</w:t>
      </w:r>
      <w:bookmarkEnd w:id="91"/>
    </w:p>
    <w:p w14:paraId="3EBDEA90"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overlaps with discussion about Aboriginal rights but it also adds to it</w:t>
      </w:r>
    </w:p>
    <w:p w14:paraId="16DC631E"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the overlapping part are the first three sources of Aboriginal title that have been accepted by the courts at different points and to varying degrees</w:t>
      </w:r>
    </w:p>
    <w:p w14:paraId="1FD33058" w14:textId="77777777" w:rsidR="003902A1" w:rsidRDefault="008A3AD7">
      <w:pPr>
        <w:pStyle w:val="BodyA"/>
        <w:numPr>
          <w:ilvl w:val="1"/>
          <w:numId w:val="306"/>
        </w:numPr>
        <w:rPr>
          <w:rFonts w:ascii="Arial" w:hAnsi="Arial"/>
          <w:b/>
          <w:bCs/>
          <w:sz w:val="20"/>
          <w:szCs w:val="20"/>
        </w:rPr>
      </w:pPr>
      <w:r>
        <w:rPr>
          <w:rStyle w:val="PageNumber"/>
          <w:rFonts w:ascii="Arial" w:hAnsi="Arial"/>
          <w:b/>
          <w:bCs/>
          <w:sz w:val="20"/>
          <w:szCs w:val="20"/>
        </w:rPr>
        <w:t xml:space="preserve">1) Royal </w:t>
      </w:r>
      <w:r>
        <w:rPr>
          <w:rStyle w:val="PageNumber"/>
          <w:rFonts w:ascii="Arial" w:hAnsi="Arial"/>
          <w:b/>
          <w:bCs/>
          <w:sz w:val="20"/>
          <w:szCs w:val="20"/>
        </w:rPr>
        <w:t>Proclamation of 1763 as source</w:t>
      </w:r>
    </w:p>
    <w:p w14:paraId="03F26D86" w14:textId="77777777" w:rsidR="003902A1" w:rsidRDefault="008A3AD7">
      <w:pPr>
        <w:pStyle w:val="BodyA"/>
        <w:numPr>
          <w:ilvl w:val="2"/>
          <w:numId w:val="306"/>
        </w:numPr>
        <w:rPr>
          <w:rFonts w:ascii="Arial" w:hAnsi="Arial"/>
          <w:sz w:val="20"/>
          <w:szCs w:val="20"/>
        </w:rPr>
      </w:pPr>
      <w:r>
        <w:rPr>
          <w:rStyle w:val="PageNumber"/>
          <w:rFonts w:ascii="Arial" w:hAnsi="Arial"/>
          <w:sz w:val="20"/>
          <w:szCs w:val="20"/>
        </w:rPr>
        <w:t xml:space="preserve">this was the source relied upon the Pricy Council and the Canadian courts until SCC 1973 decision in </w:t>
      </w:r>
      <w:r>
        <w:rPr>
          <w:rStyle w:val="None"/>
          <w:rFonts w:ascii="Arial" w:hAnsi="Arial"/>
          <w:i/>
          <w:iCs/>
          <w:sz w:val="20"/>
          <w:szCs w:val="20"/>
        </w:rPr>
        <w:t>Caulder</w:t>
      </w:r>
      <w:r>
        <w:rPr>
          <w:rStyle w:val="PageNumber"/>
          <w:rFonts w:ascii="Arial" w:hAnsi="Arial"/>
          <w:sz w:val="20"/>
          <w:szCs w:val="20"/>
        </w:rPr>
        <w:t xml:space="preserve"> when the court moved away from this particular understanding of the source of Aboriginal title</w:t>
      </w:r>
    </w:p>
    <w:p w14:paraId="06606116" w14:textId="77777777" w:rsidR="003902A1" w:rsidRDefault="008A3AD7">
      <w:pPr>
        <w:pStyle w:val="BodyA"/>
        <w:numPr>
          <w:ilvl w:val="1"/>
          <w:numId w:val="306"/>
        </w:numPr>
        <w:rPr>
          <w:rFonts w:ascii="Arial" w:hAnsi="Arial"/>
          <w:b/>
          <w:bCs/>
          <w:sz w:val="20"/>
          <w:szCs w:val="20"/>
        </w:rPr>
      </w:pPr>
      <w:r>
        <w:rPr>
          <w:rStyle w:val="PageNumber"/>
          <w:rFonts w:ascii="Arial" w:hAnsi="Arial"/>
          <w:b/>
          <w:bCs/>
          <w:sz w:val="20"/>
          <w:szCs w:val="20"/>
        </w:rPr>
        <w:t>2) Indigenous laws pr</w:t>
      </w:r>
      <w:r>
        <w:rPr>
          <w:rStyle w:val="PageNumber"/>
          <w:rFonts w:ascii="Arial" w:hAnsi="Arial"/>
          <w:b/>
          <w:bCs/>
          <w:sz w:val="20"/>
          <w:szCs w:val="20"/>
        </w:rPr>
        <w:t xml:space="preserve">e-contact/sovereignty </w:t>
      </w:r>
    </w:p>
    <w:p w14:paraId="3A792D55" w14:textId="77777777" w:rsidR="003902A1" w:rsidRDefault="008A3AD7">
      <w:pPr>
        <w:pStyle w:val="BodyA"/>
        <w:numPr>
          <w:ilvl w:val="2"/>
          <w:numId w:val="306"/>
        </w:numPr>
        <w:rPr>
          <w:rFonts w:ascii="Arial" w:hAnsi="Arial"/>
          <w:sz w:val="20"/>
          <w:szCs w:val="20"/>
        </w:rPr>
      </w:pPr>
      <w:r>
        <w:rPr>
          <w:rStyle w:val="PageNumber"/>
          <w:rFonts w:ascii="Arial" w:hAnsi="Arial"/>
          <w:sz w:val="20"/>
          <w:szCs w:val="20"/>
        </w:rPr>
        <w:t>has been more relied upon by Indigenous peoples and has found less success in  Canadian courts is that the source of Aboriginal title are the laws and legal system,s that existed prior to contact and that the Crown</w:t>
      </w:r>
      <w:r>
        <w:rPr>
          <w:rStyle w:val="PageNumber"/>
          <w:rFonts w:ascii="Arial" w:hAnsi="Arial"/>
          <w:sz w:val="20"/>
          <w:szCs w:val="20"/>
        </w:rPr>
        <w:t>’</w:t>
      </w:r>
      <w:r>
        <w:rPr>
          <w:rStyle w:val="PageNumber"/>
          <w:rFonts w:ascii="Arial" w:hAnsi="Arial"/>
          <w:sz w:val="20"/>
          <w:szCs w:val="20"/>
        </w:rPr>
        <w:t>s assertion of sov</w:t>
      </w:r>
      <w:r>
        <w:rPr>
          <w:rStyle w:val="PageNumber"/>
          <w:rFonts w:ascii="Arial" w:hAnsi="Arial"/>
          <w:sz w:val="20"/>
          <w:szCs w:val="20"/>
        </w:rPr>
        <w:t xml:space="preserve">ereignty </w:t>
      </w:r>
    </w:p>
    <w:p w14:paraId="55CCF363" w14:textId="77777777" w:rsidR="003902A1" w:rsidRDefault="008A3AD7">
      <w:pPr>
        <w:pStyle w:val="BodyA"/>
        <w:numPr>
          <w:ilvl w:val="2"/>
          <w:numId w:val="306"/>
        </w:numPr>
        <w:rPr>
          <w:rFonts w:ascii="Arial" w:hAnsi="Arial"/>
          <w:sz w:val="20"/>
          <w:szCs w:val="20"/>
        </w:rPr>
      </w:pPr>
      <w:r>
        <w:rPr>
          <w:rStyle w:val="PageNumber"/>
          <w:rFonts w:ascii="Arial" w:hAnsi="Arial"/>
          <w:sz w:val="20"/>
          <w:szCs w:val="20"/>
        </w:rPr>
        <w:t>has not received widespread acceptance amongst Canadian courts, although this is a source that is emphasized by many Indigenous peoples and writers</w:t>
      </w:r>
    </w:p>
    <w:p w14:paraId="32A2112E" w14:textId="77777777" w:rsidR="003902A1" w:rsidRDefault="008A3AD7">
      <w:pPr>
        <w:pStyle w:val="BodyA"/>
        <w:numPr>
          <w:ilvl w:val="1"/>
          <w:numId w:val="306"/>
        </w:numPr>
        <w:rPr>
          <w:rFonts w:ascii="Arial" w:hAnsi="Arial"/>
          <w:b/>
          <w:bCs/>
          <w:sz w:val="20"/>
          <w:szCs w:val="20"/>
        </w:rPr>
      </w:pPr>
      <w:r>
        <w:rPr>
          <w:rStyle w:val="PageNumber"/>
          <w:rFonts w:ascii="Arial" w:hAnsi="Arial"/>
          <w:b/>
          <w:bCs/>
          <w:sz w:val="20"/>
          <w:szCs w:val="20"/>
        </w:rPr>
        <w:t xml:space="preserve">3) Prior occupation and use pre-contact/sovereignty </w:t>
      </w:r>
    </w:p>
    <w:p w14:paraId="0E79E0FD" w14:textId="77777777" w:rsidR="003902A1" w:rsidRDefault="008A3AD7">
      <w:pPr>
        <w:pStyle w:val="BodyA"/>
        <w:numPr>
          <w:ilvl w:val="2"/>
          <w:numId w:val="306"/>
        </w:numPr>
        <w:rPr>
          <w:rFonts w:ascii="Arial" w:hAnsi="Arial"/>
          <w:sz w:val="20"/>
          <w:szCs w:val="20"/>
        </w:rPr>
      </w:pPr>
      <w:r>
        <w:rPr>
          <w:rStyle w:val="PageNumber"/>
          <w:rFonts w:ascii="Arial" w:hAnsi="Arial"/>
          <w:sz w:val="20"/>
          <w:szCs w:val="20"/>
        </w:rPr>
        <w:t xml:space="preserve">has been emphasized and accepted more since </w:t>
      </w:r>
      <w:r>
        <w:rPr>
          <w:rStyle w:val="None"/>
          <w:rFonts w:ascii="Arial" w:hAnsi="Arial"/>
          <w:i/>
          <w:iCs/>
          <w:sz w:val="20"/>
          <w:szCs w:val="20"/>
        </w:rPr>
        <w:t>C</w:t>
      </w:r>
      <w:r>
        <w:rPr>
          <w:rStyle w:val="None"/>
          <w:rFonts w:ascii="Arial" w:hAnsi="Arial"/>
          <w:i/>
          <w:iCs/>
          <w:sz w:val="20"/>
          <w:szCs w:val="20"/>
        </w:rPr>
        <w:t>aulder</w:t>
      </w:r>
      <w:r>
        <w:rPr>
          <w:rStyle w:val="PageNumber"/>
          <w:rFonts w:ascii="Arial" w:hAnsi="Arial"/>
          <w:sz w:val="20"/>
          <w:szCs w:val="20"/>
        </w:rPr>
        <w:t xml:space="preserve"> decision </w:t>
      </w:r>
    </w:p>
    <w:p w14:paraId="74B90420" w14:textId="77777777" w:rsidR="003902A1" w:rsidRDefault="008A3AD7">
      <w:pPr>
        <w:pStyle w:val="BodyA"/>
        <w:numPr>
          <w:ilvl w:val="1"/>
          <w:numId w:val="306"/>
        </w:numPr>
        <w:rPr>
          <w:rFonts w:ascii="Arial" w:hAnsi="Arial"/>
          <w:b/>
          <w:bCs/>
          <w:sz w:val="20"/>
          <w:szCs w:val="20"/>
        </w:rPr>
      </w:pPr>
      <w:r>
        <w:rPr>
          <w:rStyle w:val="PageNumber"/>
          <w:rFonts w:ascii="Arial" w:hAnsi="Arial"/>
          <w:b/>
          <w:bCs/>
          <w:sz w:val="20"/>
          <w:szCs w:val="20"/>
        </w:rPr>
        <w:t xml:space="preserve">4) </w:t>
      </w:r>
      <w:r>
        <w:rPr>
          <w:rStyle w:val="PageNumber"/>
          <w:rFonts w:ascii="Arial" w:hAnsi="Arial"/>
          <w:b/>
          <w:bCs/>
          <w:sz w:val="20"/>
          <w:szCs w:val="20"/>
        </w:rPr>
        <w:t>“</w:t>
      </w:r>
      <w:r>
        <w:rPr>
          <w:rStyle w:val="PageNumber"/>
          <w:rFonts w:ascii="Arial" w:hAnsi="Arial"/>
          <w:b/>
          <w:bCs/>
          <w:sz w:val="20"/>
          <w:szCs w:val="20"/>
        </w:rPr>
        <w:t>Inter societal law</w:t>
      </w:r>
      <w:r>
        <w:rPr>
          <w:rStyle w:val="PageNumber"/>
          <w:rFonts w:ascii="Arial" w:hAnsi="Arial"/>
          <w:b/>
          <w:bCs/>
          <w:sz w:val="20"/>
          <w:szCs w:val="20"/>
        </w:rPr>
        <w:t xml:space="preserve">” </w:t>
      </w:r>
      <w:r>
        <w:rPr>
          <w:rStyle w:val="PageNumber"/>
          <w:rFonts w:ascii="Arial" w:hAnsi="Arial"/>
          <w:b/>
          <w:bCs/>
          <w:sz w:val="20"/>
          <w:szCs w:val="20"/>
        </w:rPr>
        <w:t>as best view of source (Brian Slattery)</w:t>
      </w:r>
    </w:p>
    <w:p w14:paraId="78E044FF" w14:textId="77777777" w:rsidR="003902A1" w:rsidRDefault="008A3AD7">
      <w:pPr>
        <w:pStyle w:val="BodyA"/>
        <w:numPr>
          <w:ilvl w:val="2"/>
          <w:numId w:val="306"/>
        </w:numPr>
        <w:rPr>
          <w:rFonts w:ascii="Arial" w:hAnsi="Arial"/>
          <w:sz w:val="20"/>
          <w:szCs w:val="20"/>
        </w:rPr>
      </w:pPr>
      <w:r>
        <w:rPr>
          <w:rStyle w:val="PageNumber"/>
          <w:rFonts w:ascii="Arial" w:hAnsi="Arial"/>
          <w:sz w:val="20"/>
          <w:szCs w:val="20"/>
        </w:rPr>
        <w:t xml:space="preserve">argued that aboriginal title is best understood as resulting from inter societal law which results fro the fact that </w:t>
      </w:r>
      <w:r>
        <w:rPr>
          <w:rStyle w:val="PageNumber"/>
          <w:rFonts w:ascii="Arial" w:hAnsi="Arial"/>
          <w:sz w:val="20"/>
          <w:szCs w:val="20"/>
        </w:rPr>
        <w:t>“</w:t>
      </w:r>
      <w:r>
        <w:rPr>
          <w:rStyle w:val="PageNumber"/>
          <w:rFonts w:ascii="Arial" w:hAnsi="Arial"/>
          <w:sz w:val="20"/>
          <w:szCs w:val="20"/>
        </w:rPr>
        <w:t>when the settlers came, the Indians were there, organized</w:t>
      </w:r>
      <w:r>
        <w:rPr>
          <w:rStyle w:val="PageNumber"/>
          <w:rFonts w:ascii="Arial" w:hAnsi="Arial"/>
          <w:sz w:val="20"/>
          <w:szCs w:val="20"/>
        </w:rPr>
        <w:t xml:space="preserve"> in societies and occupying the land s their forefathers have done for centuries</w:t>
      </w:r>
      <w:r>
        <w:rPr>
          <w:rStyle w:val="PageNumber"/>
          <w:rFonts w:ascii="Arial" w:hAnsi="Arial"/>
          <w:sz w:val="20"/>
          <w:szCs w:val="20"/>
        </w:rPr>
        <w:t xml:space="preserve">” </w:t>
      </w:r>
      <w:r>
        <w:rPr>
          <w:rStyle w:val="PageNumber"/>
          <w:rFonts w:ascii="Arial" w:hAnsi="Arial"/>
          <w:sz w:val="20"/>
          <w:szCs w:val="20"/>
        </w:rPr>
        <w:t>(Caulder)</w:t>
      </w:r>
    </w:p>
    <w:p w14:paraId="4EC3D0C3" w14:textId="77777777" w:rsidR="003902A1" w:rsidRDefault="008A3AD7">
      <w:pPr>
        <w:pStyle w:val="BodyA"/>
        <w:numPr>
          <w:ilvl w:val="2"/>
          <w:numId w:val="306"/>
        </w:numPr>
        <w:rPr>
          <w:rFonts w:ascii="Arial" w:hAnsi="Arial"/>
          <w:sz w:val="20"/>
          <w:szCs w:val="20"/>
        </w:rPr>
      </w:pPr>
      <w:r>
        <w:rPr>
          <w:rStyle w:val="PageNumber"/>
          <w:rFonts w:ascii="Arial" w:hAnsi="Arial"/>
          <w:sz w:val="20"/>
          <w:szCs w:val="20"/>
        </w:rPr>
        <w:t xml:space="preserve">he argues that settlers were forced to come to grips with this fact that Indigenous peoples were here and occupying the land as their forefathers have done for </w:t>
      </w:r>
      <w:r>
        <w:rPr>
          <w:rStyle w:val="PageNumber"/>
          <w:rFonts w:ascii="Arial" w:hAnsi="Arial"/>
          <w:sz w:val="20"/>
          <w:szCs w:val="20"/>
        </w:rPr>
        <w:t>centuries.</w:t>
      </w:r>
    </w:p>
    <w:p w14:paraId="492CB8DB" w14:textId="77777777" w:rsidR="003902A1" w:rsidRDefault="008A3AD7">
      <w:pPr>
        <w:pStyle w:val="BodyA"/>
        <w:numPr>
          <w:ilvl w:val="2"/>
          <w:numId w:val="306"/>
        </w:numPr>
        <w:rPr>
          <w:rFonts w:ascii="Arial" w:hAnsi="Arial"/>
          <w:sz w:val="20"/>
          <w:szCs w:val="20"/>
        </w:rPr>
      </w:pPr>
      <w:r>
        <w:rPr>
          <w:rStyle w:val="PageNumber"/>
          <w:rFonts w:ascii="Arial" w:hAnsi="Arial"/>
          <w:sz w:val="20"/>
          <w:szCs w:val="20"/>
        </w:rPr>
        <w:t>over time they came to acknowledge Aboriginal rights to the land, not always in thd way that Indigenous peoples wished</w:t>
      </w:r>
    </w:p>
    <w:p w14:paraId="53BC989A" w14:textId="77777777" w:rsidR="003902A1" w:rsidRDefault="008A3AD7">
      <w:pPr>
        <w:pStyle w:val="BodyA"/>
        <w:numPr>
          <w:ilvl w:val="2"/>
          <w:numId w:val="306"/>
        </w:numPr>
        <w:rPr>
          <w:rFonts w:ascii="Arial" w:hAnsi="Arial"/>
          <w:sz w:val="20"/>
          <w:szCs w:val="20"/>
        </w:rPr>
      </w:pPr>
      <w:r>
        <w:rPr>
          <w:rStyle w:val="PageNumber"/>
          <w:rFonts w:ascii="Arial" w:hAnsi="Arial"/>
          <w:sz w:val="20"/>
          <w:szCs w:val="20"/>
        </w:rPr>
        <w:t>inter societal law: the coming together of two different orders of law and rights</w:t>
      </w:r>
    </w:p>
    <w:p w14:paraId="05372D22" w14:textId="77777777" w:rsidR="003902A1" w:rsidRDefault="008A3AD7">
      <w:pPr>
        <w:pStyle w:val="BodyA"/>
        <w:numPr>
          <w:ilvl w:val="2"/>
          <w:numId w:val="306"/>
        </w:numPr>
        <w:rPr>
          <w:rFonts w:ascii="Arial" w:hAnsi="Arial"/>
          <w:sz w:val="20"/>
          <w:szCs w:val="20"/>
        </w:rPr>
      </w:pPr>
      <w:r>
        <w:rPr>
          <w:rStyle w:val="PageNumber"/>
          <w:rFonts w:ascii="Arial" w:hAnsi="Arial"/>
          <w:sz w:val="20"/>
          <w:szCs w:val="20"/>
        </w:rPr>
        <w:t>there has been some references to this by th</w:t>
      </w:r>
      <w:r>
        <w:rPr>
          <w:rStyle w:val="PageNumber"/>
          <w:rFonts w:ascii="Arial" w:hAnsi="Arial"/>
          <w:sz w:val="20"/>
          <w:szCs w:val="20"/>
        </w:rPr>
        <w:t>e courts (</w:t>
      </w:r>
      <w:r>
        <w:rPr>
          <w:rStyle w:val="None"/>
          <w:rFonts w:ascii="Arial" w:hAnsi="Arial"/>
          <w:i/>
          <w:iCs/>
          <w:sz w:val="20"/>
          <w:szCs w:val="20"/>
        </w:rPr>
        <w:t>Van der Peet)</w:t>
      </w:r>
    </w:p>
    <w:p w14:paraId="30CB1505" w14:textId="77777777" w:rsidR="003902A1" w:rsidRDefault="003902A1">
      <w:pPr>
        <w:pStyle w:val="BodyA"/>
      </w:pPr>
    </w:p>
    <w:p w14:paraId="79F225F9" w14:textId="77777777" w:rsidR="003902A1" w:rsidRDefault="008A3AD7">
      <w:pPr>
        <w:pStyle w:val="Heading3"/>
      </w:pPr>
      <w:bookmarkStart w:id="92" w:name="_Toc91"/>
      <w:r>
        <w:rPr>
          <w:rStyle w:val="None"/>
          <w:rFonts w:ascii="Calibri Light" w:eastAsia="Calibri Light" w:hAnsi="Calibri Light" w:cs="Calibri Light"/>
          <w:sz w:val="21"/>
          <w:szCs w:val="21"/>
          <w:shd w:val="clear" w:color="auto" w:fill="FFFF00"/>
          <w:lang w:val="en-US"/>
        </w:rPr>
        <w:t>ANALYSIS for aboriginal title and for ALL s. 25(1) claims</w:t>
      </w:r>
      <w:r>
        <w:rPr>
          <w:rStyle w:val="None"/>
          <w:rFonts w:ascii="Calibri Light" w:eastAsia="Calibri Light" w:hAnsi="Calibri Light" w:cs="Calibri Light"/>
          <w:sz w:val="21"/>
          <w:szCs w:val="21"/>
          <w:shd w:val="clear" w:color="auto" w:fill="FFFF00"/>
        </w:rPr>
        <w:t>:</w:t>
      </w:r>
      <w:bookmarkEnd w:id="92"/>
    </w:p>
    <w:p w14:paraId="59A7B465" w14:textId="77777777" w:rsidR="003902A1" w:rsidRDefault="008A3AD7">
      <w:pPr>
        <w:pStyle w:val="ListParagraph"/>
        <w:numPr>
          <w:ilvl w:val="0"/>
          <w:numId w:val="308"/>
        </w:numPr>
        <w:spacing w:before="100" w:after="120" w:line="20" w:lineRule="atLeast"/>
        <w:rPr>
          <w:rFonts w:ascii="Arial" w:hAnsi="Arial"/>
          <w:sz w:val="20"/>
          <w:szCs w:val="20"/>
        </w:rPr>
      </w:pPr>
      <w:r>
        <w:rPr>
          <w:rFonts w:ascii="Arial" w:hAnsi="Arial"/>
          <w:sz w:val="20"/>
          <w:szCs w:val="20"/>
        </w:rPr>
        <w:t xml:space="preserve">Has the </w:t>
      </w:r>
      <w:r>
        <w:rPr>
          <w:rStyle w:val="None"/>
          <w:rFonts w:ascii="Arial" w:hAnsi="Arial"/>
          <w:b/>
          <w:bCs/>
          <w:sz w:val="20"/>
          <w:szCs w:val="20"/>
        </w:rPr>
        <w:t>claimant</w:t>
      </w:r>
      <w:r>
        <w:rPr>
          <w:rFonts w:ascii="Arial" w:hAnsi="Arial"/>
          <w:sz w:val="20"/>
          <w:szCs w:val="20"/>
        </w:rPr>
        <w:t xml:space="preserve"> established an Aboriginal right or treaty right protected by s. 25(1)? (aboriginal right includes title)  (</w:t>
      </w:r>
      <w:r>
        <w:rPr>
          <w:rStyle w:val="None"/>
          <w:rFonts w:ascii="Arial" w:hAnsi="Arial"/>
          <w:i/>
          <w:iCs/>
          <w:sz w:val="20"/>
          <w:szCs w:val="20"/>
        </w:rPr>
        <w:t>Sparrow</w:t>
      </w:r>
      <w:r>
        <w:rPr>
          <w:rFonts w:ascii="Arial" w:hAnsi="Arial"/>
          <w:sz w:val="20"/>
          <w:szCs w:val="20"/>
        </w:rPr>
        <w:t xml:space="preserve">) Use test from </w:t>
      </w:r>
      <w:r>
        <w:rPr>
          <w:rStyle w:val="None"/>
          <w:rFonts w:ascii="Arial" w:hAnsi="Arial"/>
          <w:b/>
          <w:bCs/>
          <w:i/>
          <w:iCs/>
          <w:sz w:val="20"/>
          <w:szCs w:val="20"/>
        </w:rPr>
        <w:t>Delgamuukw</w:t>
      </w:r>
      <w:r>
        <w:rPr>
          <w:rFonts w:ascii="Arial" w:hAnsi="Arial"/>
          <w:sz w:val="20"/>
          <w:szCs w:val="20"/>
        </w:rPr>
        <w:t xml:space="preserve">:. </w:t>
      </w:r>
      <w:r>
        <w:rPr>
          <w:rStyle w:val="None"/>
          <w:rFonts w:ascii="Arial" w:hAnsi="Arial"/>
          <w:b/>
          <w:bCs/>
          <w:sz w:val="20"/>
          <w:szCs w:val="20"/>
        </w:rPr>
        <w:t xml:space="preserve">If Not, </w:t>
      </w:r>
      <w:r>
        <w:rPr>
          <w:rStyle w:val="None"/>
          <w:rFonts w:ascii="Arial" w:hAnsi="Arial"/>
          <w:b/>
          <w:bCs/>
          <w:sz w:val="20"/>
          <w:szCs w:val="20"/>
        </w:rPr>
        <w:t>the claim fails.</w:t>
      </w:r>
    </w:p>
    <w:p w14:paraId="11C0791C" w14:textId="77777777" w:rsidR="003902A1" w:rsidRDefault="008A3AD7">
      <w:pPr>
        <w:pStyle w:val="ListParagraph"/>
        <w:numPr>
          <w:ilvl w:val="1"/>
          <w:numId w:val="308"/>
        </w:numPr>
        <w:spacing w:before="100" w:after="120" w:line="20" w:lineRule="atLeast"/>
        <w:rPr>
          <w:rFonts w:ascii="Arial" w:hAnsi="Arial"/>
          <w:sz w:val="20"/>
          <w:szCs w:val="20"/>
        </w:rPr>
      </w:pPr>
      <w:r>
        <w:rPr>
          <w:rFonts w:ascii="Arial" w:hAnsi="Arial"/>
          <w:sz w:val="20"/>
          <w:szCs w:val="20"/>
        </w:rPr>
        <w:t xml:space="preserve">Clamant must prove sufficient occupation prior to </w:t>
      </w:r>
      <w:r>
        <w:rPr>
          <w:rStyle w:val="None"/>
          <w:rFonts w:ascii="Arial" w:hAnsi="Arial"/>
          <w:sz w:val="20"/>
          <w:szCs w:val="20"/>
          <w:u w:val="single"/>
        </w:rPr>
        <w:t>sovereignty</w:t>
      </w:r>
      <w:r>
        <w:rPr>
          <w:rFonts w:ascii="Arial" w:hAnsi="Arial"/>
          <w:sz w:val="20"/>
          <w:szCs w:val="20"/>
        </w:rPr>
        <w:t xml:space="preserve"> (</w:t>
      </w:r>
      <w:r>
        <w:rPr>
          <w:rStyle w:val="None"/>
          <w:rFonts w:ascii="Arial" w:hAnsi="Arial"/>
          <w:i/>
          <w:iCs/>
          <w:sz w:val="20"/>
          <w:szCs w:val="20"/>
        </w:rPr>
        <w:t>Delgamuukw</w:t>
      </w:r>
      <w:r>
        <w:rPr>
          <w:rFonts w:ascii="Arial" w:hAnsi="Arial"/>
          <w:sz w:val="20"/>
          <w:szCs w:val="20"/>
        </w:rPr>
        <w:t>)</w:t>
      </w:r>
    </w:p>
    <w:p w14:paraId="1FF2E8A9" w14:textId="77777777" w:rsidR="003902A1" w:rsidRDefault="008A3AD7">
      <w:pPr>
        <w:pStyle w:val="ListParagraph"/>
        <w:numPr>
          <w:ilvl w:val="2"/>
          <w:numId w:val="308"/>
        </w:numPr>
        <w:spacing w:before="100" w:after="120" w:line="20" w:lineRule="atLeast"/>
        <w:rPr>
          <w:rFonts w:ascii="Arial" w:hAnsi="Arial"/>
          <w:sz w:val="20"/>
          <w:szCs w:val="20"/>
        </w:rPr>
      </w:pPr>
      <w:r>
        <w:rPr>
          <w:rFonts w:ascii="Arial" w:hAnsi="Arial"/>
          <w:sz w:val="20"/>
          <w:szCs w:val="20"/>
        </w:rPr>
        <w:t xml:space="preserve">Occupation must be determined in a </w:t>
      </w:r>
      <w:r>
        <w:rPr>
          <w:rFonts w:ascii="Arial" w:hAnsi="Arial"/>
          <w:sz w:val="20"/>
          <w:szCs w:val="20"/>
        </w:rPr>
        <w:t>“</w:t>
      </w:r>
      <w:r>
        <w:rPr>
          <w:rFonts w:ascii="Arial" w:hAnsi="Arial"/>
          <w:sz w:val="20"/>
          <w:szCs w:val="20"/>
        </w:rPr>
        <w:t>context-specific</w:t>
      </w:r>
      <w:r>
        <w:rPr>
          <w:rFonts w:ascii="Arial" w:hAnsi="Arial"/>
          <w:sz w:val="20"/>
          <w:szCs w:val="20"/>
        </w:rPr>
        <w:t xml:space="preserve">” </w:t>
      </w:r>
      <w:r>
        <w:rPr>
          <w:rFonts w:ascii="Arial" w:hAnsi="Arial"/>
          <w:sz w:val="20"/>
          <w:szCs w:val="20"/>
        </w:rPr>
        <w:t xml:space="preserve">and </w:t>
      </w:r>
      <w:r>
        <w:rPr>
          <w:rFonts w:ascii="Arial" w:hAnsi="Arial"/>
          <w:sz w:val="20"/>
          <w:szCs w:val="20"/>
        </w:rPr>
        <w:t>“</w:t>
      </w:r>
      <w:r>
        <w:rPr>
          <w:rFonts w:ascii="Arial" w:hAnsi="Arial"/>
          <w:sz w:val="20"/>
          <w:szCs w:val="20"/>
        </w:rPr>
        <w:t>culturally sensitive</w:t>
      </w:r>
      <w:r>
        <w:rPr>
          <w:rFonts w:ascii="Arial" w:hAnsi="Arial"/>
          <w:sz w:val="20"/>
          <w:szCs w:val="20"/>
        </w:rPr>
        <w:t xml:space="preserve">” </w:t>
      </w:r>
      <w:r>
        <w:rPr>
          <w:rFonts w:ascii="Arial" w:hAnsi="Arial"/>
          <w:sz w:val="20"/>
          <w:szCs w:val="20"/>
        </w:rPr>
        <w:t>way, approached from both a common law and indigenous perspective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w:t>
      </w:r>
    </w:p>
    <w:p w14:paraId="44D46BCB" w14:textId="77777777" w:rsidR="003902A1" w:rsidRDefault="008A3AD7">
      <w:pPr>
        <w:pStyle w:val="ListParagraph"/>
        <w:numPr>
          <w:ilvl w:val="2"/>
          <w:numId w:val="308"/>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In</w:t>
      </w:r>
      <w:r>
        <w:rPr>
          <w:rFonts w:ascii="Arial" w:hAnsi="Arial"/>
          <w:sz w:val="20"/>
          <w:szCs w:val="20"/>
        </w:rPr>
        <w:t>tensive</w:t>
      </w:r>
      <w:r>
        <w:rPr>
          <w:rFonts w:ascii="Arial" w:hAnsi="Arial"/>
          <w:sz w:val="20"/>
          <w:szCs w:val="20"/>
        </w:rPr>
        <w:t xml:space="preserve">” </w:t>
      </w:r>
      <w:r>
        <w:rPr>
          <w:rFonts w:ascii="Arial" w:hAnsi="Arial"/>
          <w:sz w:val="20"/>
          <w:szCs w:val="20"/>
        </w:rPr>
        <w:t xml:space="preserve">occupation is NOT needed; what is needed is a </w:t>
      </w:r>
      <w:r>
        <w:rPr>
          <w:rFonts w:ascii="Arial" w:hAnsi="Arial"/>
          <w:sz w:val="20"/>
          <w:szCs w:val="20"/>
        </w:rPr>
        <w:t>“</w:t>
      </w:r>
      <w:r>
        <w:rPr>
          <w:rFonts w:ascii="Arial" w:hAnsi="Arial"/>
          <w:sz w:val="20"/>
          <w:szCs w:val="20"/>
        </w:rPr>
        <w:t>strong presence</w:t>
      </w:r>
      <w:r>
        <w:rPr>
          <w:rFonts w:ascii="Arial" w:hAnsi="Arial"/>
          <w:sz w:val="20"/>
          <w:szCs w:val="20"/>
        </w:rPr>
        <w:t>”</w:t>
      </w:r>
      <w:r>
        <w:rPr>
          <w:rFonts w:ascii="Arial" w:hAnsi="Arial"/>
          <w:sz w:val="20"/>
          <w:szCs w:val="20"/>
        </w:rPr>
        <w:t>, manifesting in acts of occupation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w:t>
      </w:r>
    </w:p>
    <w:p w14:paraId="243820C4" w14:textId="77777777" w:rsidR="003902A1" w:rsidRDefault="008A3AD7">
      <w:pPr>
        <w:pStyle w:val="ListParagraph"/>
        <w:numPr>
          <w:ilvl w:val="1"/>
          <w:numId w:val="308"/>
        </w:numPr>
        <w:spacing w:before="100" w:after="120" w:line="20" w:lineRule="atLeast"/>
        <w:rPr>
          <w:rFonts w:ascii="Arial" w:hAnsi="Arial"/>
          <w:sz w:val="20"/>
          <w:szCs w:val="20"/>
        </w:rPr>
      </w:pPr>
      <w:r>
        <w:rPr>
          <w:rFonts w:ascii="Arial" w:hAnsi="Arial"/>
          <w:sz w:val="20"/>
          <w:szCs w:val="20"/>
        </w:rPr>
        <w:t xml:space="preserve">Claimant must prove continuity of occupation (ONLY if present occupation is relied on as proof of occupation </w:t>
      </w:r>
      <w:r>
        <w:rPr>
          <w:rFonts w:ascii="Arial" w:hAnsi="Arial"/>
          <w:sz w:val="20"/>
          <w:szCs w:val="20"/>
        </w:rPr>
        <w:t>pre-sovereignty) (</w:t>
      </w:r>
      <w:r>
        <w:rPr>
          <w:rStyle w:val="None"/>
          <w:rFonts w:ascii="Arial" w:hAnsi="Arial"/>
          <w:i/>
          <w:iCs/>
          <w:sz w:val="20"/>
          <w:szCs w:val="20"/>
        </w:rPr>
        <w:t>Delgamuukw</w:t>
      </w:r>
      <w:r>
        <w:rPr>
          <w:rFonts w:ascii="Arial" w:hAnsi="Arial"/>
          <w:sz w:val="20"/>
          <w:szCs w:val="20"/>
        </w:rPr>
        <w:t>)</w:t>
      </w:r>
    </w:p>
    <w:p w14:paraId="184DC6C3" w14:textId="77777777" w:rsidR="003902A1" w:rsidRDefault="008A3AD7">
      <w:pPr>
        <w:pStyle w:val="ListParagraph"/>
        <w:numPr>
          <w:ilvl w:val="2"/>
          <w:numId w:val="308"/>
        </w:numPr>
        <w:spacing w:before="100" w:after="120" w:line="20" w:lineRule="atLeast"/>
        <w:rPr>
          <w:rFonts w:ascii="Arial" w:hAnsi="Arial"/>
          <w:sz w:val="20"/>
          <w:szCs w:val="20"/>
        </w:rPr>
      </w:pPr>
      <w:r>
        <w:rPr>
          <w:rFonts w:ascii="Arial" w:hAnsi="Arial"/>
          <w:sz w:val="20"/>
          <w:szCs w:val="20"/>
        </w:rPr>
        <w:t xml:space="preserve">Need </w:t>
      </w:r>
      <w:r>
        <w:rPr>
          <w:rFonts w:ascii="Arial" w:hAnsi="Arial"/>
          <w:sz w:val="20"/>
          <w:szCs w:val="20"/>
        </w:rPr>
        <w:t>“</w:t>
      </w:r>
      <w:r>
        <w:rPr>
          <w:rFonts w:ascii="Arial" w:hAnsi="Arial"/>
          <w:sz w:val="20"/>
          <w:szCs w:val="20"/>
        </w:rPr>
        <w:t>substantial maintenance of connection</w:t>
      </w:r>
      <w:r>
        <w:rPr>
          <w:rFonts w:ascii="Arial" w:hAnsi="Arial"/>
          <w:sz w:val="20"/>
          <w:szCs w:val="20"/>
        </w:rPr>
        <w:t xml:space="preserve">” </w:t>
      </w:r>
      <w:r>
        <w:rPr>
          <w:rFonts w:ascii="Arial" w:hAnsi="Arial"/>
          <w:sz w:val="20"/>
          <w:szCs w:val="20"/>
        </w:rPr>
        <w:t>between people and the land for continuity to be established; don</w:t>
      </w:r>
      <w:r>
        <w:rPr>
          <w:rFonts w:ascii="Arial" w:hAnsi="Arial"/>
          <w:sz w:val="20"/>
          <w:szCs w:val="20"/>
        </w:rPr>
        <w:t>’</w:t>
      </w:r>
      <w:r>
        <w:rPr>
          <w:rFonts w:ascii="Arial" w:hAnsi="Arial"/>
          <w:sz w:val="20"/>
          <w:szCs w:val="20"/>
        </w:rPr>
        <w:t xml:space="preserve">t need unbroken chain </w:t>
      </w:r>
    </w:p>
    <w:p w14:paraId="7ACEEC38" w14:textId="77777777" w:rsidR="003902A1" w:rsidRDefault="008A3AD7">
      <w:pPr>
        <w:pStyle w:val="ListParagraph"/>
        <w:numPr>
          <w:ilvl w:val="1"/>
          <w:numId w:val="308"/>
        </w:numPr>
        <w:spacing w:before="100" w:after="120" w:line="20" w:lineRule="atLeast"/>
        <w:rPr>
          <w:rFonts w:ascii="Arial" w:hAnsi="Arial"/>
          <w:sz w:val="20"/>
          <w:szCs w:val="20"/>
        </w:rPr>
      </w:pPr>
      <w:r>
        <w:rPr>
          <w:rFonts w:ascii="Arial" w:hAnsi="Arial"/>
          <w:sz w:val="20"/>
          <w:szCs w:val="20"/>
        </w:rPr>
        <w:t xml:space="preserve">Claimant must prove occupation at sovereignty was </w:t>
      </w:r>
      <w:r>
        <w:rPr>
          <w:rStyle w:val="None"/>
          <w:rFonts w:ascii="Arial" w:hAnsi="Arial"/>
          <w:sz w:val="20"/>
          <w:szCs w:val="20"/>
          <w:u w:val="single"/>
        </w:rPr>
        <w:t>exclusive</w:t>
      </w:r>
      <w:r>
        <w:rPr>
          <w:rFonts w:ascii="Arial" w:hAnsi="Arial"/>
          <w:sz w:val="20"/>
          <w:szCs w:val="20"/>
        </w:rPr>
        <w:t xml:space="preserve"> (</w:t>
      </w:r>
      <w:r>
        <w:rPr>
          <w:rStyle w:val="None"/>
          <w:rFonts w:ascii="Arial" w:hAnsi="Arial"/>
          <w:i/>
          <w:iCs/>
          <w:sz w:val="20"/>
          <w:szCs w:val="20"/>
        </w:rPr>
        <w:t>Delgamuukw</w:t>
      </w:r>
      <w:r>
        <w:rPr>
          <w:rFonts w:ascii="Arial" w:hAnsi="Arial"/>
          <w:sz w:val="20"/>
          <w:szCs w:val="20"/>
        </w:rPr>
        <w:t>)</w:t>
      </w:r>
    </w:p>
    <w:p w14:paraId="6F492830" w14:textId="77777777" w:rsidR="003902A1" w:rsidRDefault="008A3AD7">
      <w:pPr>
        <w:pStyle w:val="ListParagraph"/>
        <w:numPr>
          <w:ilvl w:val="2"/>
          <w:numId w:val="308"/>
        </w:numPr>
        <w:spacing w:before="100" w:after="120" w:line="20" w:lineRule="atLeast"/>
        <w:rPr>
          <w:rFonts w:ascii="Arial" w:hAnsi="Arial"/>
          <w:sz w:val="20"/>
          <w:szCs w:val="20"/>
        </w:rPr>
      </w:pPr>
      <w:r>
        <w:rPr>
          <w:rFonts w:ascii="Arial" w:hAnsi="Arial"/>
          <w:sz w:val="20"/>
          <w:szCs w:val="20"/>
        </w:rPr>
        <w:t>Exclusive occupatio</w:t>
      </w:r>
      <w:r>
        <w:rPr>
          <w:rFonts w:ascii="Arial" w:hAnsi="Arial"/>
          <w:sz w:val="20"/>
          <w:szCs w:val="20"/>
        </w:rPr>
        <w:t xml:space="preserve">n means intention and capacity to maintain exclusive control </w:t>
      </w:r>
    </w:p>
    <w:p w14:paraId="64979F6A" w14:textId="77777777" w:rsidR="003902A1" w:rsidRDefault="008A3AD7">
      <w:pPr>
        <w:pStyle w:val="ListParagraph"/>
        <w:numPr>
          <w:ilvl w:val="2"/>
          <w:numId w:val="308"/>
        </w:numPr>
        <w:spacing w:before="100" w:after="120" w:line="20" w:lineRule="atLeast"/>
        <w:rPr>
          <w:rFonts w:ascii="Arial" w:hAnsi="Arial"/>
          <w:sz w:val="20"/>
          <w:szCs w:val="20"/>
        </w:rPr>
      </w:pPr>
      <w:r>
        <w:rPr>
          <w:rFonts w:ascii="Arial" w:hAnsi="Arial"/>
          <w:sz w:val="20"/>
          <w:szCs w:val="20"/>
        </w:rPr>
        <w:t>This stage should take into account the aboriginal group</w:t>
      </w:r>
      <w:r>
        <w:rPr>
          <w:rFonts w:ascii="Arial" w:hAnsi="Arial"/>
          <w:sz w:val="20"/>
          <w:szCs w:val="20"/>
        </w:rPr>
        <w:t>’</w:t>
      </w:r>
      <w:r>
        <w:rPr>
          <w:rFonts w:ascii="Arial" w:hAnsi="Arial"/>
          <w:sz w:val="20"/>
          <w:szCs w:val="20"/>
        </w:rPr>
        <w:t>s perspective and things like:</w:t>
      </w:r>
    </w:p>
    <w:p w14:paraId="27CB8797" w14:textId="77777777" w:rsidR="003902A1" w:rsidRDefault="008A3AD7">
      <w:pPr>
        <w:pStyle w:val="ListParagraph"/>
        <w:numPr>
          <w:ilvl w:val="3"/>
          <w:numId w:val="308"/>
        </w:numPr>
        <w:spacing w:before="100" w:after="120" w:line="20" w:lineRule="atLeast"/>
        <w:rPr>
          <w:rFonts w:ascii="Arial" w:hAnsi="Arial"/>
          <w:sz w:val="20"/>
          <w:szCs w:val="20"/>
        </w:rPr>
      </w:pPr>
      <w:r>
        <w:rPr>
          <w:rFonts w:ascii="Arial" w:hAnsi="Arial"/>
          <w:sz w:val="20"/>
          <w:szCs w:val="20"/>
        </w:rPr>
        <w:t>Characteristics of particular indigenous group</w:t>
      </w:r>
    </w:p>
    <w:p w14:paraId="461D7CC7" w14:textId="77777777" w:rsidR="003902A1" w:rsidRDefault="008A3AD7">
      <w:pPr>
        <w:pStyle w:val="ListParagraph"/>
        <w:numPr>
          <w:ilvl w:val="3"/>
          <w:numId w:val="308"/>
        </w:numPr>
        <w:spacing w:before="100" w:after="120" w:line="20" w:lineRule="atLeast"/>
        <w:rPr>
          <w:rFonts w:ascii="Arial" w:hAnsi="Arial"/>
          <w:sz w:val="20"/>
          <w:szCs w:val="20"/>
        </w:rPr>
      </w:pPr>
      <w:r>
        <w:rPr>
          <w:rFonts w:ascii="Arial" w:hAnsi="Arial"/>
          <w:sz w:val="20"/>
          <w:szCs w:val="20"/>
        </w:rPr>
        <w:t>Characteristics of other groups in the area</w:t>
      </w:r>
    </w:p>
    <w:p w14:paraId="7448BEB9" w14:textId="77777777" w:rsidR="003902A1" w:rsidRDefault="008A3AD7">
      <w:pPr>
        <w:pStyle w:val="ListParagraph"/>
        <w:numPr>
          <w:ilvl w:val="3"/>
          <w:numId w:val="308"/>
        </w:numPr>
        <w:spacing w:before="100" w:after="120" w:line="20" w:lineRule="atLeast"/>
        <w:rPr>
          <w:rFonts w:ascii="Arial" w:hAnsi="Arial"/>
          <w:sz w:val="20"/>
          <w:szCs w:val="20"/>
        </w:rPr>
      </w:pPr>
      <w:r>
        <w:rPr>
          <w:rFonts w:ascii="Arial" w:hAnsi="Arial"/>
          <w:sz w:val="20"/>
          <w:szCs w:val="20"/>
        </w:rPr>
        <w:t>The nature of t</w:t>
      </w:r>
      <w:r>
        <w:rPr>
          <w:rFonts w:ascii="Arial" w:hAnsi="Arial"/>
          <w:sz w:val="20"/>
          <w:szCs w:val="20"/>
        </w:rPr>
        <w:t xml:space="preserve">he land </w:t>
      </w:r>
    </w:p>
    <w:p w14:paraId="25C9B6A5" w14:textId="77777777" w:rsidR="003902A1" w:rsidRDefault="008A3AD7">
      <w:pPr>
        <w:pStyle w:val="ListParagraph"/>
        <w:numPr>
          <w:ilvl w:val="0"/>
          <w:numId w:val="308"/>
        </w:numPr>
        <w:spacing w:before="100" w:after="120" w:line="20" w:lineRule="atLeast"/>
        <w:rPr>
          <w:rFonts w:ascii="Arial" w:hAnsi="Arial"/>
          <w:sz w:val="20"/>
          <w:szCs w:val="20"/>
        </w:rPr>
      </w:pPr>
      <w:r>
        <w:rPr>
          <w:rFonts w:ascii="Arial" w:hAnsi="Arial"/>
          <w:sz w:val="20"/>
          <w:szCs w:val="20"/>
        </w:rPr>
        <w:t xml:space="preserve">If a s. 35(1) right is established, has the government established that it is not </w:t>
      </w:r>
      <w:r>
        <w:rPr>
          <w:rFonts w:ascii="Arial" w:hAnsi="Arial"/>
          <w:sz w:val="20"/>
          <w:szCs w:val="20"/>
        </w:rPr>
        <w:t>“</w:t>
      </w:r>
      <w:r>
        <w:rPr>
          <w:rFonts w:ascii="Arial" w:hAnsi="Arial"/>
          <w:sz w:val="20"/>
          <w:szCs w:val="20"/>
        </w:rPr>
        <w:t>existing</w:t>
      </w:r>
      <w:r>
        <w:rPr>
          <w:rFonts w:ascii="Arial" w:hAnsi="Arial"/>
          <w:sz w:val="20"/>
          <w:szCs w:val="20"/>
        </w:rPr>
        <w:t xml:space="preserve">” </w:t>
      </w:r>
      <w:r>
        <w:rPr>
          <w:rFonts w:ascii="Arial" w:hAnsi="Arial"/>
          <w:sz w:val="20"/>
          <w:szCs w:val="20"/>
        </w:rPr>
        <w:t>(was extinguished)?(</w:t>
      </w:r>
      <w:r>
        <w:rPr>
          <w:rStyle w:val="None"/>
          <w:rFonts w:ascii="Arial" w:hAnsi="Arial"/>
          <w:i/>
          <w:iCs/>
          <w:sz w:val="20"/>
          <w:szCs w:val="20"/>
        </w:rPr>
        <w:t>Sparrow</w:t>
      </w:r>
      <w:r>
        <w:rPr>
          <w:rFonts w:ascii="Arial" w:hAnsi="Arial"/>
          <w:sz w:val="20"/>
          <w:szCs w:val="20"/>
        </w:rPr>
        <w:t>)</w:t>
      </w:r>
    </w:p>
    <w:p w14:paraId="4670A019" w14:textId="77777777" w:rsidR="003902A1" w:rsidRDefault="008A3AD7">
      <w:pPr>
        <w:pStyle w:val="ListParagraph"/>
        <w:numPr>
          <w:ilvl w:val="1"/>
          <w:numId w:val="308"/>
        </w:numPr>
        <w:spacing w:before="100" w:after="120" w:line="20" w:lineRule="atLeast"/>
        <w:rPr>
          <w:rFonts w:ascii="Arial" w:hAnsi="Arial"/>
          <w:sz w:val="20"/>
          <w:szCs w:val="20"/>
        </w:rPr>
      </w:pPr>
      <w:r>
        <w:rPr>
          <w:rFonts w:ascii="Arial" w:hAnsi="Arial"/>
          <w:sz w:val="20"/>
          <w:szCs w:val="20"/>
        </w:rPr>
        <w:t>If yes, the claim fails</w:t>
      </w:r>
    </w:p>
    <w:p w14:paraId="69BAB5D9" w14:textId="77777777" w:rsidR="003902A1" w:rsidRDefault="008A3AD7">
      <w:pPr>
        <w:pStyle w:val="ListParagraph"/>
        <w:numPr>
          <w:ilvl w:val="1"/>
          <w:numId w:val="308"/>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Existing,</w:t>
      </w:r>
      <w:r>
        <w:rPr>
          <w:rFonts w:ascii="Arial" w:hAnsi="Arial"/>
          <w:sz w:val="20"/>
          <w:szCs w:val="20"/>
        </w:rPr>
        <w:t xml:space="preserve">” </w:t>
      </w:r>
      <w:r>
        <w:rPr>
          <w:rFonts w:ascii="Arial" w:hAnsi="Arial"/>
          <w:sz w:val="20"/>
          <w:szCs w:val="20"/>
        </w:rPr>
        <w:t xml:space="preserve">means title that was in existence when the </w:t>
      </w:r>
      <w:r>
        <w:rPr>
          <w:rStyle w:val="None"/>
          <w:rFonts w:ascii="Arial" w:hAnsi="Arial"/>
          <w:i/>
          <w:iCs/>
          <w:sz w:val="20"/>
          <w:szCs w:val="20"/>
        </w:rPr>
        <w:t>Constitution Act, 1982</w:t>
      </w:r>
      <w:r>
        <w:rPr>
          <w:rFonts w:ascii="Arial" w:hAnsi="Arial"/>
          <w:sz w:val="20"/>
          <w:szCs w:val="20"/>
        </w:rPr>
        <w:t xml:space="preserve"> came into effect. Thus </w:t>
      </w:r>
      <w:r>
        <w:rPr>
          <w:rFonts w:ascii="Arial" w:hAnsi="Arial"/>
          <w:sz w:val="20"/>
          <w:szCs w:val="20"/>
        </w:rPr>
        <w:t>extinguished title is not revived (</w:t>
      </w:r>
      <w:r>
        <w:rPr>
          <w:rStyle w:val="None"/>
          <w:rFonts w:ascii="Arial" w:hAnsi="Arial"/>
          <w:i/>
          <w:iCs/>
          <w:sz w:val="20"/>
          <w:szCs w:val="20"/>
        </w:rPr>
        <w:t>Sparrow</w:t>
      </w:r>
      <w:r>
        <w:rPr>
          <w:rFonts w:ascii="Arial" w:hAnsi="Arial"/>
          <w:sz w:val="20"/>
          <w:szCs w:val="20"/>
        </w:rPr>
        <w:t>)</w:t>
      </w:r>
    </w:p>
    <w:p w14:paraId="3ADF2CB6" w14:textId="77777777" w:rsidR="003902A1" w:rsidRDefault="008A3AD7">
      <w:pPr>
        <w:pStyle w:val="ListParagraph"/>
        <w:numPr>
          <w:ilvl w:val="1"/>
          <w:numId w:val="309"/>
        </w:numPr>
        <w:spacing w:before="100" w:after="120" w:line="20" w:lineRule="atLeast"/>
        <w:rPr>
          <w:rFonts w:ascii="Arial" w:hAnsi="Arial"/>
          <w:sz w:val="20"/>
          <w:szCs w:val="20"/>
        </w:rPr>
      </w:pPr>
      <w:r>
        <w:rPr>
          <w:rFonts w:ascii="Arial" w:hAnsi="Arial"/>
          <w:sz w:val="20"/>
          <w:szCs w:val="20"/>
        </w:rPr>
        <w:t xml:space="preserve">Need </w:t>
      </w:r>
      <w:r>
        <w:rPr>
          <w:rFonts w:ascii="Arial" w:hAnsi="Arial"/>
          <w:sz w:val="20"/>
          <w:szCs w:val="20"/>
        </w:rPr>
        <w:t>“</w:t>
      </w:r>
      <w:r>
        <w:rPr>
          <w:rFonts w:ascii="Arial" w:hAnsi="Arial"/>
          <w:sz w:val="20"/>
          <w:szCs w:val="20"/>
        </w:rPr>
        <w:t>clear and plain intention</w:t>
      </w:r>
      <w:r>
        <w:rPr>
          <w:rFonts w:ascii="Arial" w:hAnsi="Arial"/>
          <w:sz w:val="20"/>
          <w:szCs w:val="20"/>
        </w:rPr>
        <w:t xml:space="preserve">” </w:t>
      </w:r>
      <w:r>
        <w:rPr>
          <w:rFonts w:ascii="Arial" w:hAnsi="Arial"/>
          <w:sz w:val="20"/>
          <w:szCs w:val="20"/>
        </w:rPr>
        <w:t>to extinguish title (</w:t>
      </w:r>
      <w:r>
        <w:rPr>
          <w:rStyle w:val="None"/>
          <w:rFonts w:ascii="Arial" w:hAnsi="Arial"/>
          <w:i/>
          <w:iCs/>
          <w:sz w:val="20"/>
          <w:szCs w:val="20"/>
        </w:rPr>
        <w:t>Sparrow</w:t>
      </w:r>
      <w:r>
        <w:rPr>
          <w:rFonts w:ascii="Arial" w:hAnsi="Arial"/>
          <w:sz w:val="20"/>
          <w:szCs w:val="20"/>
        </w:rPr>
        <w:t>)</w:t>
      </w:r>
    </w:p>
    <w:p w14:paraId="1EC304A8" w14:textId="77777777" w:rsidR="003902A1" w:rsidRDefault="008A3AD7">
      <w:pPr>
        <w:pStyle w:val="ListParagraph"/>
        <w:numPr>
          <w:ilvl w:val="1"/>
          <w:numId w:val="256"/>
        </w:numPr>
        <w:spacing w:before="100" w:after="120" w:line="20" w:lineRule="atLeast"/>
        <w:rPr>
          <w:rFonts w:ascii="Arial" w:hAnsi="Arial"/>
          <w:sz w:val="20"/>
          <w:szCs w:val="20"/>
        </w:rPr>
      </w:pPr>
      <w:r>
        <w:rPr>
          <w:rFonts w:ascii="Arial" w:hAnsi="Arial"/>
          <w:sz w:val="20"/>
          <w:szCs w:val="20"/>
        </w:rPr>
        <w:t>Mere regulation of title does NOT equal extinguishment (</w:t>
      </w:r>
      <w:r>
        <w:rPr>
          <w:rStyle w:val="None"/>
          <w:rFonts w:ascii="Arial" w:hAnsi="Arial"/>
          <w:i/>
          <w:iCs/>
          <w:sz w:val="20"/>
          <w:szCs w:val="20"/>
        </w:rPr>
        <w:t>Sparrow</w:t>
      </w:r>
      <w:r>
        <w:rPr>
          <w:rFonts w:ascii="Arial" w:hAnsi="Arial"/>
          <w:sz w:val="20"/>
          <w:szCs w:val="20"/>
        </w:rPr>
        <w:t>)</w:t>
      </w:r>
    </w:p>
    <w:p w14:paraId="3A965FE6" w14:textId="77777777" w:rsidR="003902A1" w:rsidRDefault="008A3AD7">
      <w:pPr>
        <w:pStyle w:val="ListParagraph"/>
        <w:numPr>
          <w:ilvl w:val="0"/>
          <w:numId w:val="310"/>
        </w:numPr>
        <w:spacing w:before="100" w:after="120" w:line="20" w:lineRule="atLeast"/>
        <w:rPr>
          <w:rFonts w:ascii="Arial" w:hAnsi="Arial"/>
          <w:sz w:val="20"/>
          <w:szCs w:val="20"/>
        </w:rPr>
      </w:pPr>
      <w:r>
        <w:rPr>
          <w:rFonts w:ascii="Arial" w:hAnsi="Arial"/>
          <w:sz w:val="20"/>
          <w:szCs w:val="20"/>
        </w:rPr>
        <w:t xml:space="preserve">If the government has not established extinguishment, has the claimant </w:t>
      </w:r>
      <w:r>
        <w:rPr>
          <w:rFonts w:ascii="Arial" w:hAnsi="Arial"/>
          <w:sz w:val="20"/>
          <w:szCs w:val="20"/>
        </w:rPr>
        <w:t>established that the right was infringed?(</w:t>
      </w:r>
      <w:r>
        <w:rPr>
          <w:rStyle w:val="None"/>
          <w:rFonts w:ascii="Arial" w:hAnsi="Arial"/>
          <w:i/>
          <w:iCs/>
          <w:sz w:val="20"/>
          <w:szCs w:val="20"/>
        </w:rPr>
        <w:t>Sparrow</w:t>
      </w:r>
      <w:r>
        <w:rPr>
          <w:rFonts w:ascii="Arial" w:hAnsi="Arial"/>
          <w:sz w:val="20"/>
          <w:szCs w:val="20"/>
        </w:rPr>
        <w:t>)</w:t>
      </w:r>
    </w:p>
    <w:p w14:paraId="35E9BD3E" w14:textId="77777777" w:rsidR="003902A1" w:rsidRDefault="008A3AD7">
      <w:pPr>
        <w:pStyle w:val="ListParagraph"/>
        <w:numPr>
          <w:ilvl w:val="0"/>
          <w:numId w:val="312"/>
        </w:numPr>
        <w:spacing w:before="100" w:after="120" w:line="20" w:lineRule="atLeast"/>
        <w:rPr>
          <w:rFonts w:ascii="Arial" w:hAnsi="Arial"/>
          <w:sz w:val="20"/>
          <w:szCs w:val="20"/>
        </w:rPr>
      </w:pPr>
      <w:r>
        <w:rPr>
          <w:rFonts w:ascii="Arial" w:hAnsi="Arial"/>
          <w:sz w:val="20"/>
          <w:szCs w:val="20"/>
        </w:rPr>
        <w:t xml:space="preserve">If not, the claim fails </w:t>
      </w:r>
    </w:p>
    <w:p w14:paraId="630DC053" w14:textId="77777777" w:rsidR="003902A1" w:rsidRDefault="008A3AD7">
      <w:pPr>
        <w:pStyle w:val="ListParagraph"/>
        <w:numPr>
          <w:ilvl w:val="0"/>
          <w:numId w:val="312"/>
        </w:numPr>
        <w:spacing w:before="100" w:after="120" w:line="20" w:lineRule="atLeast"/>
        <w:rPr>
          <w:rFonts w:ascii="Arial" w:hAnsi="Arial"/>
          <w:sz w:val="20"/>
          <w:szCs w:val="20"/>
        </w:rPr>
      </w:pPr>
      <w:r>
        <w:rPr>
          <w:rFonts w:ascii="Arial" w:hAnsi="Arial"/>
          <w:sz w:val="20"/>
          <w:szCs w:val="20"/>
        </w:rPr>
        <w:t>There will be no infringement on aboriginal title if the indigenous group consents to the infringement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w:t>
      </w:r>
    </w:p>
    <w:p w14:paraId="219810F6" w14:textId="77777777" w:rsidR="003902A1" w:rsidRDefault="008A3AD7">
      <w:pPr>
        <w:pStyle w:val="ListParagraph"/>
        <w:numPr>
          <w:ilvl w:val="0"/>
          <w:numId w:val="312"/>
        </w:numPr>
        <w:spacing w:before="100" w:after="120" w:line="20" w:lineRule="atLeast"/>
        <w:rPr>
          <w:rFonts w:ascii="Arial" w:hAnsi="Arial"/>
          <w:sz w:val="20"/>
          <w:szCs w:val="20"/>
        </w:rPr>
      </w:pPr>
      <w:r>
        <w:rPr>
          <w:rFonts w:ascii="Arial" w:hAnsi="Arial"/>
          <w:sz w:val="20"/>
          <w:szCs w:val="20"/>
        </w:rPr>
        <w:t xml:space="preserve">Factors to consider (but not firm test </w:t>
      </w:r>
      <w:r>
        <w:rPr>
          <w:rFonts w:ascii="Arial" w:hAnsi="Arial"/>
          <w:sz w:val="20"/>
          <w:szCs w:val="20"/>
        </w:rPr>
        <w:t xml:space="preserve">– </w:t>
      </w:r>
      <w:r>
        <w:rPr>
          <w:rFonts w:ascii="Arial" w:hAnsi="Arial"/>
          <w:sz w:val="20"/>
          <w:szCs w:val="20"/>
        </w:rPr>
        <w:t>absence of any is not determinative): (</w:t>
      </w:r>
      <w:r>
        <w:rPr>
          <w:rStyle w:val="None"/>
          <w:rFonts w:ascii="Arial" w:hAnsi="Arial"/>
          <w:i/>
          <w:iCs/>
          <w:sz w:val="20"/>
          <w:szCs w:val="20"/>
        </w:rPr>
        <w:t>Sparrow</w:t>
      </w:r>
      <w:r>
        <w:rPr>
          <w:rFonts w:ascii="Arial" w:hAnsi="Arial"/>
          <w:sz w:val="20"/>
          <w:szCs w:val="20"/>
        </w:rPr>
        <w:t>)</w:t>
      </w:r>
    </w:p>
    <w:p w14:paraId="61CF7AEB"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Is the limitation on title unreasonable?</w:t>
      </w:r>
    </w:p>
    <w:p w14:paraId="6FAB6322"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Does the regulation impose undue hardship?</w:t>
      </w:r>
    </w:p>
    <w:p w14:paraId="1D07006C" w14:textId="77777777" w:rsidR="003902A1" w:rsidRDefault="008A3AD7">
      <w:pPr>
        <w:pStyle w:val="ListParagraph"/>
        <w:numPr>
          <w:ilvl w:val="2"/>
          <w:numId w:val="256"/>
        </w:numPr>
        <w:spacing w:before="100" w:after="120" w:line="20" w:lineRule="atLeast"/>
        <w:rPr>
          <w:rFonts w:ascii="Arial" w:hAnsi="Arial"/>
          <w:sz w:val="20"/>
          <w:szCs w:val="20"/>
        </w:rPr>
      </w:pPr>
      <w:r>
        <w:rPr>
          <w:rFonts w:ascii="Arial" w:hAnsi="Arial"/>
          <w:sz w:val="20"/>
          <w:szCs w:val="20"/>
        </w:rPr>
        <w:t>Preferred means of exercise of title denied?</w:t>
      </w:r>
    </w:p>
    <w:p w14:paraId="30A7E675" w14:textId="77777777" w:rsidR="003902A1" w:rsidRDefault="008A3AD7">
      <w:pPr>
        <w:pStyle w:val="ListParagraph"/>
        <w:numPr>
          <w:ilvl w:val="3"/>
          <w:numId w:val="256"/>
        </w:numPr>
        <w:spacing w:before="100" w:after="120" w:line="20" w:lineRule="atLeast"/>
        <w:rPr>
          <w:rFonts w:ascii="Arial" w:hAnsi="Arial"/>
          <w:sz w:val="20"/>
          <w:szCs w:val="20"/>
        </w:rPr>
      </w:pPr>
      <w:r>
        <w:rPr>
          <w:rFonts w:ascii="Arial" w:hAnsi="Arial"/>
          <w:sz w:val="20"/>
          <w:szCs w:val="20"/>
        </w:rPr>
        <w:t xml:space="preserve">This factor is often the key </w:t>
      </w:r>
      <w:r>
        <w:rPr>
          <w:rFonts w:ascii="Arial" w:hAnsi="Arial"/>
          <w:sz w:val="20"/>
          <w:szCs w:val="20"/>
        </w:rPr>
        <w:t xml:space="preserve">– </w:t>
      </w:r>
      <w:r>
        <w:rPr>
          <w:rFonts w:ascii="Arial" w:hAnsi="Arial"/>
          <w:sz w:val="20"/>
          <w:szCs w:val="20"/>
        </w:rPr>
        <w:t>where t</w:t>
      </w:r>
      <w:r>
        <w:rPr>
          <w:rFonts w:ascii="Arial" w:hAnsi="Arial"/>
          <w:sz w:val="20"/>
          <w:szCs w:val="20"/>
        </w:rPr>
        <w:t>he law significantly burdens the preferred means of exercising title, the law is usually said to infringe title</w:t>
      </w:r>
    </w:p>
    <w:p w14:paraId="3440EB53" w14:textId="77777777" w:rsidR="003902A1" w:rsidRDefault="008A3AD7">
      <w:pPr>
        <w:pStyle w:val="ListParagraph"/>
        <w:numPr>
          <w:ilvl w:val="0"/>
          <w:numId w:val="313"/>
        </w:numPr>
        <w:spacing w:before="100" w:after="120" w:line="20" w:lineRule="atLeast"/>
        <w:rPr>
          <w:rFonts w:ascii="Arial" w:hAnsi="Arial"/>
          <w:sz w:val="20"/>
          <w:szCs w:val="20"/>
        </w:rPr>
      </w:pPr>
      <w:r>
        <w:rPr>
          <w:rFonts w:ascii="Arial" w:hAnsi="Arial"/>
          <w:sz w:val="20"/>
          <w:szCs w:val="20"/>
        </w:rPr>
        <w:t>If the right has been infringed, has the government established that the infringement is justified? (</w:t>
      </w:r>
      <w:r>
        <w:rPr>
          <w:rStyle w:val="None"/>
          <w:rFonts w:ascii="Arial" w:hAnsi="Arial"/>
          <w:i/>
          <w:iCs/>
          <w:sz w:val="20"/>
          <w:szCs w:val="20"/>
        </w:rPr>
        <w:t>Sparrow</w:t>
      </w:r>
      <w:r>
        <w:rPr>
          <w:rFonts w:ascii="Arial" w:hAnsi="Arial"/>
          <w:sz w:val="20"/>
          <w:szCs w:val="20"/>
        </w:rPr>
        <w:t>)</w:t>
      </w:r>
    </w:p>
    <w:p w14:paraId="39909A4E" w14:textId="77777777" w:rsidR="003902A1" w:rsidRDefault="008A3AD7">
      <w:pPr>
        <w:pStyle w:val="ListParagraph"/>
        <w:numPr>
          <w:ilvl w:val="1"/>
          <w:numId w:val="308"/>
        </w:numPr>
        <w:spacing w:before="100" w:after="120" w:line="20" w:lineRule="atLeast"/>
        <w:rPr>
          <w:rFonts w:ascii="Arial" w:hAnsi="Arial"/>
          <w:sz w:val="20"/>
          <w:szCs w:val="20"/>
        </w:rPr>
      </w:pPr>
      <w:r>
        <w:rPr>
          <w:rFonts w:ascii="Arial" w:hAnsi="Arial"/>
          <w:sz w:val="20"/>
          <w:szCs w:val="20"/>
        </w:rPr>
        <w:t xml:space="preserve">If yes, the claim fails. </w:t>
      </w:r>
    </w:p>
    <w:p w14:paraId="7B7C834A" w14:textId="77777777" w:rsidR="003902A1" w:rsidRDefault="008A3AD7">
      <w:pPr>
        <w:pStyle w:val="ListParagraph"/>
        <w:numPr>
          <w:ilvl w:val="1"/>
          <w:numId w:val="308"/>
        </w:numPr>
        <w:spacing w:before="100" w:after="120" w:line="20" w:lineRule="atLeast"/>
        <w:rPr>
          <w:rFonts w:ascii="Arial" w:hAnsi="Arial"/>
          <w:sz w:val="20"/>
          <w:szCs w:val="20"/>
        </w:rPr>
      </w:pPr>
      <w:r>
        <w:rPr>
          <w:rFonts w:ascii="Arial" w:hAnsi="Arial"/>
          <w:sz w:val="20"/>
          <w:szCs w:val="20"/>
        </w:rPr>
        <w:t>Governme</w:t>
      </w:r>
      <w:r>
        <w:rPr>
          <w:rFonts w:ascii="Arial" w:hAnsi="Arial"/>
          <w:sz w:val="20"/>
          <w:szCs w:val="20"/>
        </w:rPr>
        <w:t xml:space="preserve">nt must meet 3 requirements to justify an infringement: </w:t>
      </w:r>
    </w:p>
    <w:p w14:paraId="72C5AFBB" w14:textId="77777777" w:rsidR="003902A1" w:rsidRDefault="008A3AD7">
      <w:pPr>
        <w:pStyle w:val="ListParagraph"/>
        <w:numPr>
          <w:ilvl w:val="0"/>
          <w:numId w:val="315"/>
        </w:numPr>
        <w:spacing w:before="100" w:after="120" w:line="20" w:lineRule="atLeast"/>
        <w:rPr>
          <w:rFonts w:ascii="Arial" w:hAnsi="Arial"/>
          <w:sz w:val="20"/>
          <w:szCs w:val="20"/>
        </w:rPr>
      </w:pPr>
      <w:r>
        <w:rPr>
          <w:rFonts w:ascii="Arial" w:hAnsi="Arial"/>
          <w:sz w:val="20"/>
          <w:szCs w:val="20"/>
        </w:rPr>
        <w:t>The duty to consult must be discharged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w:t>
      </w:r>
    </w:p>
    <w:p w14:paraId="24F390E5" w14:textId="77777777" w:rsidR="003902A1" w:rsidRDefault="008A3AD7">
      <w:pPr>
        <w:pStyle w:val="ListParagraph"/>
        <w:numPr>
          <w:ilvl w:val="0"/>
          <w:numId w:val="315"/>
        </w:numPr>
        <w:spacing w:before="100" w:after="120" w:line="20" w:lineRule="atLeast"/>
        <w:rPr>
          <w:rFonts w:ascii="Arial" w:hAnsi="Arial"/>
          <w:sz w:val="20"/>
          <w:szCs w:val="20"/>
        </w:rPr>
      </w:pPr>
      <w:r>
        <w:rPr>
          <w:rFonts w:ascii="Arial" w:hAnsi="Arial"/>
          <w:sz w:val="20"/>
          <w:szCs w:val="20"/>
        </w:rPr>
        <w:t>There must be a valid legislative objective (</w:t>
      </w:r>
      <w:r>
        <w:rPr>
          <w:rStyle w:val="None"/>
          <w:rFonts w:ascii="Arial" w:hAnsi="Arial"/>
          <w:i/>
          <w:iCs/>
          <w:sz w:val="20"/>
          <w:szCs w:val="20"/>
        </w:rPr>
        <w:t>Sparrow</w:t>
      </w:r>
      <w:r>
        <w:rPr>
          <w:rFonts w:ascii="Arial" w:hAnsi="Arial"/>
          <w:sz w:val="20"/>
          <w:szCs w:val="20"/>
        </w:rPr>
        <w:t>)</w:t>
      </w:r>
    </w:p>
    <w:p w14:paraId="2F0A73B0" w14:textId="77777777" w:rsidR="003902A1" w:rsidRDefault="008A3AD7">
      <w:pPr>
        <w:pStyle w:val="ListParagraph"/>
        <w:numPr>
          <w:ilvl w:val="0"/>
          <w:numId w:val="317"/>
        </w:numPr>
        <w:spacing w:before="100" w:after="120" w:line="20" w:lineRule="atLeast"/>
        <w:rPr>
          <w:rFonts w:ascii="Arial" w:hAnsi="Arial"/>
          <w:sz w:val="20"/>
          <w:szCs w:val="20"/>
        </w:rPr>
      </w:pPr>
      <w:r>
        <w:rPr>
          <w:rFonts w:ascii="Arial" w:hAnsi="Arial"/>
          <w:sz w:val="20"/>
          <w:szCs w:val="20"/>
        </w:rPr>
        <w:t xml:space="preserve">I.e. conserving and managing natural resources; preventing harm; </w:t>
      </w:r>
      <w:r>
        <w:rPr>
          <w:rFonts w:ascii="Arial" w:hAnsi="Arial"/>
          <w:sz w:val="20"/>
          <w:szCs w:val="20"/>
        </w:rPr>
        <w:t>“</w:t>
      </w:r>
      <w:r>
        <w:rPr>
          <w:rFonts w:ascii="Arial" w:hAnsi="Arial"/>
          <w:sz w:val="20"/>
          <w:szCs w:val="20"/>
        </w:rPr>
        <w:t>other compelling and substantial objectives</w:t>
      </w:r>
      <w:r>
        <w:rPr>
          <w:rFonts w:ascii="Arial" w:hAnsi="Arial"/>
          <w:sz w:val="20"/>
          <w:szCs w:val="20"/>
        </w:rPr>
        <w:t>”</w:t>
      </w:r>
      <w:r>
        <w:rPr>
          <w:rFonts w:ascii="Arial" w:hAnsi="Arial"/>
          <w:sz w:val="20"/>
          <w:szCs w:val="20"/>
        </w:rPr>
        <w:t>; (NOT public interest) (</w:t>
      </w:r>
      <w:r>
        <w:rPr>
          <w:rStyle w:val="None"/>
          <w:rFonts w:ascii="Arial" w:hAnsi="Arial"/>
          <w:i/>
          <w:iCs/>
          <w:sz w:val="20"/>
          <w:szCs w:val="20"/>
        </w:rPr>
        <w:t>Sparrow</w:t>
      </w:r>
      <w:r>
        <w:rPr>
          <w:rFonts w:ascii="Arial" w:hAnsi="Arial"/>
          <w:sz w:val="20"/>
          <w:szCs w:val="20"/>
        </w:rPr>
        <w:t>)</w:t>
      </w:r>
    </w:p>
    <w:p w14:paraId="3F050041" w14:textId="77777777" w:rsidR="003902A1" w:rsidRDefault="008A3AD7">
      <w:pPr>
        <w:pStyle w:val="ListParagraph"/>
        <w:numPr>
          <w:ilvl w:val="0"/>
          <w:numId w:val="317"/>
        </w:numPr>
        <w:spacing w:before="100" w:after="120" w:line="20" w:lineRule="atLeast"/>
        <w:rPr>
          <w:rFonts w:ascii="Arial" w:hAnsi="Arial"/>
          <w:sz w:val="20"/>
          <w:szCs w:val="20"/>
        </w:rPr>
      </w:pPr>
      <w:r>
        <w:rPr>
          <w:rFonts w:ascii="Arial" w:hAnsi="Arial"/>
          <w:sz w:val="20"/>
          <w:szCs w:val="20"/>
        </w:rPr>
        <w:t>Compelling and substantial objectives could include economic and regional fairness; reconciliation of historical</w:t>
      </w:r>
      <w:r>
        <w:rPr>
          <w:rFonts w:ascii="Arial" w:hAnsi="Arial"/>
          <w:sz w:val="20"/>
          <w:szCs w:val="20"/>
        </w:rPr>
        <w:t xml:space="preserve"> reliance upon and participation in fishery by non-indigenous people (</w:t>
      </w:r>
      <w:r>
        <w:rPr>
          <w:rStyle w:val="None"/>
          <w:rFonts w:ascii="Arial" w:hAnsi="Arial"/>
          <w:i/>
          <w:iCs/>
          <w:sz w:val="20"/>
          <w:szCs w:val="20"/>
        </w:rPr>
        <w:t>Gladstone</w:t>
      </w:r>
      <w:r>
        <w:rPr>
          <w:rFonts w:ascii="Arial" w:hAnsi="Arial"/>
          <w:sz w:val="20"/>
          <w:szCs w:val="20"/>
        </w:rPr>
        <w:t>)</w:t>
      </w:r>
    </w:p>
    <w:p w14:paraId="3DE784DF" w14:textId="77777777" w:rsidR="003902A1" w:rsidRDefault="008A3AD7">
      <w:pPr>
        <w:pStyle w:val="ListParagraph"/>
        <w:numPr>
          <w:ilvl w:val="0"/>
          <w:numId w:val="317"/>
        </w:numPr>
        <w:spacing w:before="100" w:after="120" w:line="20" w:lineRule="atLeast"/>
        <w:rPr>
          <w:rFonts w:ascii="Arial" w:hAnsi="Arial"/>
          <w:sz w:val="20"/>
          <w:szCs w:val="20"/>
        </w:rPr>
      </w:pPr>
      <w:r>
        <w:rPr>
          <w:rFonts w:ascii="Arial" w:hAnsi="Arial"/>
          <w:sz w:val="20"/>
          <w:szCs w:val="20"/>
        </w:rPr>
        <w:t>Valid objectives include: the development of agriculture, forestry, mining, and hydroelectric power, the general economic development of the interior of British Columbia, prot</w:t>
      </w:r>
      <w:r>
        <w:rPr>
          <w:rFonts w:ascii="Arial" w:hAnsi="Arial"/>
          <w:sz w:val="20"/>
          <w:szCs w:val="20"/>
        </w:rPr>
        <w:t>ection of the environment or endangered species, the building of infrastructure and the settlement of foreign populations to support those aims (</w:t>
      </w:r>
      <w:r>
        <w:rPr>
          <w:rStyle w:val="None"/>
          <w:rFonts w:ascii="Arial" w:hAnsi="Arial"/>
          <w:i/>
          <w:iCs/>
          <w:sz w:val="20"/>
          <w:szCs w:val="20"/>
        </w:rPr>
        <w:t>Delgamuukw</w:t>
      </w:r>
      <w:r>
        <w:rPr>
          <w:rFonts w:ascii="Arial" w:hAnsi="Arial"/>
          <w:sz w:val="20"/>
          <w:szCs w:val="20"/>
        </w:rPr>
        <w:t>)</w:t>
      </w:r>
    </w:p>
    <w:p w14:paraId="75E12EE2" w14:textId="77777777" w:rsidR="003902A1" w:rsidRDefault="008A3AD7">
      <w:pPr>
        <w:pStyle w:val="ListParagraph"/>
        <w:numPr>
          <w:ilvl w:val="0"/>
          <w:numId w:val="318"/>
        </w:numPr>
        <w:spacing w:before="100" w:after="120" w:line="20" w:lineRule="atLeast"/>
        <w:rPr>
          <w:rFonts w:ascii="Arial" w:hAnsi="Arial"/>
          <w:sz w:val="20"/>
          <w:szCs w:val="20"/>
        </w:rPr>
      </w:pPr>
      <w:r>
        <w:rPr>
          <w:rFonts w:ascii="Arial" w:hAnsi="Arial"/>
          <w:sz w:val="20"/>
          <w:szCs w:val="20"/>
        </w:rPr>
        <w:t>The breach must be consistent with Crown</w:t>
      </w:r>
      <w:r>
        <w:rPr>
          <w:rFonts w:ascii="Arial" w:hAnsi="Arial"/>
          <w:sz w:val="20"/>
          <w:szCs w:val="20"/>
        </w:rPr>
        <w:t>’</w:t>
      </w:r>
      <w:r>
        <w:rPr>
          <w:rFonts w:ascii="Arial" w:hAnsi="Arial"/>
          <w:sz w:val="20"/>
          <w:szCs w:val="20"/>
        </w:rPr>
        <w:t xml:space="preserve">s </w:t>
      </w:r>
      <w:r>
        <w:rPr>
          <w:rFonts w:ascii="Arial" w:hAnsi="Arial"/>
          <w:sz w:val="20"/>
          <w:szCs w:val="20"/>
        </w:rPr>
        <w:t>“</w:t>
      </w:r>
      <w:r>
        <w:rPr>
          <w:rFonts w:ascii="Arial" w:hAnsi="Arial"/>
          <w:sz w:val="20"/>
          <w:szCs w:val="20"/>
        </w:rPr>
        <w:t>honour</w:t>
      </w:r>
      <w:r>
        <w:rPr>
          <w:rFonts w:ascii="Arial" w:hAnsi="Arial"/>
          <w:sz w:val="20"/>
          <w:szCs w:val="20"/>
        </w:rPr>
        <w:t>”</w:t>
      </w:r>
      <w:r>
        <w:rPr>
          <w:rFonts w:ascii="Arial" w:hAnsi="Arial"/>
          <w:sz w:val="20"/>
          <w:szCs w:val="20"/>
        </w:rPr>
        <w:t>/fiduciary duty (</w:t>
      </w:r>
      <w:r>
        <w:rPr>
          <w:rStyle w:val="None"/>
          <w:rFonts w:ascii="Arial" w:hAnsi="Arial"/>
          <w:i/>
          <w:iCs/>
          <w:sz w:val="20"/>
          <w:szCs w:val="20"/>
        </w:rPr>
        <w:t>Sparrow</w:t>
      </w:r>
      <w:r>
        <w:rPr>
          <w:rFonts w:ascii="Arial" w:hAnsi="Arial"/>
          <w:sz w:val="20"/>
          <w:szCs w:val="20"/>
        </w:rPr>
        <w:t>)</w:t>
      </w:r>
    </w:p>
    <w:p w14:paraId="5AD08611" w14:textId="77777777" w:rsidR="003902A1" w:rsidRDefault="008A3AD7">
      <w:pPr>
        <w:pStyle w:val="ListParagraph"/>
        <w:numPr>
          <w:ilvl w:val="0"/>
          <w:numId w:val="319"/>
        </w:numPr>
        <w:spacing w:before="100" w:after="120" w:line="20" w:lineRule="atLeast"/>
        <w:rPr>
          <w:rFonts w:ascii="Arial" w:hAnsi="Arial"/>
          <w:sz w:val="20"/>
          <w:szCs w:val="20"/>
        </w:rPr>
      </w:pPr>
      <w:r>
        <w:rPr>
          <w:rFonts w:ascii="Arial" w:hAnsi="Arial"/>
          <w:sz w:val="20"/>
          <w:szCs w:val="20"/>
        </w:rPr>
        <w:t>This involves a propor</w:t>
      </w:r>
      <w:r>
        <w:rPr>
          <w:rFonts w:ascii="Arial" w:hAnsi="Arial"/>
          <w:sz w:val="20"/>
          <w:szCs w:val="20"/>
        </w:rPr>
        <w:t>tionality analysis:</w:t>
      </w:r>
    </w:p>
    <w:p w14:paraId="0CB41EA8" w14:textId="77777777" w:rsidR="003902A1" w:rsidRDefault="008A3AD7">
      <w:pPr>
        <w:pStyle w:val="ListParagraph"/>
        <w:numPr>
          <w:ilvl w:val="1"/>
          <w:numId w:val="317"/>
        </w:numPr>
        <w:spacing w:before="100" w:after="120" w:line="20" w:lineRule="atLeast"/>
        <w:rPr>
          <w:rFonts w:ascii="Arial" w:hAnsi="Arial"/>
          <w:sz w:val="20"/>
          <w:szCs w:val="20"/>
        </w:rPr>
      </w:pPr>
      <w:r>
        <w:rPr>
          <w:rFonts w:ascii="Arial" w:hAnsi="Arial"/>
          <w:sz w:val="20"/>
          <w:szCs w:val="20"/>
        </w:rPr>
        <w:t>Implicit in the Crown</w:t>
      </w:r>
      <w:r>
        <w:rPr>
          <w:rFonts w:ascii="Arial" w:hAnsi="Arial"/>
          <w:sz w:val="20"/>
          <w:szCs w:val="20"/>
        </w:rPr>
        <w:t>’</w:t>
      </w:r>
      <w:r>
        <w:rPr>
          <w:rFonts w:ascii="Arial" w:hAnsi="Arial"/>
          <w:sz w:val="20"/>
          <w:szCs w:val="20"/>
        </w:rPr>
        <w:t>s fiduciary duty to the aboriginal group is the requirement that the incursion is necessary to achieve the government</w:t>
      </w:r>
      <w:r>
        <w:rPr>
          <w:rFonts w:ascii="Arial" w:hAnsi="Arial"/>
          <w:sz w:val="20"/>
          <w:szCs w:val="20"/>
        </w:rPr>
        <w:t>’</w:t>
      </w:r>
      <w:r>
        <w:rPr>
          <w:rFonts w:ascii="Arial" w:hAnsi="Arial"/>
          <w:sz w:val="20"/>
          <w:szCs w:val="20"/>
        </w:rPr>
        <w:t>s goal (rational connection); that the government go no further than necessary to achieve it (mi</w:t>
      </w:r>
      <w:r>
        <w:rPr>
          <w:rFonts w:ascii="Arial" w:hAnsi="Arial"/>
          <w:sz w:val="20"/>
          <w:szCs w:val="20"/>
        </w:rPr>
        <w:t>nimal impairment); and that the benefits that may be expected to flow from that goal are not outweighed by adverse effects on the aboriginal interest (overall balance)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 xml:space="preserve">). </w:t>
      </w:r>
    </w:p>
    <w:p w14:paraId="7508DCC2" w14:textId="77777777" w:rsidR="003902A1" w:rsidRDefault="008A3AD7">
      <w:pPr>
        <w:pStyle w:val="ListParagraph"/>
        <w:numPr>
          <w:ilvl w:val="1"/>
          <w:numId w:val="317"/>
        </w:numPr>
        <w:spacing w:before="100" w:after="120" w:line="20" w:lineRule="atLeast"/>
        <w:rPr>
          <w:rFonts w:ascii="Arial" w:hAnsi="Arial"/>
          <w:sz w:val="20"/>
          <w:szCs w:val="20"/>
        </w:rPr>
      </w:pPr>
      <w:r>
        <w:rPr>
          <w:rFonts w:ascii="Arial" w:hAnsi="Arial"/>
          <w:sz w:val="20"/>
          <w:szCs w:val="20"/>
        </w:rPr>
        <w:t xml:space="preserve">Considerations such as compensation, accommodation, aboriginal </w:t>
      </w:r>
      <w:r>
        <w:rPr>
          <w:rFonts w:ascii="Arial" w:hAnsi="Arial"/>
          <w:sz w:val="20"/>
          <w:szCs w:val="20"/>
        </w:rPr>
        <w:t>priority taken into account proportion of aboriginal group participating (</w:t>
      </w:r>
      <w:r>
        <w:rPr>
          <w:rStyle w:val="None"/>
          <w:rFonts w:ascii="Arial" w:hAnsi="Arial"/>
          <w:i/>
          <w:iCs/>
          <w:sz w:val="20"/>
          <w:szCs w:val="20"/>
        </w:rPr>
        <w:t>Gladstone</w:t>
      </w:r>
      <w:r>
        <w:rPr>
          <w:rFonts w:ascii="Arial" w:hAnsi="Arial"/>
          <w:sz w:val="20"/>
          <w:szCs w:val="20"/>
        </w:rPr>
        <w:t xml:space="preserve">) are factors that speak to </w:t>
      </w:r>
      <w:r>
        <w:rPr>
          <w:rStyle w:val="None"/>
          <w:rFonts w:ascii="Arial" w:hAnsi="Arial"/>
          <w:sz w:val="20"/>
          <w:szCs w:val="20"/>
          <w:u w:val="single"/>
        </w:rPr>
        <w:t>minimal impairment</w:t>
      </w:r>
      <w:r>
        <w:rPr>
          <w:rFonts w:ascii="Arial" w:hAnsi="Arial"/>
          <w:sz w:val="20"/>
          <w:szCs w:val="20"/>
        </w:rPr>
        <w:t xml:space="preserve">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w:t>
      </w:r>
    </w:p>
    <w:p w14:paraId="7009F47C" w14:textId="77777777" w:rsidR="003902A1" w:rsidRDefault="008A3AD7">
      <w:pPr>
        <w:pStyle w:val="ListParagraph"/>
        <w:numPr>
          <w:ilvl w:val="0"/>
          <w:numId w:val="317"/>
        </w:numPr>
        <w:spacing w:before="100" w:after="120" w:line="20" w:lineRule="atLeast"/>
        <w:rPr>
          <w:rFonts w:ascii="Arial" w:hAnsi="Arial"/>
          <w:sz w:val="20"/>
          <w:szCs w:val="20"/>
        </w:rPr>
      </w:pPr>
      <w:r>
        <w:rPr>
          <w:rFonts w:ascii="Arial" w:hAnsi="Arial"/>
          <w:sz w:val="20"/>
          <w:szCs w:val="20"/>
        </w:rPr>
        <w:t>Note: there can be no justification if future generations are substantially deprived of the benefits of the lan</w:t>
      </w:r>
      <w:r>
        <w:rPr>
          <w:rFonts w:ascii="Arial" w:hAnsi="Arial"/>
          <w:sz w:val="20"/>
          <w:szCs w:val="20"/>
        </w:rPr>
        <w:t>d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 xml:space="preserve">). </w:t>
      </w:r>
    </w:p>
    <w:p w14:paraId="48F53C8C" w14:textId="77777777" w:rsidR="003902A1" w:rsidRDefault="008A3AD7">
      <w:pPr>
        <w:pStyle w:val="Heading3"/>
      </w:pPr>
      <w:bookmarkStart w:id="93" w:name="_Toc92"/>
      <w:r>
        <w:rPr>
          <w:rStyle w:val="None"/>
          <w:rFonts w:ascii="Calibri Light" w:eastAsia="Calibri Light" w:hAnsi="Calibri Light" w:cs="Calibri Light"/>
          <w:sz w:val="21"/>
          <w:szCs w:val="21"/>
          <w:u w:val="single"/>
          <w:lang w:val="en-US"/>
        </w:rPr>
        <w:t>Remedies (tsilhquot’</w:t>
      </w:r>
      <w:r>
        <w:rPr>
          <w:rStyle w:val="None"/>
          <w:rFonts w:ascii="Calibri Light" w:eastAsia="Calibri Light" w:hAnsi="Calibri Light" w:cs="Calibri Light"/>
          <w:sz w:val="21"/>
          <w:szCs w:val="21"/>
          <w:u w:val="single"/>
          <w:lang w:val="fr-FR"/>
        </w:rPr>
        <w:t>in)</w:t>
      </w:r>
      <w:bookmarkEnd w:id="93"/>
    </w:p>
    <w:p w14:paraId="0320984F" w14:textId="77777777" w:rsidR="003902A1" w:rsidRDefault="008A3AD7">
      <w:pPr>
        <w:pStyle w:val="ListParagraph"/>
        <w:numPr>
          <w:ilvl w:val="0"/>
          <w:numId w:val="321"/>
        </w:numPr>
        <w:spacing w:before="100" w:after="120" w:line="20" w:lineRule="atLeast"/>
        <w:rPr>
          <w:rFonts w:ascii="Arial" w:hAnsi="Arial"/>
          <w:sz w:val="20"/>
          <w:szCs w:val="20"/>
        </w:rPr>
      </w:pPr>
      <w:r>
        <w:rPr>
          <w:rFonts w:ascii="Arial" w:hAnsi="Arial"/>
          <w:sz w:val="20"/>
          <w:szCs w:val="20"/>
        </w:rPr>
        <w:t>If aboriginal title is established, the Crown can</w:t>
      </w:r>
      <w:r>
        <w:rPr>
          <w:rFonts w:ascii="Arial" w:hAnsi="Arial"/>
          <w:sz w:val="20"/>
          <w:szCs w:val="20"/>
        </w:rPr>
        <w:t>’</w:t>
      </w:r>
      <w:r>
        <w:rPr>
          <w:rFonts w:ascii="Arial" w:hAnsi="Arial"/>
          <w:sz w:val="20"/>
          <w:szCs w:val="20"/>
        </w:rPr>
        <w:t>t proceed with (approving) developments, unless:</w:t>
      </w:r>
    </w:p>
    <w:p w14:paraId="147FD330" w14:textId="77777777" w:rsidR="003902A1" w:rsidRDefault="008A3AD7">
      <w:pPr>
        <w:pStyle w:val="ListParagraph"/>
        <w:numPr>
          <w:ilvl w:val="1"/>
          <w:numId w:val="321"/>
        </w:numPr>
        <w:spacing w:before="100" w:after="120" w:line="20" w:lineRule="atLeast"/>
        <w:rPr>
          <w:rFonts w:ascii="Arial" w:hAnsi="Arial"/>
          <w:sz w:val="20"/>
          <w:szCs w:val="20"/>
        </w:rPr>
      </w:pPr>
      <w:r>
        <w:rPr>
          <w:rFonts w:ascii="Arial" w:hAnsi="Arial"/>
          <w:sz w:val="20"/>
          <w:szCs w:val="20"/>
        </w:rPr>
        <w:t>The aboriginal title holder consents; or</w:t>
      </w:r>
    </w:p>
    <w:p w14:paraId="06D58CAB" w14:textId="77777777" w:rsidR="003902A1" w:rsidRDefault="008A3AD7">
      <w:pPr>
        <w:pStyle w:val="ListParagraph"/>
        <w:numPr>
          <w:ilvl w:val="1"/>
          <w:numId w:val="321"/>
        </w:numPr>
        <w:spacing w:before="100" w:after="120" w:line="20" w:lineRule="atLeast"/>
        <w:rPr>
          <w:rFonts w:ascii="Arial" w:hAnsi="Arial"/>
          <w:sz w:val="20"/>
          <w:szCs w:val="20"/>
        </w:rPr>
      </w:pPr>
      <w:r>
        <w:rPr>
          <w:rFonts w:ascii="Arial" w:hAnsi="Arial"/>
          <w:sz w:val="20"/>
          <w:szCs w:val="20"/>
        </w:rPr>
        <w:t xml:space="preserve">The duty to consult has been satisfied, and the infringement is justified </w:t>
      </w:r>
      <w:r>
        <w:rPr>
          <w:rFonts w:ascii="Arial" w:hAnsi="Arial"/>
          <w:sz w:val="20"/>
          <w:szCs w:val="20"/>
        </w:rPr>
        <w:t xml:space="preserve">under the </w:t>
      </w:r>
      <w:r>
        <w:rPr>
          <w:rStyle w:val="None"/>
          <w:rFonts w:ascii="Arial" w:hAnsi="Arial"/>
          <w:i/>
          <w:iCs/>
          <w:sz w:val="20"/>
          <w:szCs w:val="20"/>
        </w:rPr>
        <w:t>Sparrow</w:t>
      </w:r>
      <w:r>
        <w:rPr>
          <w:rFonts w:ascii="Arial" w:hAnsi="Arial"/>
          <w:sz w:val="20"/>
          <w:szCs w:val="20"/>
        </w:rPr>
        <w:t xml:space="preserve"> test</w:t>
      </w:r>
    </w:p>
    <w:p w14:paraId="49823764" w14:textId="77777777" w:rsidR="003902A1" w:rsidRDefault="008A3AD7">
      <w:pPr>
        <w:pStyle w:val="ListParagraph"/>
        <w:numPr>
          <w:ilvl w:val="0"/>
          <w:numId w:val="321"/>
        </w:numPr>
        <w:spacing w:before="100" w:after="120" w:line="20" w:lineRule="atLeast"/>
        <w:rPr>
          <w:rFonts w:ascii="Arial" w:hAnsi="Arial"/>
          <w:sz w:val="20"/>
          <w:szCs w:val="20"/>
        </w:rPr>
      </w:pPr>
      <w:r>
        <w:rPr>
          <w:rFonts w:ascii="Arial" w:hAnsi="Arial"/>
          <w:sz w:val="20"/>
          <w:szCs w:val="20"/>
        </w:rPr>
        <w:t>Prior conduct might have to be reassessed (e.g. by cancelling projects already started)</w:t>
      </w:r>
    </w:p>
    <w:p w14:paraId="2393C4CE" w14:textId="77777777" w:rsidR="003902A1" w:rsidRDefault="008A3AD7">
      <w:pPr>
        <w:pStyle w:val="ListParagraph"/>
        <w:numPr>
          <w:ilvl w:val="0"/>
          <w:numId w:val="321"/>
        </w:numPr>
        <w:spacing w:before="100" w:after="120" w:line="20" w:lineRule="atLeast"/>
        <w:rPr>
          <w:rFonts w:ascii="Arial" w:hAnsi="Arial"/>
          <w:sz w:val="20"/>
          <w:szCs w:val="20"/>
        </w:rPr>
      </w:pPr>
      <w:r>
        <w:rPr>
          <w:rFonts w:ascii="Arial" w:hAnsi="Arial"/>
          <w:sz w:val="20"/>
          <w:szCs w:val="20"/>
        </w:rPr>
        <w:t>Legislation might be rendered inapplicable</w:t>
      </w:r>
    </w:p>
    <w:p w14:paraId="76F1E5A1" w14:textId="77777777" w:rsidR="003902A1" w:rsidRDefault="008A3AD7">
      <w:pPr>
        <w:pStyle w:val="BodyA"/>
        <w:spacing w:after="120" w:line="20" w:lineRule="atLeast"/>
      </w:pPr>
      <w:r>
        <w:rPr>
          <w:rStyle w:val="None"/>
          <w:rFonts w:ascii="Arial" w:hAnsi="Arial"/>
          <w:sz w:val="20"/>
          <w:szCs w:val="20"/>
          <w:u w:val="single"/>
        </w:rPr>
        <w:t xml:space="preserve">Aboriginal title is a subset of aboriginal rights, recognized in </w:t>
      </w:r>
      <w:r>
        <w:rPr>
          <w:rStyle w:val="None"/>
          <w:rFonts w:ascii="Arial" w:hAnsi="Arial"/>
          <w:i/>
          <w:iCs/>
          <w:sz w:val="20"/>
          <w:szCs w:val="20"/>
          <w:u w:val="single"/>
          <w:lang w:val="nl-NL"/>
        </w:rPr>
        <w:t>Van der Peet, Gladstone</w:t>
      </w:r>
      <w:r>
        <w:rPr>
          <w:rStyle w:val="None"/>
          <w:rFonts w:ascii="Arial" w:hAnsi="Arial"/>
          <w:sz w:val="20"/>
          <w:szCs w:val="20"/>
          <w:u w:val="single"/>
        </w:rPr>
        <w:t xml:space="preserve">. </w:t>
      </w:r>
    </w:p>
    <w:p w14:paraId="390346AD" w14:textId="77777777" w:rsidR="003902A1" w:rsidRDefault="008A3AD7">
      <w:pPr>
        <w:pStyle w:val="ListParagraph"/>
        <w:numPr>
          <w:ilvl w:val="0"/>
          <w:numId w:val="323"/>
        </w:numPr>
        <w:spacing w:before="100" w:after="120" w:line="20" w:lineRule="atLeast"/>
        <w:rPr>
          <w:rFonts w:ascii="Arial" w:hAnsi="Arial"/>
          <w:sz w:val="20"/>
          <w:szCs w:val="20"/>
        </w:rPr>
      </w:pPr>
      <w:r>
        <w:rPr>
          <w:rFonts w:ascii="Arial" w:hAnsi="Arial"/>
          <w:sz w:val="20"/>
          <w:szCs w:val="20"/>
        </w:rPr>
        <w:t xml:space="preserve">Aboriginal rights are narrower that aboriginal title in the sense that they only relate to specified activities (e.g. hunting, fishing). </w:t>
      </w:r>
    </w:p>
    <w:p w14:paraId="4DBB37FC" w14:textId="77777777" w:rsidR="003902A1" w:rsidRDefault="008A3AD7">
      <w:pPr>
        <w:pStyle w:val="ListParagraph"/>
        <w:numPr>
          <w:ilvl w:val="1"/>
          <w:numId w:val="323"/>
        </w:numPr>
        <w:spacing w:before="100" w:after="120" w:line="20" w:lineRule="atLeast"/>
        <w:rPr>
          <w:rFonts w:ascii="Arial" w:hAnsi="Arial"/>
          <w:sz w:val="20"/>
          <w:szCs w:val="20"/>
        </w:rPr>
      </w:pPr>
      <w:r>
        <w:rPr>
          <w:rFonts w:ascii="Arial" w:hAnsi="Arial"/>
          <w:sz w:val="20"/>
          <w:szCs w:val="20"/>
        </w:rPr>
        <w:t>Where a group has aboriginal title, they have all the aboriginal rights that come with the land</w:t>
      </w:r>
    </w:p>
    <w:p w14:paraId="225F8FEC" w14:textId="77777777" w:rsidR="003902A1" w:rsidRDefault="008A3AD7">
      <w:pPr>
        <w:pStyle w:val="ListParagraph"/>
        <w:numPr>
          <w:ilvl w:val="0"/>
          <w:numId w:val="323"/>
        </w:numPr>
        <w:spacing w:before="100" w:after="120" w:line="20" w:lineRule="atLeast"/>
        <w:rPr>
          <w:rFonts w:ascii="Arial" w:hAnsi="Arial"/>
          <w:sz w:val="20"/>
          <w:szCs w:val="20"/>
        </w:rPr>
      </w:pPr>
      <w:r>
        <w:rPr>
          <w:rFonts w:ascii="Arial" w:hAnsi="Arial"/>
          <w:sz w:val="20"/>
          <w:szCs w:val="20"/>
        </w:rPr>
        <w:t xml:space="preserve">Aboriginal rights are also broader than aboriginal title in the sense that they relate to distinct practices, traditions and customs that may not be linked to a specific piece of land </w:t>
      </w:r>
    </w:p>
    <w:p w14:paraId="47210E40" w14:textId="77777777" w:rsidR="003902A1" w:rsidRDefault="008A3AD7">
      <w:pPr>
        <w:pStyle w:val="ListParagraph"/>
        <w:numPr>
          <w:ilvl w:val="1"/>
          <w:numId w:val="323"/>
        </w:numPr>
        <w:spacing w:before="100" w:after="120" w:line="20" w:lineRule="atLeast"/>
        <w:rPr>
          <w:rFonts w:ascii="Arial" w:hAnsi="Arial"/>
          <w:sz w:val="20"/>
          <w:szCs w:val="20"/>
        </w:rPr>
      </w:pPr>
      <w:r>
        <w:rPr>
          <w:rFonts w:ascii="Arial" w:hAnsi="Arial"/>
          <w:sz w:val="20"/>
          <w:szCs w:val="20"/>
        </w:rPr>
        <w:t xml:space="preserve">Aboriginal rights may exist on lands to which aboriginal people do not </w:t>
      </w:r>
      <w:r>
        <w:rPr>
          <w:rFonts w:ascii="Arial" w:hAnsi="Arial"/>
          <w:sz w:val="20"/>
          <w:szCs w:val="20"/>
        </w:rPr>
        <w:t>have aboriginal title</w:t>
      </w:r>
    </w:p>
    <w:p w14:paraId="5A2C8BF5" w14:textId="77777777" w:rsidR="003902A1" w:rsidRDefault="008A3AD7">
      <w:pPr>
        <w:pStyle w:val="ListParagraph"/>
        <w:numPr>
          <w:ilvl w:val="0"/>
          <w:numId w:val="323"/>
        </w:numPr>
        <w:spacing w:before="100" w:after="120" w:line="20" w:lineRule="atLeast"/>
        <w:rPr>
          <w:rFonts w:ascii="Arial" w:hAnsi="Arial"/>
          <w:sz w:val="20"/>
          <w:szCs w:val="20"/>
        </w:rPr>
      </w:pPr>
      <w:r>
        <w:rPr>
          <w:rFonts w:ascii="Arial" w:hAnsi="Arial"/>
          <w:sz w:val="20"/>
          <w:szCs w:val="20"/>
        </w:rPr>
        <w:t xml:space="preserve">Aboriginal title was recognized as a common law right in </w:t>
      </w:r>
      <w:r>
        <w:rPr>
          <w:rStyle w:val="None"/>
          <w:rFonts w:ascii="Arial" w:hAnsi="Arial"/>
          <w:i/>
          <w:iCs/>
          <w:sz w:val="20"/>
          <w:szCs w:val="20"/>
        </w:rPr>
        <w:t xml:space="preserve">Clader </w:t>
      </w:r>
      <w:r>
        <w:rPr>
          <w:rFonts w:ascii="Arial" w:hAnsi="Arial"/>
          <w:sz w:val="20"/>
          <w:szCs w:val="20"/>
        </w:rPr>
        <w:t xml:space="preserve">and </w:t>
      </w:r>
      <w:r>
        <w:rPr>
          <w:rStyle w:val="None"/>
          <w:rFonts w:ascii="Arial" w:hAnsi="Arial"/>
          <w:i/>
          <w:iCs/>
          <w:sz w:val="20"/>
          <w:szCs w:val="20"/>
        </w:rPr>
        <w:t>Guerin</w:t>
      </w:r>
      <w:r>
        <w:rPr>
          <w:rFonts w:ascii="Arial" w:hAnsi="Arial"/>
          <w:sz w:val="20"/>
          <w:szCs w:val="20"/>
        </w:rPr>
        <w:t xml:space="preserve">. </w:t>
      </w:r>
    </w:p>
    <w:p w14:paraId="7A02269E" w14:textId="77777777" w:rsidR="003902A1" w:rsidRDefault="008A3AD7">
      <w:pPr>
        <w:pStyle w:val="ListParagraph"/>
        <w:numPr>
          <w:ilvl w:val="1"/>
          <w:numId w:val="323"/>
        </w:numPr>
        <w:spacing w:before="100" w:after="120" w:line="20" w:lineRule="atLeast"/>
        <w:rPr>
          <w:rFonts w:ascii="Arial" w:hAnsi="Arial"/>
          <w:sz w:val="20"/>
          <w:szCs w:val="20"/>
        </w:rPr>
      </w:pPr>
      <w:r>
        <w:rPr>
          <w:rFonts w:ascii="Arial" w:hAnsi="Arial"/>
          <w:sz w:val="20"/>
          <w:szCs w:val="20"/>
        </w:rPr>
        <w:t xml:space="preserve">It took so long for aboriginal title to be recognizes because for a long time, the Crown was immune to lawsuits from indigenous peoples </w:t>
      </w:r>
    </w:p>
    <w:p w14:paraId="3F907BD3" w14:textId="77777777" w:rsidR="003902A1" w:rsidRDefault="008A3AD7">
      <w:pPr>
        <w:pStyle w:val="ListParagraph"/>
        <w:numPr>
          <w:ilvl w:val="0"/>
          <w:numId w:val="323"/>
        </w:numPr>
        <w:spacing w:before="100" w:after="120" w:line="20" w:lineRule="atLeast"/>
        <w:rPr>
          <w:rFonts w:ascii="Arial" w:hAnsi="Arial"/>
          <w:sz w:val="20"/>
          <w:szCs w:val="20"/>
        </w:rPr>
      </w:pPr>
      <w:r>
        <w:rPr>
          <w:rFonts w:ascii="Arial" w:hAnsi="Arial"/>
          <w:sz w:val="20"/>
          <w:szCs w:val="20"/>
        </w:rPr>
        <w:t>Since 1982, aborigin</w:t>
      </w:r>
      <w:r>
        <w:rPr>
          <w:rFonts w:ascii="Arial" w:hAnsi="Arial"/>
          <w:sz w:val="20"/>
          <w:szCs w:val="20"/>
        </w:rPr>
        <w:t>al title has been constitutionally protected in s. 35(1)</w:t>
      </w:r>
    </w:p>
    <w:p w14:paraId="24EB3462" w14:textId="77777777" w:rsidR="003902A1" w:rsidRDefault="008A3AD7">
      <w:pPr>
        <w:pStyle w:val="ListParagraph"/>
        <w:numPr>
          <w:ilvl w:val="0"/>
          <w:numId w:val="323"/>
        </w:numPr>
        <w:spacing w:before="100" w:after="120" w:line="20" w:lineRule="atLeast"/>
        <w:rPr>
          <w:rFonts w:ascii="Arial" w:hAnsi="Arial"/>
          <w:sz w:val="20"/>
          <w:szCs w:val="20"/>
        </w:rPr>
      </w:pPr>
      <w:r>
        <w:rPr>
          <w:rFonts w:ascii="Arial" w:hAnsi="Arial"/>
          <w:sz w:val="20"/>
          <w:szCs w:val="20"/>
        </w:rPr>
        <w:t>2014 was the first time a court ever actually found aboriginal title to exist on the facts of the case</w:t>
      </w:r>
    </w:p>
    <w:p w14:paraId="6E454833" w14:textId="77777777" w:rsidR="003902A1" w:rsidRDefault="008A3AD7">
      <w:pPr>
        <w:pStyle w:val="Heading3"/>
      </w:pPr>
      <w:bookmarkStart w:id="94" w:name="_Toc93"/>
      <w:r>
        <w:rPr>
          <w:rStyle w:val="None"/>
          <w:rFonts w:ascii="Calibri Light" w:eastAsia="Calibri Light" w:hAnsi="Calibri Light" w:cs="Calibri Light"/>
          <w:sz w:val="21"/>
          <w:szCs w:val="21"/>
          <w:u w:val="single"/>
          <w:lang w:val="en-US"/>
        </w:rPr>
        <w:t>Source of aboriginal title:</w:t>
      </w:r>
      <w:bookmarkEnd w:id="94"/>
    </w:p>
    <w:p w14:paraId="72EFB9FF" w14:textId="77777777" w:rsidR="003902A1" w:rsidRDefault="008A3AD7">
      <w:pPr>
        <w:pStyle w:val="ListParagraph"/>
        <w:numPr>
          <w:ilvl w:val="0"/>
          <w:numId w:val="325"/>
        </w:numPr>
        <w:spacing w:before="100" w:after="120" w:line="20" w:lineRule="atLeast"/>
        <w:rPr>
          <w:rFonts w:ascii="Arial" w:hAnsi="Arial"/>
          <w:sz w:val="20"/>
          <w:szCs w:val="20"/>
        </w:rPr>
      </w:pPr>
      <w:r>
        <w:rPr>
          <w:rFonts w:ascii="Arial" w:hAnsi="Arial"/>
          <w:sz w:val="20"/>
          <w:szCs w:val="20"/>
        </w:rPr>
        <w:t>Royal Proclamation of 1763?</w:t>
      </w:r>
    </w:p>
    <w:p w14:paraId="71BF5402" w14:textId="77777777" w:rsidR="003902A1" w:rsidRDefault="008A3AD7">
      <w:pPr>
        <w:pStyle w:val="ListParagraph"/>
        <w:numPr>
          <w:ilvl w:val="1"/>
          <w:numId w:val="325"/>
        </w:numPr>
        <w:spacing w:before="100" w:after="120" w:line="20" w:lineRule="atLeast"/>
        <w:rPr>
          <w:rFonts w:ascii="Arial" w:hAnsi="Arial"/>
          <w:sz w:val="20"/>
          <w:szCs w:val="20"/>
        </w:rPr>
      </w:pPr>
      <w:r>
        <w:rPr>
          <w:rFonts w:ascii="Arial" w:hAnsi="Arial"/>
          <w:sz w:val="20"/>
          <w:szCs w:val="20"/>
        </w:rPr>
        <w:t xml:space="preserve">Not exclusively since </w:t>
      </w:r>
      <w:r>
        <w:rPr>
          <w:rStyle w:val="None"/>
          <w:rFonts w:ascii="Arial" w:hAnsi="Arial"/>
          <w:i/>
          <w:iCs/>
          <w:sz w:val="20"/>
          <w:szCs w:val="20"/>
        </w:rPr>
        <w:t>Calder</w:t>
      </w:r>
      <w:r>
        <w:rPr>
          <w:rFonts w:ascii="Arial" w:hAnsi="Arial"/>
          <w:sz w:val="20"/>
          <w:szCs w:val="20"/>
        </w:rPr>
        <w:t xml:space="preserve"> (1973 SCC)</w:t>
      </w:r>
    </w:p>
    <w:p w14:paraId="5406D1FA" w14:textId="77777777" w:rsidR="003902A1" w:rsidRDefault="008A3AD7">
      <w:pPr>
        <w:pStyle w:val="ListParagraph"/>
        <w:numPr>
          <w:ilvl w:val="0"/>
          <w:numId w:val="325"/>
        </w:numPr>
        <w:spacing w:before="100" w:after="120" w:line="20" w:lineRule="atLeast"/>
        <w:rPr>
          <w:rFonts w:ascii="Arial" w:hAnsi="Arial"/>
          <w:sz w:val="20"/>
          <w:szCs w:val="20"/>
        </w:rPr>
      </w:pPr>
      <w:r>
        <w:rPr>
          <w:rFonts w:ascii="Arial" w:hAnsi="Arial"/>
          <w:sz w:val="20"/>
          <w:szCs w:val="20"/>
        </w:rPr>
        <w:t>Indigenous laws pre-contact/sovereignty?</w:t>
      </w:r>
    </w:p>
    <w:p w14:paraId="24B24A66" w14:textId="77777777" w:rsidR="003902A1" w:rsidRDefault="008A3AD7">
      <w:pPr>
        <w:pStyle w:val="ListParagraph"/>
        <w:numPr>
          <w:ilvl w:val="1"/>
          <w:numId w:val="325"/>
        </w:numPr>
        <w:spacing w:before="100" w:after="120" w:line="20" w:lineRule="atLeast"/>
        <w:rPr>
          <w:rFonts w:ascii="Arial" w:hAnsi="Arial"/>
          <w:sz w:val="20"/>
          <w:szCs w:val="20"/>
        </w:rPr>
      </w:pPr>
      <w:r>
        <w:rPr>
          <w:rFonts w:ascii="Arial" w:hAnsi="Arial"/>
          <w:sz w:val="20"/>
          <w:szCs w:val="20"/>
        </w:rPr>
        <w:t>This view not broadly accepted by courts</w:t>
      </w:r>
    </w:p>
    <w:p w14:paraId="66DCF814" w14:textId="77777777" w:rsidR="003902A1" w:rsidRDefault="008A3AD7">
      <w:pPr>
        <w:pStyle w:val="ListParagraph"/>
        <w:numPr>
          <w:ilvl w:val="1"/>
          <w:numId w:val="325"/>
        </w:numPr>
        <w:spacing w:before="100" w:after="120" w:line="20" w:lineRule="atLeast"/>
        <w:rPr>
          <w:rFonts w:ascii="Arial" w:hAnsi="Arial"/>
          <w:sz w:val="20"/>
          <w:szCs w:val="20"/>
        </w:rPr>
      </w:pPr>
      <w:r>
        <w:rPr>
          <w:rFonts w:ascii="Arial" w:hAnsi="Arial"/>
          <w:sz w:val="20"/>
          <w:szCs w:val="20"/>
        </w:rPr>
        <w:t>But this view very much reflects aboriginal law perspectives</w:t>
      </w:r>
    </w:p>
    <w:p w14:paraId="46260CFA" w14:textId="77777777" w:rsidR="003902A1" w:rsidRDefault="008A3AD7">
      <w:pPr>
        <w:pStyle w:val="ListParagraph"/>
        <w:numPr>
          <w:ilvl w:val="0"/>
          <w:numId w:val="325"/>
        </w:numPr>
        <w:spacing w:before="100" w:after="120" w:line="20" w:lineRule="atLeast"/>
        <w:rPr>
          <w:rFonts w:ascii="Arial" w:hAnsi="Arial"/>
          <w:sz w:val="20"/>
          <w:szCs w:val="20"/>
        </w:rPr>
      </w:pPr>
      <w:r>
        <w:rPr>
          <w:rFonts w:ascii="Arial" w:hAnsi="Arial"/>
          <w:sz w:val="20"/>
          <w:szCs w:val="20"/>
        </w:rPr>
        <w:t>Occupation and use pre-contact/sovereignty?</w:t>
      </w:r>
    </w:p>
    <w:p w14:paraId="3CCCBA5F" w14:textId="77777777" w:rsidR="003902A1" w:rsidRDefault="008A3AD7">
      <w:pPr>
        <w:pStyle w:val="ListParagraph"/>
        <w:numPr>
          <w:ilvl w:val="1"/>
          <w:numId w:val="325"/>
        </w:numPr>
        <w:spacing w:before="100" w:after="120" w:line="20" w:lineRule="atLeast"/>
        <w:rPr>
          <w:rFonts w:ascii="Arial" w:hAnsi="Arial"/>
          <w:sz w:val="20"/>
          <w:szCs w:val="20"/>
        </w:rPr>
      </w:pPr>
      <w:r>
        <w:rPr>
          <w:rFonts w:ascii="Arial" w:hAnsi="Arial"/>
          <w:sz w:val="20"/>
          <w:szCs w:val="20"/>
        </w:rPr>
        <w:t>Accepted more broadly by courts</w:t>
      </w:r>
    </w:p>
    <w:p w14:paraId="1516A967" w14:textId="77777777" w:rsidR="003902A1" w:rsidRDefault="008A3AD7">
      <w:pPr>
        <w:pStyle w:val="ListParagraph"/>
        <w:numPr>
          <w:ilvl w:val="1"/>
          <w:numId w:val="325"/>
        </w:numPr>
        <w:spacing w:before="100" w:after="120" w:line="20" w:lineRule="atLeast"/>
        <w:rPr>
          <w:rFonts w:ascii="Arial" w:hAnsi="Arial"/>
          <w:sz w:val="20"/>
          <w:szCs w:val="20"/>
        </w:rPr>
      </w:pPr>
      <w:r>
        <w:rPr>
          <w:rFonts w:ascii="Arial" w:hAnsi="Arial"/>
          <w:sz w:val="20"/>
          <w:szCs w:val="20"/>
        </w:rPr>
        <w:t>Reflects common law perspectives (i.e</w:t>
      </w:r>
      <w:r>
        <w:rPr>
          <w:rFonts w:ascii="Arial" w:hAnsi="Arial"/>
          <w:sz w:val="20"/>
          <w:szCs w:val="20"/>
        </w:rPr>
        <w:t>. principles of property law)</w:t>
      </w:r>
    </w:p>
    <w:p w14:paraId="216D948F" w14:textId="77777777" w:rsidR="003902A1" w:rsidRDefault="008A3AD7">
      <w:pPr>
        <w:pStyle w:val="ListParagraph"/>
        <w:numPr>
          <w:ilvl w:val="0"/>
          <w:numId w:val="325"/>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Intersocietal law</w:t>
      </w:r>
      <w:r>
        <w:rPr>
          <w:rFonts w:ascii="Arial" w:hAnsi="Arial"/>
          <w:sz w:val="20"/>
          <w:szCs w:val="20"/>
        </w:rPr>
        <w:t xml:space="preserve">” </w:t>
      </w:r>
      <w:r>
        <w:rPr>
          <w:rFonts w:ascii="Arial" w:hAnsi="Arial"/>
          <w:sz w:val="20"/>
          <w:szCs w:val="20"/>
        </w:rPr>
        <w:t>as the best view?</w:t>
      </w:r>
    </w:p>
    <w:p w14:paraId="03E8F803" w14:textId="77777777" w:rsidR="003902A1" w:rsidRDefault="008A3AD7">
      <w:pPr>
        <w:pStyle w:val="ListParagraph"/>
        <w:numPr>
          <w:ilvl w:val="1"/>
          <w:numId w:val="325"/>
        </w:numPr>
        <w:spacing w:before="100" w:after="120" w:line="20" w:lineRule="atLeast"/>
        <w:rPr>
          <w:rFonts w:ascii="Arial" w:hAnsi="Arial"/>
          <w:sz w:val="20"/>
          <w:szCs w:val="20"/>
        </w:rPr>
      </w:pPr>
      <w:r>
        <w:rPr>
          <w:rFonts w:ascii="Arial" w:hAnsi="Arial"/>
          <w:sz w:val="20"/>
          <w:szCs w:val="20"/>
        </w:rPr>
        <w:t xml:space="preserve">Represents a compromise between aboriginal views and common law views </w:t>
      </w:r>
      <w:r>
        <w:rPr>
          <w:rFonts w:ascii="Arial" w:hAnsi="Arial"/>
          <w:sz w:val="20"/>
          <w:szCs w:val="20"/>
        </w:rPr>
        <w:t xml:space="preserve">– </w:t>
      </w:r>
      <w:r>
        <w:rPr>
          <w:rFonts w:ascii="Arial" w:hAnsi="Arial"/>
          <w:sz w:val="20"/>
          <w:szCs w:val="20"/>
        </w:rPr>
        <w:t xml:space="preserve">aboriginal title and rights are based on the accommodation between the two </w:t>
      </w:r>
    </w:p>
    <w:p w14:paraId="1B7F3833" w14:textId="77777777" w:rsidR="003902A1" w:rsidRDefault="008A3AD7">
      <w:pPr>
        <w:pStyle w:val="Heading3"/>
      </w:pPr>
      <w:bookmarkStart w:id="95" w:name="_Toc94"/>
      <w:r>
        <w:rPr>
          <w:rStyle w:val="None"/>
          <w:rFonts w:ascii="Calibri Light" w:eastAsia="Calibri Light" w:hAnsi="Calibri Light" w:cs="Calibri Light"/>
          <w:sz w:val="21"/>
          <w:szCs w:val="21"/>
          <w:u w:val="single"/>
          <w:lang w:val="en-US"/>
        </w:rPr>
        <w:t xml:space="preserve">Aboriginal title as </w:t>
      </w:r>
      <w:r>
        <w:rPr>
          <w:rStyle w:val="None"/>
          <w:rFonts w:ascii="Calibri Light" w:eastAsia="Calibri Light" w:hAnsi="Calibri Light" w:cs="Calibri Light"/>
          <w:sz w:val="21"/>
          <w:szCs w:val="21"/>
          <w:u w:val="single"/>
          <w:lang w:val="de-DE"/>
        </w:rPr>
        <w:t>“</w:t>
      </w:r>
      <w:r>
        <w:rPr>
          <w:rStyle w:val="None"/>
          <w:rFonts w:ascii="Calibri Light" w:eastAsia="Calibri Light" w:hAnsi="Calibri Light" w:cs="Calibri Light"/>
          <w:sz w:val="21"/>
          <w:szCs w:val="21"/>
          <w:u w:val="single"/>
          <w:lang w:val="it-IT"/>
        </w:rPr>
        <w:t>sui generis</w:t>
      </w:r>
      <w:r>
        <w:rPr>
          <w:rStyle w:val="None"/>
          <w:rFonts w:ascii="Calibri Light" w:eastAsia="Calibri Light" w:hAnsi="Calibri Light" w:cs="Calibri Light"/>
          <w:sz w:val="21"/>
          <w:szCs w:val="21"/>
          <w:u w:val="single"/>
          <w:lang w:val="en-US"/>
        </w:rPr>
        <w:t>”: (</w:t>
      </w:r>
      <w:r>
        <w:rPr>
          <w:rStyle w:val="None"/>
          <w:rFonts w:ascii="Calibri Light" w:eastAsia="Calibri Light" w:hAnsi="Calibri Light" w:cs="Calibri Light"/>
          <w:i/>
          <w:iCs/>
          <w:sz w:val="21"/>
          <w:szCs w:val="21"/>
          <w:u w:val="single"/>
          <w:lang w:val="en-US"/>
        </w:rPr>
        <w:t>Delg</w:t>
      </w:r>
      <w:r>
        <w:rPr>
          <w:rStyle w:val="None"/>
          <w:rFonts w:ascii="Calibri Light" w:eastAsia="Calibri Light" w:hAnsi="Calibri Light" w:cs="Calibri Light"/>
          <w:i/>
          <w:iCs/>
          <w:sz w:val="21"/>
          <w:szCs w:val="21"/>
          <w:u w:val="single"/>
          <w:lang w:val="en-US"/>
        </w:rPr>
        <w:t>amuukw</w:t>
      </w:r>
      <w:r>
        <w:rPr>
          <w:rStyle w:val="None"/>
          <w:rFonts w:ascii="Calibri Light" w:eastAsia="Calibri Light" w:hAnsi="Calibri Light" w:cs="Calibri Light"/>
          <w:sz w:val="21"/>
          <w:szCs w:val="21"/>
          <w:u w:val="single"/>
          <w:lang w:val="en-US"/>
        </w:rPr>
        <w:t xml:space="preserve">) </w:t>
      </w:r>
      <w:bookmarkEnd w:id="95"/>
    </w:p>
    <w:p w14:paraId="7A9BBD56"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 xml:space="preserve">Different source: occupation pre-sovereignty </w:t>
      </w:r>
    </w:p>
    <w:p w14:paraId="43BB9104"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Different permissible range of uses</w:t>
      </w:r>
    </w:p>
    <w:p w14:paraId="0DB71B33" w14:textId="77777777" w:rsidR="003902A1" w:rsidRDefault="008A3AD7">
      <w:pPr>
        <w:pStyle w:val="ListParagraph"/>
        <w:numPr>
          <w:ilvl w:val="1"/>
          <w:numId w:val="326"/>
        </w:numPr>
        <w:spacing w:before="100" w:after="120" w:line="20" w:lineRule="atLeast"/>
        <w:rPr>
          <w:rFonts w:ascii="Arial" w:hAnsi="Arial"/>
          <w:sz w:val="20"/>
          <w:szCs w:val="20"/>
        </w:rPr>
      </w:pPr>
      <w:r>
        <w:rPr>
          <w:rStyle w:val="None"/>
          <w:rFonts w:ascii="Arial" w:hAnsi="Arial"/>
          <w:b/>
          <w:bCs/>
          <w:sz w:val="20"/>
          <w:szCs w:val="20"/>
        </w:rPr>
        <w:t xml:space="preserve">Includes right to exclusive use, occupation; not limited to practices integral to distinctive culture </w:t>
      </w:r>
      <w:r>
        <w:rPr>
          <w:rFonts w:ascii="Arial" w:hAnsi="Arial"/>
          <w:sz w:val="20"/>
          <w:szCs w:val="20"/>
        </w:rPr>
        <w:t>(key: can be used for modern practices NOT rooted in aboriginal traditions or customs)</w:t>
      </w:r>
    </w:p>
    <w:p w14:paraId="449B37B6" w14:textId="77777777" w:rsidR="003902A1" w:rsidRDefault="008A3AD7">
      <w:pPr>
        <w:pStyle w:val="ListParagraph"/>
        <w:numPr>
          <w:ilvl w:val="1"/>
          <w:numId w:val="301"/>
        </w:numPr>
        <w:spacing w:before="100" w:after="120" w:line="20" w:lineRule="atLeast"/>
        <w:rPr>
          <w:rFonts w:ascii="Arial" w:hAnsi="Arial"/>
          <w:b/>
          <w:bCs/>
          <w:sz w:val="20"/>
          <w:szCs w:val="20"/>
        </w:rPr>
      </w:pPr>
      <w:r>
        <w:rPr>
          <w:rStyle w:val="None"/>
          <w:rFonts w:ascii="Arial" w:hAnsi="Arial"/>
          <w:sz w:val="20"/>
          <w:szCs w:val="20"/>
        </w:rPr>
        <w:t xml:space="preserve">But aboriginal title lands cannot be encumbered in ways that </w:t>
      </w:r>
      <w:r>
        <w:rPr>
          <w:rStyle w:val="None"/>
          <w:rFonts w:ascii="Arial" w:hAnsi="Arial"/>
          <w:sz w:val="20"/>
          <w:szCs w:val="20"/>
        </w:rPr>
        <w:t>would prevent future generations from using and enjoying the land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 Nation</w:t>
      </w:r>
      <w:r>
        <w:rPr>
          <w:rStyle w:val="None"/>
          <w:rFonts w:ascii="Arial" w:hAnsi="Arial"/>
          <w:sz w:val="20"/>
          <w:szCs w:val="20"/>
        </w:rPr>
        <w:t xml:space="preserve"> 2014 SCC)</w:t>
      </w:r>
    </w:p>
    <w:p w14:paraId="11B52633"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Inalienable, except to the Crown</w:t>
      </w:r>
    </w:p>
    <w:p w14:paraId="6D872746"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Held communally</w:t>
      </w:r>
    </w:p>
    <w:p w14:paraId="74FAA3D5"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Constitutionally protected under s. 35(1)</w:t>
      </w:r>
    </w:p>
    <w:p w14:paraId="4E6C28E0" w14:textId="77777777" w:rsidR="003902A1" w:rsidRDefault="008A3AD7">
      <w:pPr>
        <w:pStyle w:val="Heading2"/>
      </w:pPr>
      <w:bookmarkStart w:id="96" w:name="_Toc95"/>
      <w:r>
        <w:rPr>
          <w:rStyle w:val="None"/>
          <w:rFonts w:eastAsia="Arial Unicode MS" w:cs="Arial Unicode MS"/>
        </w:rPr>
        <w:t>R v Adams, 1996 SCC</w:t>
      </w:r>
      <w:bookmarkEnd w:id="96"/>
    </w:p>
    <w:p w14:paraId="2668F504" w14:textId="77777777" w:rsidR="003902A1" w:rsidRDefault="008A3AD7">
      <w:pPr>
        <w:pStyle w:val="BodyA"/>
        <w:spacing w:after="120" w:line="20" w:lineRule="atLeast"/>
      </w:pPr>
      <w:r>
        <w:rPr>
          <w:rFonts w:ascii="Arial" w:hAnsi="Arial"/>
          <w:sz w:val="20"/>
          <w:szCs w:val="20"/>
        </w:rPr>
        <w:t xml:space="preserve">This decision elevated aboriginal title from its </w:t>
      </w:r>
      <w:r>
        <w:rPr>
          <w:rFonts w:ascii="Arial" w:hAnsi="Arial"/>
          <w:sz w:val="20"/>
          <w:szCs w:val="20"/>
        </w:rPr>
        <w:t xml:space="preserve">common law status to the level of constitutional guarantee. </w:t>
      </w:r>
    </w:p>
    <w:p w14:paraId="238C538D" w14:textId="77777777" w:rsidR="003902A1" w:rsidRDefault="008A3AD7">
      <w:pPr>
        <w:pStyle w:val="BodyA"/>
        <w:spacing w:after="120" w:line="20" w:lineRule="atLeast"/>
      </w:pPr>
      <w:r>
        <w:rPr>
          <w:rStyle w:val="None"/>
          <w:rFonts w:ascii="Arial" w:hAnsi="Arial"/>
          <w:b/>
          <w:bCs/>
          <w:sz w:val="20"/>
          <w:szCs w:val="20"/>
        </w:rPr>
        <w:t>Lamer CJ (majority):</w:t>
      </w:r>
      <w:r>
        <w:rPr>
          <w:rFonts w:ascii="Arial" w:hAnsi="Arial"/>
          <w:sz w:val="20"/>
          <w:szCs w:val="20"/>
        </w:rPr>
        <w:t xml:space="preserve"> </w:t>
      </w:r>
    </w:p>
    <w:p w14:paraId="596E0B6F" w14:textId="77777777" w:rsidR="003902A1" w:rsidRDefault="008A3AD7">
      <w:pPr>
        <w:pStyle w:val="ListParagraph"/>
        <w:numPr>
          <w:ilvl w:val="0"/>
          <w:numId w:val="328"/>
        </w:numPr>
        <w:spacing w:before="100" w:after="120" w:line="20" w:lineRule="atLeast"/>
        <w:rPr>
          <w:rFonts w:ascii="Arial" w:hAnsi="Arial"/>
          <w:sz w:val="20"/>
          <w:szCs w:val="20"/>
        </w:rPr>
      </w:pPr>
      <w:r>
        <w:rPr>
          <w:rFonts w:ascii="Arial" w:hAnsi="Arial"/>
          <w:sz w:val="20"/>
          <w:szCs w:val="20"/>
        </w:rPr>
        <w:t xml:space="preserve">Aboriginal title is a specific subset of aboriginal rights, recognized and affirmed by s. 35(1) of the </w:t>
      </w:r>
      <w:r>
        <w:rPr>
          <w:rStyle w:val="None"/>
          <w:rFonts w:ascii="Arial" w:hAnsi="Arial"/>
          <w:i/>
          <w:iCs/>
          <w:sz w:val="20"/>
          <w:szCs w:val="20"/>
        </w:rPr>
        <w:t>Constitution Act, 1982</w:t>
      </w:r>
      <w:r>
        <w:rPr>
          <w:rFonts w:ascii="Arial" w:hAnsi="Arial"/>
          <w:sz w:val="20"/>
          <w:szCs w:val="20"/>
        </w:rPr>
        <w:t xml:space="preserve">. </w:t>
      </w:r>
    </w:p>
    <w:p w14:paraId="6DB9788A" w14:textId="77777777" w:rsidR="003902A1" w:rsidRDefault="008A3AD7">
      <w:pPr>
        <w:pStyle w:val="ListParagraph"/>
        <w:numPr>
          <w:ilvl w:val="0"/>
          <w:numId w:val="328"/>
        </w:numPr>
        <w:spacing w:before="100" w:after="120" w:line="20" w:lineRule="atLeast"/>
        <w:rPr>
          <w:rFonts w:ascii="Arial" w:hAnsi="Arial"/>
          <w:sz w:val="20"/>
          <w:szCs w:val="20"/>
        </w:rPr>
      </w:pPr>
      <w:r>
        <w:rPr>
          <w:rFonts w:ascii="Arial" w:hAnsi="Arial"/>
          <w:sz w:val="20"/>
          <w:szCs w:val="20"/>
        </w:rPr>
        <w:t xml:space="preserve">While claims to aboriginal title fall within the conceptual framework of aboriginal rights, aboriginal rights do not exist solely where a claim to aboriginal title has been made out </w:t>
      </w:r>
    </w:p>
    <w:p w14:paraId="7F523074" w14:textId="77777777" w:rsidR="003902A1" w:rsidRDefault="008A3AD7">
      <w:pPr>
        <w:pStyle w:val="ListParagraph"/>
        <w:numPr>
          <w:ilvl w:val="0"/>
          <w:numId w:val="328"/>
        </w:numPr>
        <w:spacing w:before="100" w:after="120" w:line="20" w:lineRule="atLeast"/>
        <w:rPr>
          <w:rFonts w:ascii="Arial" w:hAnsi="Arial"/>
          <w:sz w:val="20"/>
          <w:szCs w:val="20"/>
        </w:rPr>
      </w:pPr>
      <w:r>
        <w:rPr>
          <w:rFonts w:ascii="Arial" w:hAnsi="Arial"/>
          <w:sz w:val="20"/>
          <w:szCs w:val="20"/>
        </w:rPr>
        <w:t>The reason why aboriginal rights cannot be inexorably linked to aborigina</w:t>
      </w:r>
      <w:r>
        <w:rPr>
          <w:rFonts w:ascii="Arial" w:hAnsi="Arial"/>
          <w:sz w:val="20"/>
          <w:szCs w:val="20"/>
        </w:rPr>
        <w:t>l title is because some aboriginal peoples were nomadic</w:t>
      </w:r>
    </w:p>
    <w:p w14:paraId="0F19C8C1" w14:textId="77777777" w:rsidR="003902A1" w:rsidRDefault="008A3AD7">
      <w:pPr>
        <w:pStyle w:val="Heading2"/>
      </w:pPr>
      <w:bookmarkStart w:id="97" w:name="_Toc96"/>
      <w:r>
        <w:rPr>
          <w:rStyle w:val="None"/>
          <w:rFonts w:eastAsia="Arial Unicode MS" w:cs="Arial Unicode MS"/>
        </w:rPr>
        <w:t>Delgamuukw v BC, 1997 SCC</w:t>
      </w:r>
      <w:bookmarkEnd w:id="97"/>
    </w:p>
    <w:p w14:paraId="6B375C44" w14:textId="77777777" w:rsidR="003902A1" w:rsidRDefault="008A3AD7">
      <w:pPr>
        <w:pStyle w:val="BodyA"/>
        <w:numPr>
          <w:ilvl w:val="0"/>
          <w:numId w:val="305"/>
        </w:numPr>
        <w:rPr>
          <w:rFonts w:ascii="Arial" w:hAnsi="Arial"/>
          <w:sz w:val="20"/>
          <w:szCs w:val="20"/>
        </w:rPr>
      </w:pPr>
      <w:r>
        <w:rPr>
          <w:rStyle w:val="PageNumber"/>
          <w:rFonts w:ascii="Arial" w:hAnsi="Arial"/>
          <w:sz w:val="20"/>
          <w:szCs w:val="20"/>
        </w:rPr>
        <w:t xml:space="preserve">this case considered Aboriginal title claims on behalf of the </w:t>
      </w:r>
      <w:r>
        <w:rPr>
          <w:rFonts w:ascii="Arial" w:hAnsi="Arial"/>
          <w:sz w:val="20"/>
          <w:szCs w:val="20"/>
        </w:rPr>
        <w:t>Gitksan or Wet</w:t>
      </w:r>
      <w:r>
        <w:rPr>
          <w:rFonts w:ascii="Arial" w:hAnsi="Arial"/>
          <w:sz w:val="20"/>
          <w:szCs w:val="20"/>
        </w:rPr>
        <w:t>’</w:t>
      </w:r>
      <w:r>
        <w:rPr>
          <w:rFonts w:ascii="Arial" w:hAnsi="Arial"/>
          <w:sz w:val="20"/>
          <w:szCs w:val="20"/>
        </w:rPr>
        <w:t>suwet</w:t>
      </w:r>
      <w:r>
        <w:rPr>
          <w:rFonts w:ascii="Arial" w:hAnsi="Arial"/>
          <w:sz w:val="20"/>
          <w:szCs w:val="20"/>
        </w:rPr>
        <w:t>’</w:t>
      </w:r>
      <w:r>
        <w:rPr>
          <w:rFonts w:ascii="Arial" w:hAnsi="Arial"/>
          <w:sz w:val="20"/>
          <w:szCs w:val="20"/>
        </w:rPr>
        <w:t xml:space="preserve">en peoples to 58, 0000 square kilometres in northern BC. </w:t>
      </w:r>
    </w:p>
    <w:p w14:paraId="45DB99D5" w14:textId="77777777" w:rsidR="003902A1" w:rsidRDefault="008A3AD7">
      <w:pPr>
        <w:pStyle w:val="BodyA"/>
        <w:spacing w:after="120" w:line="20" w:lineRule="atLeast"/>
      </w:pPr>
      <w:r>
        <w:rPr>
          <w:rStyle w:val="None"/>
          <w:rFonts w:ascii="Arial" w:hAnsi="Arial"/>
          <w:b/>
          <w:bCs/>
          <w:sz w:val="20"/>
          <w:szCs w:val="20"/>
        </w:rPr>
        <w:t>Facts:</w:t>
      </w:r>
      <w:r>
        <w:rPr>
          <w:rFonts w:ascii="Arial" w:hAnsi="Arial"/>
          <w:sz w:val="20"/>
          <w:szCs w:val="20"/>
        </w:rPr>
        <w:t xml:space="preserve"> Appellants, who were all G</w:t>
      </w:r>
      <w:r>
        <w:rPr>
          <w:rFonts w:ascii="Arial" w:hAnsi="Arial"/>
          <w:sz w:val="20"/>
          <w:szCs w:val="20"/>
        </w:rPr>
        <w:t>itksan or Wet</w:t>
      </w:r>
      <w:r>
        <w:rPr>
          <w:rFonts w:ascii="Arial" w:hAnsi="Arial"/>
          <w:sz w:val="20"/>
          <w:szCs w:val="20"/>
        </w:rPr>
        <w:t>’</w:t>
      </w:r>
      <w:r>
        <w:rPr>
          <w:rFonts w:ascii="Arial" w:hAnsi="Arial"/>
          <w:sz w:val="20"/>
          <w:szCs w:val="20"/>
        </w:rPr>
        <w:t>suwet</w:t>
      </w:r>
      <w:r>
        <w:rPr>
          <w:rFonts w:ascii="Arial" w:hAnsi="Arial"/>
          <w:sz w:val="20"/>
          <w:szCs w:val="20"/>
        </w:rPr>
        <w:t>’</w:t>
      </w:r>
      <w:r>
        <w:rPr>
          <w:rFonts w:ascii="Arial" w:hAnsi="Arial"/>
          <w:sz w:val="20"/>
          <w:szCs w:val="20"/>
        </w:rPr>
        <w:t>en hereditary chiefs, claimed separate portions of 58,000 square km in BC. BC argued the appellants have no right or interest in the territory, or alternatively, that the appellants</w:t>
      </w:r>
      <w:r>
        <w:rPr>
          <w:rFonts w:ascii="Arial" w:hAnsi="Arial"/>
          <w:sz w:val="20"/>
          <w:szCs w:val="20"/>
        </w:rPr>
        <w:t xml:space="preserve">’ </w:t>
      </w:r>
      <w:r>
        <w:rPr>
          <w:rFonts w:ascii="Arial" w:hAnsi="Arial"/>
          <w:sz w:val="20"/>
          <w:szCs w:val="20"/>
        </w:rPr>
        <w:t>cause of action ought to be for compensation from the</w:t>
      </w:r>
      <w:r>
        <w:rPr>
          <w:rFonts w:ascii="Arial" w:hAnsi="Arial"/>
          <w:sz w:val="20"/>
          <w:szCs w:val="20"/>
        </w:rPr>
        <w:t xml:space="preserve"> federal government. There were approximately 7,000 aboriginal peoples living in the area and 30,000 non-aboriginal people living in the area at the time of trial. </w:t>
      </w:r>
    </w:p>
    <w:p w14:paraId="14A96769" w14:textId="77777777" w:rsidR="003902A1" w:rsidRDefault="008A3AD7">
      <w:pPr>
        <w:pStyle w:val="BodyA"/>
        <w:spacing w:after="120" w:line="20" w:lineRule="atLeast"/>
      </w:pPr>
      <w:r>
        <w:rPr>
          <w:rStyle w:val="None"/>
          <w:rFonts w:ascii="Arial" w:hAnsi="Arial"/>
          <w:b/>
          <w:bCs/>
          <w:sz w:val="20"/>
          <w:szCs w:val="20"/>
        </w:rPr>
        <w:t>Prior Proceedings:</w:t>
      </w:r>
      <w:r>
        <w:rPr>
          <w:rFonts w:ascii="Arial" w:hAnsi="Arial"/>
          <w:sz w:val="20"/>
          <w:szCs w:val="20"/>
        </w:rPr>
        <w:t xml:space="preserve"> TJ denied the claims to Aboriginal title being made on behalf of the Git</w:t>
      </w:r>
      <w:r>
        <w:rPr>
          <w:rFonts w:ascii="Arial" w:hAnsi="Arial"/>
          <w:sz w:val="20"/>
          <w:szCs w:val="20"/>
        </w:rPr>
        <w:t>ksan or Wet</w:t>
      </w:r>
      <w:r>
        <w:rPr>
          <w:rFonts w:ascii="Arial" w:hAnsi="Arial"/>
          <w:sz w:val="20"/>
          <w:szCs w:val="20"/>
        </w:rPr>
        <w:t>’</w:t>
      </w:r>
      <w:r>
        <w:rPr>
          <w:rFonts w:ascii="Arial" w:hAnsi="Arial"/>
          <w:sz w:val="20"/>
          <w:szCs w:val="20"/>
        </w:rPr>
        <w:t>suwet</w:t>
      </w:r>
      <w:r>
        <w:rPr>
          <w:rFonts w:ascii="Arial" w:hAnsi="Arial"/>
          <w:sz w:val="20"/>
          <w:szCs w:val="20"/>
        </w:rPr>
        <w:t>’</w:t>
      </w:r>
      <w:r>
        <w:rPr>
          <w:rFonts w:ascii="Arial" w:hAnsi="Arial"/>
          <w:sz w:val="20"/>
          <w:szCs w:val="20"/>
        </w:rPr>
        <w:t>en. Primarily because he rejected most of the evidence they submitted in support of their claim. The case ended up on appeal in SCC.</w:t>
      </w:r>
    </w:p>
    <w:p w14:paraId="41F0D141" w14:textId="77777777" w:rsidR="003902A1" w:rsidRDefault="008A3AD7">
      <w:pPr>
        <w:pStyle w:val="BodyA"/>
        <w:spacing w:after="120" w:line="20" w:lineRule="atLeast"/>
      </w:pPr>
      <w:r>
        <w:rPr>
          <w:rStyle w:val="None"/>
          <w:rFonts w:ascii="Arial" w:hAnsi="Arial"/>
          <w:b/>
          <w:bCs/>
          <w:sz w:val="20"/>
          <w:szCs w:val="20"/>
          <w:lang w:val="de-DE"/>
        </w:rPr>
        <w:t>Held:</w:t>
      </w:r>
      <w:r>
        <w:rPr>
          <w:rStyle w:val="PageNumber"/>
          <w:rFonts w:ascii="Arial" w:hAnsi="Arial"/>
          <w:sz w:val="20"/>
          <w:szCs w:val="20"/>
        </w:rPr>
        <w:t xml:space="preserve"> New trial ordered to make new factual findings. Even though the SCC sent the case back for a new tr</w:t>
      </w:r>
      <w:r>
        <w:rPr>
          <w:rStyle w:val="PageNumber"/>
          <w:rFonts w:ascii="Arial" w:hAnsi="Arial"/>
          <w:sz w:val="20"/>
          <w:szCs w:val="20"/>
        </w:rPr>
        <w:t>ial, it took the opportunity ti lay down important principles about evidence and the substance of the law of Aboriginal title that were to govern this new trial that it ordered.</w:t>
      </w:r>
    </w:p>
    <w:p w14:paraId="4E988799" w14:textId="77777777" w:rsidR="003902A1" w:rsidRDefault="008A3AD7">
      <w:pPr>
        <w:pStyle w:val="BodyA"/>
        <w:spacing w:after="120" w:line="20" w:lineRule="atLeast"/>
      </w:pPr>
      <w:r>
        <w:rPr>
          <w:rStyle w:val="None"/>
          <w:rFonts w:ascii="Arial" w:hAnsi="Arial"/>
          <w:b/>
          <w:bCs/>
          <w:sz w:val="20"/>
          <w:szCs w:val="20"/>
        </w:rPr>
        <w:t xml:space="preserve">Lamer CJ for 4 </w:t>
      </w:r>
      <w:r>
        <w:rPr>
          <w:rFonts w:ascii="Arial" w:hAnsi="Arial"/>
          <w:sz w:val="20"/>
          <w:szCs w:val="20"/>
        </w:rPr>
        <w:t xml:space="preserve">(this is the opinion most focused on): </w:t>
      </w:r>
    </w:p>
    <w:p w14:paraId="4C96E261" w14:textId="77777777" w:rsidR="003902A1" w:rsidRDefault="008A3AD7">
      <w:pPr>
        <w:pStyle w:val="BodyA"/>
        <w:spacing w:after="120" w:line="20" w:lineRule="atLeast"/>
      </w:pPr>
      <w:r>
        <w:rPr>
          <w:rFonts w:ascii="Arial" w:hAnsi="Arial"/>
          <w:sz w:val="20"/>
          <w:szCs w:val="20"/>
        </w:rPr>
        <w:t>Treatment of evidence (</w:t>
      </w:r>
      <w:r>
        <w:rPr>
          <w:rFonts w:ascii="Arial" w:hAnsi="Arial"/>
          <w:sz w:val="20"/>
          <w:szCs w:val="20"/>
        </w:rPr>
        <w:t>first finding of this case was the courts ability to override factual findings made at the trial level):</w:t>
      </w:r>
    </w:p>
    <w:p w14:paraId="53778F5C" w14:textId="77777777" w:rsidR="003902A1" w:rsidRDefault="008A3AD7">
      <w:pPr>
        <w:pStyle w:val="ListParagraph"/>
        <w:numPr>
          <w:ilvl w:val="0"/>
          <w:numId w:val="330"/>
        </w:numPr>
        <w:spacing w:before="100" w:after="120" w:line="20" w:lineRule="atLeast"/>
        <w:rPr>
          <w:rFonts w:ascii="Arial" w:hAnsi="Arial"/>
          <w:sz w:val="20"/>
          <w:szCs w:val="20"/>
        </w:rPr>
      </w:pPr>
      <w:r>
        <w:rPr>
          <w:rFonts w:ascii="Arial" w:hAnsi="Arial"/>
          <w:sz w:val="20"/>
          <w:szCs w:val="20"/>
        </w:rPr>
        <w:t>Appellate courts typically do not interfere with factual findings made at trial but it was necessary to do so here because the TJ improperly dealt with</w:t>
      </w:r>
      <w:r>
        <w:rPr>
          <w:rFonts w:ascii="Arial" w:hAnsi="Arial"/>
          <w:sz w:val="20"/>
          <w:szCs w:val="20"/>
        </w:rPr>
        <w:t xml:space="preserve"> evidence especially the treatment of oral histories, so it is appropriate to interfere with findings of fact here</w:t>
      </w:r>
    </w:p>
    <w:p w14:paraId="2CC39A62" w14:textId="77777777" w:rsidR="003902A1" w:rsidRDefault="008A3AD7">
      <w:pPr>
        <w:pStyle w:val="ListParagraph"/>
        <w:numPr>
          <w:ilvl w:val="1"/>
          <w:numId w:val="330"/>
        </w:numPr>
        <w:spacing w:before="100" w:after="120" w:line="20" w:lineRule="atLeast"/>
        <w:rPr>
          <w:rFonts w:ascii="Arial" w:hAnsi="Arial"/>
          <w:sz w:val="20"/>
          <w:szCs w:val="20"/>
        </w:rPr>
      </w:pPr>
      <w:r>
        <w:rPr>
          <w:rFonts w:ascii="Arial" w:hAnsi="Arial"/>
          <w:sz w:val="20"/>
          <w:szCs w:val="20"/>
        </w:rPr>
        <w:t>oral histories showed their attachment to the land. TJ rejected this evidence</w:t>
      </w:r>
    </w:p>
    <w:p w14:paraId="670672E6" w14:textId="77777777" w:rsidR="003902A1" w:rsidRDefault="008A3AD7">
      <w:pPr>
        <w:pStyle w:val="ListParagraph"/>
        <w:numPr>
          <w:ilvl w:val="0"/>
          <w:numId w:val="330"/>
        </w:numPr>
        <w:spacing w:before="100" w:after="120" w:line="20" w:lineRule="atLeast"/>
        <w:rPr>
          <w:rFonts w:ascii="Arial" w:hAnsi="Arial"/>
          <w:sz w:val="20"/>
          <w:szCs w:val="20"/>
        </w:rPr>
      </w:pPr>
      <w:r>
        <w:rPr>
          <w:rFonts w:ascii="Arial" w:hAnsi="Arial"/>
          <w:sz w:val="20"/>
          <w:szCs w:val="20"/>
        </w:rPr>
        <w:t xml:space="preserve">Lamer said that Aboriginal rights </w:t>
      </w:r>
      <w:r>
        <w:rPr>
          <w:rFonts w:ascii="Arial" w:hAnsi="Arial"/>
          <w:sz w:val="20"/>
          <w:szCs w:val="20"/>
        </w:rPr>
        <w:t>“</w:t>
      </w:r>
      <w:r>
        <w:rPr>
          <w:rFonts w:ascii="Arial" w:hAnsi="Arial"/>
          <w:sz w:val="20"/>
          <w:szCs w:val="20"/>
        </w:rPr>
        <w:t xml:space="preserve">demand a unique approach to </w:t>
      </w:r>
      <w:r>
        <w:rPr>
          <w:rFonts w:ascii="Arial" w:hAnsi="Arial"/>
          <w:sz w:val="20"/>
          <w:szCs w:val="20"/>
        </w:rPr>
        <w:t>the treatment of evidence which accords due weight to</w:t>
      </w:r>
      <w:r>
        <w:rPr>
          <w:rFonts w:ascii="Arial" w:hAnsi="Arial"/>
          <w:sz w:val="20"/>
          <w:szCs w:val="20"/>
        </w:rPr>
        <w:t xml:space="preserve">” </w:t>
      </w:r>
      <w:r>
        <w:rPr>
          <w:rFonts w:ascii="Arial" w:hAnsi="Arial"/>
          <w:sz w:val="20"/>
          <w:szCs w:val="20"/>
        </w:rPr>
        <w:t xml:space="preserve">indigenous perspectives </w:t>
      </w:r>
    </w:p>
    <w:p w14:paraId="7D72BE76" w14:textId="77777777" w:rsidR="003902A1" w:rsidRDefault="008A3AD7">
      <w:pPr>
        <w:pStyle w:val="ListParagraph"/>
        <w:numPr>
          <w:ilvl w:val="1"/>
          <w:numId w:val="330"/>
        </w:numPr>
        <w:spacing w:before="100" w:after="120" w:line="20" w:lineRule="atLeast"/>
        <w:rPr>
          <w:rFonts w:ascii="Arial" w:hAnsi="Arial"/>
          <w:sz w:val="20"/>
          <w:szCs w:val="20"/>
        </w:rPr>
      </w:pPr>
      <w:r>
        <w:rPr>
          <w:rFonts w:ascii="Arial" w:hAnsi="Arial"/>
          <w:sz w:val="20"/>
          <w:szCs w:val="20"/>
        </w:rPr>
        <w:t>this would requires the courts to come to terms with the oral histories of Aboriginal societies, which for many Aboriginal nations are the only record of their past</w:t>
      </w:r>
    </w:p>
    <w:p w14:paraId="3601BE10" w14:textId="77777777" w:rsidR="003902A1" w:rsidRDefault="008A3AD7">
      <w:pPr>
        <w:pStyle w:val="ListParagraph"/>
        <w:numPr>
          <w:ilvl w:val="1"/>
          <w:numId w:val="331"/>
        </w:numPr>
        <w:spacing w:before="100" w:after="120" w:line="20" w:lineRule="atLeast"/>
        <w:rPr>
          <w:rFonts w:ascii="Arial" w:hAnsi="Arial"/>
          <w:sz w:val="20"/>
          <w:szCs w:val="20"/>
        </w:rPr>
      </w:pPr>
      <w:r>
        <w:rPr>
          <w:rFonts w:ascii="Arial" w:hAnsi="Arial"/>
          <w:sz w:val="20"/>
          <w:szCs w:val="20"/>
        </w:rPr>
        <w:t xml:space="preserve">This </w:t>
      </w:r>
      <w:r>
        <w:rPr>
          <w:rFonts w:ascii="Arial" w:hAnsi="Arial"/>
          <w:sz w:val="20"/>
          <w:szCs w:val="20"/>
        </w:rPr>
        <w:t>includes accepting oral histories, otherwise it would be almost impossible to prove occupation because there isn</w:t>
      </w:r>
      <w:r>
        <w:rPr>
          <w:rFonts w:ascii="Arial" w:hAnsi="Arial"/>
          <w:sz w:val="20"/>
          <w:szCs w:val="20"/>
        </w:rPr>
        <w:t>’</w:t>
      </w:r>
      <w:r>
        <w:rPr>
          <w:rFonts w:ascii="Arial" w:hAnsi="Arial"/>
          <w:sz w:val="20"/>
          <w:szCs w:val="20"/>
        </w:rPr>
        <w:t>t much written evidence</w:t>
      </w:r>
    </w:p>
    <w:p w14:paraId="7BE535C3" w14:textId="77777777" w:rsidR="003902A1" w:rsidRDefault="008A3AD7">
      <w:pPr>
        <w:pStyle w:val="BodyA"/>
        <w:spacing w:after="120" w:line="20" w:lineRule="atLeast"/>
      </w:pPr>
      <w:r>
        <w:rPr>
          <w:rStyle w:val="PageNumber"/>
          <w:rFonts w:ascii="Arial" w:hAnsi="Arial"/>
          <w:sz w:val="20"/>
          <w:szCs w:val="20"/>
        </w:rPr>
        <w:t xml:space="preserve">Aboriginal title as </w:t>
      </w:r>
      <w:r>
        <w:rPr>
          <w:rStyle w:val="None"/>
          <w:rFonts w:ascii="Arial" w:hAnsi="Arial"/>
          <w:sz w:val="20"/>
          <w:szCs w:val="20"/>
          <w:lang w:val="de-DE"/>
        </w:rPr>
        <w:t>“</w:t>
      </w:r>
      <w:r>
        <w:rPr>
          <w:rStyle w:val="None"/>
          <w:rFonts w:ascii="Arial" w:hAnsi="Arial"/>
          <w:sz w:val="20"/>
          <w:szCs w:val="20"/>
          <w:lang w:val="it-IT"/>
        </w:rPr>
        <w:t>sui generis</w:t>
      </w:r>
      <w:r>
        <w:rPr>
          <w:rStyle w:val="PageNumber"/>
          <w:rFonts w:ascii="Arial" w:hAnsi="Arial"/>
          <w:sz w:val="20"/>
          <w:szCs w:val="20"/>
        </w:rPr>
        <w:t xml:space="preserve">” </w:t>
      </w:r>
    </w:p>
    <w:p w14:paraId="234C84C2" w14:textId="77777777" w:rsidR="003902A1" w:rsidRDefault="008A3AD7">
      <w:pPr>
        <w:pStyle w:val="ListParagraph"/>
        <w:numPr>
          <w:ilvl w:val="0"/>
          <w:numId w:val="333"/>
        </w:numPr>
        <w:spacing w:before="100" w:after="120" w:line="20" w:lineRule="atLeast"/>
        <w:rPr>
          <w:rFonts w:ascii="Arial" w:hAnsi="Arial"/>
          <w:sz w:val="20"/>
          <w:szCs w:val="20"/>
        </w:rPr>
      </w:pPr>
      <w:r>
        <w:rPr>
          <w:rStyle w:val="None"/>
          <w:rFonts w:ascii="Arial" w:hAnsi="Arial"/>
          <w:b/>
          <w:bCs/>
          <w:sz w:val="20"/>
          <w:szCs w:val="20"/>
        </w:rPr>
        <w:t>Sui generis:</w:t>
      </w:r>
      <w:r>
        <w:rPr>
          <w:rFonts w:ascii="Arial" w:hAnsi="Arial"/>
          <w:sz w:val="20"/>
          <w:szCs w:val="20"/>
        </w:rPr>
        <w:t xml:space="preserve"> unique, in a class by itself. There are a number of differences between aboriginal title and common law title:</w:t>
      </w:r>
    </w:p>
    <w:p w14:paraId="498DD753" w14:textId="77777777" w:rsidR="003902A1" w:rsidRDefault="008A3AD7">
      <w:pPr>
        <w:pStyle w:val="ListParagraph"/>
        <w:numPr>
          <w:ilvl w:val="1"/>
          <w:numId w:val="333"/>
        </w:numPr>
        <w:spacing w:before="100" w:after="120" w:line="20" w:lineRule="atLeast"/>
        <w:rPr>
          <w:rFonts w:ascii="Arial" w:hAnsi="Arial"/>
          <w:sz w:val="20"/>
          <w:szCs w:val="20"/>
        </w:rPr>
      </w:pPr>
      <w:r>
        <w:rPr>
          <w:rFonts w:ascii="Arial" w:hAnsi="Arial"/>
          <w:sz w:val="20"/>
          <w:szCs w:val="20"/>
        </w:rPr>
        <w:t>there are a number of important differences between Aboriginal and non Aboriginal title, in particular there are a number of differences between</w:t>
      </w:r>
      <w:r>
        <w:rPr>
          <w:rFonts w:ascii="Arial" w:hAnsi="Arial"/>
          <w:sz w:val="20"/>
          <w:szCs w:val="20"/>
        </w:rPr>
        <w:t xml:space="preserve"> Aboriginal and non-Aboriginal fee simple title</w:t>
      </w:r>
    </w:p>
    <w:p w14:paraId="618A649D" w14:textId="77777777" w:rsidR="003902A1" w:rsidRDefault="008A3AD7">
      <w:pPr>
        <w:pStyle w:val="ListParagraph"/>
        <w:numPr>
          <w:ilvl w:val="1"/>
          <w:numId w:val="333"/>
        </w:numPr>
        <w:spacing w:before="100" w:after="120" w:line="20" w:lineRule="atLeast"/>
        <w:rPr>
          <w:rFonts w:ascii="Arial" w:hAnsi="Arial"/>
          <w:sz w:val="20"/>
          <w:szCs w:val="20"/>
        </w:rPr>
      </w:pPr>
      <w:r>
        <w:rPr>
          <w:rFonts w:ascii="Arial" w:hAnsi="Arial"/>
          <w:sz w:val="20"/>
          <w:szCs w:val="20"/>
        </w:rPr>
        <w:t>fee simple title: the most substantial interest in land that exists at common law. It gives the owner exclusive rights to use and occupy the land to which the owner holds title. Although essentially equivalen</w:t>
      </w:r>
      <w:r>
        <w:rPr>
          <w:rFonts w:ascii="Arial" w:hAnsi="Arial"/>
          <w:sz w:val="20"/>
          <w:szCs w:val="20"/>
        </w:rPr>
        <w:t>t to absolute ownership, land held in fee simple is still held in tenure on the Crown</w:t>
      </w:r>
      <w:r>
        <w:rPr>
          <w:rFonts w:ascii="Arial" w:hAnsi="Arial"/>
          <w:sz w:val="20"/>
          <w:szCs w:val="20"/>
        </w:rPr>
        <w:t>’</w:t>
      </w:r>
      <w:r>
        <w:rPr>
          <w:rFonts w:ascii="Arial" w:hAnsi="Arial"/>
          <w:sz w:val="20"/>
          <w:szCs w:val="20"/>
        </w:rPr>
        <w:t>s underlying title. This means that fee simple ownership, because it is granted by the Crown, relies on the validity of the crown</w:t>
      </w:r>
      <w:r>
        <w:rPr>
          <w:rFonts w:ascii="Arial" w:hAnsi="Arial"/>
          <w:sz w:val="20"/>
          <w:szCs w:val="20"/>
        </w:rPr>
        <w:t>’</w:t>
      </w:r>
      <w:r>
        <w:rPr>
          <w:rFonts w:ascii="Arial" w:hAnsi="Arial"/>
          <w:sz w:val="20"/>
          <w:szCs w:val="20"/>
        </w:rPr>
        <w:t>s interest in the land in the first plac</w:t>
      </w:r>
      <w:r>
        <w:rPr>
          <w:rFonts w:ascii="Arial" w:hAnsi="Arial"/>
          <w:sz w:val="20"/>
          <w:szCs w:val="20"/>
        </w:rPr>
        <w:t>e and any encumbrances on the Crown</w:t>
      </w:r>
      <w:r>
        <w:rPr>
          <w:rFonts w:ascii="Arial" w:hAnsi="Arial"/>
          <w:sz w:val="20"/>
          <w:szCs w:val="20"/>
        </w:rPr>
        <w:t>’</w:t>
      </w:r>
      <w:r>
        <w:rPr>
          <w:rFonts w:ascii="Arial" w:hAnsi="Arial"/>
          <w:sz w:val="20"/>
          <w:szCs w:val="20"/>
        </w:rPr>
        <w:t>s underlying title also apply to the fee simple interest itself</w:t>
      </w:r>
    </w:p>
    <w:p w14:paraId="1542D698" w14:textId="77777777" w:rsidR="003902A1" w:rsidRDefault="008A3AD7">
      <w:pPr>
        <w:pStyle w:val="ListParagraph"/>
        <w:numPr>
          <w:ilvl w:val="1"/>
          <w:numId w:val="333"/>
        </w:numPr>
        <w:spacing w:before="100" w:after="120" w:line="20" w:lineRule="atLeast"/>
        <w:rPr>
          <w:rFonts w:ascii="Arial" w:hAnsi="Arial"/>
          <w:sz w:val="20"/>
          <w:szCs w:val="20"/>
        </w:rPr>
      </w:pPr>
      <w:r>
        <w:rPr>
          <w:rFonts w:ascii="Arial" w:hAnsi="Arial"/>
          <w:sz w:val="20"/>
          <w:szCs w:val="20"/>
        </w:rPr>
        <w:t xml:space="preserve">this sections points out main differences between Aboriginal and non Aboriginal title </w:t>
      </w:r>
    </w:p>
    <w:p w14:paraId="402F4CDA"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(1) Different source: Aboriginal title has it source in the occupatio</w:t>
      </w:r>
      <w:r>
        <w:rPr>
          <w:rFonts w:ascii="Arial" w:hAnsi="Arial"/>
          <w:sz w:val="20"/>
          <w:szCs w:val="20"/>
        </w:rPr>
        <w:t>n and use of land pre-sovereignty</w:t>
      </w:r>
    </w:p>
    <w:p w14:paraId="71A4138B" w14:textId="77777777" w:rsidR="003902A1" w:rsidRDefault="008A3AD7">
      <w:pPr>
        <w:pStyle w:val="ListParagraph"/>
        <w:numPr>
          <w:ilvl w:val="2"/>
          <w:numId w:val="303"/>
        </w:numPr>
        <w:spacing w:before="100" w:after="120" w:line="20" w:lineRule="atLeast"/>
        <w:rPr>
          <w:rFonts w:ascii="Arial" w:hAnsi="Arial"/>
          <w:sz w:val="20"/>
          <w:szCs w:val="20"/>
        </w:rPr>
      </w:pPr>
      <w:r>
        <w:rPr>
          <w:rFonts w:ascii="Arial" w:hAnsi="Arial"/>
          <w:sz w:val="20"/>
          <w:szCs w:val="20"/>
        </w:rPr>
        <w:t>Unlike non-aboriginal fee simple which derives from a grant of the land by the Crown, which could take place only after sovereignty by the Crown</w:t>
      </w:r>
    </w:p>
    <w:p w14:paraId="3E8EBF38" w14:textId="77777777" w:rsidR="003902A1" w:rsidRDefault="008A3AD7">
      <w:pPr>
        <w:pStyle w:val="ListParagraph"/>
        <w:numPr>
          <w:ilvl w:val="2"/>
          <w:numId w:val="303"/>
        </w:numPr>
        <w:spacing w:before="100" w:after="120" w:line="20" w:lineRule="atLeast"/>
        <w:rPr>
          <w:rFonts w:ascii="Arial" w:hAnsi="Arial"/>
          <w:sz w:val="20"/>
          <w:szCs w:val="20"/>
        </w:rPr>
      </w:pPr>
      <w:r>
        <w:rPr>
          <w:rFonts w:ascii="Arial" w:hAnsi="Arial"/>
          <w:sz w:val="20"/>
          <w:szCs w:val="20"/>
        </w:rPr>
        <w:t>ultimately, non Aboriginal fee simple title is established by showing a chain</w:t>
      </w:r>
      <w:r>
        <w:rPr>
          <w:rFonts w:ascii="Arial" w:hAnsi="Arial"/>
          <w:sz w:val="20"/>
          <w:szCs w:val="20"/>
        </w:rPr>
        <w:t xml:space="preserve"> of title that originates in a Crown grant of the land. </w:t>
      </w:r>
    </w:p>
    <w:p w14:paraId="054AADC6" w14:textId="77777777" w:rsidR="003902A1" w:rsidRDefault="008A3AD7">
      <w:pPr>
        <w:pStyle w:val="ListParagraph"/>
        <w:numPr>
          <w:ilvl w:val="2"/>
          <w:numId w:val="303"/>
        </w:numPr>
        <w:spacing w:before="100" w:after="120" w:line="20" w:lineRule="atLeast"/>
        <w:rPr>
          <w:rFonts w:ascii="Arial" w:hAnsi="Arial"/>
          <w:sz w:val="20"/>
          <w:szCs w:val="20"/>
        </w:rPr>
      </w:pPr>
      <w:r>
        <w:rPr>
          <w:rFonts w:ascii="Arial" w:hAnsi="Arial"/>
          <w:sz w:val="20"/>
          <w:szCs w:val="20"/>
        </w:rPr>
        <w:t xml:space="preserve">Occupation = possession and fee simple arises after crown. (making it truly sui generesis) </w:t>
      </w:r>
    </w:p>
    <w:p w14:paraId="1CF94406" w14:textId="77777777" w:rsidR="003902A1" w:rsidRDefault="008A3AD7">
      <w:pPr>
        <w:pStyle w:val="ListParagraph"/>
        <w:numPr>
          <w:ilvl w:val="2"/>
          <w:numId w:val="303"/>
        </w:numPr>
        <w:spacing w:before="100" w:after="120" w:line="20" w:lineRule="atLeast"/>
        <w:rPr>
          <w:rFonts w:ascii="Arial" w:hAnsi="Arial"/>
          <w:sz w:val="20"/>
          <w:szCs w:val="20"/>
        </w:rPr>
      </w:pPr>
      <w:r>
        <w:rPr>
          <w:rFonts w:ascii="Arial" w:hAnsi="Arial"/>
          <w:sz w:val="20"/>
          <w:szCs w:val="20"/>
        </w:rPr>
        <w:t xml:space="preserve">New source </w:t>
      </w:r>
      <w:r>
        <w:rPr>
          <w:rFonts w:ascii="Arial" w:hAnsi="Arial"/>
          <w:sz w:val="20"/>
          <w:szCs w:val="20"/>
        </w:rPr>
        <w:t xml:space="preserve">– </w:t>
      </w:r>
      <w:r>
        <w:rPr>
          <w:rFonts w:ascii="Arial" w:hAnsi="Arial"/>
          <w:sz w:val="20"/>
          <w:szCs w:val="20"/>
        </w:rPr>
        <w:t xml:space="preserve">relationship between Common law and pre-existing systems of aboriginal law </w:t>
      </w:r>
      <w:r>
        <w:rPr>
          <w:rFonts w:ascii="Arial" w:hAnsi="Arial"/>
          <w:sz w:val="20"/>
          <w:szCs w:val="20"/>
        </w:rPr>
        <w:t>–</w:t>
      </w:r>
      <w:r>
        <w:rPr>
          <w:rFonts w:ascii="Arial" w:hAnsi="Arial"/>
          <w:sz w:val="20"/>
          <w:szCs w:val="20"/>
        </w:rPr>
        <w:t>intersocietal law</w:t>
      </w:r>
    </w:p>
    <w:p w14:paraId="21B34B69"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(2) Different permissible range of uses</w:t>
      </w:r>
    </w:p>
    <w:p w14:paraId="7660BB94" w14:textId="77777777" w:rsidR="003902A1" w:rsidRDefault="008A3AD7">
      <w:pPr>
        <w:pStyle w:val="ListParagraph"/>
        <w:numPr>
          <w:ilvl w:val="1"/>
          <w:numId w:val="334"/>
        </w:numPr>
        <w:spacing w:before="100" w:after="120" w:line="20" w:lineRule="atLeast"/>
        <w:rPr>
          <w:rFonts w:ascii="Arial" w:hAnsi="Arial"/>
          <w:b/>
          <w:bCs/>
          <w:sz w:val="20"/>
          <w:szCs w:val="20"/>
        </w:rPr>
      </w:pPr>
      <w:r>
        <w:rPr>
          <w:rFonts w:ascii="Arial" w:hAnsi="Arial"/>
          <w:b/>
          <w:bCs/>
          <w:sz w:val="20"/>
          <w:szCs w:val="20"/>
        </w:rPr>
        <w:t>Aboriginal title Includes right to exclusive use for a variety of things and occupation; not limited to practices integral to distinctive culture (key: can be used for modern practices NOT rooted in aboriginal tradit</w:t>
      </w:r>
      <w:r>
        <w:rPr>
          <w:rFonts w:ascii="Arial" w:hAnsi="Arial"/>
          <w:b/>
          <w:bCs/>
          <w:sz w:val="20"/>
          <w:szCs w:val="20"/>
        </w:rPr>
        <w:t>ions or customs)</w:t>
      </w:r>
    </w:p>
    <w:p w14:paraId="7809250F"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 xml:space="preserve">But, the uses of the land </w:t>
      </w:r>
      <w:r>
        <w:rPr>
          <w:rFonts w:ascii="Arial" w:hAnsi="Arial"/>
          <w:sz w:val="20"/>
          <w:szCs w:val="20"/>
        </w:rPr>
        <w:t>“</w:t>
      </w:r>
      <w:r>
        <w:rPr>
          <w:rFonts w:ascii="Arial" w:hAnsi="Arial"/>
          <w:sz w:val="20"/>
          <w:szCs w:val="20"/>
        </w:rPr>
        <w:t>must not be irreconcilable with the nature of the attachment to the land which forms the basis of the particular groups Aboriginal title</w:t>
      </w:r>
      <w:r>
        <w:rPr>
          <w:rFonts w:ascii="Arial" w:hAnsi="Arial"/>
          <w:sz w:val="20"/>
          <w:szCs w:val="20"/>
        </w:rPr>
        <w:t>”</w:t>
      </w:r>
      <w:r>
        <w:rPr>
          <w:rFonts w:ascii="Arial" w:hAnsi="Arial"/>
          <w:sz w:val="20"/>
          <w:szCs w:val="20"/>
        </w:rPr>
        <w:t xml:space="preserve">(i.e. it would be irreconcilable to use aboriginal lands occupied for </w:t>
      </w:r>
      <w:r>
        <w:rPr>
          <w:rFonts w:ascii="Arial" w:hAnsi="Arial"/>
          <w:sz w:val="20"/>
          <w:szCs w:val="20"/>
        </w:rPr>
        <w:t>hunting purposes for strip mining which would destroy their value as hunting lands)</w:t>
      </w:r>
    </w:p>
    <w:p w14:paraId="11DF99E0" w14:textId="77777777" w:rsidR="003902A1" w:rsidRDefault="008A3AD7">
      <w:pPr>
        <w:pStyle w:val="ListParagraph"/>
        <w:numPr>
          <w:ilvl w:val="2"/>
          <w:numId w:val="301"/>
        </w:numPr>
        <w:spacing w:before="100" w:after="120" w:line="20" w:lineRule="atLeast"/>
        <w:rPr>
          <w:rFonts w:ascii="Arial" w:hAnsi="Arial"/>
          <w:sz w:val="20"/>
          <w:szCs w:val="20"/>
        </w:rPr>
      </w:pPr>
      <w:r>
        <w:rPr>
          <w:rFonts w:ascii="Arial" w:hAnsi="Arial"/>
          <w:sz w:val="20"/>
          <w:szCs w:val="20"/>
        </w:rPr>
        <w:t>Lamer offers 2 justifications for this, because no such limitation exists on fee simple:</w:t>
      </w:r>
    </w:p>
    <w:p w14:paraId="4A1EEFBB" w14:textId="77777777" w:rsidR="003902A1" w:rsidRDefault="008A3AD7">
      <w:pPr>
        <w:pStyle w:val="ListParagraph"/>
        <w:numPr>
          <w:ilvl w:val="3"/>
          <w:numId w:val="301"/>
        </w:numPr>
        <w:spacing w:before="100" w:after="120" w:line="20" w:lineRule="atLeast"/>
        <w:rPr>
          <w:rFonts w:ascii="Arial" w:hAnsi="Arial"/>
          <w:sz w:val="20"/>
          <w:szCs w:val="20"/>
        </w:rPr>
      </w:pPr>
      <w:r>
        <w:rPr>
          <w:rFonts w:ascii="Arial" w:hAnsi="Arial"/>
          <w:sz w:val="20"/>
          <w:szCs w:val="20"/>
        </w:rPr>
        <w:t>Aboriginal title seeks to afford legal protection not only present day aboriginal p</w:t>
      </w:r>
      <w:r>
        <w:rPr>
          <w:rFonts w:ascii="Arial" w:hAnsi="Arial"/>
          <w:sz w:val="20"/>
          <w:szCs w:val="20"/>
        </w:rPr>
        <w:t xml:space="preserve">eoples but also </w:t>
      </w:r>
      <w:r>
        <w:rPr>
          <w:rStyle w:val="None"/>
          <w:rFonts w:ascii="Arial" w:hAnsi="Arial"/>
          <w:sz w:val="20"/>
          <w:szCs w:val="20"/>
          <w:u w:val="single"/>
        </w:rPr>
        <w:t>future generations of aboriginal peoples</w:t>
      </w:r>
    </w:p>
    <w:p w14:paraId="1FDFAC1B" w14:textId="77777777" w:rsidR="003902A1" w:rsidRDefault="008A3AD7">
      <w:pPr>
        <w:pStyle w:val="ListParagraph"/>
        <w:numPr>
          <w:ilvl w:val="4"/>
          <w:numId w:val="301"/>
        </w:numPr>
        <w:spacing w:before="100" w:after="120" w:line="20" w:lineRule="atLeast"/>
        <w:rPr>
          <w:rFonts w:ascii="Arial" w:hAnsi="Arial"/>
          <w:sz w:val="20"/>
          <w:szCs w:val="20"/>
        </w:rPr>
      </w:pPr>
      <w:r>
        <w:rPr>
          <w:rStyle w:val="None"/>
          <w:rFonts w:ascii="Arial" w:hAnsi="Arial"/>
          <w:sz w:val="20"/>
          <w:szCs w:val="20"/>
        </w:rPr>
        <w:t>implicit in this is a recognition of the importance of the continuity of a relationship of a particular community to it</w:t>
      </w:r>
      <w:r>
        <w:rPr>
          <w:rStyle w:val="None"/>
          <w:rFonts w:ascii="Arial" w:hAnsi="Arial"/>
          <w:sz w:val="20"/>
          <w:szCs w:val="20"/>
        </w:rPr>
        <w:t>’</w:t>
      </w:r>
      <w:r>
        <w:rPr>
          <w:rStyle w:val="None"/>
          <w:rFonts w:ascii="Arial" w:hAnsi="Arial"/>
          <w:sz w:val="20"/>
          <w:szCs w:val="20"/>
        </w:rPr>
        <w:t xml:space="preserve">s land over time. The prevention of uses that would threaten the nature of </w:t>
      </w:r>
      <w:r>
        <w:rPr>
          <w:rStyle w:val="None"/>
          <w:rFonts w:ascii="Arial" w:hAnsi="Arial"/>
          <w:sz w:val="20"/>
          <w:szCs w:val="20"/>
        </w:rPr>
        <w:t>the particular communities attachment to the land is aimed at protecting this present and future relationship</w:t>
      </w:r>
    </w:p>
    <w:p w14:paraId="62DA531C" w14:textId="77777777" w:rsidR="003902A1" w:rsidRDefault="008A3AD7">
      <w:pPr>
        <w:pStyle w:val="ListParagraph"/>
        <w:numPr>
          <w:ilvl w:val="3"/>
          <w:numId w:val="301"/>
        </w:numPr>
        <w:spacing w:before="100" w:after="120" w:line="20" w:lineRule="atLeast"/>
        <w:rPr>
          <w:rFonts w:ascii="Arial" w:hAnsi="Arial"/>
          <w:sz w:val="20"/>
          <w:szCs w:val="20"/>
        </w:rPr>
      </w:pPr>
      <w:r>
        <w:rPr>
          <w:rFonts w:ascii="Arial" w:hAnsi="Arial"/>
          <w:sz w:val="20"/>
          <w:szCs w:val="20"/>
        </w:rPr>
        <w:t>?</w:t>
      </w:r>
    </w:p>
    <w:p w14:paraId="6CB34810" w14:textId="77777777" w:rsidR="003902A1" w:rsidRDefault="008A3AD7">
      <w:pPr>
        <w:pStyle w:val="ListParagraph"/>
        <w:numPr>
          <w:ilvl w:val="4"/>
          <w:numId w:val="301"/>
        </w:numPr>
        <w:spacing w:before="100" w:after="120" w:line="20" w:lineRule="atLeast"/>
        <w:rPr>
          <w:rFonts w:ascii="Arial" w:hAnsi="Arial"/>
          <w:sz w:val="20"/>
          <w:szCs w:val="20"/>
        </w:rPr>
      </w:pPr>
      <w:r>
        <w:rPr>
          <w:rStyle w:val="None"/>
          <w:rFonts w:ascii="Arial" w:hAnsi="Arial"/>
          <w:b/>
          <w:bCs/>
          <w:sz w:val="20"/>
          <w:szCs w:val="20"/>
        </w:rPr>
        <w:t>Wright:</w:t>
      </w:r>
      <w:r>
        <w:rPr>
          <w:rFonts w:ascii="Arial" w:hAnsi="Arial"/>
          <w:sz w:val="20"/>
          <w:szCs w:val="20"/>
        </w:rPr>
        <w:t xml:space="preserve"> does this reflect a paternalistic view of aboriginal peoples?</w:t>
      </w:r>
    </w:p>
    <w:p w14:paraId="34E0876C" w14:textId="77777777" w:rsidR="003902A1" w:rsidRDefault="008A3AD7">
      <w:pPr>
        <w:pStyle w:val="ListParagraph"/>
        <w:numPr>
          <w:ilvl w:val="2"/>
          <w:numId w:val="301"/>
        </w:numPr>
        <w:spacing w:before="100" w:after="120" w:line="20" w:lineRule="atLeast"/>
        <w:rPr>
          <w:rFonts w:ascii="Arial" w:hAnsi="Arial"/>
          <w:sz w:val="20"/>
          <w:szCs w:val="20"/>
        </w:rPr>
      </w:pPr>
      <w:r>
        <w:rPr>
          <w:rFonts w:ascii="Arial" w:hAnsi="Arial"/>
          <w:sz w:val="20"/>
          <w:szCs w:val="20"/>
        </w:rPr>
        <w:t xml:space="preserve">This requirement was softened a bit in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 Nation</w:t>
      </w:r>
      <w:r>
        <w:rPr>
          <w:rFonts w:ascii="Arial" w:hAnsi="Arial"/>
          <w:sz w:val="20"/>
          <w:szCs w:val="20"/>
        </w:rPr>
        <w:t xml:space="preserve"> (2014 SCC) </w:t>
      </w:r>
      <w:r>
        <w:rPr>
          <w:rFonts w:ascii="Arial Unicode MS" w:eastAsia="Arial Unicode MS" w:hAnsi="Arial Unicode MS" w:cs="Arial Unicode MS"/>
          <w:sz w:val="20"/>
          <w:szCs w:val="20"/>
        </w:rPr>
        <w:sym w:font="Arial Unicode MS" w:char="F0E0"/>
      </w:r>
      <w:r>
        <w:rPr>
          <w:rFonts w:ascii="Arial" w:hAnsi="Arial"/>
          <w:sz w:val="20"/>
          <w:szCs w:val="20"/>
        </w:rPr>
        <w:t xml:space="preserve"> abo</w:t>
      </w:r>
      <w:r>
        <w:rPr>
          <w:rFonts w:ascii="Arial" w:hAnsi="Arial"/>
          <w:sz w:val="20"/>
          <w:szCs w:val="20"/>
        </w:rPr>
        <w:t>riginal title lands cannot be encumbered in ways that would prevent future generations of the group from using and enjoying the land, nor can the land be developed or misused  in a way that would substantially deprive future generations of the benefit of t</w:t>
      </w:r>
      <w:r>
        <w:rPr>
          <w:rFonts w:ascii="Arial" w:hAnsi="Arial"/>
          <w:sz w:val="20"/>
          <w:szCs w:val="20"/>
        </w:rPr>
        <w:t>he land(shifts focus from inconsistent uses to use that would prevent enjoyment). McLachlin says</w:t>
      </w:r>
    </w:p>
    <w:p w14:paraId="24B80C95" w14:textId="77777777" w:rsidR="003902A1" w:rsidRDefault="008A3AD7">
      <w:pPr>
        <w:pStyle w:val="ListParagraph"/>
        <w:numPr>
          <w:ilvl w:val="3"/>
          <w:numId w:val="335"/>
        </w:numPr>
        <w:spacing w:before="100" w:after="120" w:line="20" w:lineRule="atLeast"/>
        <w:rPr>
          <w:rFonts w:ascii="Arial" w:hAnsi="Arial"/>
          <w:sz w:val="20"/>
          <w:szCs w:val="20"/>
        </w:rPr>
      </w:pPr>
      <w:r>
        <w:rPr>
          <w:rFonts w:ascii="Arial" w:hAnsi="Arial"/>
          <w:sz w:val="20"/>
          <w:szCs w:val="20"/>
        </w:rPr>
        <w:t>the limitation is softened because this new language seems to shift the focus from uses inconsistent with the particular communities attachment to the land (e.</w:t>
      </w:r>
      <w:r>
        <w:rPr>
          <w:rFonts w:ascii="Arial" w:hAnsi="Arial"/>
          <w:sz w:val="20"/>
          <w:szCs w:val="20"/>
        </w:rPr>
        <w:t xml:space="preserve">g. hunting or fishing) to uses that would absolutely or substantial deprive present and future generations from using or enjoying it. this seems to be broader than the limitation that </w:t>
      </w:r>
      <w:r>
        <w:rPr>
          <w:rStyle w:val="None"/>
          <w:rFonts w:ascii="Arial" w:hAnsi="Arial"/>
          <w:i/>
          <w:iCs/>
          <w:sz w:val="20"/>
          <w:szCs w:val="20"/>
        </w:rPr>
        <w:t>Delgamuk</w:t>
      </w:r>
      <w:r>
        <w:rPr>
          <w:rFonts w:ascii="Arial" w:hAnsi="Arial"/>
          <w:sz w:val="20"/>
          <w:szCs w:val="20"/>
        </w:rPr>
        <w:t xml:space="preserve"> recognized which was focused on the nature of the communities a</w:t>
      </w:r>
      <w:r>
        <w:rPr>
          <w:rFonts w:ascii="Arial" w:hAnsi="Arial"/>
          <w:sz w:val="20"/>
          <w:szCs w:val="20"/>
        </w:rPr>
        <w:t>ttachment to the land. This new approach is concerned with making sure that present and future generations are able to enjoy the land in the present and in the future more broadly for any variety of purposes</w:t>
      </w:r>
    </w:p>
    <w:p w14:paraId="43C77B82"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(3) Inalienable, except to the Crown</w:t>
      </w:r>
    </w:p>
    <w:p w14:paraId="56D9F9B9"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 xml:space="preserve">Lands held </w:t>
      </w:r>
      <w:r>
        <w:rPr>
          <w:rFonts w:ascii="Arial" w:hAnsi="Arial"/>
          <w:sz w:val="20"/>
          <w:szCs w:val="20"/>
        </w:rPr>
        <w:t>pursuant to aboriginal title cannot be transferred sold or surrendered to anyone other than the Crown and is inalienable to other parties.</w:t>
      </w:r>
    </w:p>
    <w:p w14:paraId="034E23B3"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 xml:space="preserve">The Crown has to act as an intermediary between the </w:t>
      </w:r>
      <w:r>
        <w:rPr>
          <w:rFonts w:ascii="Arial" w:hAnsi="Arial"/>
          <w:sz w:val="20"/>
          <w:szCs w:val="20"/>
        </w:rPr>
        <w:t xml:space="preserve">aboriginal title holders and third parties who have an interest in or want to buy the land </w:t>
      </w:r>
    </w:p>
    <w:p w14:paraId="67BC364F"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In order to pass title to a third party, the Indigenous owners must first surrender the land to the crown. The Crown thens comes under a fiduciary duty to deal with</w:t>
      </w:r>
      <w:r>
        <w:rPr>
          <w:rFonts w:ascii="Arial" w:hAnsi="Arial"/>
          <w:sz w:val="20"/>
          <w:szCs w:val="20"/>
        </w:rPr>
        <w:t xml:space="preserve"> the land in accordance with the best interests of the particular Indigenous community (e.g. by ensuring that adequate compensate is received for it).</w:t>
      </w:r>
    </w:p>
    <w:p w14:paraId="3A7C5BF4" w14:textId="77777777" w:rsidR="003902A1" w:rsidRDefault="008A3AD7">
      <w:pPr>
        <w:pStyle w:val="ListParagraph"/>
        <w:numPr>
          <w:ilvl w:val="2"/>
          <w:numId w:val="334"/>
        </w:numPr>
        <w:spacing w:before="100" w:after="120" w:line="20" w:lineRule="atLeast"/>
        <w:rPr>
          <w:rFonts w:ascii="Arial" w:hAnsi="Arial"/>
          <w:sz w:val="20"/>
          <w:szCs w:val="20"/>
        </w:rPr>
      </w:pPr>
      <w:r>
        <w:rPr>
          <w:rFonts w:ascii="Arial" w:hAnsi="Arial"/>
          <w:sz w:val="20"/>
          <w:szCs w:val="20"/>
        </w:rPr>
        <w:t>Non Aboriginal title is subject to no such limit or duty.</w:t>
      </w:r>
    </w:p>
    <w:p w14:paraId="4FE075A8"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The result is that the crown comes under a fidu</w:t>
      </w:r>
      <w:r>
        <w:rPr>
          <w:rFonts w:ascii="Arial" w:hAnsi="Arial"/>
          <w:sz w:val="20"/>
          <w:szCs w:val="20"/>
        </w:rPr>
        <w:t xml:space="preserve">ciary duty to deal with the land in accordance with the best interests of aboriginal peoples </w:t>
      </w:r>
    </w:p>
    <w:p w14:paraId="710E9BF3"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 xml:space="preserve">Note: Fee simple is not subject to this sort of regulation </w:t>
      </w:r>
    </w:p>
    <w:p w14:paraId="5881A506"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There seems to be disagreement among indigenous peoples about this aspect:</w:t>
      </w:r>
    </w:p>
    <w:p w14:paraId="00A4B8D1" w14:textId="77777777" w:rsidR="003902A1" w:rsidRDefault="008A3AD7">
      <w:pPr>
        <w:pStyle w:val="ListParagraph"/>
        <w:numPr>
          <w:ilvl w:val="2"/>
          <w:numId w:val="334"/>
        </w:numPr>
        <w:spacing w:before="100" w:after="120" w:line="20" w:lineRule="atLeast"/>
        <w:rPr>
          <w:rFonts w:ascii="Arial" w:hAnsi="Arial"/>
          <w:sz w:val="20"/>
          <w:szCs w:val="20"/>
        </w:rPr>
      </w:pPr>
      <w:r>
        <w:rPr>
          <w:rFonts w:ascii="Arial" w:hAnsi="Arial"/>
          <w:sz w:val="20"/>
          <w:szCs w:val="20"/>
        </w:rPr>
        <w:t>Some agree that the land is</w:t>
      </w:r>
      <w:r>
        <w:rPr>
          <w:rFonts w:ascii="Arial" w:hAnsi="Arial"/>
          <w:sz w:val="20"/>
          <w:szCs w:val="20"/>
        </w:rPr>
        <w:t xml:space="preserve"> inalienable</w:t>
      </w:r>
    </w:p>
    <w:p w14:paraId="4A52D10A" w14:textId="77777777" w:rsidR="003902A1" w:rsidRDefault="008A3AD7">
      <w:pPr>
        <w:pStyle w:val="ListParagraph"/>
        <w:numPr>
          <w:ilvl w:val="2"/>
          <w:numId w:val="334"/>
        </w:numPr>
        <w:spacing w:before="100" w:after="120" w:line="20" w:lineRule="atLeast"/>
        <w:rPr>
          <w:rFonts w:ascii="Arial" w:hAnsi="Arial"/>
          <w:sz w:val="20"/>
          <w:szCs w:val="20"/>
        </w:rPr>
      </w:pPr>
      <w:r>
        <w:rPr>
          <w:rFonts w:ascii="Arial" w:hAnsi="Arial"/>
          <w:sz w:val="20"/>
          <w:szCs w:val="20"/>
        </w:rPr>
        <w:t xml:space="preserve">Some question why their land should be subject to this restriction </w:t>
      </w:r>
    </w:p>
    <w:p w14:paraId="662A3F6E"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(4) Aboriginal Title lands are Held communally</w:t>
      </w:r>
    </w:p>
    <w:p w14:paraId="7DD0393F"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Aboriginal title cannot be held by individual Aboriginal peoples, it is a collective right to land held by all members of an Ab</w:t>
      </w:r>
      <w:r>
        <w:rPr>
          <w:rFonts w:ascii="Arial" w:hAnsi="Arial"/>
          <w:sz w:val="20"/>
          <w:szCs w:val="20"/>
        </w:rPr>
        <w:t>original nation</w:t>
      </w:r>
      <w:r>
        <w:rPr>
          <w:rFonts w:ascii="Arial" w:hAnsi="Arial"/>
          <w:sz w:val="20"/>
          <w:szCs w:val="20"/>
        </w:rPr>
        <w:t>”</w:t>
      </w:r>
    </w:p>
    <w:p w14:paraId="3831215F"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This means that decisions about the land have to be made communally, not individuals (as they can be with fee simple title lands), and there has to be somebody capable of making these decisions</w:t>
      </w:r>
    </w:p>
    <w:p w14:paraId="4FD9FA2D" w14:textId="77777777" w:rsidR="003902A1" w:rsidRDefault="008A3AD7">
      <w:pPr>
        <w:pStyle w:val="ListParagraph"/>
        <w:numPr>
          <w:ilvl w:val="2"/>
          <w:numId w:val="334"/>
        </w:numPr>
        <w:spacing w:before="100" w:after="120" w:line="20" w:lineRule="atLeast"/>
        <w:rPr>
          <w:rFonts w:ascii="Arial" w:hAnsi="Arial"/>
          <w:sz w:val="20"/>
          <w:szCs w:val="20"/>
        </w:rPr>
      </w:pPr>
      <w:r>
        <w:rPr>
          <w:rFonts w:ascii="Arial" w:hAnsi="Arial"/>
          <w:sz w:val="20"/>
          <w:szCs w:val="20"/>
        </w:rPr>
        <w:t>this difference does not mean that Aboriginal</w:t>
      </w:r>
      <w:r>
        <w:rPr>
          <w:rFonts w:ascii="Arial" w:hAnsi="Arial"/>
          <w:sz w:val="20"/>
          <w:szCs w:val="20"/>
        </w:rPr>
        <w:t xml:space="preserve"> peoples hold their land in undivided co-ownership, individuals and groups actually often hold rights to specific tracts of land within their particular community</w:t>
      </w:r>
    </w:p>
    <w:p w14:paraId="785F60D1" w14:textId="77777777" w:rsidR="003902A1" w:rsidRDefault="008A3AD7">
      <w:pPr>
        <w:pStyle w:val="ListParagraph"/>
        <w:numPr>
          <w:ilvl w:val="2"/>
          <w:numId w:val="334"/>
        </w:numPr>
        <w:spacing w:before="100" w:after="120" w:line="20" w:lineRule="atLeast"/>
        <w:rPr>
          <w:rFonts w:ascii="Arial" w:hAnsi="Arial"/>
          <w:sz w:val="20"/>
          <w:szCs w:val="20"/>
        </w:rPr>
      </w:pPr>
      <w:r>
        <w:rPr>
          <w:rFonts w:ascii="Arial" w:hAnsi="Arial"/>
          <w:sz w:val="20"/>
          <w:szCs w:val="20"/>
        </w:rPr>
        <w:t xml:space="preserve">the suggest that the title is communal is best understood as indicating that from the perspective of non-Aboriginal governments, the allocation of the right amongst the members of the particular community is a matter for the Aboriginal community concerned </w:t>
      </w:r>
    </w:p>
    <w:p w14:paraId="7E123546" w14:textId="77777777" w:rsidR="003902A1" w:rsidRDefault="008A3AD7">
      <w:pPr>
        <w:pStyle w:val="ListParagraph"/>
        <w:numPr>
          <w:ilvl w:val="2"/>
          <w:numId w:val="334"/>
        </w:numPr>
        <w:spacing w:before="100" w:after="120" w:line="20" w:lineRule="atLeast"/>
        <w:rPr>
          <w:rFonts w:ascii="Arial" w:hAnsi="Arial"/>
          <w:sz w:val="20"/>
          <w:szCs w:val="20"/>
        </w:rPr>
      </w:pPr>
      <w:r>
        <w:rPr>
          <w:rFonts w:ascii="Arial" w:hAnsi="Arial"/>
          <w:sz w:val="20"/>
          <w:szCs w:val="20"/>
        </w:rPr>
        <w:t>this speaks more to the relationship between the particular Indigenous groups and non-Aboriginal governments and parties</w:t>
      </w:r>
    </w:p>
    <w:p w14:paraId="1B92A84E"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The best way to think about it is that allocation of individual land is a matter left to the holder of aboriginal titles</w:t>
      </w:r>
    </w:p>
    <w:p w14:paraId="644F8523"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(5) Aborigina</w:t>
      </w:r>
      <w:r>
        <w:rPr>
          <w:rFonts w:ascii="Arial" w:hAnsi="Arial"/>
          <w:sz w:val="20"/>
          <w:szCs w:val="20"/>
        </w:rPr>
        <w:t>l Title is constitutionally protected under s. 35(1)</w:t>
      </w:r>
    </w:p>
    <w:p w14:paraId="59B37085"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s. 35 confers constitutional protection on any Aboriginal title that as existing, meaning unextinguished in 1982</w:t>
      </w:r>
    </w:p>
    <w:p w14:paraId="53F0923B" w14:textId="77777777" w:rsidR="003902A1" w:rsidRDefault="008A3AD7">
      <w:pPr>
        <w:pStyle w:val="ListParagraph"/>
        <w:numPr>
          <w:ilvl w:val="1"/>
          <w:numId w:val="334"/>
        </w:numPr>
        <w:spacing w:before="100" w:after="120" w:line="20" w:lineRule="atLeast"/>
        <w:rPr>
          <w:rFonts w:ascii="Arial" w:hAnsi="Arial"/>
          <w:sz w:val="20"/>
          <w:szCs w:val="20"/>
        </w:rPr>
      </w:pPr>
      <w:r>
        <w:rPr>
          <w:rFonts w:ascii="Arial" w:hAnsi="Arial"/>
          <w:sz w:val="20"/>
          <w:szCs w:val="20"/>
        </w:rPr>
        <w:t xml:space="preserve">this protection is not absolute, infringements on Aboriginal title lands can be justified </w:t>
      </w:r>
      <w:r>
        <w:rPr>
          <w:rFonts w:ascii="Arial" w:hAnsi="Arial"/>
          <w:sz w:val="20"/>
          <w:szCs w:val="20"/>
        </w:rPr>
        <w:t xml:space="preserve">under the </w:t>
      </w:r>
      <w:r>
        <w:rPr>
          <w:rStyle w:val="None"/>
          <w:rFonts w:ascii="Arial" w:hAnsi="Arial"/>
          <w:i/>
          <w:iCs/>
          <w:sz w:val="20"/>
          <w:szCs w:val="20"/>
        </w:rPr>
        <w:t>Sparrow</w:t>
      </w:r>
      <w:r>
        <w:rPr>
          <w:rFonts w:ascii="Arial" w:hAnsi="Arial"/>
          <w:sz w:val="20"/>
          <w:szCs w:val="20"/>
        </w:rPr>
        <w:t xml:space="preserve"> test</w:t>
      </w:r>
    </w:p>
    <w:p w14:paraId="4F26BB32" w14:textId="77777777" w:rsidR="003902A1" w:rsidRDefault="008A3AD7">
      <w:pPr>
        <w:pStyle w:val="ListParagraph"/>
        <w:numPr>
          <w:ilvl w:val="0"/>
          <w:numId w:val="303"/>
        </w:numPr>
        <w:spacing w:before="100" w:after="120" w:line="20" w:lineRule="atLeast"/>
        <w:rPr>
          <w:rFonts w:ascii="Arial" w:hAnsi="Arial"/>
          <w:sz w:val="20"/>
          <w:szCs w:val="20"/>
        </w:rPr>
      </w:pPr>
      <w:r>
        <w:rPr>
          <w:rFonts w:ascii="Arial" w:hAnsi="Arial"/>
          <w:sz w:val="20"/>
          <w:szCs w:val="20"/>
        </w:rPr>
        <w:t>Aboriginal title gives more than site specific benefits</w:t>
      </w:r>
    </w:p>
    <w:p w14:paraId="1BE85E3C" w14:textId="77777777" w:rsidR="003902A1" w:rsidRDefault="008A3AD7">
      <w:pPr>
        <w:pStyle w:val="Heading3"/>
      </w:pPr>
      <w:bookmarkStart w:id="98" w:name="_Toc97"/>
      <w:r>
        <w:rPr>
          <w:rStyle w:val="None"/>
          <w:rFonts w:ascii="Calibri Light" w:eastAsia="Calibri Light" w:hAnsi="Calibri Light" w:cs="Calibri Light"/>
          <w:sz w:val="21"/>
          <w:szCs w:val="21"/>
          <w:lang w:val="en-US"/>
        </w:rPr>
        <w:t>Test for proof of aboriginal title:</w:t>
      </w:r>
      <w:bookmarkEnd w:id="98"/>
    </w:p>
    <w:p w14:paraId="3C73DAF2" w14:textId="77777777" w:rsidR="003902A1" w:rsidRDefault="008A3AD7">
      <w:pPr>
        <w:pStyle w:val="BodyA"/>
        <w:spacing w:after="120" w:line="20" w:lineRule="atLeast"/>
      </w:pPr>
      <w:r>
        <w:rPr>
          <w:rFonts w:ascii="Arial" w:hAnsi="Arial"/>
          <w:sz w:val="20"/>
          <w:szCs w:val="20"/>
        </w:rPr>
        <w:t>Adjustment framework from Sparrow to see how an Aboriginal title claim would lay over that framework (the framework for an Aboriginal right i</w:t>
      </w:r>
      <w:r>
        <w:rPr>
          <w:rFonts w:ascii="Arial" w:hAnsi="Arial"/>
          <w:sz w:val="20"/>
          <w:szCs w:val="20"/>
        </w:rPr>
        <w:t>s dealt with under the Can Der Peet test) (Step 1 of the aboriginal title analysis)</w:t>
      </w:r>
    </w:p>
    <w:p w14:paraId="43A343C4" w14:textId="77777777" w:rsidR="003902A1" w:rsidRDefault="008A3AD7">
      <w:pPr>
        <w:pStyle w:val="BodyA"/>
        <w:spacing w:after="120" w:line="20" w:lineRule="atLeast"/>
      </w:pPr>
      <w:r>
        <w:rPr>
          <w:rFonts w:ascii="Arial" w:hAnsi="Arial"/>
          <w:sz w:val="20"/>
          <w:szCs w:val="20"/>
        </w:rPr>
        <w:t xml:space="preserve">To make out a claim to Aboriginal title in a tract of land, three requirements must be satisfied </w:t>
      </w:r>
    </w:p>
    <w:p w14:paraId="696B857A" w14:textId="77777777" w:rsidR="003902A1" w:rsidRDefault="008A3AD7">
      <w:pPr>
        <w:pStyle w:val="ListParagraph"/>
        <w:numPr>
          <w:ilvl w:val="0"/>
          <w:numId w:val="337"/>
        </w:numPr>
        <w:spacing w:before="100" w:after="120" w:line="20" w:lineRule="atLeast"/>
        <w:rPr>
          <w:rFonts w:ascii="Arial" w:hAnsi="Arial"/>
          <w:sz w:val="20"/>
          <w:szCs w:val="20"/>
        </w:rPr>
      </w:pPr>
      <w:r>
        <w:rPr>
          <w:rFonts w:ascii="Arial" w:hAnsi="Arial"/>
          <w:sz w:val="20"/>
          <w:szCs w:val="20"/>
        </w:rPr>
        <w:t xml:space="preserve">Claimant must prove </w:t>
      </w:r>
      <w:r>
        <w:rPr>
          <w:rStyle w:val="None"/>
          <w:rFonts w:ascii="Arial" w:hAnsi="Arial"/>
          <w:sz w:val="20"/>
          <w:szCs w:val="20"/>
          <w:u w:val="single"/>
        </w:rPr>
        <w:t>sufficient</w:t>
      </w:r>
      <w:r>
        <w:rPr>
          <w:rFonts w:ascii="Arial" w:hAnsi="Arial"/>
          <w:sz w:val="20"/>
          <w:szCs w:val="20"/>
        </w:rPr>
        <w:t xml:space="preserve"> occupation of the land prior to </w:t>
      </w:r>
      <w:r>
        <w:rPr>
          <w:rStyle w:val="None"/>
          <w:rFonts w:ascii="Arial" w:hAnsi="Arial"/>
          <w:sz w:val="20"/>
          <w:szCs w:val="20"/>
          <w:u w:val="single"/>
        </w:rPr>
        <w:t>sovereignty</w:t>
      </w:r>
    </w:p>
    <w:p w14:paraId="5CEC79E7" w14:textId="77777777" w:rsidR="003902A1" w:rsidRDefault="008A3AD7">
      <w:pPr>
        <w:pStyle w:val="ListParagraph"/>
        <w:numPr>
          <w:ilvl w:val="1"/>
          <w:numId w:val="337"/>
        </w:numPr>
        <w:spacing w:before="100" w:after="120" w:line="20" w:lineRule="atLeast"/>
        <w:rPr>
          <w:rFonts w:ascii="Arial" w:hAnsi="Arial"/>
          <w:sz w:val="20"/>
          <w:szCs w:val="20"/>
        </w:rPr>
      </w:pPr>
      <w:r>
        <w:rPr>
          <w:rFonts w:ascii="Arial" w:hAnsi="Arial"/>
          <w:sz w:val="20"/>
          <w:szCs w:val="20"/>
        </w:rPr>
        <w:t>The claimant must establish that the lands were sufficiently occupied at the time at which the Crown asserted sovereignty over the land</w:t>
      </w:r>
    </w:p>
    <w:p w14:paraId="770D71ED" w14:textId="77777777" w:rsidR="003902A1" w:rsidRDefault="008A3AD7">
      <w:pPr>
        <w:pStyle w:val="ListParagraph"/>
        <w:numPr>
          <w:ilvl w:val="2"/>
          <w:numId w:val="337"/>
        </w:numPr>
        <w:spacing w:before="100" w:after="120" w:line="20" w:lineRule="atLeast"/>
        <w:rPr>
          <w:rFonts w:ascii="Arial" w:hAnsi="Arial"/>
          <w:sz w:val="20"/>
          <w:szCs w:val="20"/>
        </w:rPr>
      </w:pPr>
      <w:r>
        <w:rPr>
          <w:rFonts w:ascii="Arial" w:hAnsi="Arial"/>
          <w:sz w:val="20"/>
          <w:szCs w:val="20"/>
        </w:rPr>
        <w:t>in the case of BC the relevant date has been held to be 1846</w:t>
      </w:r>
    </w:p>
    <w:p w14:paraId="59D87739" w14:textId="77777777" w:rsidR="003902A1" w:rsidRDefault="008A3AD7">
      <w:pPr>
        <w:pStyle w:val="ListParagraph"/>
        <w:numPr>
          <w:ilvl w:val="1"/>
          <w:numId w:val="337"/>
        </w:numPr>
        <w:spacing w:before="100" w:after="120" w:line="20" w:lineRule="atLeast"/>
        <w:rPr>
          <w:rFonts w:ascii="Arial" w:hAnsi="Arial"/>
          <w:sz w:val="20"/>
          <w:szCs w:val="20"/>
        </w:rPr>
      </w:pPr>
      <w:r>
        <w:rPr>
          <w:rFonts w:ascii="Arial" w:hAnsi="Arial"/>
          <w:sz w:val="20"/>
          <w:szCs w:val="20"/>
        </w:rPr>
        <w:t>The enquiry must take into account both indigenous and com</w:t>
      </w:r>
      <w:r>
        <w:rPr>
          <w:rFonts w:ascii="Arial" w:hAnsi="Arial"/>
          <w:sz w:val="20"/>
          <w:szCs w:val="20"/>
        </w:rPr>
        <w:t>mon law perspectives</w:t>
      </w:r>
    </w:p>
    <w:p w14:paraId="6062B5B9" w14:textId="77777777" w:rsidR="003902A1" w:rsidRDefault="008A3AD7">
      <w:pPr>
        <w:pStyle w:val="ListParagraph"/>
        <w:numPr>
          <w:ilvl w:val="2"/>
          <w:numId w:val="338"/>
        </w:numPr>
        <w:spacing w:before="100" w:after="120" w:line="20" w:lineRule="atLeast"/>
        <w:rPr>
          <w:rFonts w:ascii="Arial" w:hAnsi="Arial"/>
          <w:sz w:val="20"/>
          <w:szCs w:val="20"/>
        </w:rPr>
      </w:pPr>
      <w:r>
        <w:rPr>
          <w:rFonts w:ascii="Arial" w:hAnsi="Arial"/>
          <w:sz w:val="20"/>
          <w:szCs w:val="20"/>
        </w:rPr>
        <w:t xml:space="preserve">E.g. common law occupation is grounded in physical possession, so would look for things like buildings </w:t>
      </w:r>
    </w:p>
    <w:p w14:paraId="45E26940" w14:textId="77777777" w:rsidR="003902A1" w:rsidRDefault="008A3AD7">
      <w:pPr>
        <w:pStyle w:val="ListParagraph"/>
        <w:numPr>
          <w:ilvl w:val="2"/>
          <w:numId w:val="338"/>
        </w:numPr>
        <w:spacing w:before="100" w:after="120" w:line="20" w:lineRule="atLeast"/>
        <w:rPr>
          <w:rFonts w:ascii="Arial" w:hAnsi="Arial"/>
          <w:sz w:val="20"/>
          <w:szCs w:val="20"/>
        </w:rPr>
      </w:pPr>
      <w:r>
        <w:rPr>
          <w:rFonts w:ascii="Arial" w:hAnsi="Arial"/>
          <w:sz w:val="20"/>
          <w:szCs w:val="20"/>
        </w:rPr>
        <w:t>they could look at proof of the construction of dwellings, proof of the cultivation and enclosure of fields, regular use of particu</w:t>
      </w:r>
      <w:r>
        <w:rPr>
          <w:rFonts w:ascii="Arial" w:hAnsi="Arial"/>
          <w:sz w:val="20"/>
          <w:szCs w:val="20"/>
        </w:rPr>
        <w:t>lar tracts of land for hunting, fishing or activities that exploit resources on the land</w:t>
      </w:r>
    </w:p>
    <w:p w14:paraId="19EC9D6F" w14:textId="77777777" w:rsidR="003902A1" w:rsidRDefault="008A3AD7">
      <w:pPr>
        <w:pStyle w:val="ListParagraph"/>
        <w:numPr>
          <w:ilvl w:val="2"/>
          <w:numId w:val="338"/>
        </w:numPr>
        <w:spacing w:before="100" w:after="120" w:line="20" w:lineRule="atLeast"/>
        <w:rPr>
          <w:rFonts w:ascii="Arial" w:hAnsi="Arial"/>
          <w:sz w:val="20"/>
          <w:szCs w:val="20"/>
        </w:rPr>
      </w:pPr>
      <w:r>
        <w:rPr>
          <w:rFonts w:ascii="Arial" w:hAnsi="Arial"/>
          <w:sz w:val="20"/>
          <w:szCs w:val="20"/>
        </w:rPr>
        <w:t>the common law and indigenous perspective including indigenous laws should be reconciled in assessing a claim of Aboriginal title. One should not be given precedence o</w:t>
      </w:r>
      <w:r>
        <w:rPr>
          <w:rFonts w:ascii="Arial" w:hAnsi="Arial"/>
          <w:sz w:val="20"/>
          <w:szCs w:val="20"/>
        </w:rPr>
        <w:t xml:space="preserve">ver the other. </w:t>
      </w:r>
    </w:p>
    <w:p w14:paraId="2560755B" w14:textId="77777777" w:rsidR="003902A1" w:rsidRDefault="008A3AD7">
      <w:pPr>
        <w:pStyle w:val="ListParagraph"/>
        <w:numPr>
          <w:ilvl w:val="3"/>
          <w:numId w:val="338"/>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look into groups size manner of life material resources and technological  abilities and the character of the lands claimed</w:t>
      </w:r>
      <w:r>
        <w:rPr>
          <w:rFonts w:ascii="Arial" w:hAnsi="Arial"/>
          <w:sz w:val="20"/>
          <w:szCs w:val="20"/>
        </w:rPr>
        <w:t xml:space="preserve">” </w:t>
      </w:r>
    </w:p>
    <w:p w14:paraId="0082E939" w14:textId="77777777" w:rsidR="003902A1" w:rsidRDefault="008A3AD7">
      <w:pPr>
        <w:pStyle w:val="ListParagraph"/>
        <w:numPr>
          <w:ilvl w:val="1"/>
          <w:numId w:val="337"/>
        </w:numPr>
        <w:spacing w:before="100" w:after="120" w:line="20" w:lineRule="atLeast"/>
        <w:rPr>
          <w:rFonts w:ascii="Arial" w:hAnsi="Arial"/>
          <w:sz w:val="20"/>
          <w:szCs w:val="20"/>
        </w:rPr>
      </w:pPr>
      <w:r>
        <w:rPr>
          <w:rStyle w:val="None"/>
          <w:rFonts w:ascii="Arial" w:hAnsi="Arial"/>
          <w:b/>
          <w:bCs/>
          <w:sz w:val="20"/>
          <w:szCs w:val="20"/>
        </w:rPr>
        <w:t>Note:</w:t>
      </w:r>
      <w:r>
        <w:rPr>
          <w:rFonts w:ascii="Arial" w:hAnsi="Arial"/>
          <w:sz w:val="20"/>
          <w:szCs w:val="20"/>
        </w:rPr>
        <w:t xml:space="preserve"> this requirement is less stringent than establishing an aboriginal right, for which the </w:t>
      </w:r>
      <w:r>
        <w:rPr>
          <w:rStyle w:val="None"/>
          <w:rFonts w:ascii="Arial" w:hAnsi="Arial"/>
          <w:i/>
          <w:iCs/>
          <w:sz w:val="20"/>
          <w:szCs w:val="20"/>
        </w:rPr>
        <w:t>Van der Peet</w:t>
      </w:r>
      <w:r>
        <w:rPr>
          <w:rFonts w:ascii="Arial" w:hAnsi="Arial"/>
          <w:sz w:val="20"/>
          <w:szCs w:val="20"/>
        </w:rPr>
        <w:t xml:space="preserve"> test says the relevant time is </w:t>
      </w:r>
      <w:r>
        <w:rPr>
          <w:rStyle w:val="None"/>
          <w:rFonts w:ascii="Arial" w:hAnsi="Arial"/>
          <w:sz w:val="20"/>
          <w:szCs w:val="20"/>
          <w:u w:val="single"/>
        </w:rPr>
        <w:t>contact</w:t>
      </w:r>
      <w:r>
        <w:rPr>
          <w:rFonts w:ascii="Arial" w:hAnsi="Arial"/>
          <w:sz w:val="20"/>
          <w:szCs w:val="20"/>
        </w:rPr>
        <w:t>)</w:t>
      </w:r>
    </w:p>
    <w:p w14:paraId="3939D5EC" w14:textId="77777777" w:rsidR="003902A1" w:rsidRDefault="008A3AD7">
      <w:pPr>
        <w:pStyle w:val="ListParagraph"/>
        <w:numPr>
          <w:ilvl w:val="1"/>
          <w:numId w:val="337"/>
        </w:numPr>
        <w:spacing w:before="100" w:after="120" w:line="20" w:lineRule="atLeast"/>
        <w:rPr>
          <w:rFonts w:ascii="Arial" w:hAnsi="Arial"/>
          <w:sz w:val="20"/>
          <w:szCs w:val="20"/>
        </w:rPr>
      </w:pPr>
      <w:r>
        <w:rPr>
          <w:rFonts w:ascii="Arial" w:hAnsi="Arial"/>
          <w:sz w:val="20"/>
          <w:szCs w:val="20"/>
        </w:rPr>
        <w:t>Justification offered for using date of sovereignty:</w:t>
      </w:r>
    </w:p>
    <w:p w14:paraId="7AD08AA2" w14:textId="77777777" w:rsidR="003902A1" w:rsidRDefault="008A3AD7">
      <w:pPr>
        <w:pStyle w:val="ListParagraph"/>
        <w:numPr>
          <w:ilvl w:val="2"/>
          <w:numId w:val="338"/>
        </w:numPr>
        <w:spacing w:before="100" w:after="120" w:line="20" w:lineRule="atLeast"/>
        <w:rPr>
          <w:rFonts w:ascii="Arial" w:hAnsi="Arial"/>
          <w:sz w:val="20"/>
          <w:szCs w:val="20"/>
        </w:rPr>
      </w:pPr>
      <w:r>
        <w:rPr>
          <w:rFonts w:ascii="Arial" w:hAnsi="Arial"/>
          <w:sz w:val="20"/>
          <w:szCs w:val="20"/>
        </w:rPr>
        <w:t>Aboriginal title is a burden on the Crown</w:t>
      </w:r>
      <w:r>
        <w:rPr>
          <w:rFonts w:ascii="Arial" w:hAnsi="Arial"/>
          <w:sz w:val="20"/>
          <w:szCs w:val="20"/>
        </w:rPr>
        <w:t>’</w:t>
      </w:r>
      <w:r>
        <w:rPr>
          <w:rFonts w:ascii="Arial" w:hAnsi="Arial"/>
          <w:sz w:val="20"/>
          <w:szCs w:val="20"/>
        </w:rPr>
        <w:t>s underlying title.</w:t>
      </w:r>
      <w:r>
        <w:rPr>
          <w:rFonts w:ascii="Arial" w:hAnsi="Arial"/>
          <w:sz w:val="20"/>
          <w:szCs w:val="20"/>
        </w:rPr>
        <w:t xml:space="preserve"> The Crown</w:t>
      </w:r>
      <w:r>
        <w:rPr>
          <w:rFonts w:ascii="Arial" w:hAnsi="Arial"/>
          <w:sz w:val="20"/>
          <w:szCs w:val="20"/>
        </w:rPr>
        <w:t>’</w:t>
      </w:r>
      <w:r>
        <w:rPr>
          <w:rFonts w:ascii="Arial" w:hAnsi="Arial"/>
          <w:sz w:val="20"/>
          <w:szCs w:val="20"/>
        </w:rPr>
        <w:t>s underlying title only assumed this burden at sovereignty, so this is when aboriginal title crystallized. Aboriginal title only crystallizes at the time sovereignty is asserted by the Crown.</w:t>
      </w:r>
    </w:p>
    <w:p w14:paraId="2D637498" w14:textId="77777777" w:rsidR="003902A1" w:rsidRDefault="008A3AD7">
      <w:pPr>
        <w:pStyle w:val="ListParagraph"/>
        <w:numPr>
          <w:ilvl w:val="3"/>
          <w:numId w:val="338"/>
        </w:numPr>
        <w:spacing w:before="100" w:after="120" w:line="20" w:lineRule="atLeast"/>
        <w:rPr>
          <w:rFonts w:ascii="Arial" w:hAnsi="Arial"/>
          <w:sz w:val="20"/>
          <w:szCs w:val="20"/>
        </w:rPr>
      </w:pPr>
      <w:r>
        <w:rPr>
          <w:rFonts w:ascii="Arial" w:hAnsi="Arial"/>
          <w:sz w:val="20"/>
          <w:szCs w:val="20"/>
        </w:rPr>
        <w:t>But how does the Crown</w:t>
      </w:r>
      <w:r>
        <w:rPr>
          <w:rFonts w:ascii="Arial" w:hAnsi="Arial"/>
          <w:sz w:val="20"/>
          <w:szCs w:val="20"/>
        </w:rPr>
        <w:t>’</w:t>
      </w:r>
      <w:r>
        <w:rPr>
          <w:rFonts w:ascii="Arial" w:hAnsi="Arial"/>
          <w:sz w:val="20"/>
          <w:szCs w:val="20"/>
        </w:rPr>
        <w:t>s assertion of sovereignty cre</w:t>
      </w:r>
      <w:r>
        <w:rPr>
          <w:rFonts w:ascii="Arial" w:hAnsi="Arial"/>
          <w:sz w:val="20"/>
          <w:szCs w:val="20"/>
        </w:rPr>
        <w:t>ate aboriginal title? If it does, then why couldn</w:t>
      </w:r>
      <w:r>
        <w:rPr>
          <w:rFonts w:ascii="Arial" w:hAnsi="Arial"/>
          <w:sz w:val="20"/>
          <w:szCs w:val="20"/>
        </w:rPr>
        <w:t>’</w:t>
      </w:r>
      <w:r>
        <w:rPr>
          <w:rFonts w:ascii="Arial" w:hAnsi="Arial"/>
          <w:sz w:val="20"/>
          <w:szCs w:val="20"/>
        </w:rPr>
        <w:t>t sovereignty also create aboriginal rights?</w:t>
      </w:r>
    </w:p>
    <w:p w14:paraId="5B7CBBEA" w14:textId="77777777" w:rsidR="003902A1" w:rsidRDefault="008A3AD7">
      <w:pPr>
        <w:pStyle w:val="ListParagraph"/>
        <w:numPr>
          <w:ilvl w:val="2"/>
          <w:numId w:val="338"/>
        </w:numPr>
        <w:spacing w:before="100" w:after="120" w:line="20" w:lineRule="atLeast"/>
        <w:rPr>
          <w:rFonts w:ascii="Arial" w:hAnsi="Arial"/>
          <w:sz w:val="20"/>
          <w:szCs w:val="20"/>
        </w:rPr>
      </w:pPr>
      <w:r>
        <w:rPr>
          <w:rFonts w:ascii="Arial" w:hAnsi="Arial"/>
          <w:sz w:val="20"/>
          <w:szCs w:val="20"/>
        </w:rPr>
        <w:t xml:space="preserve">From a practical standpoint, the date of sovereignty of aboriginal title is more certain date then the date of contact, which varies in different regions. It is </w:t>
      </w:r>
      <w:r>
        <w:rPr>
          <w:rFonts w:ascii="Arial" w:hAnsi="Arial"/>
          <w:sz w:val="20"/>
          <w:szCs w:val="20"/>
        </w:rPr>
        <w:t>difficult to determine when each Aboriginal group had first contact with European culture.</w:t>
      </w:r>
    </w:p>
    <w:p w14:paraId="5B41F1E6" w14:textId="77777777" w:rsidR="003902A1" w:rsidRDefault="008A3AD7">
      <w:pPr>
        <w:pStyle w:val="ListParagraph"/>
        <w:numPr>
          <w:ilvl w:val="3"/>
          <w:numId w:val="338"/>
        </w:numPr>
        <w:spacing w:before="100" w:after="120" w:line="20" w:lineRule="atLeast"/>
        <w:rPr>
          <w:rFonts w:ascii="Arial" w:hAnsi="Arial"/>
          <w:sz w:val="20"/>
          <w:szCs w:val="20"/>
        </w:rPr>
      </w:pPr>
      <w:r>
        <w:rPr>
          <w:rFonts w:ascii="Arial" w:hAnsi="Arial"/>
          <w:sz w:val="20"/>
          <w:szCs w:val="20"/>
        </w:rPr>
        <w:t xml:space="preserve">Again </w:t>
      </w:r>
      <w:r>
        <w:rPr>
          <w:rFonts w:ascii="Arial" w:hAnsi="Arial"/>
          <w:sz w:val="20"/>
          <w:szCs w:val="20"/>
        </w:rPr>
        <w:t xml:space="preserve">– </w:t>
      </w:r>
      <w:r>
        <w:rPr>
          <w:rFonts w:ascii="Arial" w:hAnsi="Arial"/>
          <w:sz w:val="20"/>
          <w:szCs w:val="20"/>
        </w:rPr>
        <w:t>this doesn</w:t>
      </w:r>
      <w:r>
        <w:rPr>
          <w:rFonts w:ascii="Arial" w:hAnsi="Arial"/>
          <w:sz w:val="20"/>
          <w:szCs w:val="20"/>
        </w:rPr>
        <w:t>’</w:t>
      </w:r>
      <w:r>
        <w:rPr>
          <w:rFonts w:ascii="Arial" w:hAnsi="Arial"/>
          <w:sz w:val="20"/>
          <w:szCs w:val="20"/>
        </w:rPr>
        <w:t>t explain why we use the date of contact for aboriginal rights</w:t>
      </w:r>
    </w:p>
    <w:p w14:paraId="0BE9E1FE" w14:textId="77777777" w:rsidR="003902A1" w:rsidRDefault="008A3AD7">
      <w:pPr>
        <w:pStyle w:val="ListParagraph"/>
        <w:numPr>
          <w:ilvl w:val="0"/>
          <w:numId w:val="337"/>
        </w:numPr>
        <w:spacing w:before="100" w:after="120" w:line="20" w:lineRule="atLeast"/>
        <w:rPr>
          <w:rFonts w:ascii="Arial" w:hAnsi="Arial"/>
          <w:sz w:val="20"/>
          <w:szCs w:val="20"/>
        </w:rPr>
      </w:pPr>
      <w:r>
        <w:rPr>
          <w:rFonts w:ascii="Arial" w:hAnsi="Arial"/>
          <w:sz w:val="20"/>
          <w:szCs w:val="20"/>
        </w:rPr>
        <w:t xml:space="preserve">Claimant must prove </w:t>
      </w:r>
      <w:r>
        <w:rPr>
          <w:rStyle w:val="None"/>
          <w:rFonts w:ascii="Arial" w:hAnsi="Arial"/>
          <w:sz w:val="20"/>
          <w:szCs w:val="20"/>
          <w:u w:val="single"/>
        </w:rPr>
        <w:t>continuity</w:t>
      </w:r>
      <w:r>
        <w:rPr>
          <w:rFonts w:ascii="Arial" w:hAnsi="Arial"/>
          <w:sz w:val="20"/>
          <w:szCs w:val="20"/>
        </w:rPr>
        <w:t xml:space="preserve"> of occupation (ONLY if present occupation is relied </w:t>
      </w:r>
      <w:r>
        <w:rPr>
          <w:rFonts w:ascii="Arial" w:hAnsi="Arial"/>
          <w:sz w:val="20"/>
          <w:szCs w:val="20"/>
        </w:rPr>
        <w:t>on as proof of occupation pre-sovereignty). This means that occupation must be continuous, at least if present occupation is relied upon to ground the claim. There must be continuity between present and pre-sovereignty continuity between the land. If the c</w:t>
      </w:r>
      <w:r>
        <w:rPr>
          <w:rFonts w:ascii="Arial" w:hAnsi="Arial"/>
          <w:sz w:val="20"/>
          <w:szCs w:val="20"/>
        </w:rPr>
        <w:t>ommunity is asserting that it occupies land now and that should be taken tor Reflect occupation of the land pre-sovereignty then there needs to be evidence of continuity of occupation from pre-sovereignty to the present.</w:t>
      </w:r>
    </w:p>
    <w:p w14:paraId="268F9428" w14:textId="77777777" w:rsidR="003902A1" w:rsidRDefault="008A3AD7">
      <w:pPr>
        <w:pStyle w:val="ListParagraph"/>
        <w:numPr>
          <w:ilvl w:val="1"/>
          <w:numId w:val="337"/>
        </w:numPr>
        <w:spacing w:before="100" w:after="120" w:line="20" w:lineRule="atLeast"/>
        <w:rPr>
          <w:rFonts w:ascii="Arial" w:hAnsi="Arial"/>
          <w:sz w:val="20"/>
          <w:szCs w:val="20"/>
        </w:rPr>
      </w:pPr>
      <w:r>
        <w:rPr>
          <w:rFonts w:ascii="Arial" w:hAnsi="Arial"/>
          <w:sz w:val="20"/>
          <w:szCs w:val="20"/>
        </w:rPr>
        <w:t>This continuity can be disrupted fo</w:t>
      </w:r>
      <w:r>
        <w:rPr>
          <w:rFonts w:ascii="Arial" w:hAnsi="Arial"/>
          <w:sz w:val="20"/>
          <w:szCs w:val="20"/>
        </w:rPr>
        <w:t>r a period of time</w:t>
      </w:r>
    </w:p>
    <w:p w14:paraId="6D3395ED" w14:textId="77777777" w:rsidR="003902A1" w:rsidRDefault="008A3AD7">
      <w:pPr>
        <w:pStyle w:val="ListParagraph"/>
        <w:numPr>
          <w:ilvl w:val="1"/>
          <w:numId w:val="337"/>
        </w:numPr>
        <w:spacing w:before="100" w:after="120" w:line="20" w:lineRule="atLeast"/>
        <w:rPr>
          <w:rFonts w:ascii="Arial" w:hAnsi="Arial"/>
          <w:sz w:val="20"/>
          <w:szCs w:val="20"/>
        </w:rPr>
      </w:pPr>
      <w:r>
        <w:rPr>
          <w:rFonts w:ascii="Arial" w:hAnsi="Arial"/>
          <w:sz w:val="20"/>
          <w:szCs w:val="20"/>
        </w:rPr>
        <w:t xml:space="preserve">Need </w:t>
      </w:r>
      <w:r>
        <w:rPr>
          <w:rFonts w:ascii="Arial" w:hAnsi="Arial"/>
          <w:sz w:val="20"/>
          <w:szCs w:val="20"/>
        </w:rPr>
        <w:t>“</w:t>
      </w:r>
      <w:r>
        <w:rPr>
          <w:rFonts w:ascii="Arial" w:hAnsi="Arial"/>
          <w:sz w:val="20"/>
          <w:szCs w:val="20"/>
        </w:rPr>
        <w:t>substantial maintenance of connection</w:t>
      </w:r>
      <w:r>
        <w:rPr>
          <w:rFonts w:ascii="Arial" w:hAnsi="Arial"/>
          <w:sz w:val="20"/>
          <w:szCs w:val="20"/>
        </w:rPr>
        <w:t xml:space="preserve">” </w:t>
      </w:r>
      <w:r>
        <w:rPr>
          <w:rFonts w:ascii="Arial" w:hAnsi="Arial"/>
          <w:sz w:val="20"/>
          <w:szCs w:val="20"/>
        </w:rPr>
        <w:t>between people and the land for continuity to be established; don</w:t>
      </w:r>
      <w:r>
        <w:rPr>
          <w:rFonts w:ascii="Arial" w:hAnsi="Arial"/>
          <w:sz w:val="20"/>
          <w:szCs w:val="20"/>
        </w:rPr>
        <w:t>’</w:t>
      </w:r>
      <w:r>
        <w:rPr>
          <w:rFonts w:ascii="Arial" w:hAnsi="Arial"/>
          <w:sz w:val="20"/>
          <w:szCs w:val="20"/>
        </w:rPr>
        <w:t xml:space="preserve">t need unbroken chain </w:t>
      </w:r>
    </w:p>
    <w:p w14:paraId="6F0B854E" w14:textId="77777777" w:rsidR="003902A1" w:rsidRDefault="008A3AD7">
      <w:pPr>
        <w:pStyle w:val="ListParagraph"/>
        <w:numPr>
          <w:ilvl w:val="1"/>
          <w:numId w:val="337"/>
        </w:numPr>
        <w:spacing w:before="100" w:after="120" w:line="20" w:lineRule="atLeast"/>
        <w:rPr>
          <w:rFonts w:ascii="Arial" w:hAnsi="Arial"/>
          <w:sz w:val="20"/>
          <w:szCs w:val="20"/>
        </w:rPr>
      </w:pPr>
      <w:r>
        <w:rPr>
          <w:rFonts w:ascii="Arial" w:hAnsi="Arial"/>
          <w:sz w:val="20"/>
          <w:szCs w:val="20"/>
        </w:rPr>
        <w:t>Nature of occupation of the land can change as long as a substantial connection with the land is mainta</w:t>
      </w:r>
      <w:r>
        <w:rPr>
          <w:rFonts w:ascii="Arial" w:hAnsi="Arial"/>
          <w:sz w:val="20"/>
          <w:szCs w:val="20"/>
        </w:rPr>
        <w:t>ined and continuity is established</w:t>
      </w:r>
    </w:p>
    <w:p w14:paraId="2805E3DE" w14:textId="77777777" w:rsidR="003902A1" w:rsidRDefault="008A3AD7">
      <w:pPr>
        <w:pStyle w:val="ListParagraph"/>
        <w:numPr>
          <w:ilvl w:val="0"/>
          <w:numId w:val="337"/>
        </w:numPr>
        <w:spacing w:before="100" w:after="120" w:line="20" w:lineRule="atLeast"/>
        <w:rPr>
          <w:rFonts w:ascii="Arial" w:hAnsi="Arial"/>
          <w:sz w:val="20"/>
          <w:szCs w:val="20"/>
        </w:rPr>
      </w:pPr>
      <w:r>
        <w:rPr>
          <w:rFonts w:ascii="Arial" w:hAnsi="Arial"/>
          <w:sz w:val="20"/>
          <w:szCs w:val="20"/>
        </w:rPr>
        <w:t xml:space="preserve">Claimant must prove occupation at sovereignty was </w:t>
      </w:r>
      <w:r>
        <w:rPr>
          <w:rStyle w:val="None"/>
          <w:rFonts w:ascii="Arial" w:hAnsi="Arial"/>
          <w:sz w:val="20"/>
          <w:szCs w:val="20"/>
          <w:u w:val="single"/>
        </w:rPr>
        <w:t xml:space="preserve">exclusive. </w:t>
      </w:r>
      <w:r>
        <w:rPr>
          <w:rStyle w:val="None"/>
          <w:rFonts w:ascii="Arial" w:hAnsi="Arial"/>
          <w:sz w:val="20"/>
          <w:szCs w:val="20"/>
        </w:rPr>
        <w:t>Occupation must have been exclusive. The rationalization for this requirement is that otherwise, without the exclusivity requirement, it would be possible for m</w:t>
      </w:r>
      <w:r>
        <w:rPr>
          <w:rStyle w:val="None"/>
          <w:rFonts w:ascii="Arial" w:hAnsi="Arial"/>
          <w:sz w:val="20"/>
          <w:szCs w:val="20"/>
        </w:rPr>
        <w:t>ore than one Indigenous community to have title over the same piece of land and then for all of them to attempt to assert the right to exclusive use and occupation.</w:t>
      </w:r>
    </w:p>
    <w:p w14:paraId="05039019" w14:textId="77777777" w:rsidR="003902A1" w:rsidRDefault="008A3AD7">
      <w:pPr>
        <w:pStyle w:val="ListParagraph"/>
        <w:numPr>
          <w:ilvl w:val="1"/>
          <w:numId w:val="337"/>
        </w:numPr>
        <w:spacing w:before="100" w:after="120" w:line="20" w:lineRule="atLeast"/>
        <w:rPr>
          <w:rFonts w:ascii="Arial" w:hAnsi="Arial"/>
          <w:sz w:val="20"/>
          <w:szCs w:val="20"/>
        </w:rPr>
      </w:pPr>
      <w:r>
        <w:rPr>
          <w:rFonts w:ascii="Arial" w:hAnsi="Arial"/>
          <w:sz w:val="20"/>
          <w:szCs w:val="20"/>
        </w:rPr>
        <w:t>Exclusive occupation means the intention and capacity to maintain exclusive control. This s</w:t>
      </w:r>
      <w:r>
        <w:rPr>
          <w:rFonts w:ascii="Arial" w:hAnsi="Arial"/>
          <w:sz w:val="20"/>
          <w:szCs w:val="20"/>
        </w:rPr>
        <w:t>hould be assessed with caution taking both the Indigenous perspective and the context of the Indigenous group at the time of Crown sovereignty into account.</w:t>
      </w:r>
    </w:p>
    <w:p w14:paraId="74BBB764" w14:textId="77777777" w:rsidR="003902A1" w:rsidRDefault="008A3AD7">
      <w:pPr>
        <w:pStyle w:val="ListParagraph"/>
        <w:numPr>
          <w:ilvl w:val="2"/>
          <w:numId w:val="338"/>
        </w:numPr>
        <w:spacing w:before="100" w:after="120" w:line="20" w:lineRule="atLeast"/>
        <w:rPr>
          <w:rFonts w:ascii="Arial" w:hAnsi="Arial"/>
          <w:sz w:val="20"/>
          <w:szCs w:val="20"/>
        </w:rPr>
      </w:pPr>
      <w:r>
        <w:rPr>
          <w:rFonts w:ascii="Arial" w:hAnsi="Arial"/>
          <w:sz w:val="20"/>
          <w:szCs w:val="20"/>
        </w:rPr>
        <w:t>This could be established by: proof that others were excluded from the land in question or indeed j</w:t>
      </w:r>
      <w:r>
        <w:rPr>
          <w:rFonts w:ascii="Arial" w:hAnsi="Arial"/>
          <w:sz w:val="20"/>
          <w:szCs w:val="20"/>
        </w:rPr>
        <w:t xml:space="preserve">ust other groups more broadly; evidence that others asked for permission and the particular claimant Indigenous group granted it; proof that other requested and were refused access to the land; that there were a lack of challenges by others to the use and </w:t>
      </w:r>
      <w:r>
        <w:rPr>
          <w:rFonts w:ascii="Arial" w:hAnsi="Arial"/>
          <w:sz w:val="20"/>
          <w:szCs w:val="20"/>
        </w:rPr>
        <w:t>occupancy of the land by the particular Indigenous group; that treaties were made with other groups about the land; the existence of other groups around the land who recognize you group</w:t>
      </w:r>
      <w:r>
        <w:rPr>
          <w:rFonts w:ascii="Arial" w:hAnsi="Arial"/>
          <w:sz w:val="20"/>
          <w:szCs w:val="20"/>
        </w:rPr>
        <w:t>’</w:t>
      </w:r>
      <w:r>
        <w:rPr>
          <w:rFonts w:ascii="Arial" w:hAnsi="Arial"/>
          <w:sz w:val="20"/>
          <w:szCs w:val="20"/>
        </w:rPr>
        <w:t>s claim; evidence of treaties between indigenous communities; indigeno</w:t>
      </w:r>
      <w:r>
        <w:rPr>
          <w:rFonts w:ascii="Arial" w:hAnsi="Arial"/>
          <w:sz w:val="20"/>
          <w:szCs w:val="20"/>
        </w:rPr>
        <w:t>us laws related to trespass or laws relating to where consent to use land can be granted.</w:t>
      </w:r>
    </w:p>
    <w:p w14:paraId="60776CE4" w14:textId="77777777" w:rsidR="003902A1" w:rsidRDefault="008A3AD7">
      <w:pPr>
        <w:pStyle w:val="ListParagraph"/>
        <w:numPr>
          <w:ilvl w:val="1"/>
          <w:numId w:val="337"/>
        </w:numPr>
        <w:spacing w:before="100" w:after="120" w:line="20" w:lineRule="atLeast"/>
        <w:rPr>
          <w:rFonts w:ascii="Arial" w:hAnsi="Arial"/>
          <w:sz w:val="20"/>
          <w:szCs w:val="20"/>
        </w:rPr>
      </w:pPr>
      <w:r>
        <w:rPr>
          <w:rFonts w:ascii="Arial" w:hAnsi="Arial"/>
          <w:sz w:val="20"/>
          <w:szCs w:val="20"/>
        </w:rPr>
        <w:t>This stage should take into account the aboriginal group</w:t>
      </w:r>
      <w:r>
        <w:rPr>
          <w:rFonts w:ascii="Arial" w:hAnsi="Arial"/>
          <w:sz w:val="20"/>
          <w:szCs w:val="20"/>
        </w:rPr>
        <w:t>’</w:t>
      </w:r>
      <w:r>
        <w:rPr>
          <w:rFonts w:ascii="Arial" w:hAnsi="Arial"/>
          <w:sz w:val="20"/>
          <w:szCs w:val="20"/>
        </w:rPr>
        <w:t>s perspective and things like:</w:t>
      </w:r>
    </w:p>
    <w:p w14:paraId="60994084" w14:textId="77777777" w:rsidR="003902A1" w:rsidRDefault="008A3AD7">
      <w:pPr>
        <w:pStyle w:val="ListParagraph"/>
        <w:numPr>
          <w:ilvl w:val="2"/>
          <w:numId w:val="338"/>
        </w:numPr>
        <w:spacing w:before="100" w:after="120" w:line="20" w:lineRule="atLeast"/>
        <w:rPr>
          <w:rFonts w:ascii="Arial" w:hAnsi="Arial"/>
          <w:sz w:val="20"/>
          <w:szCs w:val="20"/>
        </w:rPr>
      </w:pPr>
      <w:r>
        <w:rPr>
          <w:rFonts w:ascii="Arial" w:hAnsi="Arial"/>
          <w:sz w:val="20"/>
          <w:szCs w:val="20"/>
        </w:rPr>
        <w:t>Characteristics of particular indigenous group</w:t>
      </w:r>
      <w:r>
        <w:rPr>
          <w:rFonts w:ascii="Arial" w:hAnsi="Arial"/>
          <w:sz w:val="20"/>
          <w:szCs w:val="20"/>
        </w:rPr>
        <w:t xml:space="preserve"> (claimant group)</w:t>
      </w:r>
    </w:p>
    <w:p w14:paraId="724CF20D" w14:textId="77777777" w:rsidR="003902A1" w:rsidRDefault="008A3AD7">
      <w:pPr>
        <w:pStyle w:val="ListParagraph"/>
        <w:numPr>
          <w:ilvl w:val="2"/>
          <w:numId w:val="338"/>
        </w:numPr>
        <w:spacing w:before="100" w:after="120" w:line="20" w:lineRule="atLeast"/>
        <w:rPr>
          <w:rFonts w:ascii="Arial" w:hAnsi="Arial"/>
          <w:sz w:val="20"/>
          <w:szCs w:val="20"/>
        </w:rPr>
      </w:pPr>
      <w:r>
        <w:rPr>
          <w:rFonts w:ascii="Arial" w:hAnsi="Arial"/>
          <w:sz w:val="20"/>
          <w:szCs w:val="20"/>
        </w:rPr>
        <w:t>Characteristics of other groups in the area</w:t>
      </w:r>
    </w:p>
    <w:p w14:paraId="0CEEBE5C" w14:textId="77777777" w:rsidR="003902A1" w:rsidRDefault="008A3AD7">
      <w:pPr>
        <w:pStyle w:val="ListParagraph"/>
        <w:numPr>
          <w:ilvl w:val="2"/>
          <w:numId w:val="338"/>
        </w:numPr>
        <w:spacing w:before="100" w:after="120" w:line="20" w:lineRule="atLeast"/>
        <w:rPr>
          <w:rFonts w:ascii="Arial" w:hAnsi="Arial"/>
          <w:sz w:val="20"/>
          <w:szCs w:val="20"/>
        </w:rPr>
      </w:pPr>
      <w:r>
        <w:rPr>
          <w:rFonts w:ascii="Arial" w:hAnsi="Arial"/>
          <w:sz w:val="20"/>
          <w:szCs w:val="20"/>
        </w:rPr>
        <w:t xml:space="preserve">The nature/characteristics of the land </w:t>
      </w:r>
    </w:p>
    <w:p w14:paraId="3E09769C" w14:textId="77777777" w:rsidR="003902A1" w:rsidRDefault="008A3AD7">
      <w:pPr>
        <w:pStyle w:val="ListParagraph"/>
        <w:numPr>
          <w:ilvl w:val="1"/>
          <w:numId w:val="337"/>
        </w:numPr>
        <w:spacing w:before="100" w:after="120" w:line="20" w:lineRule="atLeast"/>
        <w:rPr>
          <w:rFonts w:ascii="Arial" w:hAnsi="Arial"/>
          <w:sz w:val="20"/>
          <w:szCs w:val="20"/>
        </w:rPr>
      </w:pPr>
      <w:r>
        <w:rPr>
          <w:rFonts w:ascii="Arial" w:hAnsi="Arial"/>
          <w:sz w:val="20"/>
          <w:szCs w:val="20"/>
        </w:rPr>
        <w:t>Because without exclusivity, it would be possible to have more than one indigenous community that could claim title over a particular area of land (note t</w:t>
      </w:r>
      <w:r>
        <w:rPr>
          <w:rFonts w:ascii="Arial" w:hAnsi="Arial"/>
          <w:sz w:val="20"/>
          <w:szCs w:val="20"/>
        </w:rPr>
        <w:t xml:space="preserve">he manifestation of the common law division of land) </w:t>
      </w:r>
    </w:p>
    <w:p w14:paraId="0C181871" w14:textId="77777777" w:rsidR="003902A1" w:rsidRDefault="008A3AD7">
      <w:pPr>
        <w:pStyle w:val="ListParagraph"/>
        <w:numPr>
          <w:ilvl w:val="1"/>
          <w:numId w:val="337"/>
        </w:numPr>
        <w:spacing w:before="100" w:after="120" w:line="20" w:lineRule="atLeast"/>
        <w:rPr>
          <w:rFonts w:ascii="Arial" w:hAnsi="Arial"/>
          <w:sz w:val="20"/>
          <w:szCs w:val="20"/>
        </w:rPr>
      </w:pPr>
      <w:r>
        <w:rPr>
          <w:rFonts w:ascii="Arial" w:hAnsi="Arial"/>
          <w:sz w:val="20"/>
          <w:szCs w:val="20"/>
        </w:rPr>
        <w:t>Lamer recognize that there is a possibility of joint aboriginal title, where two aboriginal groups live on a piece of land and they recognize each other</w:t>
      </w:r>
      <w:r>
        <w:rPr>
          <w:rFonts w:ascii="Arial" w:hAnsi="Arial"/>
          <w:sz w:val="20"/>
          <w:szCs w:val="20"/>
        </w:rPr>
        <w:t>’</w:t>
      </w:r>
      <w:r>
        <w:rPr>
          <w:rFonts w:ascii="Arial" w:hAnsi="Arial"/>
          <w:sz w:val="20"/>
          <w:szCs w:val="20"/>
        </w:rPr>
        <w:t>s title to the land but nobody else</w:t>
      </w:r>
      <w:r>
        <w:rPr>
          <w:rFonts w:ascii="Arial" w:hAnsi="Arial"/>
          <w:sz w:val="20"/>
          <w:szCs w:val="20"/>
        </w:rPr>
        <w:t>’</w:t>
      </w:r>
      <w:r>
        <w:rPr>
          <w:rFonts w:ascii="Arial" w:hAnsi="Arial"/>
          <w:sz w:val="20"/>
          <w:szCs w:val="20"/>
        </w:rPr>
        <w:t>s</w:t>
      </w:r>
    </w:p>
    <w:p w14:paraId="136E4B65" w14:textId="77777777" w:rsidR="003902A1" w:rsidRDefault="008A3AD7">
      <w:pPr>
        <w:pStyle w:val="ListParagraph"/>
        <w:numPr>
          <w:ilvl w:val="2"/>
          <w:numId w:val="337"/>
        </w:numPr>
        <w:spacing w:before="100" w:after="120" w:line="20" w:lineRule="atLeast"/>
        <w:rPr>
          <w:rFonts w:ascii="Arial" w:hAnsi="Arial"/>
          <w:sz w:val="20"/>
          <w:szCs w:val="20"/>
        </w:rPr>
      </w:pPr>
      <w:r>
        <w:rPr>
          <w:rFonts w:ascii="Arial" w:hAnsi="Arial"/>
          <w:sz w:val="20"/>
          <w:szCs w:val="20"/>
        </w:rPr>
        <w:t>It does not</w:t>
      </w:r>
      <w:r>
        <w:rPr>
          <w:rFonts w:ascii="Arial" w:hAnsi="Arial"/>
          <w:sz w:val="20"/>
          <w:szCs w:val="20"/>
        </w:rPr>
        <w:t xml:space="preserve"> have to show that the land is integral or of central significance to the culture of the Indigenous claimants which is what must be shown to establish an Aboriginal right under </w:t>
      </w:r>
      <w:r>
        <w:rPr>
          <w:rStyle w:val="None"/>
          <w:rFonts w:ascii="Arial" w:hAnsi="Arial"/>
          <w:i/>
          <w:iCs/>
          <w:sz w:val="20"/>
          <w:szCs w:val="20"/>
        </w:rPr>
        <w:t xml:space="preserve">Van DeerPeet </w:t>
      </w:r>
      <w:r>
        <w:rPr>
          <w:rFonts w:ascii="Arial" w:hAnsi="Arial"/>
          <w:sz w:val="20"/>
          <w:szCs w:val="20"/>
        </w:rPr>
        <w:t>Test so why is this requirement abandoned here?</w:t>
      </w:r>
    </w:p>
    <w:p w14:paraId="094F18D8" w14:textId="77777777" w:rsidR="003902A1" w:rsidRDefault="008A3AD7">
      <w:pPr>
        <w:pStyle w:val="ListParagraph"/>
        <w:numPr>
          <w:ilvl w:val="3"/>
          <w:numId w:val="337"/>
        </w:numPr>
        <w:spacing w:before="100" w:after="120" w:line="20" w:lineRule="atLeast"/>
        <w:rPr>
          <w:rFonts w:ascii="Arial" w:hAnsi="Arial"/>
          <w:sz w:val="20"/>
          <w:szCs w:val="20"/>
        </w:rPr>
      </w:pPr>
      <w:r>
        <w:rPr>
          <w:rFonts w:ascii="Arial" w:hAnsi="Arial"/>
          <w:sz w:val="20"/>
          <w:szCs w:val="20"/>
        </w:rPr>
        <w:t xml:space="preserve">Lamer says that proof of pre-sovereignty  occupation of the land is sufficient to show that title to the land is of central significance to the culture of the claimants. The practical result of this is that post </w:t>
      </w:r>
      <w:r>
        <w:rPr>
          <w:rStyle w:val="None"/>
          <w:rFonts w:ascii="Arial" w:hAnsi="Arial"/>
          <w:i/>
          <w:iCs/>
          <w:sz w:val="20"/>
          <w:szCs w:val="20"/>
        </w:rPr>
        <w:t>Delgamuukw</w:t>
      </w:r>
      <w:r>
        <w:rPr>
          <w:rFonts w:ascii="Arial" w:hAnsi="Arial"/>
          <w:sz w:val="20"/>
          <w:szCs w:val="20"/>
        </w:rPr>
        <w:t xml:space="preserve"> the </w:t>
      </w:r>
      <w:r>
        <w:rPr>
          <w:rStyle w:val="None"/>
          <w:rFonts w:ascii="Arial" w:hAnsi="Arial"/>
          <w:i/>
          <w:iCs/>
          <w:sz w:val="20"/>
          <w:szCs w:val="20"/>
        </w:rPr>
        <w:t>Van Derpeet</w:t>
      </w:r>
      <w:r>
        <w:rPr>
          <w:rFonts w:ascii="Arial" w:hAnsi="Arial"/>
          <w:sz w:val="20"/>
          <w:szCs w:val="20"/>
        </w:rPr>
        <w:t xml:space="preserve"> test applies to A</w:t>
      </w:r>
      <w:r>
        <w:rPr>
          <w:rFonts w:ascii="Arial" w:hAnsi="Arial"/>
          <w:sz w:val="20"/>
          <w:szCs w:val="20"/>
        </w:rPr>
        <w:t xml:space="preserve">boriginal right claims while the </w:t>
      </w:r>
      <w:r>
        <w:rPr>
          <w:rStyle w:val="None"/>
          <w:rFonts w:ascii="Arial" w:hAnsi="Arial"/>
          <w:i/>
          <w:iCs/>
          <w:sz w:val="20"/>
          <w:szCs w:val="20"/>
        </w:rPr>
        <w:t xml:space="preserve">Delgamuukw </w:t>
      </w:r>
      <w:r>
        <w:rPr>
          <w:rFonts w:ascii="Arial" w:hAnsi="Arial"/>
          <w:sz w:val="20"/>
          <w:szCs w:val="20"/>
        </w:rPr>
        <w:t xml:space="preserve">test applies to Aboriginal title claims with satisfaction of the </w:t>
      </w:r>
      <w:r>
        <w:rPr>
          <w:rStyle w:val="None"/>
          <w:rFonts w:ascii="Arial" w:hAnsi="Arial"/>
          <w:i/>
          <w:iCs/>
          <w:sz w:val="20"/>
          <w:szCs w:val="20"/>
        </w:rPr>
        <w:t>Delgamuukw</w:t>
      </w:r>
      <w:r>
        <w:rPr>
          <w:rFonts w:ascii="Arial" w:hAnsi="Arial"/>
          <w:sz w:val="20"/>
          <w:szCs w:val="20"/>
        </w:rPr>
        <w:t xml:space="preserve"> test being taken to demonstrate sufficient central significant for the purposes of the </w:t>
      </w:r>
      <w:r>
        <w:rPr>
          <w:rStyle w:val="None"/>
          <w:rFonts w:ascii="Arial" w:hAnsi="Arial"/>
          <w:i/>
          <w:iCs/>
          <w:sz w:val="20"/>
          <w:szCs w:val="20"/>
        </w:rPr>
        <w:t xml:space="preserve">Van DerPeet </w:t>
      </w:r>
      <w:r>
        <w:rPr>
          <w:rFonts w:ascii="Arial" w:hAnsi="Arial"/>
          <w:sz w:val="20"/>
          <w:szCs w:val="20"/>
        </w:rPr>
        <w:t>test.</w:t>
      </w:r>
    </w:p>
    <w:p w14:paraId="3A78BDF5" w14:textId="77777777" w:rsidR="003902A1" w:rsidRDefault="008A3AD7">
      <w:pPr>
        <w:pStyle w:val="ListParagraph"/>
        <w:numPr>
          <w:ilvl w:val="2"/>
          <w:numId w:val="338"/>
        </w:numPr>
        <w:spacing w:before="100" w:after="120" w:line="20" w:lineRule="atLeast"/>
        <w:rPr>
          <w:rFonts w:ascii="Arial" w:hAnsi="Arial"/>
          <w:sz w:val="20"/>
          <w:szCs w:val="20"/>
        </w:rPr>
      </w:pPr>
      <w:r>
        <w:rPr>
          <w:rFonts w:ascii="Arial" w:hAnsi="Arial"/>
          <w:sz w:val="20"/>
          <w:szCs w:val="20"/>
        </w:rPr>
        <w:t>Look at the intention and capac</w:t>
      </w:r>
      <w:r>
        <w:rPr>
          <w:rFonts w:ascii="Arial" w:hAnsi="Arial"/>
          <w:sz w:val="20"/>
          <w:szCs w:val="20"/>
        </w:rPr>
        <w:t>ity to retain exclusive control</w:t>
      </w:r>
    </w:p>
    <w:p w14:paraId="451C2F47" w14:textId="77777777" w:rsidR="003902A1" w:rsidRDefault="008A3AD7">
      <w:pPr>
        <w:pStyle w:val="ListParagraph"/>
        <w:numPr>
          <w:ilvl w:val="2"/>
          <w:numId w:val="338"/>
        </w:numPr>
        <w:spacing w:before="100" w:after="120" w:line="20" w:lineRule="atLeast"/>
        <w:rPr>
          <w:rFonts w:ascii="Arial" w:hAnsi="Arial"/>
          <w:sz w:val="20"/>
          <w:szCs w:val="20"/>
        </w:rPr>
      </w:pPr>
      <w:r>
        <w:rPr>
          <w:rFonts w:ascii="Arial" w:hAnsi="Arial"/>
          <w:sz w:val="20"/>
          <w:szCs w:val="20"/>
        </w:rPr>
        <w:t xml:space="preserve">Shared exclusivity </w:t>
      </w:r>
    </w:p>
    <w:p w14:paraId="654E9760" w14:textId="77777777" w:rsidR="003902A1" w:rsidRDefault="008A3AD7">
      <w:pPr>
        <w:pStyle w:val="Heading3"/>
      </w:pPr>
      <w:bookmarkStart w:id="99" w:name="_Toc98"/>
      <w:r>
        <w:rPr>
          <w:rStyle w:val="None"/>
          <w:rFonts w:ascii="Calibri Light" w:eastAsia="Calibri Light" w:hAnsi="Calibri Light" w:cs="Calibri Light"/>
          <w:sz w:val="21"/>
          <w:szCs w:val="21"/>
          <w:lang w:val="en-US"/>
        </w:rPr>
        <w:t>Justification of Infringements on aboriginal title (Step 4 of aboriginal title analysis):</w:t>
      </w:r>
      <w:bookmarkEnd w:id="99"/>
    </w:p>
    <w:p w14:paraId="13121CE3" w14:textId="77777777" w:rsidR="003902A1" w:rsidRDefault="008A3AD7">
      <w:pPr>
        <w:pStyle w:val="ListParagraph"/>
        <w:numPr>
          <w:ilvl w:val="0"/>
          <w:numId w:val="333"/>
        </w:numPr>
        <w:spacing w:before="100" w:after="120" w:line="20" w:lineRule="atLeast"/>
        <w:rPr>
          <w:rFonts w:ascii="Arial" w:hAnsi="Arial"/>
          <w:sz w:val="20"/>
          <w:szCs w:val="20"/>
        </w:rPr>
      </w:pPr>
      <w:r>
        <w:rPr>
          <w:rFonts w:ascii="Arial" w:hAnsi="Arial"/>
          <w:sz w:val="20"/>
          <w:szCs w:val="20"/>
        </w:rPr>
        <w:t>Assuming that a claim to Aboriginal title has been established, an extinguishment has not been proven and an infri</w:t>
      </w:r>
      <w:r>
        <w:rPr>
          <w:rFonts w:ascii="Arial" w:hAnsi="Arial"/>
          <w:sz w:val="20"/>
          <w:szCs w:val="20"/>
        </w:rPr>
        <w:t xml:space="preserve">ngement has been established at stage, we now look at whether the infringement is justified </w:t>
      </w:r>
    </w:p>
    <w:p w14:paraId="38EAF03B" w14:textId="77777777" w:rsidR="003902A1" w:rsidRDefault="008A3AD7">
      <w:pPr>
        <w:pStyle w:val="ListParagraph"/>
        <w:numPr>
          <w:ilvl w:val="0"/>
          <w:numId w:val="333"/>
        </w:numPr>
        <w:spacing w:before="100" w:after="120" w:line="20" w:lineRule="atLeast"/>
        <w:rPr>
          <w:rFonts w:ascii="Arial" w:hAnsi="Arial"/>
          <w:sz w:val="20"/>
          <w:szCs w:val="20"/>
        </w:rPr>
      </w:pPr>
      <w:r>
        <w:rPr>
          <w:rFonts w:ascii="Arial" w:hAnsi="Arial"/>
          <w:sz w:val="20"/>
          <w:szCs w:val="20"/>
        </w:rPr>
        <w:t>the burden is on the party attempting to justify the infringement (usually government)</w:t>
      </w:r>
    </w:p>
    <w:p w14:paraId="280ED104" w14:textId="77777777" w:rsidR="003902A1" w:rsidRDefault="008A3AD7">
      <w:pPr>
        <w:pStyle w:val="ListParagraph"/>
        <w:numPr>
          <w:ilvl w:val="0"/>
          <w:numId w:val="333"/>
        </w:numPr>
        <w:spacing w:before="100" w:after="120" w:line="20" w:lineRule="atLeast"/>
        <w:rPr>
          <w:rFonts w:ascii="Arial" w:hAnsi="Arial"/>
          <w:sz w:val="20"/>
          <w:szCs w:val="20"/>
        </w:rPr>
      </w:pPr>
      <w:r>
        <w:rPr>
          <w:rFonts w:ascii="Arial" w:hAnsi="Arial"/>
          <w:sz w:val="20"/>
          <w:szCs w:val="20"/>
        </w:rPr>
        <w:t xml:space="preserve">The </w:t>
      </w:r>
      <w:r>
        <w:rPr>
          <w:rStyle w:val="None"/>
          <w:rFonts w:ascii="Arial" w:hAnsi="Arial"/>
          <w:i/>
          <w:iCs/>
          <w:sz w:val="20"/>
          <w:szCs w:val="20"/>
        </w:rPr>
        <w:t xml:space="preserve">Sparrow </w:t>
      </w:r>
      <w:r>
        <w:rPr>
          <w:rFonts w:ascii="Arial" w:hAnsi="Arial"/>
          <w:sz w:val="20"/>
          <w:szCs w:val="20"/>
        </w:rPr>
        <w:t>test for justification of infringements applies to aboriginal ti</w:t>
      </w:r>
      <w:r>
        <w:rPr>
          <w:rFonts w:ascii="Arial" w:hAnsi="Arial"/>
          <w:sz w:val="20"/>
          <w:szCs w:val="20"/>
        </w:rPr>
        <w:t xml:space="preserve">tle as well as aboriginal rights. Overall, the justification analysis is not different at the fourth stage but there are a few slight variations. </w:t>
      </w:r>
    </w:p>
    <w:p w14:paraId="5B75482A" w14:textId="77777777" w:rsidR="003902A1" w:rsidRDefault="008A3AD7">
      <w:pPr>
        <w:pStyle w:val="ListParagraph"/>
        <w:numPr>
          <w:ilvl w:val="0"/>
          <w:numId w:val="333"/>
        </w:numPr>
        <w:spacing w:before="100" w:after="120" w:line="20" w:lineRule="atLeast"/>
        <w:rPr>
          <w:rFonts w:ascii="Arial" w:hAnsi="Arial"/>
          <w:sz w:val="20"/>
          <w:szCs w:val="20"/>
        </w:rPr>
      </w:pPr>
      <w:r>
        <w:rPr>
          <w:rFonts w:ascii="Arial" w:hAnsi="Arial"/>
          <w:sz w:val="20"/>
          <w:szCs w:val="20"/>
        </w:rPr>
        <w:t>He says that the range of legislative objectives hat could justify an infringement of Aboriginal title, objec</w:t>
      </w:r>
      <w:r>
        <w:rPr>
          <w:rFonts w:ascii="Arial" w:hAnsi="Arial"/>
          <w:sz w:val="20"/>
          <w:szCs w:val="20"/>
        </w:rPr>
        <w:t>tives that are compelling and substantial (</w:t>
      </w:r>
      <w:r>
        <w:rPr>
          <w:rStyle w:val="None"/>
          <w:rFonts w:ascii="Arial" w:hAnsi="Arial"/>
          <w:i/>
          <w:iCs/>
          <w:sz w:val="20"/>
          <w:szCs w:val="20"/>
        </w:rPr>
        <w:t>Sparrow</w:t>
      </w:r>
      <w:r>
        <w:rPr>
          <w:rFonts w:ascii="Arial" w:hAnsi="Arial"/>
          <w:sz w:val="20"/>
          <w:szCs w:val="20"/>
        </w:rPr>
        <w:t>), is fairly broad</w:t>
      </w:r>
    </w:p>
    <w:p w14:paraId="3D5E5890" w14:textId="77777777" w:rsidR="003902A1" w:rsidRDefault="008A3AD7">
      <w:pPr>
        <w:pStyle w:val="ListParagraph"/>
        <w:numPr>
          <w:ilvl w:val="1"/>
          <w:numId w:val="333"/>
        </w:numPr>
        <w:spacing w:before="100" w:after="120" w:line="20" w:lineRule="atLeast"/>
        <w:rPr>
          <w:rFonts w:ascii="Arial" w:hAnsi="Arial"/>
          <w:sz w:val="20"/>
          <w:szCs w:val="20"/>
        </w:rPr>
      </w:pPr>
      <w:r>
        <w:rPr>
          <w:rFonts w:ascii="Arial" w:hAnsi="Arial"/>
          <w:sz w:val="20"/>
          <w:szCs w:val="20"/>
        </w:rPr>
        <w:t xml:space="preserve">Lamer says that this broad objectives can be traced to the reconciliation of the prior occupation of NA by Aboriginal peoples with the assertion of Crown sovereignty </w:t>
      </w:r>
    </w:p>
    <w:p w14:paraId="677855F7" w14:textId="77777777" w:rsidR="003902A1" w:rsidRDefault="008A3AD7">
      <w:pPr>
        <w:pStyle w:val="ListParagraph"/>
        <w:numPr>
          <w:ilvl w:val="0"/>
          <w:numId w:val="333"/>
        </w:numPr>
        <w:spacing w:before="100" w:after="120" w:line="20" w:lineRule="atLeast"/>
        <w:rPr>
          <w:rFonts w:ascii="Arial" w:hAnsi="Arial"/>
          <w:sz w:val="20"/>
          <w:szCs w:val="20"/>
        </w:rPr>
      </w:pPr>
      <w:r>
        <w:rPr>
          <w:rFonts w:ascii="Arial" w:hAnsi="Arial"/>
          <w:sz w:val="20"/>
          <w:szCs w:val="20"/>
        </w:rPr>
        <w:t>Part 1 of the justif</w:t>
      </w:r>
      <w:r>
        <w:rPr>
          <w:rFonts w:ascii="Arial" w:hAnsi="Arial"/>
          <w:sz w:val="20"/>
          <w:szCs w:val="20"/>
        </w:rPr>
        <w:t xml:space="preserve">ication test asks whether there is a valid legislative objective. </w:t>
      </w:r>
    </w:p>
    <w:p w14:paraId="0E86D3C7" w14:textId="77777777" w:rsidR="003902A1" w:rsidRDefault="008A3AD7">
      <w:pPr>
        <w:pStyle w:val="ListParagraph"/>
        <w:numPr>
          <w:ilvl w:val="1"/>
          <w:numId w:val="339"/>
        </w:numPr>
        <w:spacing w:before="100" w:after="120" w:line="20" w:lineRule="atLeast"/>
        <w:rPr>
          <w:rFonts w:ascii="Arial" w:hAnsi="Arial"/>
          <w:sz w:val="20"/>
          <w:szCs w:val="20"/>
        </w:rPr>
      </w:pPr>
      <w:r>
        <w:rPr>
          <w:rFonts w:ascii="Arial" w:hAnsi="Arial"/>
          <w:sz w:val="20"/>
          <w:szCs w:val="20"/>
        </w:rPr>
        <w:t>In this case, Lamer CJ expands the valid purposes to include:</w:t>
      </w:r>
    </w:p>
    <w:p w14:paraId="6577341C" w14:textId="77777777" w:rsidR="003902A1" w:rsidRDefault="008A3AD7">
      <w:pPr>
        <w:pStyle w:val="ListParagraph"/>
        <w:numPr>
          <w:ilvl w:val="1"/>
          <w:numId w:val="339"/>
        </w:numPr>
        <w:spacing w:before="100" w:after="120" w:line="20" w:lineRule="atLeast"/>
        <w:rPr>
          <w:rFonts w:ascii="Arial" w:hAnsi="Arial"/>
          <w:sz w:val="20"/>
          <w:szCs w:val="20"/>
        </w:rPr>
      </w:pPr>
      <w:r>
        <w:rPr>
          <w:rFonts w:ascii="Arial" w:hAnsi="Arial"/>
          <w:sz w:val="20"/>
          <w:szCs w:val="20"/>
        </w:rPr>
        <w:t xml:space="preserve">“… </w:t>
      </w:r>
      <w:r>
        <w:rPr>
          <w:rFonts w:ascii="Arial" w:hAnsi="Arial"/>
          <w:sz w:val="20"/>
          <w:szCs w:val="20"/>
        </w:rPr>
        <w:t xml:space="preserve">the development of agriculture, forestry, mining, and hydroelectric power, the general economic development of the interior </w:t>
      </w:r>
      <w:r>
        <w:rPr>
          <w:rFonts w:ascii="Arial" w:hAnsi="Arial"/>
          <w:sz w:val="20"/>
          <w:szCs w:val="20"/>
        </w:rPr>
        <w:t xml:space="preserve">of British Columbia, protection of the environment or endangered species, the building of infrastructure and the settlement of foreign populations to support those aims, are the kinds of objectives that </w:t>
      </w:r>
      <w:r>
        <w:rPr>
          <w:rFonts w:ascii="Arial" w:hAnsi="Arial"/>
          <w:sz w:val="20"/>
          <w:szCs w:val="20"/>
        </w:rPr>
        <w:t xml:space="preserve">… </w:t>
      </w:r>
      <w:r>
        <w:rPr>
          <w:rFonts w:ascii="Arial" w:hAnsi="Arial"/>
          <w:sz w:val="20"/>
          <w:szCs w:val="20"/>
        </w:rPr>
        <w:t>in principle can justify the infringement of Aborig</w:t>
      </w:r>
      <w:r>
        <w:rPr>
          <w:rFonts w:ascii="Arial" w:hAnsi="Arial"/>
          <w:sz w:val="20"/>
          <w:szCs w:val="20"/>
        </w:rPr>
        <w:t>inal title.</w:t>
      </w:r>
      <w:r>
        <w:rPr>
          <w:rFonts w:ascii="Arial" w:hAnsi="Arial"/>
          <w:sz w:val="20"/>
          <w:szCs w:val="20"/>
        </w:rPr>
        <w:t>”</w:t>
      </w:r>
    </w:p>
    <w:p w14:paraId="29170691" w14:textId="77777777" w:rsidR="003902A1" w:rsidRDefault="008A3AD7">
      <w:pPr>
        <w:pStyle w:val="ListParagraph"/>
        <w:numPr>
          <w:ilvl w:val="0"/>
          <w:numId w:val="333"/>
        </w:numPr>
        <w:spacing w:before="100" w:after="120" w:line="20" w:lineRule="atLeast"/>
        <w:rPr>
          <w:rFonts w:ascii="Arial" w:hAnsi="Arial"/>
          <w:sz w:val="20"/>
          <w:szCs w:val="20"/>
        </w:rPr>
      </w:pPr>
      <w:r>
        <w:rPr>
          <w:rFonts w:ascii="Arial" w:hAnsi="Arial"/>
          <w:sz w:val="20"/>
          <w:szCs w:val="20"/>
        </w:rPr>
        <w:t>Part 2 of the justification test asks if the infringement that results is consistent with the Crown</w:t>
      </w:r>
      <w:r>
        <w:rPr>
          <w:rFonts w:ascii="Arial" w:hAnsi="Arial"/>
          <w:sz w:val="20"/>
          <w:szCs w:val="20"/>
        </w:rPr>
        <w:t>’</w:t>
      </w:r>
      <w:r>
        <w:rPr>
          <w:rFonts w:ascii="Arial" w:hAnsi="Arial"/>
          <w:sz w:val="20"/>
          <w:szCs w:val="20"/>
        </w:rPr>
        <w:t>s fiduciary duty (the special just like relationship that exists between the Crown and Indigenous peoples)</w:t>
      </w:r>
    </w:p>
    <w:p w14:paraId="7363ADD5" w14:textId="77777777" w:rsidR="003902A1" w:rsidRDefault="008A3AD7">
      <w:pPr>
        <w:pStyle w:val="ListParagraph"/>
        <w:numPr>
          <w:ilvl w:val="1"/>
          <w:numId w:val="339"/>
        </w:numPr>
        <w:spacing w:before="100" w:after="120" w:line="20" w:lineRule="atLeast"/>
        <w:rPr>
          <w:rFonts w:ascii="Arial" w:hAnsi="Arial"/>
          <w:sz w:val="20"/>
          <w:szCs w:val="20"/>
        </w:rPr>
      </w:pPr>
      <w:r>
        <w:rPr>
          <w:rFonts w:ascii="Arial" w:hAnsi="Arial"/>
          <w:sz w:val="20"/>
          <w:szCs w:val="20"/>
        </w:rPr>
        <w:t>Where aboriginal title lands are con</w:t>
      </w:r>
      <w:r>
        <w:rPr>
          <w:rFonts w:ascii="Arial" w:hAnsi="Arial"/>
          <w:sz w:val="20"/>
          <w:szCs w:val="20"/>
        </w:rPr>
        <w:t xml:space="preserve">cerned and where title is established (in order to be dealing with justification we are assuming that title has already been established), there is </w:t>
      </w:r>
      <w:r>
        <w:rPr>
          <w:rStyle w:val="None"/>
          <w:rFonts w:ascii="Arial" w:hAnsi="Arial"/>
          <w:b/>
          <w:bCs/>
          <w:sz w:val="20"/>
          <w:szCs w:val="20"/>
        </w:rPr>
        <w:t>always</w:t>
      </w:r>
      <w:r>
        <w:rPr>
          <w:rFonts w:ascii="Arial" w:hAnsi="Arial"/>
          <w:sz w:val="20"/>
          <w:szCs w:val="20"/>
        </w:rPr>
        <w:t xml:space="preserve"> a duty of consultation</w:t>
      </w:r>
      <w:r>
        <w:rPr>
          <w:rFonts w:ascii="Arial" w:hAnsi="Arial"/>
          <w:sz w:val="20"/>
          <w:szCs w:val="20"/>
        </w:rPr>
        <w:t xml:space="preserve"> for decisions taken with respect to the particular lands. Such a duty will vary with the context. </w:t>
      </w:r>
    </w:p>
    <w:p w14:paraId="5210B751" w14:textId="77777777" w:rsidR="003902A1" w:rsidRDefault="008A3AD7">
      <w:pPr>
        <w:pStyle w:val="ListParagraph"/>
        <w:numPr>
          <w:ilvl w:val="2"/>
          <w:numId w:val="339"/>
        </w:numPr>
        <w:spacing w:before="100" w:after="120" w:line="20" w:lineRule="atLeast"/>
        <w:rPr>
          <w:rFonts w:ascii="Arial" w:hAnsi="Arial"/>
          <w:sz w:val="20"/>
          <w:szCs w:val="20"/>
        </w:rPr>
      </w:pPr>
      <w:r>
        <w:rPr>
          <w:rFonts w:ascii="Arial" w:hAnsi="Arial"/>
          <w:sz w:val="20"/>
          <w:szCs w:val="20"/>
        </w:rPr>
        <w:t>The satisfaction of this duty of consultation will be relevant in determining whether the infringement is justified under the 4th stage of the Sparrow frame</w:t>
      </w:r>
      <w:r>
        <w:rPr>
          <w:rFonts w:ascii="Arial" w:hAnsi="Arial"/>
          <w:sz w:val="20"/>
          <w:szCs w:val="20"/>
        </w:rPr>
        <w:t>work.</w:t>
      </w:r>
    </w:p>
    <w:p w14:paraId="665590D7" w14:textId="77777777" w:rsidR="003902A1" w:rsidRDefault="008A3AD7">
      <w:pPr>
        <w:pStyle w:val="ListParagraph"/>
        <w:numPr>
          <w:ilvl w:val="2"/>
          <w:numId w:val="339"/>
        </w:numPr>
        <w:spacing w:before="100" w:after="120" w:line="20" w:lineRule="atLeast"/>
        <w:rPr>
          <w:rFonts w:ascii="Arial" w:hAnsi="Arial"/>
          <w:sz w:val="20"/>
          <w:szCs w:val="20"/>
        </w:rPr>
      </w:pPr>
      <w:r>
        <w:rPr>
          <w:rFonts w:ascii="Arial" w:hAnsi="Arial"/>
          <w:sz w:val="20"/>
          <w:szCs w:val="20"/>
        </w:rPr>
        <w:t xml:space="preserve">Fair compensation will ordinarily be required where Aboriginal title is infringed with the amount of compensation required varying as a result of multiple factors including: the nature of the Aboriginal title affected; the nature and severity of the </w:t>
      </w:r>
      <w:r>
        <w:rPr>
          <w:rFonts w:ascii="Arial" w:hAnsi="Arial"/>
          <w:sz w:val="20"/>
          <w:szCs w:val="20"/>
        </w:rPr>
        <w:t xml:space="preserve">infringement and the extent to which Aboriginal interests were accommodated </w:t>
      </w:r>
    </w:p>
    <w:p w14:paraId="7BA26FF4" w14:textId="77777777" w:rsidR="003902A1" w:rsidRDefault="008A3AD7">
      <w:pPr>
        <w:pStyle w:val="ListParagraph"/>
        <w:numPr>
          <w:ilvl w:val="2"/>
          <w:numId w:val="340"/>
        </w:numPr>
        <w:spacing w:before="100" w:after="120" w:line="20" w:lineRule="atLeast"/>
        <w:rPr>
          <w:rFonts w:ascii="Arial" w:hAnsi="Arial"/>
          <w:sz w:val="20"/>
          <w:szCs w:val="20"/>
        </w:rPr>
      </w:pPr>
      <w:r>
        <w:rPr>
          <w:rFonts w:ascii="Arial" w:hAnsi="Arial"/>
          <w:sz w:val="20"/>
          <w:szCs w:val="20"/>
        </w:rPr>
        <w:t>Must be in good faith and with intention of substantially addressing the concerns of the aboriginal peoples whose land are at issue</w:t>
      </w:r>
    </w:p>
    <w:p w14:paraId="21ADDA67" w14:textId="77777777" w:rsidR="003902A1" w:rsidRDefault="008A3AD7">
      <w:pPr>
        <w:pStyle w:val="ListParagraph"/>
        <w:numPr>
          <w:ilvl w:val="1"/>
          <w:numId w:val="339"/>
        </w:numPr>
        <w:spacing w:before="100" w:after="120" w:line="20" w:lineRule="atLeast"/>
        <w:rPr>
          <w:rFonts w:ascii="Arial" w:hAnsi="Arial"/>
          <w:sz w:val="20"/>
          <w:szCs w:val="20"/>
        </w:rPr>
      </w:pPr>
      <w:r>
        <w:rPr>
          <w:rFonts w:ascii="Arial" w:hAnsi="Arial"/>
          <w:sz w:val="20"/>
          <w:szCs w:val="20"/>
        </w:rPr>
        <w:t>Manner in which fiduciary duty operates with re</w:t>
      </w:r>
      <w:r>
        <w:rPr>
          <w:rFonts w:ascii="Arial" w:hAnsi="Arial"/>
          <w:sz w:val="20"/>
          <w:szCs w:val="20"/>
        </w:rPr>
        <w:t xml:space="preserve">spect to 2nd stage will be a function of nature of aboriginal title: </w:t>
      </w:r>
    </w:p>
    <w:p w14:paraId="25A07783" w14:textId="77777777" w:rsidR="003902A1" w:rsidRDefault="008A3AD7">
      <w:pPr>
        <w:pStyle w:val="ListParagraph"/>
        <w:numPr>
          <w:ilvl w:val="2"/>
          <w:numId w:val="340"/>
        </w:numPr>
        <w:spacing w:before="100" w:after="120" w:line="20" w:lineRule="atLeast"/>
        <w:rPr>
          <w:rFonts w:ascii="Arial" w:hAnsi="Arial"/>
          <w:sz w:val="20"/>
          <w:szCs w:val="20"/>
        </w:rPr>
      </w:pPr>
      <w:r>
        <w:rPr>
          <w:rFonts w:ascii="Arial" w:hAnsi="Arial"/>
          <w:sz w:val="20"/>
          <w:szCs w:val="20"/>
        </w:rPr>
        <w:t xml:space="preserve">Exclusive use </w:t>
      </w:r>
      <w:r>
        <w:rPr>
          <w:rFonts w:ascii="Arial" w:hAnsi="Arial"/>
          <w:sz w:val="20"/>
          <w:szCs w:val="20"/>
        </w:rPr>
        <w:t xml:space="preserve">– </w:t>
      </w:r>
      <w:r>
        <w:rPr>
          <w:rFonts w:ascii="Arial" w:hAnsi="Arial"/>
          <w:sz w:val="20"/>
          <w:szCs w:val="20"/>
        </w:rPr>
        <w:t>relevant to degree of scrutiny of the infringing measure or action</w:t>
      </w:r>
    </w:p>
    <w:p w14:paraId="1815AB1E" w14:textId="77777777" w:rsidR="003902A1" w:rsidRDefault="008A3AD7">
      <w:pPr>
        <w:pStyle w:val="ListParagraph"/>
        <w:numPr>
          <w:ilvl w:val="2"/>
          <w:numId w:val="340"/>
        </w:numPr>
        <w:spacing w:before="100" w:after="120" w:line="20" w:lineRule="atLeast"/>
        <w:rPr>
          <w:rFonts w:ascii="Arial" w:hAnsi="Arial"/>
          <w:sz w:val="20"/>
          <w:szCs w:val="20"/>
        </w:rPr>
      </w:pPr>
      <w:r>
        <w:rPr>
          <w:rFonts w:ascii="Arial" w:hAnsi="Arial"/>
          <w:sz w:val="20"/>
          <w:szCs w:val="20"/>
        </w:rPr>
        <w:t xml:space="preserve">Right to choose land use </w:t>
      </w:r>
      <w:r>
        <w:rPr>
          <w:rFonts w:ascii="Arial" w:hAnsi="Arial"/>
          <w:sz w:val="20"/>
          <w:szCs w:val="20"/>
        </w:rPr>
        <w:t xml:space="preserve">– </w:t>
      </w:r>
      <w:r>
        <w:rPr>
          <w:rFonts w:ascii="Arial" w:hAnsi="Arial"/>
          <w:sz w:val="20"/>
          <w:szCs w:val="20"/>
        </w:rPr>
        <w:t xml:space="preserve">consultation </w:t>
      </w:r>
    </w:p>
    <w:p w14:paraId="12525F2A" w14:textId="77777777" w:rsidR="003902A1" w:rsidRDefault="008A3AD7">
      <w:pPr>
        <w:pStyle w:val="ListParagraph"/>
        <w:numPr>
          <w:ilvl w:val="2"/>
          <w:numId w:val="340"/>
        </w:numPr>
        <w:spacing w:before="100" w:after="120" w:line="20" w:lineRule="atLeast"/>
        <w:rPr>
          <w:rFonts w:ascii="Arial" w:hAnsi="Arial"/>
          <w:sz w:val="20"/>
          <w:szCs w:val="20"/>
        </w:rPr>
      </w:pPr>
      <w:r>
        <w:rPr>
          <w:rFonts w:ascii="Arial" w:hAnsi="Arial"/>
          <w:sz w:val="20"/>
          <w:szCs w:val="20"/>
        </w:rPr>
        <w:t xml:space="preserve">Economic component </w:t>
      </w:r>
      <w:r>
        <w:rPr>
          <w:rFonts w:ascii="Arial" w:hAnsi="Arial"/>
          <w:sz w:val="20"/>
          <w:szCs w:val="20"/>
        </w:rPr>
        <w:t xml:space="preserve">– </w:t>
      </w:r>
      <w:r>
        <w:rPr>
          <w:rFonts w:ascii="Arial" w:hAnsi="Arial"/>
          <w:sz w:val="20"/>
          <w:szCs w:val="20"/>
        </w:rPr>
        <w:t xml:space="preserve">compensation is relevant to justification as well; fair compensation will be ordered when required. </w:t>
      </w:r>
    </w:p>
    <w:p w14:paraId="7D1989BF" w14:textId="77777777" w:rsidR="003902A1" w:rsidRDefault="008A3AD7">
      <w:pPr>
        <w:pStyle w:val="BodyA"/>
        <w:spacing w:after="120" w:line="20" w:lineRule="atLeast"/>
      </w:pPr>
      <w:r>
        <w:rPr>
          <w:rStyle w:val="PageNumber"/>
          <w:rFonts w:ascii="Arial" w:hAnsi="Arial"/>
          <w:sz w:val="20"/>
          <w:szCs w:val="20"/>
        </w:rPr>
        <w:t>Lamer CJ</w:t>
      </w:r>
      <w:r>
        <w:rPr>
          <w:rStyle w:val="PageNumber"/>
          <w:rFonts w:ascii="Arial" w:hAnsi="Arial"/>
          <w:sz w:val="20"/>
          <w:szCs w:val="20"/>
        </w:rPr>
        <w:t>’</w:t>
      </w:r>
      <w:r>
        <w:rPr>
          <w:rStyle w:val="None"/>
          <w:rFonts w:ascii="Arial" w:hAnsi="Arial"/>
          <w:sz w:val="20"/>
          <w:szCs w:val="20"/>
          <w:lang w:val="it-IT"/>
        </w:rPr>
        <w:t>s conclusion:</w:t>
      </w:r>
    </w:p>
    <w:p w14:paraId="57C66D21" w14:textId="77777777" w:rsidR="003902A1" w:rsidRDefault="008A3AD7">
      <w:pPr>
        <w:pStyle w:val="ListParagraph"/>
        <w:numPr>
          <w:ilvl w:val="0"/>
          <w:numId w:val="342"/>
        </w:numPr>
        <w:spacing w:after="120"/>
        <w:rPr>
          <w:rFonts w:ascii="Arial" w:hAnsi="Arial"/>
          <w:sz w:val="20"/>
          <w:szCs w:val="20"/>
        </w:rPr>
      </w:pPr>
      <w:r>
        <w:rPr>
          <w:rFonts w:ascii="Arial" w:hAnsi="Arial"/>
          <w:sz w:val="20"/>
          <w:szCs w:val="20"/>
        </w:rPr>
        <w:t xml:space="preserve">“… </w:t>
      </w:r>
      <w:r>
        <w:rPr>
          <w:rFonts w:ascii="Arial" w:hAnsi="Arial"/>
          <w:sz w:val="20"/>
          <w:szCs w:val="20"/>
        </w:rPr>
        <w:t xml:space="preserve">it is through negotiated settlements, with good faith and give and take on all sides, reinforced by the judgments of this Court, </w:t>
      </w:r>
      <w:r>
        <w:rPr>
          <w:rFonts w:ascii="Arial" w:hAnsi="Arial"/>
          <w:sz w:val="20"/>
          <w:szCs w:val="20"/>
        </w:rPr>
        <w:t xml:space="preserve">that we will achieve what I stated </w:t>
      </w:r>
      <w:r>
        <w:rPr>
          <w:rFonts w:ascii="Arial" w:hAnsi="Arial"/>
          <w:sz w:val="20"/>
          <w:szCs w:val="20"/>
        </w:rPr>
        <w:t xml:space="preserve">… </w:t>
      </w:r>
      <w:r>
        <w:rPr>
          <w:rFonts w:ascii="Arial" w:hAnsi="Arial"/>
          <w:sz w:val="20"/>
          <w:szCs w:val="20"/>
        </w:rPr>
        <w:t xml:space="preserve">to be a basic purpose of s. 35(1): </w:t>
      </w:r>
      <w:r>
        <w:rPr>
          <w:rFonts w:ascii="Arial" w:hAnsi="Arial"/>
          <w:sz w:val="20"/>
          <w:szCs w:val="20"/>
        </w:rPr>
        <w:t>‘</w:t>
      </w:r>
      <w:r>
        <w:rPr>
          <w:rFonts w:ascii="Arial" w:hAnsi="Arial"/>
          <w:sz w:val="20"/>
          <w:szCs w:val="20"/>
        </w:rPr>
        <w:t>the reconciliation of the pre-existence of aboriginal societies with the sovereignty of the Crown</w:t>
      </w:r>
      <w:r>
        <w:rPr>
          <w:rFonts w:ascii="Arial" w:hAnsi="Arial"/>
          <w:sz w:val="20"/>
          <w:szCs w:val="20"/>
        </w:rPr>
        <w:t>’</w:t>
      </w:r>
      <w:r>
        <w:rPr>
          <w:rFonts w:ascii="Arial" w:hAnsi="Arial"/>
          <w:sz w:val="20"/>
          <w:szCs w:val="20"/>
        </w:rPr>
        <w:t>. Let us face it, we are all here to stay.</w:t>
      </w:r>
      <w:r>
        <w:rPr>
          <w:rFonts w:ascii="Arial" w:hAnsi="Arial"/>
          <w:sz w:val="20"/>
          <w:szCs w:val="20"/>
        </w:rPr>
        <w:t>”</w:t>
      </w:r>
    </w:p>
    <w:p w14:paraId="725577DB" w14:textId="77777777" w:rsidR="003902A1" w:rsidRDefault="008A3AD7">
      <w:pPr>
        <w:pStyle w:val="Heading2"/>
      </w:pPr>
      <w:bookmarkStart w:id="100" w:name="_Toc99"/>
      <w:r>
        <w:rPr>
          <w:rStyle w:val="None"/>
          <w:rFonts w:eastAsia="Arial Unicode MS" w:cs="Arial Unicode MS"/>
          <w:lang w:val="fr-FR"/>
        </w:rPr>
        <w:t>Tsilhqot</w:t>
      </w:r>
      <w:r>
        <w:rPr>
          <w:rStyle w:val="None"/>
          <w:rFonts w:eastAsia="Arial Unicode MS" w:cs="Arial Unicode MS"/>
        </w:rPr>
        <w:t>’</w:t>
      </w:r>
      <w:r>
        <w:rPr>
          <w:rStyle w:val="None"/>
          <w:rFonts w:eastAsia="Arial Unicode MS" w:cs="Arial Unicode MS"/>
        </w:rPr>
        <w:t xml:space="preserve">in Nation v BC, 2014 SCC </w:t>
      </w:r>
      <w:r>
        <w:rPr>
          <w:rStyle w:val="None"/>
          <w:rFonts w:eastAsia="Arial Unicode MS" w:cs="Arial Unicode MS"/>
        </w:rPr>
        <w:t xml:space="preserve">– </w:t>
      </w:r>
      <w:r>
        <w:rPr>
          <w:rStyle w:val="None"/>
          <w:rFonts w:eastAsia="Arial Unicode MS" w:cs="Arial Unicode MS"/>
        </w:rPr>
        <w:t>deals</w:t>
      </w:r>
      <w:r>
        <w:rPr>
          <w:rStyle w:val="None"/>
          <w:rFonts w:eastAsia="Arial Unicode MS" w:cs="Arial Unicode MS"/>
        </w:rPr>
        <w:t xml:space="preserve"> with WHETHER SEMI NOMADIC PEOPLES COULD PROVE OCCUPATION OF LAND sufficient TO MEET DELGAMUUKW CASE</w:t>
      </w:r>
      <w:bookmarkEnd w:id="100"/>
    </w:p>
    <w:p w14:paraId="53E409D6" w14:textId="77777777" w:rsidR="003902A1" w:rsidRDefault="008A3AD7">
      <w:pPr>
        <w:pStyle w:val="BodyA"/>
        <w:spacing w:after="120" w:line="20" w:lineRule="atLeast"/>
      </w:pPr>
      <w:r>
        <w:rPr>
          <w:rStyle w:val="None"/>
          <w:rFonts w:ascii="Arial" w:hAnsi="Arial"/>
          <w:b/>
          <w:bCs/>
          <w:sz w:val="20"/>
          <w:szCs w:val="20"/>
        </w:rPr>
        <w:t>Facts:</w:t>
      </w:r>
      <w:r>
        <w:rPr>
          <w:rStyle w:val="None"/>
          <w:rFonts w:ascii="Arial" w:hAnsi="Arial"/>
          <w:sz w:val="20"/>
          <w:szCs w:val="20"/>
          <w:lang w:val="fr-FR"/>
        </w:rPr>
        <w:t xml:space="preserve"> The Tsilhqot</w:t>
      </w:r>
      <w:r>
        <w:rPr>
          <w:rStyle w:val="PageNumber"/>
          <w:rFonts w:ascii="Arial" w:hAnsi="Arial"/>
          <w:sz w:val="20"/>
          <w:szCs w:val="20"/>
        </w:rPr>
        <w:t>’</w:t>
      </w:r>
      <w:r>
        <w:rPr>
          <w:rStyle w:val="PageNumber"/>
          <w:rFonts w:ascii="Arial" w:hAnsi="Arial"/>
          <w:sz w:val="20"/>
          <w:szCs w:val="20"/>
        </w:rPr>
        <w:t xml:space="preserve">in people are a semi-nomadic group of 6 bands that claimed 4,380 square km in BC prior to contact. In 1983 the province of BC </w:t>
      </w:r>
      <w:r>
        <w:rPr>
          <w:rStyle w:val="PageNumber"/>
          <w:rFonts w:ascii="Arial" w:hAnsi="Arial"/>
          <w:sz w:val="20"/>
          <w:szCs w:val="20"/>
        </w:rPr>
        <w:t>granted Carrier Lumber Ltd a forest licence to cut trees in part of the Tsilhqot</w:t>
      </w:r>
      <w:r>
        <w:rPr>
          <w:rStyle w:val="PageNumber"/>
          <w:rFonts w:ascii="Arial" w:hAnsi="Arial"/>
          <w:sz w:val="20"/>
          <w:szCs w:val="20"/>
        </w:rPr>
        <w:t>’</w:t>
      </w:r>
      <w:r>
        <w:rPr>
          <w:rStyle w:val="None"/>
          <w:rFonts w:ascii="Arial" w:hAnsi="Arial"/>
          <w:sz w:val="20"/>
          <w:szCs w:val="20"/>
          <w:lang w:val="fr-FR"/>
        </w:rPr>
        <w:t>in territory. The Tsilhqot</w:t>
      </w:r>
      <w:r>
        <w:rPr>
          <w:rStyle w:val="PageNumber"/>
          <w:rFonts w:ascii="Arial" w:hAnsi="Arial"/>
          <w:sz w:val="20"/>
          <w:szCs w:val="20"/>
        </w:rPr>
        <w:t>’</w:t>
      </w:r>
      <w:r>
        <w:rPr>
          <w:rStyle w:val="PageNumber"/>
          <w:rFonts w:ascii="Arial" w:hAnsi="Arial"/>
          <w:sz w:val="20"/>
          <w:szCs w:val="20"/>
        </w:rPr>
        <w:t>in objected with blockades and attempted to negotiate with the province of BC and filed a claim for Aboriginal title in 1998. They asked for a decla</w:t>
      </w:r>
      <w:r>
        <w:rPr>
          <w:rStyle w:val="PageNumber"/>
          <w:rFonts w:ascii="Arial" w:hAnsi="Arial"/>
          <w:sz w:val="20"/>
          <w:szCs w:val="20"/>
        </w:rPr>
        <w:t>ration from the courts of aboriginal title over these 4,380 square km of land and challenged the validity of the logging licence on the ground that the Tsilhqot</w:t>
      </w:r>
      <w:r>
        <w:rPr>
          <w:rStyle w:val="PageNumber"/>
          <w:rFonts w:ascii="Arial" w:hAnsi="Arial"/>
          <w:sz w:val="20"/>
          <w:szCs w:val="20"/>
        </w:rPr>
        <w:t>’</w:t>
      </w:r>
      <w:r>
        <w:rPr>
          <w:rStyle w:val="PageNumber"/>
          <w:rFonts w:ascii="Arial" w:hAnsi="Arial"/>
          <w:sz w:val="20"/>
          <w:szCs w:val="20"/>
        </w:rPr>
        <w:t>in people had not been consulted which the province was required to do, in their view, prior to</w:t>
      </w:r>
      <w:r>
        <w:rPr>
          <w:rStyle w:val="PageNumber"/>
          <w:rFonts w:ascii="Arial" w:hAnsi="Arial"/>
          <w:sz w:val="20"/>
          <w:szCs w:val="20"/>
        </w:rPr>
        <w:t xml:space="preserve"> issuing the license. After 339 day trial, TJ affirmed the theoretical existence of aboriginal title, he assessed the scope of a potential claim for Aboriginal title in broad terms and he was willing to accept in broad terms that they had a claim for Abori</w:t>
      </w:r>
      <w:r>
        <w:rPr>
          <w:rStyle w:val="PageNumber"/>
          <w:rFonts w:ascii="Arial" w:hAnsi="Arial"/>
          <w:sz w:val="20"/>
          <w:szCs w:val="20"/>
        </w:rPr>
        <w:t>ginal title here but refused to grant a declaration of aboriginal title base on a technicality/procedural defects in the pleadings of the Tsilhqot</w:t>
      </w:r>
      <w:r>
        <w:rPr>
          <w:rStyle w:val="PageNumber"/>
          <w:rFonts w:ascii="Arial" w:hAnsi="Arial"/>
          <w:sz w:val="20"/>
          <w:szCs w:val="20"/>
        </w:rPr>
        <w:t>’</w:t>
      </w:r>
      <w:r>
        <w:rPr>
          <w:rStyle w:val="None"/>
          <w:rFonts w:ascii="Arial" w:hAnsi="Arial"/>
          <w:sz w:val="20"/>
          <w:szCs w:val="20"/>
          <w:lang w:val="fr-FR"/>
        </w:rPr>
        <w:t>in</w:t>
      </w:r>
      <w:r>
        <w:rPr>
          <w:rStyle w:val="PageNumber"/>
          <w:rFonts w:ascii="Arial" w:hAnsi="Arial"/>
          <w:sz w:val="20"/>
          <w:szCs w:val="20"/>
        </w:rPr>
        <w:t xml:space="preserve">. </w:t>
      </w:r>
    </w:p>
    <w:p w14:paraId="6E5A4B8E" w14:textId="77777777" w:rsidR="003902A1" w:rsidRDefault="008A3AD7">
      <w:pPr>
        <w:pStyle w:val="BodyA"/>
        <w:spacing w:after="120" w:line="20" w:lineRule="atLeast"/>
      </w:pPr>
      <w:r>
        <w:rPr>
          <w:rStyle w:val="None"/>
          <w:rFonts w:ascii="Arial" w:hAnsi="Arial"/>
          <w:b/>
          <w:bCs/>
          <w:sz w:val="20"/>
          <w:szCs w:val="20"/>
          <w:lang w:val="pt-PT"/>
        </w:rPr>
        <w:t>Issue:</w:t>
      </w:r>
      <w:r>
        <w:rPr>
          <w:rStyle w:val="PageNumber"/>
          <w:rFonts w:ascii="Arial" w:hAnsi="Arial"/>
          <w:sz w:val="20"/>
          <w:szCs w:val="20"/>
        </w:rPr>
        <w:t xml:space="preserve"> Was there sufficient pre-sovereignty occupation of the land claimed?</w:t>
      </w:r>
    </w:p>
    <w:p w14:paraId="1911673F" w14:textId="77777777" w:rsidR="003902A1" w:rsidRDefault="008A3AD7">
      <w:pPr>
        <w:pStyle w:val="BodyA"/>
        <w:spacing w:after="120" w:line="20" w:lineRule="atLeast"/>
      </w:pPr>
      <w:r>
        <w:rPr>
          <w:rStyle w:val="None"/>
          <w:rFonts w:ascii="Arial" w:hAnsi="Arial"/>
          <w:b/>
          <w:bCs/>
          <w:sz w:val="20"/>
          <w:szCs w:val="20"/>
          <w:lang w:val="de-DE"/>
        </w:rPr>
        <w:t>Held:</w:t>
      </w:r>
      <w:r>
        <w:rPr>
          <w:rStyle w:val="PageNumber"/>
          <w:rFonts w:ascii="Arial" w:hAnsi="Arial"/>
          <w:sz w:val="20"/>
          <w:szCs w:val="20"/>
        </w:rPr>
        <w:t xml:space="preserve"> Yes. She accepted both</w:t>
      </w:r>
      <w:r>
        <w:rPr>
          <w:rStyle w:val="PageNumber"/>
          <w:rFonts w:ascii="Arial" w:hAnsi="Arial"/>
          <w:sz w:val="20"/>
          <w:szCs w:val="20"/>
        </w:rPr>
        <w:t xml:space="preserve"> of Tsilhqot</w:t>
      </w:r>
      <w:r>
        <w:rPr>
          <w:rStyle w:val="PageNumber"/>
          <w:rFonts w:ascii="Arial" w:hAnsi="Arial"/>
          <w:sz w:val="20"/>
          <w:szCs w:val="20"/>
        </w:rPr>
        <w:t>’</w:t>
      </w:r>
      <w:r>
        <w:rPr>
          <w:rStyle w:val="None"/>
          <w:rFonts w:ascii="Arial" w:hAnsi="Arial"/>
          <w:sz w:val="20"/>
          <w:szCs w:val="20"/>
          <w:lang w:val="fr-FR"/>
        </w:rPr>
        <w:t xml:space="preserve">in arguments: </w:t>
      </w:r>
      <w:r>
        <w:rPr>
          <w:rStyle w:val="PageNumber"/>
          <w:rFonts w:ascii="Arial" w:hAnsi="Arial"/>
          <w:sz w:val="20"/>
          <w:szCs w:val="20"/>
        </w:rPr>
        <w:t xml:space="preserve"> (1) Declaration of aboriginal title issued (for the first time ever) and (2) Duty to consult was held to be breached.</w:t>
      </w:r>
    </w:p>
    <w:p w14:paraId="4BB29BA6" w14:textId="77777777" w:rsidR="003902A1" w:rsidRDefault="008A3AD7">
      <w:pPr>
        <w:pStyle w:val="BodyA"/>
        <w:spacing w:after="120" w:line="20" w:lineRule="atLeast"/>
      </w:pPr>
      <w:r>
        <w:rPr>
          <w:rStyle w:val="None"/>
          <w:rFonts w:ascii="Arial" w:hAnsi="Arial"/>
          <w:b/>
          <w:bCs/>
          <w:sz w:val="20"/>
          <w:szCs w:val="20"/>
        </w:rPr>
        <w:t>McLachlin CJ (majority):</w:t>
      </w:r>
      <w:r>
        <w:rPr>
          <w:rFonts w:ascii="Arial" w:hAnsi="Arial"/>
          <w:sz w:val="20"/>
          <w:szCs w:val="20"/>
        </w:rPr>
        <w:t xml:space="preserve"> Begins with a summary of the relevant principles. </w:t>
      </w:r>
    </w:p>
    <w:p w14:paraId="1E0A1F40" w14:textId="77777777" w:rsidR="003902A1" w:rsidRDefault="008A3AD7">
      <w:pPr>
        <w:pStyle w:val="ListParagraph"/>
        <w:numPr>
          <w:ilvl w:val="0"/>
          <w:numId w:val="342"/>
        </w:numPr>
        <w:spacing w:before="100" w:after="120" w:line="20" w:lineRule="atLeast"/>
        <w:rPr>
          <w:rFonts w:ascii="Arial" w:hAnsi="Arial"/>
          <w:sz w:val="20"/>
          <w:szCs w:val="20"/>
        </w:rPr>
      </w:pPr>
      <w:r>
        <w:rPr>
          <w:rFonts w:ascii="Arial" w:hAnsi="Arial"/>
          <w:sz w:val="20"/>
          <w:szCs w:val="20"/>
        </w:rPr>
        <w:t>central issue: Was there sufficien</w:t>
      </w:r>
      <w:r>
        <w:rPr>
          <w:rFonts w:ascii="Arial" w:hAnsi="Arial"/>
          <w:sz w:val="20"/>
          <w:szCs w:val="20"/>
        </w:rPr>
        <w:t>t pre-sovereignty occupation of the land claimed?</w:t>
      </w:r>
    </w:p>
    <w:p w14:paraId="055D9BF7" w14:textId="77777777" w:rsidR="003902A1" w:rsidRDefault="008A3AD7">
      <w:pPr>
        <w:pStyle w:val="ListParagraph"/>
        <w:numPr>
          <w:ilvl w:val="1"/>
          <w:numId w:val="342"/>
        </w:numPr>
        <w:spacing w:before="100" w:after="120" w:line="20" w:lineRule="atLeast"/>
        <w:rPr>
          <w:rFonts w:ascii="Arial" w:hAnsi="Arial"/>
          <w:sz w:val="20"/>
          <w:szCs w:val="20"/>
        </w:rPr>
      </w:pPr>
      <w:r>
        <w:rPr>
          <w:rFonts w:ascii="Arial" w:hAnsi="Arial"/>
          <w:sz w:val="20"/>
          <w:szCs w:val="20"/>
        </w:rPr>
        <w:t>Agrees with TJ, Rejects CA</w:t>
      </w:r>
      <w:r>
        <w:rPr>
          <w:rFonts w:ascii="Arial" w:hAnsi="Arial"/>
          <w:sz w:val="20"/>
          <w:szCs w:val="20"/>
        </w:rPr>
        <w:t>’</w:t>
      </w:r>
      <w:r>
        <w:rPr>
          <w:rFonts w:ascii="Arial" w:hAnsi="Arial"/>
          <w:sz w:val="20"/>
          <w:szCs w:val="20"/>
        </w:rPr>
        <w:t>s</w:t>
      </w:r>
      <w:r>
        <w:rPr>
          <w:rFonts w:ascii="Arial" w:hAnsi="Arial"/>
          <w:sz w:val="20"/>
          <w:szCs w:val="20"/>
        </w:rPr>
        <w:t xml:space="preserve"> “</w:t>
      </w:r>
      <w:r>
        <w:rPr>
          <w:rFonts w:ascii="Arial" w:hAnsi="Arial"/>
          <w:sz w:val="20"/>
          <w:szCs w:val="20"/>
        </w:rPr>
        <w:t>postage stamp</w:t>
      </w:r>
      <w:r>
        <w:rPr>
          <w:rFonts w:ascii="Arial" w:hAnsi="Arial"/>
          <w:sz w:val="20"/>
          <w:szCs w:val="20"/>
        </w:rPr>
        <w:t xml:space="preserve">” </w:t>
      </w:r>
      <w:r>
        <w:rPr>
          <w:rFonts w:ascii="Arial" w:hAnsi="Arial"/>
          <w:sz w:val="20"/>
          <w:szCs w:val="20"/>
        </w:rPr>
        <w:t xml:space="preserve">view of occupation, where he held there was insufficient occupation because they only intensely settled certain area </w:t>
      </w:r>
    </w:p>
    <w:p w14:paraId="733511AB" w14:textId="77777777" w:rsidR="003902A1" w:rsidRDefault="008A3AD7">
      <w:pPr>
        <w:pStyle w:val="ListParagraph"/>
        <w:numPr>
          <w:ilvl w:val="1"/>
          <w:numId w:val="342"/>
        </w:numPr>
        <w:spacing w:before="100" w:after="120" w:line="20" w:lineRule="atLeast"/>
        <w:rPr>
          <w:rFonts w:ascii="Arial" w:hAnsi="Arial"/>
          <w:sz w:val="20"/>
          <w:szCs w:val="20"/>
        </w:rPr>
      </w:pPr>
      <w:r>
        <w:rPr>
          <w:rFonts w:ascii="Arial" w:hAnsi="Arial"/>
          <w:sz w:val="20"/>
          <w:szCs w:val="20"/>
        </w:rPr>
        <w:t xml:space="preserve">Occupation must be determined in a </w:t>
      </w:r>
      <w:r>
        <w:rPr>
          <w:rFonts w:ascii="Arial" w:hAnsi="Arial"/>
          <w:sz w:val="20"/>
          <w:szCs w:val="20"/>
        </w:rPr>
        <w:t>“</w:t>
      </w:r>
      <w:r>
        <w:rPr>
          <w:rFonts w:ascii="Arial" w:hAnsi="Arial"/>
          <w:sz w:val="20"/>
          <w:szCs w:val="20"/>
        </w:rPr>
        <w:t>context</w:t>
      </w:r>
      <w:r>
        <w:rPr>
          <w:rFonts w:ascii="Arial" w:hAnsi="Arial"/>
          <w:sz w:val="20"/>
          <w:szCs w:val="20"/>
        </w:rPr>
        <w:t>-specific</w:t>
      </w:r>
      <w:r>
        <w:rPr>
          <w:rFonts w:ascii="Arial" w:hAnsi="Arial"/>
          <w:sz w:val="20"/>
          <w:szCs w:val="20"/>
        </w:rPr>
        <w:t xml:space="preserve">” </w:t>
      </w:r>
      <w:r>
        <w:rPr>
          <w:rFonts w:ascii="Arial" w:hAnsi="Arial"/>
          <w:sz w:val="20"/>
          <w:szCs w:val="20"/>
        </w:rPr>
        <w:t xml:space="preserve">and </w:t>
      </w:r>
      <w:r>
        <w:rPr>
          <w:rFonts w:ascii="Arial" w:hAnsi="Arial"/>
          <w:sz w:val="20"/>
          <w:szCs w:val="20"/>
        </w:rPr>
        <w:t>“</w:t>
      </w:r>
      <w:r>
        <w:rPr>
          <w:rFonts w:ascii="Arial" w:hAnsi="Arial"/>
          <w:sz w:val="20"/>
          <w:szCs w:val="20"/>
        </w:rPr>
        <w:t>culturally sensitive</w:t>
      </w:r>
      <w:r>
        <w:rPr>
          <w:rFonts w:ascii="Arial" w:hAnsi="Arial"/>
          <w:sz w:val="20"/>
          <w:szCs w:val="20"/>
        </w:rPr>
        <w:t xml:space="preserve">” </w:t>
      </w:r>
      <w:r>
        <w:rPr>
          <w:rFonts w:ascii="Arial" w:hAnsi="Arial"/>
          <w:sz w:val="20"/>
          <w:szCs w:val="20"/>
        </w:rPr>
        <w:t>way, approached from both a common law and indigenous perspective (Delgamukv). Indigenous perspective nvolve looking at the characteristics of the land in question but also the characteristics of the particular Indigen</w:t>
      </w:r>
      <w:r>
        <w:rPr>
          <w:rFonts w:ascii="Arial" w:hAnsi="Arial"/>
          <w:sz w:val="20"/>
          <w:szCs w:val="20"/>
        </w:rPr>
        <w:t>ous group including their size at the time of sovereignty, their manner of life, their particular material resources and their technological abilities. In addition this would include taking into account norms and legal traditions in relate to their claim f</w:t>
      </w:r>
      <w:r>
        <w:rPr>
          <w:rFonts w:ascii="Arial" w:hAnsi="Arial"/>
          <w:sz w:val="20"/>
          <w:szCs w:val="20"/>
        </w:rPr>
        <w:t>or occupation. The common law looks of possession and control.</w:t>
      </w:r>
    </w:p>
    <w:p w14:paraId="55F3BD23" w14:textId="77777777" w:rsidR="003902A1" w:rsidRDefault="008A3AD7">
      <w:pPr>
        <w:pStyle w:val="ListParagraph"/>
        <w:numPr>
          <w:ilvl w:val="2"/>
          <w:numId w:val="342"/>
        </w:numPr>
        <w:spacing w:before="100" w:after="120" w:line="20" w:lineRule="atLeast"/>
        <w:rPr>
          <w:rFonts w:ascii="Arial" w:hAnsi="Arial"/>
          <w:sz w:val="20"/>
          <w:szCs w:val="20"/>
        </w:rPr>
      </w:pPr>
      <w:r>
        <w:rPr>
          <w:rFonts w:ascii="Arial" w:hAnsi="Arial"/>
          <w:sz w:val="20"/>
          <w:szCs w:val="20"/>
        </w:rPr>
        <w:t>to succeed what was needed was evidence of a strong presence of the land claimed</w:t>
      </w:r>
    </w:p>
    <w:p w14:paraId="02ABD6D6" w14:textId="77777777" w:rsidR="003902A1" w:rsidRDefault="008A3AD7">
      <w:pPr>
        <w:pStyle w:val="ListParagraph"/>
        <w:numPr>
          <w:ilvl w:val="1"/>
          <w:numId w:val="342"/>
        </w:numPr>
        <w:spacing w:before="100" w:after="120" w:line="20" w:lineRule="atLeast"/>
        <w:rPr>
          <w:rFonts w:ascii="Arial" w:hAnsi="Arial"/>
          <w:sz w:val="20"/>
          <w:szCs w:val="20"/>
        </w:rPr>
      </w:pPr>
      <w:r>
        <w:rPr>
          <w:rFonts w:ascii="Arial" w:hAnsi="Arial"/>
          <w:sz w:val="20"/>
          <w:szCs w:val="20"/>
        </w:rPr>
        <w:t xml:space="preserve">what context specific and culturally sensitive means in practice is that intensity and frequency of use may </w:t>
      </w:r>
      <w:r>
        <w:rPr>
          <w:rFonts w:ascii="Arial" w:hAnsi="Arial"/>
          <w:sz w:val="20"/>
          <w:szCs w:val="20"/>
        </w:rPr>
        <w:t>vary with the characteristics of the group and the character of the land</w:t>
      </w:r>
    </w:p>
    <w:p w14:paraId="155D9188" w14:textId="77777777" w:rsidR="003902A1" w:rsidRDefault="008A3AD7">
      <w:pPr>
        <w:pStyle w:val="ListParagraph"/>
        <w:numPr>
          <w:ilvl w:val="1"/>
          <w:numId w:val="342"/>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Intensive</w:t>
      </w:r>
      <w:r>
        <w:rPr>
          <w:rFonts w:ascii="Arial" w:hAnsi="Arial"/>
          <w:sz w:val="20"/>
          <w:szCs w:val="20"/>
        </w:rPr>
        <w:t xml:space="preserve">” </w:t>
      </w:r>
      <w:r>
        <w:rPr>
          <w:rFonts w:ascii="Arial" w:hAnsi="Arial"/>
          <w:sz w:val="20"/>
          <w:szCs w:val="20"/>
        </w:rPr>
        <w:t xml:space="preserve">occupation is NOT needed; what is needed is a </w:t>
      </w:r>
      <w:r>
        <w:rPr>
          <w:rFonts w:ascii="Arial" w:hAnsi="Arial"/>
          <w:sz w:val="20"/>
          <w:szCs w:val="20"/>
        </w:rPr>
        <w:t>“</w:t>
      </w:r>
      <w:r>
        <w:rPr>
          <w:rFonts w:ascii="Arial" w:hAnsi="Arial"/>
          <w:sz w:val="20"/>
          <w:szCs w:val="20"/>
        </w:rPr>
        <w:t>strong presence</w:t>
      </w:r>
      <w:r>
        <w:rPr>
          <w:rFonts w:ascii="Arial" w:hAnsi="Arial"/>
          <w:sz w:val="20"/>
          <w:szCs w:val="20"/>
        </w:rPr>
        <w:t>”</w:t>
      </w:r>
      <w:r>
        <w:rPr>
          <w:rFonts w:ascii="Arial" w:hAnsi="Arial"/>
          <w:sz w:val="20"/>
          <w:szCs w:val="20"/>
        </w:rPr>
        <w:t>, manifesting in acts of occupation</w:t>
      </w:r>
    </w:p>
    <w:p w14:paraId="41A4D451" w14:textId="77777777" w:rsidR="003902A1" w:rsidRDefault="008A3AD7">
      <w:pPr>
        <w:pStyle w:val="ListParagraph"/>
        <w:numPr>
          <w:ilvl w:val="2"/>
          <w:numId w:val="342"/>
        </w:numPr>
        <w:spacing w:before="100" w:after="120" w:line="20" w:lineRule="atLeast"/>
        <w:rPr>
          <w:rFonts w:ascii="Arial" w:hAnsi="Arial"/>
          <w:sz w:val="20"/>
          <w:szCs w:val="20"/>
        </w:rPr>
      </w:pPr>
      <w:r>
        <w:rPr>
          <w:rFonts w:ascii="Arial" w:hAnsi="Arial"/>
          <w:sz w:val="20"/>
          <w:szCs w:val="20"/>
        </w:rPr>
        <w:t>CA suggested that it was wrong to insist on insensitive occupation as it</w:t>
      </w:r>
      <w:r>
        <w:rPr>
          <w:rFonts w:ascii="Arial" w:hAnsi="Arial"/>
          <w:sz w:val="20"/>
          <w:szCs w:val="20"/>
        </w:rPr>
        <w:t xml:space="preserve"> ignored the character of the land in question</w:t>
      </w:r>
    </w:p>
    <w:p w14:paraId="6B7203F6" w14:textId="77777777" w:rsidR="003902A1" w:rsidRDefault="008A3AD7">
      <w:pPr>
        <w:pStyle w:val="ListParagraph"/>
        <w:numPr>
          <w:ilvl w:val="1"/>
          <w:numId w:val="342"/>
        </w:numPr>
        <w:spacing w:before="100" w:after="120" w:line="20" w:lineRule="atLeast"/>
        <w:rPr>
          <w:rFonts w:ascii="Arial" w:hAnsi="Arial"/>
          <w:sz w:val="20"/>
          <w:szCs w:val="20"/>
        </w:rPr>
      </w:pPr>
      <w:r>
        <w:rPr>
          <w:rFonts w:ascii="Arial" w:hAnsi="Arial"/>
          <w:sz w:val="20"/>
          <w:szCs w:val="20"/>
        </w:rPr>
        <w:t>quotes Delgamuukv</w:t>
      </w:r>
    </w:p>
    <w:p w14:paraId="100EDAB9" w14:textId="77777777" w:rsidR="003902A1" w:rsidRDefault="008A3AD7">
      <w:pPr>
        <w:pStyle w:val="ListParagraph"/>
        <w:numPr>
          <w:ilvl w:val="2"/>
          <w:numId w:val="343"/>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occupation may be established in a variety of ways, ranging from construction of dwellings through cultivation and enclosure of fields to regular use of definite tracts of land for hunting f</w:t>
      </w:r>
      <w:r>
        <w:rPr>
          <w:rFonts w:ascii="Arial" w:hAnsi="Arial"/>
          <w:sz w:val="20"/>
          <w:szCs w:val="20"/>
        </w:rPr>
        <w:t>ishing or otherwise exploiting its resources</w:t>
      </w:r>
      <w:r>
        <w:rPr>
          <w:rFonts w:ascii="Arial" w:hAnsi="Arial"/>
          <w:sz w:val="20"/>
          <w:szCs w:val="20"/>
        </w:rPr>
        <w:t xml:space="preserve">” </w:t>
      </w:r>
    </w:p>
    <w:p w14:paraId="24E9A37B" w14:textId="77777777" w:rsidR="003902A1" w:rsidRDefault="008A3AD7">
      <w:pPr>
        <w:pStyle w:val="ListParagraph"/>
        <w:numPr>
          <w:ilvl w:val="0"/>
          <w:numId w:val="342"/>
        </w:numPr>
        <w:spacing w:before="100" w:after="120" w:line="20" w:lineRule="atLeast"/>
        <w:rPr>
          <w:rFonts w:ascii="Arial" w:hAnsi="Arial"/>
          <w:sz w:val="20"/>
          <w:szCs w:val="20"/>
        </w:rPr>
      </w:pPr>
      <w:r>
        <w:rPr>
          <w:rFonts w:ascii="Arial" w:hAnsi="Arial"/>
          <w:sz w:val="20"/>
          <w:szCs w:val="20"/>
        </w:rPr>
        <w:t>Found that there was sufficient pre-sovereignty occupation in this case</w:t>
      </w:r>
    </w:p>
    <w:p w14:paraId="323168F8" w14:textId="77777777" w:rsidR="003902A1" w:rsidRDefault="008A3AD7">
      <w:pPr>
        <w:pStyle w:val="ListParagraph"/>
        <w:numPr>
          <w:ilvl w:val="1"/>
          <w:numId w:val="342"/>
        </w:numPr>
        <w:spacing w:before="100" w:after="120" w:line="20" w:lineRule="atLeast"/>
        <w:rPr>
          <w:rFonts w:ascii="Arial" w:hAnsi="Arial"/>
          <w:sz w:val="20"/>
          <w:szCs w:val="20"/>
        </w:rPr>
      </w:pPr>
      <w:r>
        <w:rPr>
          <w:rFonts w:ascii="Arial" w:hAnsi="Arial"/>
          <w:sz w:val="20"/>
          <w:szCs w:val="20"/>
        </w:rPr>
        <w:t xml:space="preserve">The land, while extensive, is mountainous and capable of supporting only a small group of people because it is such a harsh environment </w:t>
      </w:r>
    </w:p>
    <w:p w14:paraId="2C94D048" w14:textId="77777777" w:rsidR="003902A1" w:rsidRDefault="008A3AD7">
      <w:pPr>
        <w:pStyle w:val="ListParagraph"/>
        <w:numPr>
          <w:ilvl w:val="1"/>
          <w:numId w:val="342"/>
        </w:numPr>
        <w:spacing w:before="100" w:after="120" w:line="20" w:lineRule="atLeast"/>
        <w:rPr>
          <w:rFonts w:ascii="Arial" w:hAnsi="Arial"/>
          <w:sz w:val="20"/>
          <w:szCs w:val="20"/>
        </w:rPr>
      </w:pPr>
      <w:r>
        <w:rPr>
          <w:rFonts w:ascii="Arial" w:hAnsi="Arial"/>
          <w:sz w:val="20"/>
          <w:szCs w:val="20"/>
        </w:rPr>
        <w:t>So the semi-nomadic lifestyle of the Tsilhqot</w:t>
      </w:r>
      <w:r>
        <w:rPr>
          <w:rFonts w:ascii="Arial" w:hAnsi="Arial"/>
          <w:sz w:val="20"/>
          <w:szCs w:val="20"/>
        </w:rPr>
        <w:t>’</w:t>
      </w:r>
      <w:r>
        <w:rPr>
          <w:rFonts w:ascii="Arial" w:hAnsi="Arial"/>
          <w:sz w:val="20"/>
          <w:szCs w:val="20"/>
        </w:rPr>
        <w:t>in people is a result of the nature of the land</w:t>
      </w:r>
    </w:p>
    <w:p w14:paraId="640719FE" w14:textId="77777777" w:rsidR="003902A1" w:rsidRDefault="008A3AD7">
      <w:pPr>
        <w:pStyle w:val="ListParagraph"/>
        <w:numPr>
          <w:ilvl w:val="1"/>
          <w:numId w:val="342"/>
        </w:numPr>
        <w:spacing w:before="100" w:after="120" w:line="20" w:lineRule="atLeast"/>
        <w:rPr>
          <w:rFonts w:ascii="Arial" w:hAnsi="Arial"/>
          <w:sz w:val="20"/>
          <w:szCs w:val="20"/>
        </w:rPr>
      </w:pPr>
      <w:r>
        <w:rPr>
          <w:rFonts w:ascii="Arial" w:hAnsi="Arial"/>
          <w:sz w:val="20"/>
          <w:szCs w:val="20"/>
        </w:rPr>
        <w:t>It was therefore wrong for the TJ to insist on intensive occupation of the entire land, because the land can</w:t>
      </w:r>
      <w:r>
        <w:rPr>
          <w:rFonts w:ascii="Arial" w:hAnsi="Arial"/>
          <w:sz w:val="20"/>
          <w:szCs w:val="20"/>
        </w:rPr>
        <w:t>’</w:t>
      </w:r>
      <w:r>
        <w:rPr>
          <w:rFonts w:ascii="Arial" w:hAnsi="Arial"/>
          <w:sz w:val="20"/>
          <w:szCs w:val="20"/>
        </w:rPr>
        <w:t xml:space="preserve">t support such occupation </w:t>
      </w:r>
    </w:p>
    <w:p w14:paraId="7F7D1C2E" w14:textId="77777777" w:rsidR="003902A1" w:rsidRDefault="008A3AD7">
      <w:pPr>
        <w:pStyle w:val="BodyA"/>
        <w:spacing w:after="120" w:line="20" w:lineRule="atLeast"/>
      </w:pPr>
      <w:r>
        <w:rPr>
          <w:rFonts w:ascii="Arial" w:hAnsi="Arial"/>
          <w:sz w:val="20"/>
          <w:szCs w:val="20"/>
        </w:rPr>
        <w:t xml:space="preserve">Discusses the acquisition </w:t>
      </w:r>
      <w:r>
        <w:rPr>
          <w:rFonts w:ascii="Arial" w:hAnsi="Arial"/>
          <w:sz w:val="20"/>
          <w:szCs w:val="20"/>
        </w:rPr>
        <w:t>of Crown sovereignty:</w:t>
      </w:r>
    </w:p>
    <w:p w14:paraId="7DAF1B06" w14:textId="77777777" w:rsidR="003902A1" w:rsidRDefault="008A3AD7">
      <w:pPr>
        <w:pStyle w:val="ListParagraph"/>
        <w:numPr>
          <w:ilvl w:val="0"/>
          <w:numId w:val="345"/>
        </w:numPr>
        <w:spacing w:before="100" w:after="120" w:line="20" w:lineRule="atLeast"/>
        <w:rPr>
          <w:rFonts w:ascii="Arial" w:hAnsi="Arial"/>
          <w:sz w:val="20"/>
          <w:szCs w:val="20"/>
        </w:rPr>
      </w:pPr>
      <w:r>
        <w:rPr>
          <w:rFonts w:ascii="Arial" w:hAnsi="Arial"/>
          <w:sz w:val="20"/>
          <w:szCs w:val="20"/>
        </w:rPr>
        <w:t>Explicitly rejects doctrine of discovery and terra nulls (that no-one owned the land prior to European assertion sovereignty). So, these are not sources of sovereignty</w:t>
      </w:r>
    </w:p>
    <w:p w14:paraId="41ACC15F" w14:textId="77777777" w:rsidR="003902A1" w:rsidRDefault="008A3AD7">
      <w:pPr>
        <w:pStyle w:val="ListParagraph"/>
        <w:numPr>
          <w:ilvl w:val="0"/>
          <w:numId w:val="345"/>
        </w:numPr>
        <w:spacing w:before="100" w:after="120" w:line="20" w:lineRule="atLeast"/>
        <w:rPr>
          <w:rFonts w:ascii="Arial" w:hAnsi="Arial"/>
          <w:sz w:val="20"/>
          <w:szCs w:val="20"/>
        </w:rPr>
      </w:pPr>
      <w:r>
        <w:rPr>
          <w:rFonts w:ascii="Arial" w:hAnsi="Arial"/>
          <w:sz w:val="20"/>
          <w:szCs w:val="20"/>
        </w:rPr>
        <w:t>Conquer was clearly not source of Crown sovereignty</w:t>
      </w:r>
    </w:p>
    <w:p w14:paraId="1B832DA9" w14:textId="77777777" w:rsidR="003902A1" w:rsidRDefault="008A3AD7">
      <w:pPr>
        <w:pStyle w:val="ListParagraph"/>
        <w:numPr>
          <w:ilvl w:val="0"/>
          <w:numId w:val="345"/>
        </w:numPr>
        <w:spacing w:before="100" w:after="120" w:line="20" w:lineRule="atLeast"/>
        <w:rPr>
          <w:rFonts w:ascii="Arial" w:hAnsi="Arial"/>
          <w:sz w:val="20"/>
          <w:szCs w:val="20"/>
        </w:rPr>
      </w:pPr>
      <w:r>
        <w:rPr>
          <w:rFonts w:ascii="Arial" w:hAnsi="Arial"/>
          <w:sz w:val="20"/>
          <w:szCs w:val="20"/>
        </w:rPr>
        <w:t xml:space="preserve">she said they </w:t>
      </w:r>
      <w:r>
        <w:rPr>
          <w:rFonts w:ascii="Arial" w:hAnsi="Arial"/>
          <w:sz w:val="20"/>
          <w:szCs w:val="20"/>
        </w:rPr>
        <w:t xml:space="preserve">just said that they were sovereign (through assertion). </w:t>
      </w:r>
    </w:p>
    <w:p w14:paraId="127B5F33" w14:textId="77777777" w:rsidR="003902A1" w:rsidRDefault="008A3AD7">
      <w:pPr>
        <w:pStyle w:val="ListParagraph"/>
        <w:numPr>
          <w:ilvl w:val="0"/>
          <w:numId w:val="345"/>
        </w:numPr>
        <w:spacing w:before="100" w:after="120" w:line="20" w:lineRule="atLeast"/>
        <w:rPr>
          <w:rFonts w:ascii="Arial" w:hAnsi="Arial"/>
          <w:sz w:val="20"/>
          <w:szCs w:val="20"/>
        </w:rPr>
      </w:pPr>
      <w:r>
        <w:rPr>
          <w:rStyle w:val="None"/>
          <w:rFonts w:ascii="Arial" w:hAnsi="Arial"/>
          <w:sz w:val="20"/>
          <w:szCs w:val="20"/>
          <w:u w:val="single"/>
        </w:rPr>
        <w:t>Doesn</w:t>
      </w:r>
      <w:r>
        <w:rPr>
          <w:rStyle w:val="None"/>
          <w:rFonts w:ascii="Arial" w:hAnsi="Arial"/>
          <w:sz w:val="20"/>
          <w:szCs w:val="20"/>
          <w:u w:val="single"/>
        </w:rPr>
        <w:t>’</w:t>
      </w:r>
      <w:r>
        <w:rPr>
          <w:rStyle w:val="None"/>
          <w:rFonts w:ascii="Arial" w:hAnsi="Arial"/>
          <w:sz w:val="20"/>
          <w:szCs w:val="20"/>
          <w:u w:val="single"/>
        </w:rPr>
        <w:t>t actually say what the source of Crown sovereignty is. This is the elephant in the room.</w:t>
      </w:r>
    </w:p>
    <w:p w14:paraId="21FFE0DA" w14:textId="77777777" w:rsidR="003902A1" w:rsidRDefault="008A3AD7">
      <w:pPr>
        <w:pStyle w:val="BodyA"/>
        <w:spacing w:after="120" w:line="20" w:lineRule="atLeast"/>
      </w:pPr>
      <w:r>
        <w:rPr>
          <w:rFonts w:ascii="Arial" w:hAnsi="Arial"/>
          <w:sz w:val="20"/>
          <w:szCs w:val="20"/>
        </w:rPr>
        <w:t>Discusses aboriginal title and private land:</w:t>
      </w:r>
    </w:p>
    <w:p w14:paraId="7061BCF2" w14:textId="77777777" w:rsidR="003902A1" w:rsidRDefault="008A3AD7">
      <w:pPr>
        <w:pStyle w:val="ListParagraph"/>
        <w:numPr>
          <w:ilvl w:val="0"/>
          <w:numId w:val="347"/>
        </w:numPr>
        <w:spacing w:before="100" w:after="120" w:line="20" w:lineRule="atLeast"/>
        <w:rPr>
          <w:rFonts w:ascii="Arial" w:hAnsi="Arial"/>
          <w:sz w:val="20"/>
          <w:szCs w:val="20"/>
        </w:rPr>
      </w:pPr>
      <w:r>
        <w:rPr>
          <w:rFonts w:ascii="Arial" w:hAnsi="Arial"/>
          <w:sz w:val="20"/>
          <w:szCs w:val="20"/>
        </w:rPr>
        <w:t xml:space="preserve">Aboriginal title </w:t>
      </w:r>
      <w:r>
        <w:rPr>
          <w:rFonts w:ascii="Arial" w:hAnsi="Arial"/>
          <w:sz w:val="20"/>
          <w:szCs w:val="20"/>
        </w:rPr>
        <w:t>“</w:t>
      </w:r>
      <w:r>
        <w:rPr>
          <w:rFonts w:ascii="Arial" w:hAnsi="Arial"/>
          <w:sz w:val="20"/>
          <w:szCs w:val="20"/>
        </w:rPr>
        <w:t>burdens the Crown</w:t>
      </w:r>
      <w:r>
        <w:rPr>
          <w:rFonts w:ascii="Arial" w:hAnsi="Arial"/>
          <w:sz w:val="20"/>
          <w:szCs w:val="20"/>
        </w:rPr>
        <w:t>’</w:t>
      </w:r>
      <w:r>
        <w:rPr>
          <w:rFonts w:ascii="Arial" w:hAnsi="Arial"/>
          <w:sz w:val="20"/>
          <w:szCs w:val="20"/>
        </w:rPr>
        <w:t>s underlying title</w:t>
      </w:r>
      <w:r>
        <w:rPr>
          <w:rFonts w:ascii="Arial" w:hAnsi="Arial"/>
          <w:sz w:val="20"/>
          <w:szCs w:val="20"/>
        </w:rPr>
        <w:t>”</w:t>
      </w:r>
      <w:r>
        <w:rPr>
          <w:rFonts w:ascii="Arial" w:hAnsi="Arial"/>
          <w:sz w:val="20"/>
          <w:szCs w:val="20"/>
        </w:rPr>
        <w:t>. B</w:t>
      </w:r>
      <w:r>
        <w:rPr>
          <w:rFonts w:ascii="Arial" w:hAnsi="Arial"/>
          <w:sz w:val="20"/>
          <w:szCs w:val="20"/>
        </w:rPr>
        <w:t>ut fee simple relies on the validity of the Crown</w:t>
      </w:r>
      <w:r>
        <w:rPr>
          <w:rFonts w:ascii="Arial" w:hAnsi="Arial"/>
          <w:sz w:val="20"/>
          <w:szCs w:val="20"/>
        </w:rPr>
        <w:t>’</w:t>
      </w:r>
      <w:r>
        <w:rPr>
          <w:rFonts w:ascii="Arial" w:hAnsi="Arial"/>
          <w:sz w:val="20"/>
          <w:szCs w:val="20"/>
        </w:rPr>
        <w:t xml:space="preserve">s underlying title. </w:t>
      </w:r>
    </w:p>
    <w:p w14:paraId="709A8121" w14:textId="77777777" w:rsidR="003902A1" w:rsidRDefault="008A3AD7">
      <w:pPr>
        <w:pStyle w:val="ListParagraph"/>
        <w:numPr>
          <w:ilvl w:val="0"/>
          <w:numId w:val="347"/>
        </w:numPr>
        <w:spacing w:before="100" w:after="120" w:line="20" w:lineRule="atLeast"/>
        <w:rPr>
          <w:rFonts w:ascii="Arial" w:hAnsi="Arial"/>
          <w:sz w:val="20"/>
          <w:szCs w:val="20"/>
        </w:rPr>
      </w:pPr>
      <w:r>
        <w:rPr>
          <w:rFonts w:ascii="Arial" w:hAnsi="Arial"/>
          <w:sz w:val="20"/>
          <w:szCs w:val="20"/>
        </w:rPr>
        <w:t>Says that there will be no infringement if the particular Aboriginal group i question (title holder) consents</w:t>
      </w:r>
    </w:p>
    <w:p w14:paraId="7258BA82" w14:textId="77777777" w:rsidR="003902A1" w:rsidRDefault="008A3AD7">
      <w:pPr>
        <w:pStyle w:val="ListParagraph"/>
        <w:numPr>
          <w:ilvl w:val="1"/>
          <w:numId w:val="347"/>
        </w:numPr>
        <w:spacing w:before="100" w:after="120" w:line="20" w:lineRule="atLeast"/>
        <w:rPr>
          <w:rFonts w:ascii="Arial" w:hAnsi="Arial"/>
          <w:sz w:val="20"/>
          <w:szCs w:val="20"/>
        </w:rPr>
      </w:pPr>
      <w:r>
        <w:rPr>
          <w:rFonts w:ascii="Arial" w:hAnsi="Arial"/>
          <w:sz w:val="20"/>
          <w:szCs w:val="20"/>
        </w:rPr>
        <w:t>relevant to Step 3 of Sparrow framework- is there an argument to be made th</w:t>
      </w:r>
      <w:r>
        <w:rPr>
          <w:rFonts w:ascii="Arial" w:hAnsi="Arial"/>
          <w:sz w:val="20"/>
          <w:szCs w:val="20"/>
        </w:rPr>
        <w:t>at the group consented to this infringement in some way?</w:t>
      </w:r>
    </w:p>
    <w:p w14:paraId="50F8003E" w14:textId="77777777" w:rsidR="003902A1" w:rsidRDefault="008A3AD7">
      <w:pPr>
        <w:pStyle w:val="ListParagraph"/>
        <w:numPr>
          <w:ilvl w:val="0"/>
          <w:numId w:val="347"/>
        </w:numPr>
        <w:spacing w:before="100" w:after="120" w:line="20" w:lineRule="atLeast"/>
        <w:rPr>
          <w:rFonts w:ascii="Arial" w:hAnsi="Arial"/>
          <w:sz w:val="20"/>
          <w:szCs w:val="20"/>
        </w:rPr>
      </w:pPr>
      <w:r>
        <w:rPr>
          <w:rStyle w:val="None"/>
          <w:rFonts w:ascii="Arial" w:hAnsi="Arial"/>
          <w:sz w:val="20"/>
          <w:szCs w:val="20"/>
          <w:u w:val="single"/>
        </w:rPr>
        <w:t>This would suggest that private lands can be subject to aboriginal title claims. McLachlin doesn</w:t>
      </w:r>
      <w:r>
        <w:rPr>
          <w:rStyle w:val="None"/>
          <w:rFonts w:ascii="Arial" w:hAnsi="Arial"/>
          <w:sz w:val="20"/>
          <w:szCs w:val="20"/>
          <w:u w:val="single"/>
        </w:rPr>
        <w:t>’</w:t>
      </w:r>
      <w:r>
        <w:rPr>
          <w:rStyle w:val="None"/>
          <w:rFonts w:ascii="Arial" w:hAnsi="Arial"/>
          <w:sz w:val="20"/>
          <w:szCs w:val="20"/>
          <w:u w:val="single"/>
        </w:rPr>
        <w:t xml:space="preserve">t answer this. Another elephant in the room. </w:t>
      </w:r>
    </w:p>
    <w:p w14:paraId="552E1D78" w14:textId="77777777" w:rsidR="003902A1" w:rsidRDefault="008A3AD7">
      <w:pPr>
        <w:pStyle w:val="BodyA"/>
        <w:spacing w:after="120" w:line="20" w:lineRule="atLeast"/>
      </w:pPr>
      <w:r>
        <w:rPr>
          <w:rFonts w:ascii="Arial" w:hAnsi="Arial"/>
          <w:sz w:val="20"/>
          <w:szCs w:val="20"/>
        </w:rPr>
        <w:t xml:space="preserve">Refinements to the Justification stage of </w:t>
      </w:r>
      <w:r>
        <w:rPr>
          <w:rStyle w:val="None"/>
          <w:rFonts w:ascii="Arial" w:hAnsi="Arial"/>
          <w:i/>
          <w:iCs/>
          <w:sz w:val="20"/>
          <w:szCs w:val="20"/>
        </w:rPr>
        <w:t>Sparrow</w:t>
      </w:r>
      <w:r>
        <w:rPr>
          <w:rFonts w:ascii="Arial" w:hAnsi="Arial"/>
          <w:sz w:val="20"/>
          <w:szCs w:val="20"/>
        </w:rPr>
        <w:t xml:space="preserve">: </w:t>
      </w:r>
      <w:r>
        <w:rPr>
          <w:rStyle w:val="None"/>
          <w:rFonts w:ascii="Arial" w:hAnsi="Arial"/>
          <w:b/>
          <w:bCs/>
          <w:sz w:val="20"/>
          <w:szCs w:val="20"/>
        </w:rPr>
        <w:t>ADDS TO IT</w:t>
      </w:r>
    </w:p>
    <w:p w14:paraId="652D615A" w14:textId="77777777" w:rsidR="003902A1" w:rsidRDefault="008A3AD7">
      <w:pPr>
        <w:pStyle w:val="ListParagraph"/>
        <w:numPr>
          <w:ilvl w:val="0"/>
          <w:numId w:val="349"/>
        </w:numPr>
        <w:spacing w:before="100" w:after="120" w:line="20" w:lineRule="atLeast"/>
        <w:rPr>
          <w:rFonts w:ascii="Arial" w:hAnsi="Arial"/>
          <w:sz w:val="20"/>
          <w:szCs w:val="20"/>
        </w:rPr>
      </w:pPr>
      <w:r>
        <w:rPr>
          <w:rFonts w:ascii="Arial" w:hAnsi="Arial"/>
          <w:sz w:val="20"/>
          <w:szCs w:val="20"/>
        </w:rPr>
        <w:t xml:space="preserve">The duty to consult must be discharged for an infringement of aboriginal title to be justified </w:t>
      </w:r>
    </w:p>
    <w:p w14:paraId="18FCB4F4" w14:textId="77777777" w:rsidR="003902A1" w:rsidRDefault="008A3AD7">
      <w:pPr>
        <w:pStyle w:val="ListParagraph"/>
        <w:numPr>
          <w:ilvl w:val="1"/>
          <w:numId w:val="349"/>
        </w:numPr>
        <w:spacing w:before="100" w:after="120" w:line="20" w:lineRule="atLeast"/>
        <w:rPr>
          <w:rFonts w:ascii="Arial" w:hAnsi="Arial"/>
          <w:sz w:val="20"/>
          <w:szCs w:val="20"/>
        </w:rPr>
      </w:pPr>
      <w:r>
        <w:rPr>
          <w:rFonts w:ascii="Arial" w:hAnsi="Arial"/>
          <w:sz w:val="20"/>
          <w:szCs w:val="20"/>
        </w:rPr>
        <w:t xml:space="preserve">important how the court treats the duty to consult in the context of a duty to consult </w:t>
      </w:r>
    </w:p>
    <w:p w14:paraId="31B6C6C3" w14:textId="77777777" w:rsidR="003902A1" w:rsidRDefault="008A3AD7">
      <w:pPr>
        <w:pStyle w:val="ListParagraph"/>
        <w:numPr>
          <w:ilvl w:val="1"/>
          <w:numId w:val="349"/>
        </w:numPr>
        <w:spacing w:before="100" w:after="120" w:line="20" w:lineRule="atLeast"/>
        <w:rPr>
          <w:rFonts w:ascii="Arial" w:hAnsi="Arial"/>
          <w:sz w:val="20"/>
          <w:szCs w:val="20"/>
        </w:rPr>
      </w:pPr>
      <w:r>
        <w:rPr>
          <w:rFonts w:ascii="Arial" w:hAnsi="Arial"/>
          <w:sz w:val="20"/>
          <w:szCs w:val="20"/>
        </w:rPr>
        <w:t xml:space="preserve">distinguishing between situations where Aboriginal title has </w:t>
      </w:r>
      <w:r>
        <w:rPr>
          <w:rFonts w:ascii="Arial" w:hAnsi="Arial"/>
          <w:sz w:val="20"/>
          <w:szCs w:val="20"/>
        </w:rPr>
        <w:t xml:space="preserve">already been established and cases where it has not yet been established but might be argued in a case that is on going </w:t>
      </w:r>
    </w:p>
    <w:p w14:paraId="4BF403AD" w14:textId="77777777" w:rsidR="003902A1" w:rsidRDefault="008A3AD7">
      <w:pPr>
        <w:pStyle w:val="ListParagraph"/>
        <w:numPr>
          <w:ilvl w:val="2"/>
          <w:numId w:val="349"/>
        </w:numPr>
        <w:spacing w:before="100" w:after="120" w:line="20" w:lineRule="atLeast"/>
        <w:rPr>
          <w:rFonts w:ascii="Arial" w:hAnsi="Arial"/>
          <w:sz w:val="20"/>
          <w:szCs w:val="20"/>
        </w:rPr>
      </w:pPr>
      <w:r>
        <w:rPr>
          <w:rFonts w:ascii="Arial" w:hAnsi="Arial"/>
          <w:sz w:val="20"/>
          <w:szCs w:val="20"/>
        </w:rPr>
        <w:t>where Aboriginal title has been established, for an infringement to be justified the government has to how that it discharged its proce</w:t>
      </w:r>
      <w:r>
        <w:rPr>
          <w:rFonts w:ascii="Arial" w:hAnsi="Arial"/>
          <w:sz w:val="20"/>
          <w:szCs w:val="20"/>
        </w:rPr>
        <w:t xml:space="preserve">dural duty to consult BEFPRE attempting to established a justification of infringement under the regular Sparrow test. If they have not, we do not go on and engage in the rest of the </w:t>
      </w:r>
      <w:r>
        <w:rPr>
          <w:rStyle w:val="None"/>
          <w:rFonts w:ascii="Arial" w:hAnsi="Arial"/>
          <w:i/>
          <w:iCs/>
          <w:sz w:val="20"/>
          <w:szCs w:val="20"/>
        </w:rPr>
        <w:t>Sparrow</w:t>
      </w:r>
      <w:r>
        <w:rPr>
          <w:rFonts w:ascii="Arial" w:hAnsi="Arial"/>
          <w:sz w:val="20"/>
          <w:szCs w:val="20"/>
        </w:rPr>
        <w:t xml:space="preserve"> justification analysis.</w:t>
      </w:r>
    </w:p>
    <w:p w14:paraId="6B3DDFB5" w14:textId="77777777" w:rsidR="003902A1" w:rsidRDefault="008A3AD7">
      <w:pPr>
        <w:pStyle w:val="ListParagraph"/>
        <w:numPr>
          <w:ilvl w:val="2"/>
          <w:numId w:val="350"/>
        </w:numPr>
        <w:spacing w:before="100" w:after="120" w:line="20" w:lineRule="atLeast"/>
        <w:rPr>
          <w:rFonts w:ascii="Arial" w:hAnsi="Arial"/>
          <w:sz w:val="20"/>
          <w:szCs w:val="20"/>
        </w:rPr>
      </w:pPr>
      <w:r>
        <w:rPr>
          <w:rFonts w:ascii="Arial" w:hAnsi="Arial"/>
          <w:sz w:val="20"/>
          <w:szCs w:val="20"/>
        </w:rPr>
        <w:t xml:space="preserve">This this is now Step 1 of, or even a </w:t>
      </w:r>
      <w:r>
        <w:rPr>
          <w:rFonts w:ascii="Arial" w:hAnsi="Arial"/>
          <w:sz w:val="20"/>
          <w:szCs w:val="20"/>
        </w:rPr>
        <w:t>precondition to, the rest of the justification analysis</w:t>
      </w:r>
    </w:p>
    <w:p w14:paraId="3FBC171E" w14:textId="77777777" w:rsidR="003902A1" w:rsidRDefault="008A3AD7">
      <w:pPr>
        <w:pStyle w:val="ListParagraph"/>
        <w:numPr>
          <w:ilvl w:val="0"/>
          <w:numId w:val="349"/>
        </w:numPr>
        <w:spacing w:before="100" w:after="120" w:line="20" w:lineRule="atLeast"/>
        <w:rPr>
          <w:rFonts w:ascii="Arial" w:hAnsi="Arial"/>
          <w:sz w:val="20"/>
          <w:szCs w:val="20"/>
        </w:rPr>
      </w:pPr>
      <w:r>
        <w:rPr>
          <w:rFonts w:ascii="Arial" w:hAnsi="Arial"/>
          <w:sz w:val="20"/>
          <w:szCs w:val="20"/>
        </w:rPr>
        <w:t xml:space="preserve">Confirms broad objectives from Justice Lamer in  Delgamuukv. </w:t>
      </w:r>
    </w:p>
    <w:p w14:paraId="2DCFB730" w14:textId="77777777" w:rsidR="003902A1" w:rsidRDefault="008A3AD7">
      <w:pPr>
        <w:pStyle w:val="ListParagraph"/>
        <w:numPr>
          <w:ilvl w:val="0"/>
          <w:numId w:val="349"/>
        </w:numPr>
        <w:spacing w:before="100" w:after="120" w:line="20" w:lineRule="atLeast"/>
        <w:rPr>
          <w:rFonts w:ascii="Arial" w:hAnsi="Arial"/>
          <w:sz w:val="20"/>
          <w:szCs w:val="20"/>
        </w:rPr>
      </w:pPr>
      <w:r>
        <w:rPr>
          <w:rFonts w:ascii="Arial" w:hAnsi="Arial"/>
          <w:sz w:val="20"/>
          <w:szCs w:val="20"/>
        </w:rPr>
        <w:t>There can be no justification if future generations are substantially deprived of the benefits of the land</w:t>
      </w:r>
    </w:p>
    <w:p w14:paraId="14B36563" w14:textId="77777777" w:rsidR="003902A1" w:rsidRDefault="008A3AD7">
      <w:pPr>
        <w:pStyle w:val="ListParagraph"/>
        <w:numPr>
          <w:ilvl w:val="1"/>
          <w:numId w:val="349"/>
        </w:numPr>
        <w:spacing w:before="100" w:after="120" w:line="20" w:lineRule="atLeast"/>
        <w:rPr>
          <w:rFonts w:ascii="Arial" w:hAnsi="Arial"/>
          <w:sz w:val="20"/>
          <w:szCs w:val="20"/>
        </w:rPr>
      </w:pPr>
      <w:r>
        <w:rPr>
          <w:rFonts w:ascii="Arial" w:hAnsi="Arial"/>
          <w:sz w:val="20"/>
          <w:szCs w:val="20"/>
        </w:rPr>
        <w:t xml:space="preserve">this is significant because we </w:t>
      </w:r>
      <w:r>
        <w:rPr>
          <w:rFonts w:ascii="Arial" w:hAnsi="Arial"/>
          <w:sz w:val="20"/>
          <w:szCs w:val="20"/>
        </w:rPr>
        <w:t>know that this is baked right into the definition of Aboriginal title. Aboriginal title is subject to a limitation that non Aboriginal title is not subject too which is that the land has to be used in a  way to preserve its use for future generations.</w:t>
      </w:r>
    </w:p>
    <w:p w14:paraId="41453C3D" w14:textId="77777777" w:rsidR="003902A1" w:rsidRDefault="008A3AD7">
      <w:pPr>
        <w:pStyle w:val="ListParagraph"/>
        <w:numPr>
          <w:ilvl w:val="1"/>
          <w:numId w:val="349"/>
        </w:numPr>
        <w:spacing w:before="100" w:after="120" w:line="20" w:lineRule="atLeast"/>
        <w:rPr>
          <w:rFonts w:ascii="Arial" w:hAnsi="Arial"/>
          <w:sz w:val="20"/>
          <w:szCs w:val="20"/>
        </w:rPr>
      </w:pPr>
      <w:r>
        <w:rPr>
          <w:rFonts w:ascii="Arial" w:hAnsi="Arial"/>
          <w:sz w:val="20"/>
          <w:szCs w:val="20"/>
        </w:rPr>
        <w:t>Crow</w:t>
      </w:r>
      <w:r>
        <w:rPr>
          <w:rFonts w:ascii="Arial" w:hAnsi="Arial"/>
          <w:sz w:val="20"/>
          <w:szCs w:val="20"/>
        </w:rPr>
        <w:t>n can never justify an infringement on Aboriginal title that would deprive the community and future generations from the benefit of the use of the land in question</w:t>
      </w:r>
    </w:p>
    <w:p w14:paraId="1824CF9F" w14:textId="77777777" w:rsidR="003902A1" w:rsidRDefault="008A3AD7">
      <w:pPr>
        <w:pStyle w:val="ListParagraph"/>
        <w:numPr>
          <w:ilvl w:val="0"/>
          <w:numId w:val="349"/>
        </w:numPr>
        <w:spacing w:before="100" w:after="120" w:line="20" w:lineRule="atLeast"/>
        <w:rPr>
          <w:rFonts w:ascii="Arial" w:hAnsi="Arial"/>
          <w:sz w:val="20"/>
          <w:szCs w:val="20"/>
        </w:rPr>
      </w:pPr>
      <w:r>
        <w:rPr>
          <w:rFonts w:ascii="Arial" w:hAnsi="Arial"/>
          <w:sz w:val="20"/>
          <w:szCs w:val="20"/>
        </w:rPr>
        <w:t xml:space="preserve">Imports a full proportionality analysis into the last step of the justification analysis to </w:t>
      </w:r>
      <w:r>
        <w:rPr>
          <w:rFonts w:ascii="Arial" w:hAnsi="Arial"/>
          <w:sz w:val="20"/>
          <w:szCs w:val="20"/>
        </w:rPr>
        <w:t>determine whether the infringement is consistent with the Crown</w:t>
      </w:r>
      <w:r>
        <w:rPr>
          <w:rFonts w:ascii="Arial" w:hAnsi="Arial"/>
          <w:sz w:val="20"/>
          <w:szCs w:val="20"/>
        </w:rPr>
        <w:t>’</w:t>
      </w:r>
      <w:r>
        <w:rPr>
          <w:rFonts w:ascii="Arial" w:hAnsi="Arial"/>
          <w:sz w:val="20"/>
          <w:szCs w:val="20"/>
        </w:rPr>
        <w:t>s fiduciary obligations:</w:t>
      </w:r>
    </w:p>
    <w:p w14:paraId="573DC9F9" w14:textId="77777777" w:rsidR="003902A1" w:rsidRDefault="008A3AD7">
      <w:pPr>
        <w:pStyle w:val="ListParagraph"/>
        <w:numPr>
          <w:ilvl w:val="1"/>
          <w:numId w:val="351"/>
        </w:numPr>
        <w:spacing w:before="100" w:after="120" w:line="20" w:lineRule="atLeast"/>
        <w:rPr>
          <w:rFonts w:ascii="Arial" w:hAnsi="Arial"/>
          <w:sz w:val="20"/>
          <w:szCs w:val="20"/>
        </w:rPr>
      </w:pPr>
      <w:r>
        <w:rPr>
          <w:rFonts w:ascii="Arial" w:hAnsi="Arial"/>
          <w:sz w:val="20"/>
          <w:szCs w:val="20"/>
        </w:rPr>
        <w:t>refers to this as a rational connection test</w:t>
      </w:r>
    </w:p>
    <w:p w14:paraId="787A2CAC" w14:textId="77777777" w:rsidR="003902A1" w:rsidRDefault="008A3AD7">
      <w:pPr>
        <w:pStyle w:val="ListParagraph"/>
        <w:numPr>
          <w:ilvl w:val="1"/>
          <w:numId w:val="351"/>
        </w:numPr>
        <w:spacing w:before="100" w:after="120" w:line="20" w:lineRule="atLeast"/>
        <w:rPr>
          <w:rFonts w:ascii="Arial" w:hAnsi="Arial"/>
          <w:sz w:val="20"/>
          <w:szCs w:val="20"/>
        </w:rPr>
      </w:pPr>
      <w:r>
        <w:rPr>
          <w:rFonts w:ascii="Arial" w:hAnsi="Arial"/>
          <w:sz w:val="20"/>
          <w:szCs w:val="20"/>
        </w:rPr>
        <w:t>Implicit in the Crown</w:t>
      </w:r>
      <w:r>
        <w:rPr>
          <w:rFonts w:ascii="Arial" w:hAnsi="Arial"/>
          <w:sz w:val="20"/>
          <w:szCs w:val="20"/>
        </w:rPr>
        <w:t>’</w:t>
      </w:r>
      <w:r>
        <w:rPr>
          <w:rFonts w:ascii="Arial" w:hAnsi="Arial"/>
          <w:sz w:val="20"/>
          <w:szCs w:val="20"/>
        </w:rPr>
        <w:t>s fiduciary duty to the aboriginal group is the requirement that the incursion is necessary to achie</w:t>
      </w:r>
      <w:r>
        <w:rPr>
          <w:rFonts w:ascii="Arial" w:hAnsi="Arial"/>
          <w:sz w:val="20"/>
          <w:szCs w:val="20"/>
        </w:rPr>
        <w:t>ve the government</w:t>
      </w:r>
      <w:r>
        <w:rPr>
          <w:rFonts w:ascii="Arial" w:hAnsi="Arial"/>
          <w:sz w:val="20"/>
          <w:szCs w:val="20"/>
        </w:rPr>
        <w:t>’</w:t>
      </w:r>
      <w:r>
        <w:rPr>
          <w:rFonts w:ascii="Arial" w:hAnsi="Arial"/>
          <w:sz w:val="20"/>
          <w:szCs w:val="20"/>
        </w:rPr>
        <w:t>s goal (rational connection); that the government go no further than necessary to achieve it (minimal impairment); and that the benefits that may be expected to flow from that goal are not outweighed by adverse effects on the aboriginal i</w:t>
      </w:r>
      <w:r>
        <w:rPr>
          <w:rFonts w:ascii="Arial" w:hAnsi="Arial"/>
          <w:sz w:val="20"/>
          <w:szCs w:val="20"/>
        </w:rPr>
        <w:t>nterest (overall balance).</w:t>
      </w:r>
    </w:p>
    <w:p w14:paraId="0210ACD0" w14:textId="77777777" w:rsidR="003902A1" w:rsidRDefault="008A3AD7">
      <w:pPr>
        <w:pStyle w:val="ListParagraph"/>
        <w:numPr>
          <w:ilvl w:val="1"/>
          <w:numId w:val="351"/>
        </w:numPr>
        <w:spacing w:before="100" w:after="120" w:line="20" w:lineRule="atLeast"/>
        <w:rPr>
          <w:rFonts w:ascii="Arial" w:hAnsi="Arial"/>
          <w:sz w:val="20"/>
          <w:szCs w:val="20"/>
        </w:rPr>
      </w:pPr>
      <w:r>
        <w:rPr>
          <w:rFonts w:ascii="Arial" w:hAnsi="Arial"/>
          <w:sz w:val="20"/>
          <w:szCs w:val="20"/>
        </w:rPr>
        <w:t xml:space="preserve">The other considerations under this stage of the justification test (i.e. compensation, accommodation), now likely speak to minimal impairment </w:t>
      </w:r>
    </w:p>
    <w:p w14:paraId="54C25172" w14:textId="77777777" w:rsidR="003902A1" w:rsidRDefault="008A3AD7">
      <w:pPr>
        <w:pStyle w:val="BodyA"/>
        <w:spacing w:after="120" w:line="20" w:lineRule="atLeast"/>
      </w:pPr>
      <w:r>
        <w:rPr>
          <w:rFonts w:ascii="Arial" w:hAnsi="Arial"/>
          <w:sz w:val="20"/>
          <w:szCs w:val="20"/>
        </w:rPr>
        <w:t>Comments About Remedies</w:t>
      </w:r>
    </w:p>
    <w:p w14:paraId="3DBB70DC" w14:textId="77777777" w:rsidR="003902A1" w:rsidRDefault="008A3AD7">
      <w:pPr>
        <w:pStyle w:val="ListParagraph"/>
        <w:numPr>
          <w:ilvl w:val="0"/>
          <w:numId w:val="349"/>
        </w:numPr>
        <w:spacing w:before="100" w:after="120" w:line="20" w:lineRule="atLeast"/>
        <w:rPr>
          <w:rFonts w:ascii="Arial" w:hAnsi="Arial"/>
          <w:sz w:val="20"/>
          <w:szCs w:val="20"/>
        </w:rPr>
      </w:pPr>
      <w:r>
        <w:rPr>
          <w:rFonts w:ascii="Arial" w:hAnsi="Arial"/>
          <w:sz w:val="20"/>
          <w:szCs w:val="20"/>
        </w:rPr>
        <w:t xml:space="preserve">If Aboriginal title is established, the Crown cannot proceed </w:t>
      </w:r>
      <w:r>
        <w:rPr>
          <w:rFonts w:ascii="Arial" w:hAnsi="Arial"/>
          <w:sz w:val="20"/>
          <w:szCs w:val="20"/>
        </w:rPr>
        <w:t>with (approving) developments unless:</w:t>
      </w:r>
    </w:p>
    <w:p w14:paraId="5AE58EB9" w14:textId="77777777" w:rsidR="003902A1" w:rsidRDefault="008A3AD7">
      <w:pPr>
        <w:pStyle w:val="ListParagraph"/>
        <w:numPr>
          <w:ilvl w:val="1"/>
          <w:numId w:val="349"/>
        </w:numPr>
        <w:spacing w:before="100" w:after="120" w:line="20" w:lineRule="atLeast"/>
        <w:rPr>
          <w:rFonts w:ascii="Arial" w:hAnsi="Arial"/>
          <w:sz w:val="20"/>
          <w:szCs w:val="20"/>
        </w:rPr>
      </w:pPr>
      <w:r>
        <w:rPr>
          <w:rFonts w:ascii="Arial" w:hAnsi="Arial"/>
          <w:sz w:val="20"/>
          <w:szCs w:val="20"/>
        </w:rPr>
        <w:t xml:space="preserve">the Aboriginal title holder consents; or </w:t>
      </w:r>
    </w:p>
    <w:p w14:paraId="33A13124" w14:textId="77777777" w:rsidR="003902A1" w:rsidRDefault="008A3AD7">
      <w:pPr>
        <w:pStyle w:val="ListParagraph"/>
        <w:numPr>
          <w:ilvl w:val="1"/>
          <w:numId w:val="349"/>
        </w:numPr>
        <w:spacing w:before="100" w:after="120" w:line="20" w:lineRule="atLeast"/>
        <w:rPr>
          <w:rFonts w:ascii="Arial" w:hAnsi="Arial"/>
          <w:sz w:val="20"/>
          <w:szCs w:val="20"/>
        </w:rPr>
      </w:pPr>
      <w:r>
        <w:rPr>
          <w:rFonts w:ascii="Arial" w:hAnsi="Arial"/>
          <w:sz w:val="20"/>
          <w:szCs w:val="20"/>
        </w:rPr>
        <w:t>the duty to consult has been satisfied, and the infringement is justified under the Sparrow test</w:t>
      </w:r>
    </w:p>
    <w:p w14:paraId="49E6F510" w14:textId="77777777" w:rsidR="003902A1" w:rsidRDefault="008A3AD7">
      <w:pPr>
        <w:pStyle w:val="ListParagraph"/>
        <w:numPr>
          <w:ilvl w:val="0"/>
          <w:numId w:val="349"/>
        </w:numPr>
        <w:spacing w:before="100" w:after="120" w:line="20" w:lineRule="atLeast"/>
        <w:rPr>
          <w:rFonts w:ascii="Arial" w:hAnsi="Arial"/>
          <w:sz w:val="20"/>
          <w:szCs w:val="20"/>
        </w:rPr>
      </w:pPr>
      <w:r>
        <w:rPr>
          <w:rFonts w:ascii="Arial" w:hAnsi="Arial"/>
          <w:sz w:val="20"/>
          <w:szCs w:val="20"/>
        </w:rPr>
        <w:t>Prior conduct might have to be reassessed - for example, by cancelling projects</w:t>
      </w:r>
      <w:r>
        <w:rPr>
          <w:rFonts w:ascii="Arial" w:hAnsi="Arial"/>
          <w:sz w:val="20"/>
          <w:szCs w:val="20"/>
        </w:rPr>
        <w:t xml:space="preserve"> already started </w:t>
      </w:r>
    </w:p>
    <w:p w14:paraId="3C544F7D" w14:textId="77777777" w:rsidR="003902A1" w:rsidRDefault="008A3AD7">
      <w:pPr>
        <w:pStyle w:val="ListParagraph"/>
        <w:numPr>
          <w:ilvl w:val="1"/>
          <w:numId w:val="349"/>
        </w:numPr>
        <w:spacing w:before="100" w:after="120" w:line="20" w:lineRule="atLeast"/>
        <w:rPr>
          <w:rFonts w:ascii="Arial" w:hAnsi="Arial"/>
          <w:sz w:val="20"/>
          <w:szCs w:val="20"/>
        </w:rPr>
      </w:pPr>
      <w:r>
        <w:rPr>
          <w:rFonts w:ascii="Arial" w:hAnsi="Arial"/>
          <w:sz w:val="20"/>
          <w:szCs w:val="20"/>
        </w:rPr>
        <w:t>Crown might have to cancel permits or cancel the project</w:t>
      </w:r>
    </w:p>
    <w:p w14:paraId="097A3EBD" w14:textId="77777777" w:rsidR="003902A1" w:rsidRDefault="008A3AD7">
      <w:pPr>
        <w:pStyle w:val="ListParagraph"/>
        <w:numPr>
          <w:ilvl w:val="0"/>
          <w:numId w:val="349"/>
        </w:numPr>
        <w:spacing w:before="100" w:after="120" w:line="20" w:lineRule="atLeast"/>
        <w:rPr>
          <w:rFonts w:ascii="Arial" w:hAnsi="Arial"/>
          <w:sz w:val="20"/>
          <w:szCs w:val="20"/>
        </w:rPr>
      </w:pPr>
      <w:r>
        <w:rPr>
          <w:rFonts w:ascii="Arial" w:hAnsi="Arial"/>
          <w:sz w:val="20"/>
          <w:szCs w:val="20"/>
        </w:rPr>
        <w:t>legislation might be rendered inapplicable  to the particular community in question</w:t>
      </w:r>
    </w:p>
    <w:p w14:paraId="31C58159" w14:textId="77777777" w:rsidR="003902A1" w:rsidRDefault="008A3AD7">
      <w:pPr>
        <w:pStyle w:val="Heading3"/>
      </w:pPr>
      <w:bookmarkStart w:id="101" w:name="_Toc100"/>
      <w:r>
        <w:rPr>
          <w:rStyle w:val="None"/>
          <w:rFonts w:ascii="Helvetica" w:hAnsi="Helvetica"/>
          <w:color w:val="000000"/>
          <w:u w:color="000000"/>
          <w:lang w:val="en-US"/>
        </w:rPr>
        <w:t xml:space="preserve">TRC Calls to Action </w:t>
      </w:r>
      <w:bookmarkEnd w:id="101"/>
    </w:p>
    <w:p w14:paraId="00FFFF04" w14:textId="77777777" w:rsidR="003902A1" w:rsidRDefault="008A3AD7">
      <w:pPr>
        <w:pStyle w:val="ListParagraph"/>
        <w:numPr>
          <w:ilvl w:val="0"/>
          <w:numId w:val="353"/>
        </w:numPr>
        <w:spacing w:after="120"/>
        <w:rPr>
          <w:rFonts w:ascii="Arial" w:hAnsi="Arial"/>
          <w:sz w:val="20"/>
          <w:szCs w:val="20"/>
        </w:rPr>
      </w:pPr>
      <w:r>
        <w:rPr>
          <w:rStyle w:val="None"/>
          <w:rFonts w:ascii="Arial" w:hAnsi="Arial"/>
          <w:sz w:val="20"/>
          <w:szCs w:val="20"/>
        </w:rPr>
        <w:t xml:space="preserve">43: We call upon [all] governments [in Canada] to fully adopt and implement </w:t>
      </w:r>
      <w:r>
        <w:rPr>
          <w:rStyle w:val="None"/>
          <w:rFonts w:ascii="Arial" w:hAnsi="Arial"/>
          <w:sz w:val="20"/>
          <w:szCs w:val="20"/>
        </w:rPr>
        <w:t xml:space="preserve">the United Nations Declaration on the Rights of Indigenous Peoples (UNDRIP) as the framework for reconciliation </w:t>
      </w:r>
    </w:p>
    <w:p w14:paraId="77E6DB19" w14:textId="77777777" w:rsidR="003902A1" w:rsidRDefault="008A3AD7">
      <w:pPr>
        <w:pStyle w:val="ListParagraph"/>
        <w:numPr>
          <w:ilvl w:val="0"/>
          <w:numId w:val="353"/>
        </w:numPr>
        <w:spacing w:after="120"/>
        <w:rPr>
          <w:rFonts w:ascii="Arial" w:hAnsi="Arial"/>
          <w:sz w:val="20"/>
          <w:szCs w:val="20"/>
        </w:rPr>
      </w:pPr>
      <w:r>
        <w:rPr>
          <w:rFonts w:ascii="Arial" w:hAnsi="Arial"/>
          <w:sz w:val="20"/>
          <w:szCs w:val="20"/>
        </w:rPr>
        <w:t xml:space="preserve">47: We call upon [all] governments to repudiate concepts used to justify European sovereignty over Indigenous peoples and lands, such as the </w:t>
      </w:r>
      <w:r>
        <w:rPr>
          <w:rFonts w:ascii="Arial" w:hAnsi="Arial"/>
          <w:sz w:val="20"/>
          <w:szCs w:val="20"/>
        </w:rPr>
        <w:t>Doctrine of Discovery and terra nullius, and to reform those laws, government policies, and litigation strategies that rely on such concepts.</w:t>
      </w:r>
    </w:p>
    <w:p w14:paraId="6E703316" w14:textId="77777777" w:rsidR="003902A1" w:rsidRDefault="003902A1">
      <w:pPr>
        <w:pStyle w:val="ListParagraph"/>
        <w:spacing w:after="120"/>
        <w:ind w:left="0"/>
      </w:pPr>
    </w:p>
    <w:p w14:paraId="6164B2AD" w14:textId="77777777" w:rsidR="003902A1" w:rsidRDefault="008A3AD7">
      <w:pPr>
        <w:pStyle w:val="Heading3"/>
      </w:pPr>
      <w:bookmarkStart w:id="102" w:name="_Toc101"/>
      <w:r>
        <w:rPr>
          <w:rStyle w:val="None"/>
          <w:rFonts w:ascii="Helvetica" w:hAnsi="Helvetica"/>
          <w:color w:val="000000"/>
          <w:u w:color="000000"/>
          <w:lang w:val="en-US"/>
        </w:rPr>
        <w:t>United Nations Declaration on the Right of Indigenous Peoples  (UNDRIP), Article 26</w:t>
      </w:r>
      <w:bookmarkEnd w:id="102"/>
    </w:p>
    <w:p w14:paraId="6F276F09" w14:textId="77777777" w:rsidR="003902A1" w:rsidRDefault="008A3AD7">
      <w:pPr>
        <w:pStyle w:val="ListParagraph"/>
        <w:numPr>
          <w:ilvl w:val="0"/>
          <w:numId w:val="355"/>
        </w:numPr>
        <w:spacing w:after="120"/>
        <w:rPr>
          <w:rFonts w:ascii="Arial" w:hAnsi="Arial"/>
          <w:sz w:val="20"/>
          <w:szCs w:val="20"/>
        </w:rPr>
      </w:pPr>
      <w:r>
        <w:rPr>
          <w:rFonts w:ascii="Arial" w:hAnsi="Arial"/>
          <w:sz w:val="20"/>
          <w:szCs w:val="20"/>
        </w:rPr>
        <w:t xml:space="preserve">Indigenous peoples have </w:t>
      </w:r>
      <w:r>
        <w:rPr>
          <w:rFonts w:ascii="Arial" w:hAnsi="Arial"/>
          <w:sz w:val="20"/>
          <w:szCs w:val="20"/>
        </w:rPr>
        <w:t>the right to the lands, territories and resources, which they have traditionally owned, occupied or otherwise used or acquired.</w:t>
      </w:r>
    </w:p>
    <w:p w14:paraId="56DBA474" w14:textId="77777777" w:rsidR="003902A1" w:rsidRDefault="008A3AD7">
      <w:pPr>
        <w:pStyle w:val="ListParagraph"/>
        <w:numPr>
          <w:ilvl w:val="0"/>
          <w:numId w:val="355"/>
        </w:numPr>
        <w:spacing w:after="120"/>
        <w:rPr>
          <w:rFonts w:ascii="Arial" w:hAnsi="Arial"/>
          <w:sz w:val="20"/>
          <w:szCs w:val="20"/>
        </w:rPr>
      </w:pPr>
      <w:r>
        <w:rPr>
          <w:rFonts w:ascii="Arial" w:hAnsi="Arial"/>
          <w:sz w:val="20"/>
          <w:szCs w:val="20"/>
        </w:rPr>
        <w:t>Indigenous peoples have the right to own, use, develop and control the lands, territories and resources that they possess by rea</w:t>
      </w:r>
      <w:r>
        <w:rPr>
          <w:rFonts w:ascii="Arial" w:hAnsi="Arial"/>
          <w:sz w:val="20"/>
          <w:szCs w:val="20"/>
        </w:rPr>
        <w:t>son of traditional ownership or other traditional occupation or use, as well as those which they have otherwise acquired.</w:t>
      </w:r>
    </w:p>
    <w:p w14:paraId="4340DD78" w14:textId="77777777" w:rsidR="003902A1" w:rsidRDefault="008A3AD7">
      <w:pPr>
        <w:pStyle w:val="ListParagraph"/>
        <w:numPr>
          <w:ilvl w:val="0"/>
          <w:numId w:val="355"/>
        </w:numPr>
        <w:spacing w:after="120"/>
        <w:rPr>
          <w:rFonts w:ascii="Arial" w:hAnsi="Arial"/>
          <w:sz w:val="20"/>
          <w:szCs w:val="20"/>
        </w:rPr>
      </w:pPr>
      <w:r>
        <w:rPr>
          <w:rFonts w:ascii="Arial" w:hAnsi="Arial"/>
          <w:sz w:val="20"/>
          <w:szCs w:val="20"/>
        </w:rPr>
        <w:t xml:space="preserve">States </w:t>
      </w:r>
      <w:r>
        <w:rPr>
          <w:rStyle w:val="None"/>
          <w:rFonts w:ascii="Arial" w:hAnsi="Arial"/>
          <w:b/>
          <w:bCs/>
          <w:sz w:val="20"/>
          <w:szCs w:val="20"/>
        </w:rPr>
        <w:t>shall</w:t>
      </w:r>
      <w:r>
        <w:rPr>
          <w:rFonts w:ascii="Arial" w:hAnsi="Arial"/>
          <w:sz w:val="20"/>
          <w:szCs w:val="20"/>
        </w:rPr>
        <w:t xml:space="preserve"> give legal recognition and protection to these lands, territories and resources. Such recognition shall be conducted with</w:t>
      </w:r>
      <w:r>
        <w:rPr>
          <w:rFonts w:ascii="Arial" w:hAnsi="Arial"/>
          <w:sz w:val="20"/>
          <w:szCs w:val="20"/>
        </w:rPr>
        <w:t xml:space="preserve"> due respect to the customs, traditions and land tenure systems of the indigenous peoples concerned.</w:t>
      </w:r>
    </w:p>
    <w:p w14:paraId="2A7D0A94" w14:textId="77777777" w:rsidR="003902A1" w:rsidRDefault="008A3AD7">
      <w:pPr>
        <w:pStyle w:val="Heading3"/>
      </w:pPr>
      <w:bookmarkStart w:id="103" w:name="_Toc102"/>
      <w:r>
        <w:rPr>
          <w:rStyle w:val="None"/>
          <w:rFonts w:ascii="Helvetica" w:hAnsi="Helvetica"/>
          <w:color w:val="000000"/>
          <w:u w:color="000000"/>
          <w:lang w:val="en-US"/>
        </w:rPr>
        <w:t>United Nations Declaration on the Right of Indigenous Peoples  (UNDRIP), Article 32</w:t>
      </w:r>
      <w:bookmarkEnd w:id="103"/>
    </w:p>
    <w:p w14:paraId="1A0B9C45" w14:textId="77777777" w:rsidR="003902A1" w:rsidRDefault="008A3AD7">
      <w:pPr>
        <w:pStyle w:val="ListParagraph"/>
        <w:numPr>
          <w:ilvl w:val="0"/>
          <w:numId w:val="357"/>
        </w:numPr>
        <w:spacing w:after="120"/>
        <w:rPr>
          <w:rFonts w:ascii="Arial" w:hAnsi="Arial"/>
          <w:sz w:val="20"/>
          <w:szCs w:val="20"/>
        </w:rPr>
      </w:pPr>
      <w:r>
        <w:rPr>
          <w:rFonts w:ascii="Arial" w:hAnsi="Arial"/>
          <w:sz w:val="20"/>
          <w:szCs w:val="20"/>
        </w:rPr>
        <w:t>Indigenous peoples have the right to determine and develop priorities a</w:t>
      </w:r>
      <w:r>
        <w:rPr>
          <w:rFonts w:ascii="Arial" w:hAnsi="Arial"/>
          <w:sz w:val="20"/>
          <w:szCs w:val="20"/>
        </w:rPr>
        <w:t>nd strategies for the development or use of their lands or territories and other resources.</w:t>
      </w:r>
    </w:p>
    <w:p w14:paraId="4A76C800" w14:textId="77777777" w:rsidR="003902A1" w:rsidRDefault="008A3AD7">
      <w:pPr>
        <w:pStyle w:val="ListParagraph"/>
        <w:numPr>
          <w:ilvl w:val="0"/>
          <w:numId w:val="357"/>
        </w:numPr>
        <w:spacing w:after="120"/>
        <w:rPr>
          <w:rFonts w:ascii="Arial" w:hAnsi="Arial"/>
          <w:sz w:val="20"/>
          <w:szCs w:val="20"/>
        </w:rPr>
      </w:pPr>
      <w:r>
        <w:rPr>
          <w:rFonts w:ascii="Arial" w:hAnsi="Arial"/>
          <w:sz w:val="20"/>
          <w:szCs w:val="20"/>
        </w:rPr>
        <w:t>States shall consult and cooperate in good faith with the indigenous peoples concerned through their own representative institutions in order to obtain their free a</w:t>
      </w:r>
      <w:r>
        <w:rPr>
          <w:rFonts w:ascii="Arial" w:hAnsi="Arial"/>
          <w:sz w:val="20"/>
          <w:szCs w:val="20"/>
        </w:rPr>
        <w:t>nd informed consent prior to the approval of any project affecting their lands or territories and other resources, particularly in connection with the development, utilization or exploitation of mineral, water or other resources.</w:t>
      </w:r>
    </w:p>
    <w:p w14:paraId="49E38609" w14:textId="77777777" w:rsidR="003902A1" w:rsidRDefault="008A3AD7">
      <w:pPr>
        <w:pStyle w:val="ListParagraph"/>
        <w:numPr>
          <w:ilvl w:val="1"/>
          <w:numId w:val="357"/>
        </w:numPr>
        <w:spacing w:after="120"/>
        <w:rPr>
          <w:rFonts w:ascii="Arial" w:hAnsi="Arial"/>
          <w:sz w:val="20"/>
          <w:szCs w:val="20"/>
        </w:rPr>
      </w:pPr>
      <w:r>
        <w:rPr>
          <w:rFonts w:ascii="Arial" w:hAnsi="Arial"/>
          <w:sz w:val="20"/>
          <w:szCs w:val="20"/>
        </w:rPr>
        <w:t xml:space="preserve">a lot of people read this </w:t>
      </w:r>
      <w:r>
        <w:rPr>
          <w:rFonts w:ascii="Arial" w:hAnsi="Arial"/>
          <w:sz w:val="20"/>
          <w:szCs w:val="20"/>
        </w:rPr>
        <w:t>to give Aboriginal peoples a veto over decisions relating to their lands and their rights so when the federal government said they were intending to fully implement UNDRIP they were happy about it but the government said that they do not ready UNDRIP to ha</w:t>
      </w:r>
      <w:r>
        <w:rPr>
          <w:rFonts w:ascii="Arial" w:hAnsi="Arial"/>
          <w:sz w:val="20"/>
          <w:szCs w:val="20"/>
        </w:rPr>
        <w:t xml:space="preserve">ve a requirement of consent but rather that it confers the right to a process but not the right to an actual veto. Governments reads this as requiring a duty to consult so the government will talk to Aboriginal people but it is not necessarily required to </w:t>
      </w:r>
      <w:r>
        <w:rPr>
          <w:rFonts w:ascii="Arial" w:hAnsi="Arial"/>
          <w:sz w:val="20"/>
          <w:szCs w:val="20"/>
        </w:rPr>
        <w:t>obtain their consent.</w:t>
      </w:r>
    </w:p>
    <w:p w14:paraId="3899DF89" w14:textId="77777777" w:rsidR="003902A1" w:rsidRDefault="008A3AD7">
      <w:pPr>
        <w:pStyle w:val="ListParagraph"/>
        <w:numPr>
          <w:ilvl w:val="0"/>
          <w:numId w:val="357"/>
        </w:numPr>
        <w:spacing w:after="120"/>
        <w:rPr>
          <w:rFonts w:ascii="Arial" w:hAnsi="Arial"/>
          <w:sz w:val="20"/>
          <w:szCs w:val="20"/>
        </w:rPr>
      </w:pPr>
      <w:r>
        <w:rPr>
          <w:rFonts w:ascii="Arial" w:hAnsi="Arial"/>
          <w:sz w:val="20"/>
          <w:szCs w:val="20"/>
        </w:rPr>
        <w:t>States shall provide effective mechanisms for just and fair redress for any such activities, and appropriate measures shall be taken to mitigate adverse environmental, economic, social, cultural or spiritual impact.</w:t>
      </w:r>
    </w:p>
    <w:p w14:paraId="02216390" w14:textId="77777777" w:rsidR="003902A1" w:rsidRDefault="008A3AD7">
      <w:pPr>
        <w:pStyle w:val="Heading3"/>
      </w:pPr>
      <w:bookmarkStart w:id="104" w:name="_Toc103"/>
      <w:r>
        <w:rPr>
          <w:rStyle w:val="None"/>
          <w:rFonts w:ascii="Helvetica" w:hAnsi="Helvetica"/>
          <w:color w:val="000000"/>
          <w:u w:color="000000"/>
          <w:lang w:val="en-US"/>
        </w:rPr>
        <w:t>Treaty Rights</w:t>
      </w:r>
      <w:bookmarkEnd w:id="104"/>
    </w:p>
    <w:p w14:paraId="55F54827" w14:textId="77777777" w:rsidR="003902A1" w:rsidRDefault="008A3AD7">
      <w:pPr>
        <w:pStyle w:val="Heading3"/>
      </w:pPr>
      <w:bookmarkStart w:id="105" w:name="_Toc104"/>
      <w:r>
        <w:rPr>
          <w:rFonts w:eastAsia="Arial Unicode MS" w:cs="Arial Unicode MS"/>
          <w:lang w:val="en-US"/>
        </w:rPr>
        <w:t>ANAL</w:t>
      </w:r>
      <w:r>
        <w:rPr>
          <w:rFonts w:eastAsia="Arial Unicode MS" w:cs="Arial Unicode MS"/>
          <w:lang w:val="en-US"/>
        </w:rPr>
        <w:t>YSIS for treaty rights:</w:t>
      </w:r>
      <w:bookmarkEnd w:id="105"/>
    </w:p>
    <w:p w14:paraId="3DDDECE4" w14:textId="77777777" w:rsidR="003902A1" w:rsidRDefault="008A3AD7">
      <w:pPr>
        <w:pStyle w:val="ListParagraph"/>
        <w:numPr>
          <w:ilvl w:val="0"/>
          <w:numId w:val="359"/>
        </w:numPr>
        <w:spacing w:before="100" w:after="120" w:line="20" w:lineRule="atLeast"/>
        <w:rPr>
          <w:rFonts w:ascii="Arial" w:hAnsi="Arial"/>
          <w:sz w:val="20"/>
          <w:szCs w:val="20"/>
        </w:rPr>
      </w:pPr>
      <w:r>
        <w:rPr>
          <w:rFonts w:ascii="Arial" w:hAnsi="Arial"/>
          <w:sz w:val="20"/>
          <w:szCs w:val="20"/>
        </w:rPr>
        <w:t xml:space="preserve">Has the </w:t>
      </w:r>
      <w:r>
        <w:rPr>
          <w:rStyle w:val="None"/>
          <w:rFonts w:ascii="Arial" w:hAnsi="Arial"/>
          <w:b/>
          <w:bCs/>
          <w:sz w:val="20"/>
          <w:szCs w:val="20"/>
        </w:rPr>
        <w:t>claimant</w:t>
      </w:r>
      <w:r>
        <w:rPr>
          <w:rFonts w:ascii="Arial" w:hAnsi="Arial"/>
          <w:sz w:val="20"/>
          <w:szCs w:val="20"/>
        </w:rPr>
        <w:t xml:space="preserve"> established a treaty right? (</w:t>
      </w:r>
      <w:r>
        <w:rPr>
          <w:rStyle w:val="None"/>
          <w:rFonts w:ascii="Arial" w:hAnsi="Arial"/>
          <w:i/>
          <w:iCs/>
          <w:sz w:val="20"/>
          <w:szCs w:val="20"/>
        </w:rPr>
        <w:t>Sparrow</w:t>
      </w:r>
      <w:r>
        <w:rPr>
          <w:rFonts w:ascii="Arial" w:hAnsi="Arial"/>
          <w:sz w:val="20"/>
          <w:szCs w:val="20"/>
        </w:rPr>
        <w:t xml:space="preserve">) </w:t>
      </w:r>
    </w:p>
    <w:p w14:paraId="05D5C6D1" w14:textId="77777777" w:rsidR="003902A1" w:rsidRDefault="008A3AD7">
      <w:pPr>
        <w:pStyle w:val="ListParagraph"/>
        <w:numPr>
          <w:ilvl w:val="1"/>
          <w:numId w:val="359"/>
        </w:numPr>
        <w:spacing w:before="100" w:after="120" w:line="20" w:lineRule="atLeast"/>
        <w:rPr>
          <w:rFonts w:ascii="Arial" w:hAnsi="Arial"/>
          <w:sz w:val="20"/>
          <w:szCs w:val="20"/>
        </w:rPr>
      </w:pPr>
      <w:r>
        <w:rPr>
          <w:rFonts w:ascii="Arial" w:hAnsi="Arial"/>
          <w:sz w:val="20"/>
          <w:szCs w:val="20"/>
        </w:rPr>
        <w:t>Get this from treaty itself. Consider principles of treaty interpretation (below)</w:t>
      </w:r>
    </w:p>
    <w:p w14:paraId="7538E72F" w14:textId="77777777" w:rsidR="003902A1" w:rsidRDefault="008A3AD7">
      <w:pPr>
        <w:pStyle w:val="ListParagraph"/>
        <w:numPr>
          <w:ilvl w:val="0"/>
          <w:numId w:val="359"/>
        </w:numPr>
        <w:spacing w:before="100" w:after="120" w:line="20" w:lineRule="atLeast"/>
        <w:rPr>
          <w:rFonts w:ascii="Arial" w:hAnsi="Arial"/>
          <w:sz w:val="20"/>
          <w:szCs w:val="20"/>
        </w:rPr>
      </w:pPr>
      <w:r>
        <w:rPr>
          <w:rFonts w:ascii="Arial" w:hAnsi="Arial"/>
          <w:sz w:val="20"/>
          <w:szCs w:val="20"/>
        </w:rPr>
        <w:t xml:space="preserve">Has the </w:t>
      </w:r>
      <w:r>
        <w:rPr>
          <w:rStyle w:val="None"/>
          <w:rFonts w:ascii="Arial" w:hAnsi="Arial"/>
          <w:b/>
          <w:bCs/>
          <w:sz w:val="20"/>
          <w:szCs w:val="20"/>
        </w:rPr>
        <w:t xml:space="preserve">government </w:t>
      </w:r>
      <w:r>
        <w:rPr>
          <w:rFonts w:ascii="Arial" w:hAnsi="Arial"/>
          <w:sz w:val="20"/>
          <w:szCs w:val="20"/>
        </w:rPr>
        <w:t xml:space="preserve">established the treaty right is not </w:t>
      </w:r>
      <w:r>
        <w:rPr>
          <w:rFonts w:ascii="Arial" w:hAnsi="Arial"/>
          <w:sz w:val="20"/>
          <w:szCs w:val="20"/>
        </w:rPr>
        <w:t>“</w:t>
      </w:r>
      <w:r>
        <w:rPr>
          <w:rFonts w:ascii="Arial" w:hAnsi="Arial"/>
          <w:sz w:val="20"/>
          <w:szCs w:val="20"/>
        </w:rPr>
        <w:t>existing</w:t>
      </w:r>
      <w:r>
        <w:rPr>
          <w:rFonts w:ascii="Arial" w:hAnsi="Arial"/>
          <w:sz w:val="20"/>
          <w:szCs w:val="20"/>
        </w:rPr>
        <w:t>”</w:t>
      </w:r>
      <w:r>
        <w:rPr>
          <w:rFonts w:ascii="Arial" w:hAnsi="Arial"/>
          <w:sz w:val="20"/>
          <w:szCs w:val="20"/>
        </w:rPr>
        <w:t>/was extinguished? (</w:t>
      </w:r>
      <w:r>
        <w:rPr>
          <w:rStyle w:val="None"/>
          <w:rFonts w:ascii="Arial" w:hAnsi="Arial"/>
          <w:i/>
          <w:iCs/>
          <w:sz w:val="20"/>
          <w:szCs w:val="20"/>
        </w:rPr>
        <w:t>Sparrow</w:t>
      </w:r>
      <w:r>
        <w:rPr>
          <w:rFonts w:ascii="Arial" w:hAnsi="Arial"/>
          <w:sz w:val="20"/>
          <w:szCs w:val="20"/>
        </w:rPr>
        <w:t>)</w:t>
      </w:r>
    </w:p>
    <w:p w14:paraId="2309FD2C" w14:textId="77777777" w:rsidR="003902A1" w:rsidRDefault="008A3AD7">
      <w:pPr>
        <w:pStyle w:val="ListParagraph"/>
        <w:numPr>
          <w:ilvl w:val="1"/>
          <w:numId w:val="359"/>
        </w:numPr>
        <w:spacing w:before="100" w:after="120" w:line="20" w:lineRule="atLeast"/>
        <w:rPr>
          <w:rFonts w:ascii="Arial" w:hAnsi="Arial"/>
          <w:sz w:val="20"/>
          <w:szCs w:val="20"/>
        </w:rPr>
      </w:pPr>
      <w:r>
        <w:rPr>
          <w:rFonts w:ascii="Arial" w:hAnsi="Arial"/>
          <w:sz w:val="20"/>
          <w:szCs w:val="20"/>
        </w:rPr>
        <w:t>If yes, the claim fails</w:t>
      </w:r>
    </w:p>
    <w:p w14:paraId="514247A4" w14:textId="77777777" w:rsidR="003902A1" w:rsidRDefault="008A3AD7">
      <w:pPr>
        <w:pStyle w:val="ListParagraph"/>
        <w:numPr>
          <w:ilvl w:val="1"/>
          <w:numId w:val="359"/>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Existing,</w:t>
      </w:r>
      <w:r>
        <w:rPr>
          <w:rFonts w:ascii="Arial" w:hAnsi="Arial"/>
          <w:sz w:val="20"/>
          <w:szCs w:val="20"/>
        </w:rPr>
        <w:t xml:space="preserve">” </w:t>
      </w:r>
      <w:r>
        <w:rPr>
          <w:rFonts w:ascii="Arial" w:hAnsi="Arial"/>
          <w:sz w:val="20"/>
          <w:szCs w:val="20"/>
        </w:rPr>
        <w:t xml:space="preserve">means treaty right was in existence when the </w:t>
      </w:r>
      <w:r>
        <w:rPr>
          <w:rStyle w:val="None"/>
          <w:rFonts w:ascii="Arial" w:hAnsi="Arial"/>
          <w:i/>
          <w:iCs/>
          <w:sz w:val="20"/>
          <w:szCs w:val="20"/>
        </w:rPr>
        <w:t>Constitution Act, 1982</w:t>
      </w:r>
      <w:r>
        <w:rPr>
          <w:rFonts w:ascii="Arial" w:hAnsi="Arial"/>
          <w:sz w:val="20"/>
          <w:szCs w:val="20"/>
        </w:rPr>
        <w:t xml:space="preserve"> came into effect (</w:t>
      </w:r>
      <w:r>
        <w:rPr>
          <w:rStyle w:val="None"/>
          <w:rFonts w:ascii="Arial" w:hAnsi="Arial"/>
          <w:i/>
          <w:iCs/>
          <w:sz w:val="20"/>
          <w:szCs w:val="20"/>
        </w:rPr>
        <w:t>Sparrow</w:t>
      </w:r>
      <w:r>
        <w:rPr>
          <w:rFonts w:ascii="Arial" w:hAnsi="Arial"/>
          <w:sz w:val="20"/>
          <w:szCs w:val="20"/>
        </w:rPr>
        <w:t>)</w:t>
      </w:r>
    </w:p>
    <w:p w14:paraId="76C3436E" w14:textId="77777777" w:rsidR="003902A1" w:rsidRDefault="008A3AD7">
      <w:pPr>
        <w:pStyle w:val="ListParagraph"/>
        <w:numPr>
          <w:ilvl w:val="1"/>
          <w:numId w:val="359"/>
        </w:numPr>
        <w:spacing w:before="100" w:after="120" w:line="20" w:lineRule="atLeast"/>
        <w:rPr>
          <w:rFonts w:ascii="Arial" w:hAnsi="Arial"/>
          <w:sz w:val="20"/>
          <w:szCs w:val="20"/>
        </w:rPr>
      </w:pPr>
      <w:r>
        <w:rPr>
          <w:rFonts w:ascii="Arial" w:hAnsi="Arial"/>
          <w:sz w:val="20"/>
          <w:szCs w:val="20"/>
        </w:rPr>
        <w:t xml:space="preserve">Need </w:t>
      </w:r>
      <w:r>
        <w:rPr>
          <w:rFonts w:ascii="Arial" w:hAnsi="Arial"/>
          <w:sz w:val="20"/>
          <w:szCs w:val="20"/>
        </w:rPr>
        <w:t>“</w:t>
      </w:r>
      <w:r>
        <w:rPr>
          <w:rFonts w:ascii="Arial" w:hAnsi="Arial"/>
          <w:sz w:val="20"/>
          <w:szCs w:val="20"/>
        </w:rPr>
        <w:t>clear and plain intention</w:t>
      </w:r>
      <w:r>
        <w:rPr>
          <w:rFonts w:ascii="Arial" w:hAnsi="Arial"/>
          <w:sz w:val="20"/>
          <w:szCs w:val="20"/>
        </w:rPr>
        <w:t xml:space="preserve">” </w:t>
      </w:r>
      <w:r>
        <w:rPr>
          <w:rFonts w:ascii="Arial" w:hAnsi="Arial"/>
          <w:sz w:val="20"/>
          <w:szCs w:val="20"/>
        </w:rPr>
        <w:t>to extinguish title (</w:t>
      </w:r>
      <w:r>
        <w:rPr>
          <w:rStyle w:val="None"/>
          <w:rFonts w:ascii="Arial" w:hAnsi="Arial"/>
          <w:i/>
          <w:iCs/>
          <w:sz w:val="20"/>
          <w:szCs w:val="20"/>
        </w:rPr>
        <w:t>Sparrow</w:t>
      </w:r>
      <w:r>
        <w:rPr>
          <w:rFonts w:ascii="Arial" w:hAnsi="Arial"/>
          <w:sz w:val="20"/>
          <w:szCs w:val="20"/>
        </w:rPr>
        <w:t>)</w:t>
      </w:r>
    </w:p>
    <w:p w14:paraId="3BFEBF88" w14:textId="77777777" w:rsidR="003902A1" w:rsidRDefault="008A3AD7">
      <w:pPr>
        <w:pStyle w:val="ListParagraph"/>
        <w:numPr>
          <w:ilvl w:val="1"/>
          <w:numId w:val="359"/>
        </w:numPr>
        <w:spacing w:before="100" w:after="120" w:line="20" w:lineRule="atLeast"/>
        <w:rPr>
          <w:rFonts w:ascii="Arial" w:hAnsi="Arial"/>
          <w:sz w:val="20"/>
          <w:szCs w:val="20"/>
        </w:rPr>
      </w:pPr>
      <w:r>
        <w:rPr>
          <w:rFonts w:ascii="Arial" w:hAnsi="Arial"/>
          <w:sz w:val="20"/>
          <w:szCs w:val="20"/>
        </w:rPr>
        <w:t xml:space="preserve">Mere regulation of title does NOT equal </w:t>
      </w:r>
      <w:r>
        <w:rPr>
          <w:rFonts w:ascii="Arial" w:hAnsi="Arial"/>
          <w:sz w:val="20"/>
          <w:szCs w:val="20"/>
        </w:rPr>
        <w:t>extinguishment (</w:t>
      </w:r>
      <w:r>
        <w:rPr>
          <w:rStyle w:val="None"/>
          <w:rFonts w:ascii="Arial" w:hAnsi="Arial"/>
          <w:i/>
          <w:iCs/>
          <w:sz w:val="20"/>
          <w:szCs w:val="20"/>
        </w:rPr>
        <w:t>Sparrow</w:t>
      </w:r>
      <w:r>
        <w:rPr>
          <w:rFonts w:ascii="Arial" w:hAnsi="Arial"/>
          <w:sz w:val="20"/>
          <w:szCs w:val="20"/>
        </w:rPr>
        <w:t>)</w:t>
      </w:r>
    </w:p>
    <w:p w14:paraId="3706A5E4" w14:textId="77777777" w:rsidR="003902A1" w:rsidRDefault="008A3AD7">
      <w:pPr>
        <w:pStyle w:val="ListParagraph"/>
        <w:numPr>
          <w:ilvl w:val="0"/>
          <w:numId w:val="359"/>
        </w:numPr>
        <w:spacing w:before="100" w:after="120" w:line="20" w:lineRule="atLeast"/>
        <w:rPr>
          <w:rFonts w:ascii="Arial" w:hAnsi="Arial"/>
          <w:sz w:val="20"/>
          <w:szCs w:val="20"/>
        </w:rPr>
      </w:pPr>
      <w:r>
        <w:rPr>
          <w:rFonts w:ascii="Arial" w:hAnsi="Arial"/>
          <w:sz w:val="20"/>
          <w:szCs w:val="20"/>
        </w:rPr>
        <w:t xml:space="preserve">Has the </w:t>
      </w:r>
      <w:r>
        <w:rPr>
          <w:rStyle w:val="None"/>
          <w:rFonts w:ascii="Arial" w:hAnsi="Arial"/>
          <w:b/>
          <w:bCs/>
          <w:sz w:val="20"/>
          <w:szCs w:val="20"/>
        </w:rPr>
        <w:t>claimant</w:t>
      </w:r>
      <w:r>
        <w:rPr>
          <w:rFonts w:ascii="Arial" w:hAnsi="Arial"/>
          <w:sz w:val="20"/>
          <w:szCs w:val="20"/>
        </w:rPr>
        <w:t xml:space="preserve"> established that treaty right was infringed on? (</w:t>
      </w:r>
      <w:r>
        <w:rPr>
          <w:rStyle w:val="None"/>
          <w:rFonts w:ascii="Arial" w:hAnsi="Arial"/>
          <w:i/>
          <w:iCs/>
          <w:sz w:val="20"/>
          <w:szCs w:val="20"/>
        </w:rPr>
        <w:t>Sparrow</w:t>
      </w:r>
      <w:r>
        <w:rPr>
          <w:rFonts w:ascii="Arial" w:hAnsi="Arial"/>
          <w:sz w:val="20"/>
          <w:szCs w:val="20"/>
        </w:rPr>
        <w:t>)</w:t>
      </w:r>
    </w:p>
    <w:p w14:paraId="1516DB5F" w14:textId="77777777" w:rsidR="003902A1" w:rsidRDefault="008A3AD7">
      <w:pPr>
        <w:pStyle w:val="ListParagraph"/>
        <w:numPr>
          <w:ilvl w:val="0"/>
          <w:numId w:val="361"/>
        </w:numPr>
        <w:spacing w:before="100" w:after="120" w:line="20" w:lineRule="atLeast"/>
        <w:rPr>
          <w:rFonts w:ascii="Arial" w:hAnsi="Arial"/>
          <w:sz w:val="20"/>
          <w:szCs w:val="20"/>
        </w:rPr>
      </w:pPr>
      <w:r>
        <w:rPr>
          <w:rFonts w:ascii="Arial" w:hAnsi="Arial"/>
          <w:sz w:val="20"/>
          <w:szCs w:val="20"/>
        </w:rPr>
        <w:t xml:space="preserve">If not, the claim fails </w:t>
      </w:r>
    </w:p>
    <w:p w14:paraId="28EA8030" w14:textId="77777777" w:rsidR="003902A1" w:rsidRDefault="008A3AD7">
      <w:pPr>
        <w:pStyle w:val="ListParagraph"/>
        <w:numPr>
          <w:ilvl w:val="0"/>
          <w:numId w:val="361"/>
        </w:numPr>
        <w:spacing w:before="100" w:after="120" w:line="20" w:lineRule="atLeast"/>
        <w:rPr>
          <w:rFonts w:ascii="Arial" w:hAnsi="Arial"/>
          <w:sz w:val="20"/>
          <w:szCs w:val="20"/>
        </w:rPr>
      </w:pPr>
      <w:r>
        <w:rPr>
          <w:rFonts w:ascii="Arial" w:hAnsi="Arial"/>
          <w:sz w:val="20"/>
          <w:szCs w:val="20"/>
        </w:rPr>
        <w:t xml:space="preserve">Factors to consider (but not firm test </w:t>
      </w:r>
      <w:r>
        <w:rPr>
          <w:rFonts w:ascii="Arial" w:hAnsi="Arial"/>
          <w:sz w:val="20"/>
          <w:szCs w:val="20"/>
        </w:rPr>
        <w:t xml:space="preserve">– </w:t>
      </w:r>
      <w:r>
        <w:rPr>
          <w:rFonts w:ascii="Arial" w:hAnsi="Arial"/>
          <w:sz w:val="20"/>
          <w:szCs w:val="20"/>
        </w:rPr>
        <w:t>absence of any is not determinative): (</w:t>
      </w:r>
      <w:r>
        <w:rPr>
          <w:rStyle w:val="None"/>
          <w:rFonts w:ascii="Arial" w:hAnsi="Arial"/>
          <w:i/>
          <w:iCs/>
          <w:sz w:val="20"/>
          <w:szCs w:val="20"/>
        </w:rPr>
        <w:t>Sparrow</w:t>
      </w:r>
      <w:r>
        <w:rPr>
          <w:rFonts w:ascii="Arial" w:hAnsi="Arial"/>
          <w:sz w:val="20"/>
          <w:szCs w:val="20"/>
        </w:rPr>
        <w:t>)</w:t>
      </w:r>
    </w:p>
    <w:p w14:paraId="47447F83" w14:textId="77777777" w:rsidR="003902A1" w:rsidRDefault="008A3AD7">
      <w:pPr>
        <w:pStyle w:val="ListParagraph"/>
        <w:numPr>
          <w:ilvl w:val="0"/>
          <w:numId w:val="363"/>
        </w:numPr>
        <w:spacing w:before="100" w:after="120" w:line="20" w:lineRule="atLeast"/>
        <w:rPr>
          <w:rFonts w:ascii="Arial" w:hAnsi="Arial"/>
          <w:sz w:val="20"/>
          <w:szCs w:val="20"/>
        </w:rPr>
      </w:pPr>
      <w:r>
        <w:rPr>
          <w:rFonts w:ascii="Arial" w:hAnsi="Arial"/>
          <w:sz w:val="20"/>
          <w:szCs w:val="20"/>
        </w:rPr>
        <w:t>Is the limitation on treaty rights unreaso</w:t>
      </w:r>
      <w:r>
        <w:rPr>
          <w:rFonts w:ascii="Arial" w:hAnsi="Arial"/>
          <w:sz w:val="20"/>
          <w:szCs w:val="20"/>
        </w:rPr>
        <w:t>nable?</w:t>
      </w:r>
    </w:p>
    <w:p w14:paraId="29DCA8C5" w14:textId="77777777" w:rsidR="003902A1" w:rsidRDefault="008A3AD7">
      <w:pPr>
        <w:pStyle w:val="ListParagraph"/>
        <w:numPr>
          <w:ilvl w:val="0"/>
          <w:numId w:val="363"/>
        </w:numPr>
        <w:spacing w:before="100" w:after="120" w:line="20" w:lineRule="atLeast"/>
        <w:rPr>
          <w:rFonts w:ascii="Arial" w:hAnsi="Arial"/>
          <w:sz w:val="20"/>
          <w:szCs w:val="20"/>
        </w:rPr>
      </w:pPr>
      <w:r>
        <w:rPr>
          <w:rFonts w:ascii="Arial" w:hAnsi="Arial"/>
          <w:sz w:val="20"/>
          <w:szCs w:val="20"/>
        </w:rPr>
        <w:t>Does the regulation impose undue hardship?</w:t>
      </w:r>
    </w:p>
    <w:p w14:paraId="114361CA" w14:textId="77777777" w:rsidR="003902A1" w:rsidRDefault="008A3AD7">
      <w:pPr>
        <w:pStyle w:val="ListParagraph"/>
        <w:numPr>
          <w:ilvl w:val="0"/>
          <w:numId w:val="363"/>
        </w:numPr>
        <w:spacing w:before="100" w:after="120" w:line="20" w:lineRule="atLeast"/>
        <w:rPr>
          <w:rFonts w:ascii="Arial" w:hAnsi="Arial"/>
          <w:sz w:val="20"/>
          <w:szCs w:val="20"/>
        </w:rPr>
      </w:pPr>
      <w:r>
        <w:rPr>
          <w:rFonts w:ascii="Arial" w:hAnsi="Arial"/>
          <w:sz w:val="20"/>
          <w:szCs w:val="20"/>
        </w:rPr>
        <w:t>Preferred means of exercise of title denied?</w:t>
      </w:r>
    </w:p>
    <w:p w14:paraId="610B3C27" w14:textId="77777777" w:rsidR="003902A1" w:rsidRDefault="008A3AD7">
      <w:pPr>
        <w:pStyle w:val="ListParagraph"/>
        <w:numPr>
          <w:ilvl w:val="3"/>
          <w:numId w:val="364"/>
        </w:numPr>
        <w:spacing w:before="100" w:after="120" w:line="20" w:lineRule="atLeast"/>
        <w:rPr>
          <w:rFonts w:ascii="Arial" w:hAnsi="Arial"/>
          <w:sz w:val="20"/>
          <w:szCs w:val="20"/>
        </w:rPr>
      </w:pPr>
      <w:r>
        <w:rPr>
          <w:rFonts w:ascii="Arial" w:hAnsi="Arial"/>
          <w:sz w:val="20"/>
          <w:szCs w:val="20"/>
        </w:rPr>
        <w:t xml:space="preserve">This factor is often the key </w:t>
      </w:r>
      <w:r>
        <w:rPr>
          <w:rFonts w:ascii="Arial" w:hAnsi="Arial"/>
          <w:sz w:val="20"/>
          <w:szCs w:val="20"/>
        </w:rPr>
        <w:t xml:space="preserve">– </w:t>
      </w:r>
      <w:r>
        <w:rPr>
          <w:rFonts w:ascii="Arial" w:hAnsi="Arial"/>
          <w:sz w:val="20"/>
          <w:szCs w:val="20"/>
        </w:rPr>
        <w:t>where the law significantly burdens the preferred means of exercising rights, the law is usually said to infringe title</w:t>
      </w:r>
    </w:p>
    <w:p w14:paraId="070F7FBC" w14:textId="77777777" w:rsidR="003902A1" w:rsidRDefault="008A3AD7">
      <w:pPr>
        <w:pStyle w:val="ListParagraph"/>
        <w:numPr>
          <w:ilvl w:val="0"/>
          <w:numId w:val="365"/>
        </w:numPr>
        <w:spacing w:before="100" w:after="120" w:line="20" w:lineRule="atLeast"/>
        <w:rPr>
          <w:rFonts w:ascii="Arial" w:hAnsi="Arial"/>
          <w:sz w:val="20"/>
          <w:szCs w:val="20"/>
        </w:rPr>
      </w:pPr>
      <w:r>
        <w:rPr>
          <w:rFonts w:ascii="Arial" w:hAnsi="Arial"/>
          <w:sz w:val="20"/>
          <w:szCs w:val="20"/>
        </w:rPr>
        <w:t xml:space="preserve">Has the </w:t>
      </w:r>
      <w:r>
        <w:rPr>
          <w:rStyle w:val="None"/>
          <w:rFonts w:ascii="Arial" w:hAnsi="Arial"/>
          <w:b/>
          <w:bCs/>
          <w:sz w:val="20"/>
          <w:szCs w:val="20"/>
        </w:rPr>
        <w:t>government</w:t>
      </w:r>
      <w:r>
        <w:rPr>
          <w:rFonts w:ascii="Arial" w:hAnsi="Arial"/>
          <w:sz w:val="20"/>
          <w:szCs w:val="20"/>
        </w:rPr>
        <w:t xml:space="preserve"> established that the infringement is justified? (</w:t>
      </w:r>
      <w:r>
        <w:rPr>
          <w:rStyle w:val="None"/>
          <w:rFonts w:ascii="Arial" w:hAnsi="Arial"/>
          <w:i/>
          <w:iCs/>
          <w:sz w:val="20"/>
          <w:szCs w:val="20"/>
        </w:rPr>
        <w:t>Sparrow</w:t>
      </w:r>
      <w:r>
        <w:rPr>
          <w:rFonts w:ascii="Arial" w:hAnsi="Arial"/>
          <w:sz w:val="20"/>
          <w:szCs w:val="20"/>
        </w:rPr>
        <w:t>)</w:t>
      </w:r>
    </w:p>
    <w:p w14:paraId="78A4016C" w14:textId="77777777" w:rsidR="003902A1" w:rsidRDefault="008A3AD7">
      <w:pPr>
        <w:pStyle w:val="ListParagraph"/>
        <w:numPr>
          <w:ilvl w:val="0"/>
          <w:numId w:val="367"/>
        </w:numPr>
        <w:spacing w:before="100" w:after="120" w:line="20" w:lineRule="atLeast"/>
        <w:rPr>
          <w:rFonts w:ascii="Arial" w:hAnsi="Arial"/>
          <w:sz w:val="20"/>
          <w:szCs w:val="20"/>
        </w:rPr>
      </w:pPr>
      <w:r>
        <w:rPr>
          <w:rFonts w:ascii="Arial" w:hAnsi="Arial"/>
          <w:sz w:val="20"/>
          <w:szCs w:val="20"/>
        </w:rPr>
        <w:t xml:space="preserve">Government must meet 3 requirements to justify an infringement: </w:t>
      </w:r>
    </w:p>
    <w:p w14:paraId="46D779EE" w14:textId="77777777" w:rsidR="003902A1" w:rsidRDefault="008A3AD7">
      <w:pPr>
        <w:pStyle w:val="ListParagraph"/>
        <w:numPr>
          <w:ilvl w:val="0"/>
          <w:numId w:val="369"/>
        </w:numPr>
        <w:spacing w:before="100" w:after="120" w:line="20" w:lineRule="atLeast"/>
        <w:rPr>
          <w:rFonts w:ascii="Arial" w:hAnsi="Arial"/>
          <w:sz w:val="20"/>
          <w:szCs w:val="20"/>
        </w:rPr>
      </w:pPr>
      <w:r>
        <w:rPr>
          <w:rFonts w:ascii="Arial" w:hAnsi="Arial"/>
          <w:sz w:val="20"/>
          <w:szCs w:val="20"/>
        </w:rPr>
        <w:t>The duty to consult must be discharged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w:t>
      </w:r>
    </w:p>
    <w:p w14:paraId="536D764D" w14:textId="77777777" w:rsidR="003902A1" w:rsidRDefault="008A3AD7">
      <w:pPr>
        <w:pStyle w:val="ListParagraph"/>
        <w:numPr>
          <w:ilvl w:val="0"/>
          <w:numId w:val="369"/>
        </w:numPr>
        <w:spacing w:before="100" w:after="120" w:line="20" w:lineRule="atLeast"/>
        <w:rPr>
          <w:rFonts w:ascii="Arial" w:hAnsi="Arial"/>
          <w:sz w:val="20"/>
          <w:szCs w:val="20"/>
        </w:rPr>
      </w:pPr>
      <w:r>
        <w:rPr>
          <w:rFonts w:ascii="Arial" w:hAnsi="Arial"/>
          <w:sz w:val="20"/>
          <w:szCs w:val="20"/>
        </w:rPr>
        <w:t>There must be a valid legislative objective (</w:t>
      </w:r>
      <w:r>
        <w:rPr>
          <w:rStyle w:val="None"/>
          <w:rFonts w:ascii="Arial" w:hAnsi="Arial"/>
          <w:i/>
          <w:iCs/>
          <w:sz w:val="20"/>
          <w:szCs w:val="20"/>
        </w:rPr>
        <w:t>Sparrow</w:t>
      </w:r>
      <w:r>
        <w:rPr>
          <w:rFonts w:ascii="Arial" w:hAnsi="Arial"/>
          <w:sz w:val="20"/>
          <w:szCs w:val="20"/>
        </w:rPr>
        <w:t>)</w:t>
      </w:r>
    </w:p>
    <w:p w14:paraId="296055D2" w14:textId="77777777" w:rsidR="003902A1" w:rsidRDefault="008A3AD7">
      <w:pPr>
        <w:pStyle w:val="ListParagraph"/>
        <w:numPr>
          <w:ilvl w:val="0"/>
          <w:numId w:val="371"/>
        </w:numPr>
        <w:spacing w:before="100" w:after="120" w:line="20" w:lineRule="atLeast"/>
        <w:rPr>
          <w:rFonts w:ascii="Arial" w:hAnsi="Arial"/>
          <w:sz w:val="20"/>
          <w:szCs w:val="20"/>
        </w:rPr>
      </w:pPr>
      <w:r>
        <w:rPr>
          <w:rFonts w:ascii="Arial" w:hAnsi="Arial"/>
          <w:sz w:val="20"/>
          <w:szCs w:val="20"/>
        </w:rPr>
        <w:t>I.e. co</w:t>
      </w:r>
      <w:r>
        <w:rPr>
          <w:rFonts w:ascii="Arial" w:hAnsi="Arial"/>
          <w:sz w:val="20"/>
          <w:szCs w:val="20"/>
        </w:rPr>
        <w:t xml:space="preserve">nserving and managing natural resources; preventing harm; </w:t>
      </w:r>
      <w:r>
        <w:rPr>
          <w:rFonts w:ascii="Arial" w:hAnsi="Arial"/>
          <w:sz w:val="20"/>
          <w:szCs w:val="20"/>
        </w:rPr>
        <w:t>“</w:t>
      </w:r>
      <w:r>
        <w:rPr>
          <w:rFonts w:ascii="Arial" w:hAnsi="Arial"/>
          <w:sz w:val="20"/>
          <w:szCs w:val="20"/>
        </w:rPr>
        <w:t>other compelling and substantial objectives</w:t>
      </w:r>
      <w:r>
        <w:rPr>
          <w:rFonts w:ascii="Arial" w:hAnsi="Arial"/>
          <w:sz w:val="20"/>
          <w:szCs w:val="20"/>
        </w:rPr>
        <w:t>”</w:t>
      </w:r>
      <w:r>
        <w:rPr>
          <w:rFonts w:ascii="Arial" w:hAnsi="Arial"/>
          <w:sz w:val="20"/>
          <w:szCs w:val="20"/>
        </w:rPr>
        <w:t>; (NOT public interest) (</w:t>
      </w:r>
      <w:r>
        <w:rPr>
          <w:rStyle w:val="None"/>
          <w:rFonts w:ascii="Arial" w:hAnsi="Arial"/>
          <w:i/>
          <w:iCs/>
          <w:sz w:val="20"/>
          <w:szCs w:val="20"/>
        </w:rPr>
        <w:t>Sparrow</w:t>
      </w:r>
      <w:r>
        <w:rPr>
          <w:rFonts w:ascii="Arial" w:hAnsi="Arial"/>
          <w:sz w:val="20"/>
          <w:szCs w:val="20"/>
        </w:rPr>
        <w:t>)</w:t>
      </w:r>
    </w:p>
    <w:p w14:paraId="6FC917B4" w14:textId="77777777" w:rsidR="003902A1" w:rsidRDefault="008A3AD7">
      <w:pPr>
        <w:pStyle w:val="ListParagraph"/>
        <w:numPr>
          <w:ilvl w:val="0"/>
          <w:numId w:val="371"/>
        </w:numPr>
        <w:spacing w:before="100" w:after="120" w:line="20" w:lineRule="atLeast"/>
        <w:rPr>
          <w:rFonts w:ascii="Arial" w:hAnsi="Arial"/>
          <w:sz w:val="20"/>
          <w:szCs w:val="20"/>
        </w:rPr>
      </w:pPr>
      <w:r>
        <w:rPr>
          <w:rFonts w:ascii="Arial" w:hAnsi="Arial"/>
          <w:sz w:val="20"/>
          <w:szCs w:val="20"/>
        </w:rPr>
        <w:t>Compelling and substantial objectives could include economic and regional fairness; reconciliation of historical relian</w:t>
      </w:r>
      <w:r>
        <w:rPr>
          <w:rFonts w:ascii="Arial" w:hAnsi="Arial"/>
          <w:sz w:val="20"/>
          <w:szCs w:val="20"/>
        </w:rPr>
        <w:t>ce upon and participation in fishery by non-indigenous people (</w:t>
      </w:r>
      <w:r>
        <w:rPr>
          <w:rStyle w:val="None"/>
          <w:rFonts w:ascii="Arial" w:hAnsi="Arial"/>
          <w:i/>
          <w:iCs/>
          <w:sz w:val="20"/>
          <w:szCs w:val="20"/>
        </w:rPr>
        <w:t>Gladstone</w:t>
      </w:r>
      <w:r>
        <w:rPr>
          <w:rFonts w:ascii="Arial" w:hAnsi="Arial"/>
          <w:sz w:val="20"/>
          <w:szCs w:val="20"/>
        </w:rPr>
        <w:t>)</w:t>
      </w:r>
    </w:p>
    <w:p w14:paraId="109F39FF" w14:textId="77777777" w:rsidR="003902A1" w:rsidRDefault="008A3AD7">
      <w:pPr>
        <w:pStyle w:val="ListParagraph"/>
        <w:numPr>
          <w:ilvl w:val="0"/>
          <w:numId w:val="371"/>
        </w:numPr>
        <w:spacing w:before="100" w:after="120" w:line="20" w:lineRule="atLeast"/>
        <w:rPr>
          <w:rFonts w:ascii="Arial" w:hAnsi="Arial"/>
          <w:sz w:val="20"/>
          <w:szCs w:val="20"/>
        </w:rPr>
      </w:pPr>
      <w:r>
        <w:rPr>
          <w:rFonts w:ascii="Arial" w:hAnsi="Arial"/>
          <w:sz w:val="20"/>
          <w:szCs w:val="20"/>
        </w:rPr>
        <w:t xml:space="preserve">Valid objectives include: the development of agriculture, forestry, mining, and hydroelectric power, the general economic development of the interior of British Columbia, protection </w:t>
      </w:r>
      <w:r>
        <w:rPr>
          <w:rFonts w:ascii="Arial" w:hAnsi="Arial"/>
          <w:sz w:val="20"/>
          <w:szCs w:val="20"/>
        </w:rPr>
        <w:t>of the environment or endangered species, the building of infrastructure and the settlement of foreign populations to support those aims (</w:t>
      </w:r>
      <w:r>
        <w:rPr>
          <w:rStyle w:val="None"/>
          <w:rFonts w:ascii="Arial" w:hAnsi="Arial"/>
          <w:i/>
          <w:iCs/>
          <w:sz w:val="20"/>
          <w:szCs w:val="20"/>
        </w:rPr>
        <w:t>Delgamuukw</w:t>
      </w:r>
      <w:r>
        <w:rPr>
          <w:rFonts w:ascii="Arial" w:hAnsi="Arial"/>
          <w:sz w:val="20"/>
          <w:szCs w:val="20"/>
        </w:rPr>
        <w:t>)</w:t>
      </w:r>
    </w:p>
    <w:p w14:paraId="4780AACD" w14:textId="77777777" w:rsidR="003902A1" w:rsidRDefault="008A3AD7">
      <w:pPr>
        <w:pStyle w:val="ListParagraph"/>
        <w:numPr>
          <w:ilvl w:val="0"/>
          <w:numId w:val="372"/>
        </w:numPr>
        <w:spacing w:before="100" w:after="120" w:line="20" w:lineRule="atLeast"/>
        <w:rPr>
          <w:rFonts w:ascii="Arial" w:hAnsi="Arial"/>
          <w:sz w:val="20"/>
          <w:szCs w:val="20"/>
        </w:rPr>
      </w:pPr>
      <w:r>
        <w:rPr>
          <w:rFonts w:ascii="Arial" w:hAnsi="Arial"/>
          <w:sz w:val="20"/>
          <w:szCs w:val="20"/>
        </w:rPr>
        <w:t>The breach must be consistent with Crown</w:t>
      </w:r>
      <w:r>
        <w:rPr>
          <w:rFonts w:ascii="Arial" w:hAnsi="Arial"/>
          <w:sz w:val="20"/>
          <w:szCs w:val="20"/>
        </w:rPr>
        <w:t>’</w:t>
      </w:r>
      <w:r>
        <w:rPr>
          <w:rFonts w:ascii="Arial" w:hAnsi="Arial"/>
          <w:sz w:val="20"/>
          <w:szCs w:val="20"/>
        </w:rPr>
        <w:t xml:space="preserve">s </w:t>
      </w:r>
      <w:r>
        <w:rPr>
          <w:rFonts w:ascii="Arial" w:hAnsi="Arial"/>
          <w:sz w:val="20"/>
          <w:szCs w:val="20"/>
        </w:rPr>
        <w:t>“</w:t>
      </w:r>
      <w:r>
        <w:rPr>
          <w:rFonts w:ascii="Arial" w:hAnsi="Arial"/>
          <w:sz w:val="20"/>
          <w:szCs w:val="20"/>
        </w:rPr>
        <w:t>honour</w:t>
      </w:r>
      <w:r>
        <w:rPr>
          <w:rFonts w:ascii="Arial" w:hAnsi="Arial"/>
          <w:sz w:val="20"/>
          <w:szCs w:val="20"/>
        </w:rPr>
        <w:t>”</w:t>
      </w:r>
      <w:r>
        <w:rPr>
          <w:rFonts w:ascii="Arial" w:hAnsi="Arial"/>
          <w:sz w:val="20"/>
          <w:szCs w:val="20"/>
        </w:rPr>
        <w:t>/fiduciary duty (</w:t>
      </w:r>
      <w:r>
        <w:rPr>
          <w:rStyle w:val="None"/>
          <w:rFonts w:ascii="Arial" w:hAnsi="Arial"/>
          <w:i/>
          <w:iCs/>
          <w:sz w:val="20"/>
          <w:szCs w:val="20"/>
        </w:rPr>
        <w:t>Sparrow</w:t>
      </w:r>
      <w:r>
        <w:rPr>
          <w:rFonts w:ascii="Arial" w:hAnsi="Arial"/>
          <w:sz w:val="20"/>
          <w:szCs w:val="20"/>
        </w:rPr>
        <w:t>)</w:t>
      </w:r>
    </w:p>
    <w:p w14:paraId="2E255909" w14:textId="77777777" w:rsidR="003902A1" w:rsidRDefault="008A3AD7">
      <w:pPr>
        <w:pStyle w:val="ListParagraph"/>
        <w:numPr>
          <w:ilvl w:val="0"/>
          <w:numId w:val="374"/>
        </w:numPr>
        <w:spacing w:before="100" w:after="120" w:line="20" w:lineRule="atLeast"/>
        <w:rPr>
          <w:rFonts w:ascii="Arial" w:hAnsi="Arial"/>
          <w:sz w:val="20"/>
          <w:szCs w:val="20"/>
        </w:rPr>
      </w:pPr>
      <w:r>
        <w:rPr>
          <w:rFonts w:ascii="Arial" w:hAnsi="Arial"/>
          <w:sz w:val="20"/>
          <w:szCs w:val="20"/>
        </w:rPr>
        <w:t xml:space="preserve">This involves a </w:t>
      </w:r>
      <w:r>
        <w:rPr>
          <w:rFonts w:ascii="Arial" w:hAnsi="Arial"/>
          <w:sz w:val="20"/>
          <w:szCs w:val="20"/>
        </w:rPr>
        <w:t>proportionality analysis:</w:t>
      </w:r>
    </w:p>
    <w:p w14:paraId="69D56A96" w14:textId="77777777" w:rsidR="003902A1" w:rsidRDefault="008A3AD7">
      <w:pPr>
        <w:pStyle w:val="ListParagraph"/>
        <w:numPr>
          <w:ilvl w:val="1"/>
          <w:numId w:val="374"/>
        </w:numPr>
        <w:spacing w:before="100" w:after="120" w:line="20" w:lineRule="atLeast"/>
        <w:rPr>
          <w:rFonts w:ascii="Arial" w:hAnsi="Arial"/>
          <w:sz w:val="20"/>
          <w:szCs w:val="20"/>
        </w:rPr>
      </w:pPr>
      <w:r>
        <w:rPr>
          <w:rFonts w:ascii="Arial" w:hAnsi="Arial"/>
          <w:sz w:val="20"/>
          <w:szCs w:val="20"/>
        </w:rPr>
        <w:t>Implicit in the Crown</w:t>
      </w:r>
      <w:r>
        <w:rPr>
          <w:rFonts w:ascii="Arial" w:hAnsi="Arial"/>
          <w:sz w:val="20"/>
          <w:szCs w:val="20"/>
        </w:rPr>
        <w:t>’</w:t>
      </w:r>
      <w:r>
        <w:rPr>
          <w:rFonts w:ascii="Arial" w:hAnsi="Arial"/>
          <w:sz w:val="20"/>
          <w:szCs w:val="20"/>
        </w:rPr>
        <w:t>s fiduciary duty to the aboriginal group is the requirement that the incursion is necessary to achieve the government</w:t>
      </w:r>
      <w:r>
        <w:rPr>
          <w:rFonts w:ascii="Arial" w:hAnsi="Arial"/>
          <w:sz w:val="20"/>
          <w:szCs w:val="20"/>
        </w:rPr>
        <w:t>’</w:t>
      </w:r>
      <w:r>
        <w:rPr>
          <w:rFonts w:ascii="Arial" w:hAnsi="Arial"/>
          <w:sz w:val="20"/>
          <w:szCs w:val="20"/>
        </w:rPr>
        <w:t xml:space="preserve">s goal (rational connection); that the government go no further than necessary to achieve </w:t>
      </w:r>
      <w:r>
        <w:rPr>
          <w:rFonts w:ascii="Arial" w:hAnsi="Arial"/>
          <w:sz w:val="20"/>
          <w:szCs w:val="20"/>
        </w:rPr>
        <w:t>it (minimal impairment); and that the benefits that may be expected to flow from that goal are not outweighed by adverse effects on the aboriginal interest (overall balance)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 xml:space="preserve">). </w:t>
      </w:r>
    </w:p>
    <w:p w14:paraId="3B66DECC" w14:textId="77777777" w:rsidR="003902A1" w:rsidRDefault="008A3AD7">
      <w:pPr>
        <w:pStyle w:val="ListParagraph"/>
        <w:numPr>
          <w:ilvl w:val="1"/>
          <w:numId w:val="374"/>
        </w:numPr>
        <w:spacing w:before="100" w:after="120" w:line="20" w:lineRule="atLeast"/>
        <w:rPr>
          <w:rFonts w:ascii="Arial" w:hAnsi="Arial"/>
          <w:sz w:val="20"/>
          <w:szCs w:val="20"/>
        </w:rPr>
      </w:pPr>
      <w:r>
        <w:rPr>
          <w:rFonts w:ascii="Arial" w:hAnsi="Arial"/>
          <w:sz w:val="20"/>
          <w:szCs w:val="20"/>
        </w:rPr>
        <w:t>Considerations such as compensation, accommodation, aboriginal pri</w:t>
      </w:r>
      <w:r>
        <w:rPr>
          <w:rFonts w:ascii="Arial" w:hAnsi="Arial"/>
          <w:sz w:val="20"/>
          <w:szCs w:val="20"/>
        </w:rPr>
        <w:t>ority taken into account proportion of aboriginal group participating (</w:t>
      </w:r>
      <w:r>
        <w:rPr>
          <w:rStyle w:val="None"/>
          <w:rFonts w:ascii="Arial" w:hAnsi="Arial"/>
          <w:i/>
          <w:iCs/>
          <w:sz w:val="20"/>
          <w:szCs w:val="20"/>
        </w:rPr>
        <w:t>Gladstone</w:t>
      </w:r>
      <w:r>
        <w:rPr>
          <w:rFonts w:ascii="Arial" w:hAnsi="Arial"/>
          <w:sz w:val="20"/>
          <w:szCs w:val="20"/>
        </w:rPr>
        <w:t xml:space="preserve">) are factors that speak to </w:t>
      </w:r>
      <w:r>
        <w:rPr>
          <w:rStyle w:val="None"/>
          <w:rFonts w:ascii="Arial" w:hAnsi="Arial"/>
          <w:sz w:val="20"/>
          <w:szCs w:val="20"/>
          <w:u w:val="single"/>
        </w:rPr>
        <w:t>minimal impairment</w:t>
      </w:r>
      <w:r>
        <w:rPr>
          <w:rFonts w:ascii="Arial" w:hAnsi="Arial"/>
          <w:sz w:val="20"/>
          <w:szCs w:val="20"/>
        </w:rPr>
        <w:t xml:space="preserve">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w:t>
      </w:r>
    </w:p>
    <w:p w14:paraId="747E1DEF" w14:textId="77777777" w:rsidR="003902A1" w:rsidRDefault="008A3AD7">
      <w:pPr>
        <w:pStyle w:val="ListParagraph"/>
        <w:numPr>
          <w:ilvl w:val="0"/>
          <w:numId w:val="374"/>
        </w:numPr>
        <w:spacing w:before="100" w:after="120" w:line="20" w:lineRule="atLeast"/>
        <w:rPr>
          <w:rFonts w:ascii="Arial" w:hAnsi="Arial"/>
          <w:sz w:val="20"/>
          <w:szCs w:val="20"/>
        </w:rPr>
      </w:pPr>
      <w:r>
        <w:rPr>
          <w:rFonts w:ascii="Arial" w:hAnsi="Arial"/>
          <w:sz w:val="20"/>
          <w:szCs w:val="20"/>
        </w:rPr>
        <w:t>Note: there can be no justification if future generations are substantially deprived of the benefits of the land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 xml:space="preserve">). </w:t>
      </w:r>
    </w:p>
    <w:p w14:paraId="254F5442" w14:textId="77777777" w:rsidR="003902A1" w:rsidRDefault="008A3AD7">
      <w:pPr>
        <w:pStyle w:val="Heading3"/>
      </w:pPr>
      <w:bookmarkStart w:id="106" w:name="_Toc105"/>
      <w:r>
        <w:rPr>
          <w:rFonts w:eastAsia="Arial Unicode MS" w:cs="Arial Unicode MS"/>
          <w:lang w:val="en-US"/>
        </w:rPr>
        <w:t xml:space="preserve">3 </w:t>
      </w:r>
      <w:r>
        <w:rPr>
          <w:rStyle w:val="None"/>
          <w:rFonts w:ascii="Calibri Light" w:eastAsia="Calibri Light" w:hAnsi="Calibri Light" w:cs="Calibri Light"/>
          <w:sz w:val="21"/>
          <w:szCs w:val="21"/>
        </w:rPr>
        <w:t xml:space="preserve">Treaty </w:t>
      </w:r>
      <w:r>
        <w:rPr>
          <w:rStyle w:val="None"/>
          <w:rFonts w:ascii="Calibri Light" w:eastAsia="Calibri Light" w:hAnsi="Calibri Light" w:cs="Calibri Light"/>
          <w:sz w:val="21"/>
          <w:szCs w:val="21"/>
          <w:lang w:val="en-US"/>
        </w:rPr>
        <w:t>Eras</w:t>
      </w:r>
      <w:r>
        <w:rPr>
          <w:rStyle w:val="None"/>
          <w:rFonts w:ascii="Calibri Light" w:eastAsia="Calibri Light" w:hAnsi="Calibri Light" w:cs="Calibri Light"/>
          <w:sz w:val="21"/>
          <w:szCs w:val="21"/>
        </w:rPr>
        <w:t>:</w:t>
      </w:r>
      <w:bookmarkEnd w:id="106"/>
    </w:p>
    <w:p w14:paraId="6F603A52" w14:textId="77777777" w:rsidR="003902A1" w:rsidRDefault="008A3AD7">
      <w:pPr>
        <w:pStyle w:val="ListParagraph"/>
        <w:numPr>
          <w:ilvl w:val="0"/>
          <w:numId w:val="376"/>
        </w:numPr>
        <w:spacing w:before="100" w:after="120" w:line="20" w:lineRule="atLeast"/>
        <w:rPr>
          <w:rFonts w:ascii="Arial" w:hAnsi="Arial"/>
          <w:sz w:val="20"/>
          <w:szCs w:val="20"/>
        </w:rPr>
      </w:pPr>
      <w:r>
        <w:rPr>
          <w:rFonts w:ascii="Arial" w:hAnsi="Arial"/>
          <w:sz w:val="20"/>
          <w:szCs w:val="20"/>
        </w:rPr>
        <w:t>Pre-confederation (contact-1867)</w:t>
      </w:r>
    </w:p>
    <w:p w14:paraId="59AA4D87"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 xml:space="preserve">Approximately 375 treaties </w:t>
      </w:r>
    </w:p>
    <w:p w14:paraId="756D2A0D"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Many exchanged hunting and fishing rights for peace</w:t>
      </w:r>
    </w:p>
    <w:p w14:paraId="77F33825"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Most did not involve explicit ceding of land</w:t>
      </w:r>
    </w:p>
    <w:p w14:paraId="48BDD45C"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 xml:space="preserve">E.g. </w:t>
      </w:r>
      <w:r>
        <w:rPr>
          <w:rFonts w:ascii="Arial" w:hAnsi="Arial"/>
          <w:sz w:val="20"/>
          <w:szCs w:val="20"/>
        </w:rPr>
        <w:t>“</w:t>
      </w:r>
      <w:r>
        <w:rPr>
          <w:rFonts w:ascii="Arial" w:hAnsi="Arial"/>
          <w:sz w:val="20"/>
          <w:szCs w:val="20"/>
        </w:rPr>
        <w:t>Peace and Friendship Treaties</w:t>
      </w:r>
      <w:r>
        <w:rPr>
          <w:rFonts w:ascii="Arial" w:hAnsi="Arial"/>
          <w:sz w:val="20"/>
          <w:szCs w:val="20"/>
        </w:rPr>
        <w:t xml:space="preserve">” </w:t>
      </w:r>
      <w:r>
        <w:rPr>
          <w:rFonts w:ascii="Arial" w:hAnsi="Arial"/>
          <w:sz w:val="20"/>
          <w:szCs w:val="20"/>
        </w:rPr>
        <w:t xml:space="preserve">in the Maritimes </w:t>
      </w:r>
    </w:p>
    <w:p w14:paraId="35889D12"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Indigenous people had relatively greater bargaining power, largely because settlers needed their support</w:t>
      </w:r>
    </w:p>
    <w:p w14:paraId="54FE9899" w14:textId="77777777" w:rsidR="003902A1" w:rsidRDefault="008A3AD7">
      <w:pPr>
        <w:pStyle w:val="ListParagraph"/>
        <w:numPr>
          <w:ilvl w:val="0"/>
          <w:numId w:val="376"/>
        </w:numPr>
        <w:spacing w:before="100" w:after="120" w:line="20" w:lineRule="atLeast"/>
        <w:rPr>
          <w:rFonts w:ascii="Arial" w:hAnsi="Arial"/>
          <w:sz w:val="20"/>
          <w:szCs w:val="20"/>
        </w:rPr>
      </w:pPr>
      <w:r>
        <w:rPr>
          <w:rFonts w:ascii="Arial" w:hAnsi="Arial"/>
          <w:sz w:val="20"/>
          <w:szCs w:val="20"/>
        </w:rPr>
        <w:t>Post-confederation (1867-1973)</w:t>
      </w:r>
    </w:p>
    <w:p w14:paraId="46311659"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 xml:space="preserve">Approximately 150 treaties, e.g. 11 </w:t>
      </w:r>
      <w:r>
        <w:rPr>
          <w:rFonts w:ascii="Arial" w:hAnsi="Arial"/>
          <w:sz w:val="20"/>
          <w:szCs w:val="20"/>
        </w:rPr>
        <w:t>“</w:t>
      </w:r>
      <w:r>
        <w:rPr>
          <w:rFonts w:ascii="Arial" w:hAnsi="Arial"/>
          <w:sz w:val="20"/>
          <w:szCs w:val="20"/>
        </w:rPr>
        <w:t>Numbered Treaties</w:t>
      </w:r>
      <w:r>
        <w:rPr>
          <w:rFonts w:ascii="Arial" w:hAnsi="Arial"/>
          <w:sz w:val="20"/>
          <w:szCs w:val="20"/>
        </w:rPr>
        <w:t>”</w:t>
      </w:r>
    </w:p>
    <w:p w14:paraId="64333C55"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 xml:space="preserve">Many involved ceding of indigenous lands </w:t>
      </w:r>
    </w:p>
    <w:p w14:paraId="1C9E6737"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Indi</w:t>
      </w:r>
      <w:r>
        <w:rPr>
          <w:rFonts w:ascii="Arial" w:hAnsi="Arial"/>
          <w:sz w:val="20"/>
          <w:szCs w:val="20"/>
        </w:rPr>
        <w:t>genous peoples looked at treaties as sacred, about sharing the land</w:t>
      </w:r>
    </w:p>
    <w:p w14:paraId="03EA76C3"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Crown took a more dominant role in negotiations and had more bargaining power but they never succeeding in entirely overwhelming the agency of Indigenous people.</w:t>
      </w:r>
    </w:p>
    <w:p w14:paraId="54DAB8C8"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Non-indigenous peoples/gov</w:t>
      </w:r>
      <w:r>
        <w:rPr>
          <w:rFonts w:ascii="Arial" w:hAnsi="Arial"/>
          <w:sz w:val="20"/>
          <w:szCs w:val="20"/>
        </w:rPr>
        <w:t>ernments looked at treaties as contracts for the surrender of land</w:t>
      </w:r>
    </w:p>
    <w:p w14:paraId="65EFB55C"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Most treaties were written by Crown representatives and were never translated into indigenous languages. They were sometimes drafted before the actual negotiation even took place, and so of</w:t>
      </w:r>
      <w:r>
        <w:rPr>
          <w:rFonts w:ascii="Arial" w:hAnsi="Arial"/>
          <w:sz w:val="20"/>
          <w:szCs w:val="20"/>
        </w:rPr>
        <w:t>ten diverge quite a bit from what was negotiated</w:t>
      </w:r>
    </w:p>
    <w:p w14:paraId="380D690F"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Indigenous peoples often argue for the true terms of the treaty to be enforced, not for the treaty to be abolished</w:t>
      </w:r>
    </w:p>
    <w:p w14:paraId="758427BB" w14:textId="77777777" w:rsidR="003902A1" w:rsidRDefault="008A3AD7">
      <w:pPr>
        <w:pStyle w:val="ListParagraph"/>
        <w:numPr>
          <w:ilvl w:val="0"/>
          <w:numId w:val="376"/>
        </w:numPr>
        <w:spacing w:before="100" w:after="120" w:line="20" w:lineRule="atLeast"/>
        <w:rPr>
          <w:rFonts w:ascii="Arial" w:hAnsi="Arial"/>
          <w:sz w:val="20"/>
          <w:szCs w:val="20"/>
        </w:rPr>
      </w:pPr>
      <w:r>
        <w:rPr>
          <w:rFonts w:ascii="Arial" w:hAnsi="Arial"/>
          <w:sz w:val="20"/>
          <w:szCs w:val="20"/>
        </w:rPr>
        <w:t>Modern era (1973-present)</w:t>
      </w:r>
    </w:p>
    <w:p w14:paraId="69F5357B"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 xml:space="preserve">1973 was the year of the </w:t>
      </w:r>
      <w:r>
        <w:rPr>
          <w:rStyle w:val="None"/>
          <w:rFonts w:ascii="Arial" w:hAnsi="Arial"/>
          <w:i/>
          <w:iCs/>
          <w:sz w:val="20"/>
          <w:szCs w:val="20"/>
        </w:rPr>
        <w:t xml:space="preserve">Calder </w:t>
      </w:r>
      <w:r>
        <w:rPr>
          <w:rFonts w:ascii="Arial" w:hAnsi="Arial"/>
          <w:sz w:val="20"/>
          <w:szCs w:val="20"/>
        </w:rPr>
        <w:t xml:space="preserve">decision </w:t>
      </w:r>
    </w:p>
    <w:p w14:paraId="7F1195F5" w14:textId="77777777" w:rsidR="003902A1" w:rsidRDefault="008A3AD7">
      <w:pPr>
        <w:pStyle w:val="ListParagraph"/>
        <w:numPr>
          <w:ilvl w:val="1"/>
          <w:numId w:val="376"/>
        </w:numPr>
        <w:spacing w:before="100" w:after="120" w:line="20" w:lineRule="atLeast"/>
        <w:rPr>
          <w:rFonts w:ascii="Arial" w:hAnsi="Arial"/>
          <w:sz w:val="20"/>
          <w:szCs w:val="20"/>
        </w:rPr>
      </w:pPr>
      <w:r>
        <w:rPr>
          <w:rFonts w:ascii="Arial" w:hAnsi="Arial"/>
          <w:sz w:val="20"/>
          <w:szCs w:val="20"/>
        </w:rPr>
        <w:t>Treaties viewed in two g</w:t>
      </w:r>
      <w:r>
        <w:rPr>
          <w:rFonts w:ascii="Arial" w:hAnsi="Arial"/>
          <w:sz w:val="20"/>
          <w:szCs w:val="20"/>
        </w:rPr>
        <w:t>roups</w:t>
      </w:r>
    </w:p>
    <w:p w14:paraId="60B2D5E2" w14:textId="77777777" w:rsidR="003902A1" w:rsidRDefault="008A3AD7">
      <w:pPr>
        <w:pStyle w:val="ListParagraph"/>
        <w:numPr>
          <w:ilvl w:val="2"/>
          <w:numId w:val="376"/>
        </w:numPr>
        <w:spacing w:before="100" w:after="120" w:line="20" w:lineRule="atLeast"/>
        <w:rPr>
          <w:rFonts w:ascii="Arial" w:hAnsi="Arial"/>
          <w:sz w:val="20"/>
          <w:szCs w:val="20"/>
        </w:rPr>
      </w:pPr>
      <w:r>
        <w:rPr>
          <w:rFonts w:ascii="Arial" w:hAnsi="Arial"/>
          <w:sz w:val="20"/>
          <w:szCs w:val="20"/>
        </w:rPr>
        <w:t>Comprehensive treaties (land claims agreements)</w:t>
      </w:r>
    </w:p>
    <w:p w14:paraId="47C41EEF" w14:textId="77777777" w:rsidR="003902A1" w:rsidRDefault="008A3AD7">
      <w:pPr>
        <w:pStyle w:val="ListParagraph"/>
        <w:numPr>
          <w:ilvl w:val="3"/>
          <w:numId w:val="376"/>
        </w:numPr>
        <w:spacing w:before="100" w:after="120" w:line="20" w:lineRule="atLeast"/>
        <w:rPr>
          <w:rFonts w:ascii="Arial" w:hAnsi="Arial"/>
          <w:sz w:val="20"/>
          <w:szCs w:val="20"/>
        </w:rPr>
      </w:pPr>
      <w:r>
        <w:rPr>
          <w:rFonts w:ascii="Arial" w:hAnsi="Arial"/>
          <w:sz w:val="20"/>
          <w:szCs w:val="20"/>
        </w:rPr>
        <w:t>tend to deal wth parts of the country that have not previously been dealt with in the historic treaties and the title comprehensive refers to the fact that they re very long, complicated agreements (hun</w:t>
      </w:r>
      <w:r>
        <w:rPr>
          <w:rFonts w:ascii="Arial" w:hAnsi="Arial"/>
          <w:sz w:val="20"/>
          <w:szCs w:val="20"/>
        </w:rPr>
        <w:t>dreds of pages) and deal with a huge host of different things (e.g. financial compensation, fishing and trapping, self government and lawmaking powers etc).</w:t>
      </w:r>
    </w:p>
    <w:p w14:paraId="49E39CE0" w14:textId="77777777" w:rsidR="003902A1" w:rsidRDefault="008A3AD7">
      <w:pPr>
        <w:pStyle w:val="ListParagraph"/>
        <w:numPr>
          <w:ilvl w:val="3"/>
          <w:numId w:val="377"/>
        </w:numPr>
        <w:spacing w:before="100" w:after="120" w:line="20" w:lineRule="atLeast"/>
        <w:rPr>
          <w:rFonts w:ascii="Arial" w:hAnsi="Arial"/>
          <w:sz w:val="20"/>
          <w:szCs w:val="20"/>
        </w:rPr>
      </w:pPr>
      <w:r>
        <w:rPr>
          <w:rFonts w:ascii="Arial" w:hAnsi="Arial"/>
          <w:sz w:val="20"/>
          <w:szCs w:val="20"/>
        </w:rPr>
        <w:t>24 comprehensive treaties, 2 self-government agreements (one for Nunavut and the other Labrador)</w:t>
      </w:r>
    </w:p>
    <w:p w14:paraId="3C06265A" w14:textId="77777777" w:rsidR="003902A1" w:rsidRDefault="008A3AD7">
      <w:pPr>
        <w:pStyle w:val="ListParagraph"/>
        <w:numPr>
          <w:ilvl w:val="3"/>
          <w:numId w:val="377"/>
        </w:numPr>
        <w:spacing w:before="100" w:after="120" w:line="20" w:lineRule="atLeast"/>
        <w:rPr>
          <w:rFonts w:ascii="Arial" w:hAnsi="Arial"/>
          <w:sz w:val="20"/>
          <w:szCs w:val="20"/>
        </w:rPr>
      </w:pPr>
      <w:r>
        <w:rPr>
          <w:rFonts w:ascii="Arial" w:hAnsi="Arial"/>
          <w:sz w:val="20"/>
          <w:szCs w:val="20"/>
        </w:rPr>
        <w:t>Of</w:t>
      </w:r>
      <w:r>
        <w:rPr>
          <w:rFonts w:ascii="Arial" w:hAnsi="Arial"/>
          <w:sz w:val="20"/>
          <w:szCs w:val="20"/>
        </w:rPr>
        <w:t>ten enormous treaties negotiated in areas where there historically were no treaties</w:t>
      </w:r>
    </w:p>
    <w:p w14:paraId="52FA1087" w14:textId="77777777" w:rsidR="003902A1" w:rsidRDefault="008A3AD7">
      <w:pPr>
        <w:pStyle w:val="ListParagraph"/>
        <w:numPr>
          <w:ilvl w:val="2"/>
          <w:numId w:val="376"/>
        </w:numPr>
        <w:spacing w:before="100" w:after="120" w:line="20" w:lineRule="atLeast"/>
        <w:rPr>
          <w:rFonts w:ascii="Arial" w:hAnsi="Arial"/>
          <w:sz w:val="20"/>
          <w:szCs w:val="20"/>
        </w:rPr>
      </w:pPr>
      <w:r>
        <w:rPr>
          <w:rFonts w:ascii="Arial" w:hAnsi="Arial"/>
          <w:sz w:val="20"/>
          <w:szCs w:val="20"/>
        </w:rPr>
        <w:t>Specific treaties</w:t>
      </w:r>
    </w:p>
    <w:p w14:paraId="5E58EFF8" w14:textId="77777777" w:rsidR="003902A1" w:rsidRDefault="008A3AD7">
      <w:pPr>
        <w:pStyle w:val="ListParagraph"/>
        <w:numPr>
          <w:ilvl w:val="3"/>
          <w:numId w:val="377"/>
        </w:numPr>
        <w:spacing w:before="100" w:after="120" w:line="20" w:lineRule="atLeast"/>
        <w:rPr>
          <w:rFonts w:ascii="Arial" w:hAnsi="Arial"/>
          <w:sz w:val="20"/>
          <w:szCs w:val="20"/>
        </w:rPr>
      </w:pPr>
      <w:r>
        <w:rPr>
          <w:rFonts w:ascii="Arial" w:hAnsi="Arial"/>
          <w:sz w:val="20"/>
          <w:szCs w:val="20"/>
        </w:rPr>
        <w:t>Almost 500 existing, over 100 in negotiation now</w:t>
      </w:r>
    </w:p>
    <w:p w14:paraId="14FAF0A3" w14:textId="77777777" w:rsidR="003902A1" w:rsidRDefault="008A3AD7">
      <w:pPr>
        <w:pStyle w:val="ListParagraph"/>
        <w:numPr>
          <w:ilvl w:val="3"/>
          <w:numId w:val="377"/>
        </w:numPr>
        <w:spacing w:before="100" w:after="120" w:line="20" w:lineRule="atLeast"/>
        <w:rPr>
          <w:rFonts w:ascii="Arial" w:hAnsi="Arial"/>
          <w:sz w:val="20"/>
          <w:szCs w:val="20"/>
        </w:rPr>
      </w:pPr>
      <w:r>
        <w:rPr>
          <w:rFonts w:ascii="Arial" w:hAnsi="Arial"/>
          <w:sz w:val="20"/>
          <w:szCs w:val="20"/>
        </w:rPr>
        <w:t xml:space="preserve">they tend to be much shorter in their terms Usually deal with very particular matters and are often in </w:t>
      </w:r>
      <w:r>
        <w:rPr>
          <w:rFonts w:ascii="Arial" w:hAnsi="Arial"/>
          <w:sz w:val="20"/>
          <w:szCs w:val="20"/>
        </w:rPr>
        <w:t>response to grievances for breaches of historical treaties</w:t>
      </w:r>
    </w:p>
    <w:p w14:paraId="79EE5422" w14:textId="77777777" w:rsidR="003902A1" w:rsidRDefault="008A3AD7">
      <w:pPr>
        <w:pStyle w:val="Heading3"/>
      </w:pPr>
      <w:bookmarkStart w:id="107" w:name="_Toc106"/>
      <w:r>
        <w:rPr>
          <w:rStyle w:val="None"/>
          <w:rFonts w:ascii="Helvetica" w:hAnsi="Helvetica"/>
          <w:color w:val="000000"/>
          <w:u w:color="000000"/>
          <w:lang w:val="en-US"/>
        </w:rPr>
        <w:t>Treatment of Treaties</w:t>
      </w:r>
      <w:bookmarkEnd w:id="107"/>
    </w:p>
    <w:p w14:paraId="471EA206" w14:textId="77777777" w:rsidR="003902A1" w:rsidRDefault="008A3AD7">
      <w:pPr>
        <w:pStyle w:val="ListParagraph"/>
        <w:numPr>
          <w:ilvl w:val="0"/>
          <w:numId w:val="379"/>
        </w:numPr>
        <w:spacing w:before="100" w:after="120" w:line="20" w:lineRule="atLeast"/>
        <w:rPr>
          <w:rFonts w:ascii="Arial" w:hAnsi="Arial"/>
          <w:sz w:val="20"/>
          <w:szCs w:val="20"/>
        </w:rPr>
      </w:pPr>
      <w:r>
        <w:rPr>
          <w:rFonts w:ascii="Arial" w:hAnsi="Arial"/>
          <w:sz w:val="20"/>
          <w:szCs w:val="20"/>
        </w:rPr>
        <w:t xml:space="preserve">Old view: treaties are legally unenforceable </w:t>
      </w:r>
    </w:p>
    <w:p w14:paraId="7D3A9BD0" w14:textId="77777777" w:rsidR="003902A1" w:rsidRDefault="008A3AD7">
      <w:pPr>
        <w:pStyle w:val="ListParagraph"/>
        <w:numPr>
          <w:ilvl w:val="1"/>
          <w:numId w:val="379"/>
        </w:numPr>
        <w:spacing w:before="100" w:after="120" w:line="20" w:lineRule="atLeast"/>
        <w:rPr>
          <w:rFonts w:ascii="Arial" w:hAnsi="Arial"/>
          <w:sz w:val="20"/>
          <w:szCs w:val="20"/>
        </w:rPr>
      </w:pPr>
      <w:r>
        <w:rPr>
          <w:rFonts w:ascii="Arial" w:hAnsi="Arial"/>
          <w:sz w:val="20"/>
          <w:szCs w:val="20"/>
        </w:rPr>
        <w:t xml:space="preserve">At best, treaties are political agreements, so do not need to be respected by the Crown </w:t>
      </w:r>
    </w:p>
    <w:p w14:paraId="4C788062" w14:textId="77777777" w:rsidR="003902A1" w:rsidRDefault="008A3AD7">
      <w:pPr>
        <w:pStyle w:val="ListParagraph"/>
        <w:numPr>
          <w:ilvl w:val="1"/>
          <w:numId w:val="379"/>
        </w:numPr>
        <w:spacing w:before="100" w:after="120" w:line="20" w:lineRule="atLeast"/>
        <w:rPr>
          <w:rFonts w:ascii="Arial" w:hAnsi="Arial"/>
          <w:sz w:val="20"/>
          <w:szCs w:val="20"/>
        </w:rPr>
      </w:pPr>
      <w:r>
        <w:rPr>
          <w:rFonts w:ascii="Arial" w:hAnsi="Arial"/>
          <w:sz w:val="20"/>
          <w:szCs w:val="20"/>
        </w:rPr>
        <w:t>based on the view that Indigenous people</w:t>
      </w:r>
      <w:r>
        <w:rPr>
          <w:rFonts w:ascii="Arial" w:hAnsi="Arial"/>
          <w:sz w:val="20"/>
          <w:szCs w:val="20"/>
        </w:rPr>
        <w:t xml:space="preserve">s were </w:t>
      </w:r>
      <w:r>
        <w:rPr>
          <w:rFonts w:ascii="Arial" w:hAnsi="Arial"/>
          <w:sz w:val="20"/>
          <w:szCs w:val="20"/>
        </w:rPr>
        <w:t>“</w:t>
      </w:r>
      <w:r>
        <w:rPr>
          <w:rFonts w:ascii="Arial" w:hAnsi="Arial"/>
          <w:sz w:val="20"/>
          <w:szCs w:val="20"/>
        </w:rPr>
        <w:t>uncivilized</w:t>
      </w:r>
      <w:r>
        <w:rPr>
          <w:rFonts w:ascii="Arial" w:hAnsi="Arial"/>
          <w:sz w:val="20"/>
          <w:szCs w:val="20"/>
        </w:rPr>
        <w:t xml:space="preserve">” </w:t>
      </w:r>
      <w:r>
        <w:rPr>
          <w:rFonts w:ascii="Arial" w:hAnsi="Arial"/>
          <w:sz w:val="20"/>
          <w:szCs w:val="20"/>
        </w:rPr>
        <w:t xml:space="preserve">and that the Crown did not need to respect agreements between the Crown and Indigenous peoples </w:t>
      </w:r>
    </w:p>
    <w:p w14:paraId="45E21953" w14:textId="77777777" w:rsidR="003902A1" w:rsidRDefault="008A3AD7">
      <w:pPr>
        <w:pStyle w:val="ListParagraph"/>
        <w:numPr>
          <w:ilvl w:val="0"/>
          <w:numId w:val="379"/>
        </w:numPr>
        <w:spacing w:before="100" w:after="120" w:line="20" w:lineRule="atLeast"/>
        <w:rPr>
          <w:rFonts w:ascii="Arial" w:hAnsi="Arial"/>
          <w:sz w:val="20"/>
          <w:szCs w:val="20"/>
        </w:rPr>
      </w:pPr>
      <w:r>
        <w:rPr>
          <w:rFonts w:ascii="Arial" w:hAnsi="Arial"/>
          <w:sz w:val="20"/>
          <w:szCs w:val="20"/>
        </w:rPr>
        <w:t>Current era</w:t>
      </w:r>
    </w:p>
    <w:p w14:paraId="0DF26A4F" w14:textId="77777777" w:rsidR="003902A1" w:rsidRDefault="008A3AD7">
      <w:pPr>
        <w:pStyle w:val="ListParagraph"/>
        <w:numPr>
          <w:ilvl w:val="1"/>
          <w:numId w:val="379"/>
        </w:numPr>
        <w:spacing w:before="100" w:after="120" w:line="20" w:lineRule="atLeast"/>
        <w:rPr>
          <w:rFonts w:ascii="Arial" w:hAnsi="Arial"/>
          <w:sz w:val="20"/>
          <w:szCs w:val="20"/>
        </w:rPr>
      </w:pPr>
      <w:r>
        <w:rPr>
          <w:rFonts w:ascii="Arial" w:hAnsi="Arial"/>
          <w:sz w:val="20"/>
          <w:szCs w:val="20"/>
        </w:rPr>
        <w:t>Tension between at least two views:</w:t>
      </w:r>
    </w:p>
    <w:p w14:paraId="27E5146B" w14:textId="77777777" w:rsidR="003902A1" w:rsidRDefault="008A3AD7">
      <w:pPr>
        <w:pStyle w:val="ListParagraph"/>
        <w:numPr>
          <w:ilvl w:val="2"/>
          <w:numId w:val="379"/>
        </w:numPr>
        <w:spacing w:before="100" w:after="120" w:line="20" w:lineRule="atLeast"/>
        <w:rPr>
          <w:rFonts w:ascii="Arial" w:hAnsi="Arial"/>
          <w:sz w:val="20"/>
          <w:szCs w:val="20"/>
        </w:rPr>
      </w:pPr>
      <w:r>
        <w:rPr>
          <w:rFonts w:ascii="Arial" w:hAnsi="Arial"/>
          <w:sz w:val="20"/>
          <w:szCs w:val="20"/>
        </w:rPr>
        <w:t>Treaties as ordinary contracts, so subject to legislative extinguishment</w:t>
      </w:r>
    </w:p>
    <w:p w14:paraId="1A4D1DCC" w14:textId="77777777" w:rsidR="003902A1" w:rsidRDefault="008A3AD7">
      <w:pPr>
        <w:pStyle w:val="ListParagraph"/>
        <w:numPr>
          <w:ilvl w:val="2"/>
          <w:numId w:val="379"/>
        </w:numPr>
        <w:spacing w:before="100" w:after="120" w:line="20" w:lineRule="atLeast"/>
        <w:rPr>
          <w:rFonts w:ascii="Arial" w:hAnsi="Arial"/>
          <w:sz w:val="20"/>
          <w:szCs w:val="20"/>
        </w:rPr>
      </w:pPr>
      <w:r>
        <w:rPr>
          <w:rFonts w:ascii="Arial" w:hAnsi="Arial"/>
          <w:sz w:val="20"/>
          <w:szCs w:val="20"/>
        </w:rPr>
        <w:t xml:space="preserve">Treaties as special, sacred, not ordinary contracts </w:t>
      </w:r>
    </w:p>
    <w:p w14:paraId="1B7CD52E" w14:textId="77777777" w:rsidR="003902A1" w:rsidRDefault="008A3AD7">
      <w:pPr>
        <w:pStyle w:val="Heading3"/>
      </w:pPr>
      <w:bookmarkStart w:id="108" w:name="_Toc107"/>
      <w:r>
        <w:rPr>
          <w:rStyle w:val="None"/>
          <w:rFonts w:ascii="Calibri Light" w:eastAsia="Calibri Light" w:hAnsi="Calibri Light" w:cs="Calibri Light"/>
          <w:sz w:val="21"/>
          <w:szCs w:val="21"/>
          <w:lang w:val="en-US"/>
        </w:rPr>
        <w:t>Features of Treaties</w:t>
      </w:r>
      <w:bookmarkEnd w:id="108"/>
    </w:p>
    <w:p w14:paraId="1F0B16C9" w14:textId="77777777" w:rsidR="003902A1" w:rsidRDefault="008A3AD7">
      <w:pPr>
        <w:pStyle w:val="ListParagraph"/>
        <w:numPr>
          <w:ilvl w:val="0"/>
          <w:numId w:val="381"/>
        </w:numPr>
        <w:spacing w:before="100" w:after="120" w:line="20" w:lineRule="atLeast"/>
        <w:rPr>
          <w:rFonts w:ascii="Arial" w:hAnsi="Arial"/>
          <w:sz w:val="20"/>
          <w:szCs w:val="20"/>
        </w:rPr>
      </w:pPr>
      <w:r>
        <w:rPr>
          <w:rFonts w:ascii="Arial" w:hAnsi="Arial"/>
          <w:sz w:val="20"/>
          <w:szCs w:val="20"/>
        </w:rPr>
        <w:t>Parties: Crown and indigenous group</w:t>
      </w:r>
    </w:p>
    <w:p w14:paraId="0775E508" w14:textId="77777777" w:rsidR="003902A1" w:rsidRDefault="008A3AD7">
      <w:pPr>
        <w:pStyle w:val="ListParagraph"/>
        <w:numPr>
          <w:ilvl w:val="0"/>
          <w:numId w:val="381"/>
        </w:numPr>
        <w:spacing w:before="100" w:after="120" w:line="20" w:lineRule="atLeast"/>
        <w:rPr>
          <w:rFonts w:ascii="Arial" w:hAnsi="Arial"/>
          <w:sz w:val="20"/>
          <w:szCs w:val="20"/>
        </w:rPr>
      </w:pPr>
      <w:r>
        <w:rPr>
          <w:rFonts w:ascii="Arial" w:hAnsi="Arial"/>
          <w:sz w:val="20"/>
          <w:szCs w:val="20"/>
        </w:rPr>
        <w:t>Agency: representatives must have authority to bind</w:t>
      </w:r>
    </w:p>
    <w:p w14:paraId="50E0065F" w14:textId="77777777" w:rsidR="003902A1" w:rsidRDefault="008A3AD7">
      <w:pPr>
        <w:pStyle w:val="ListParagraph"/>
        <w:numPr>
          <w:ilvl w:val="0"/>
          <w:numId w:val="381"/>
        </w:numPr>
        <w:spacing w:before="100" w:after="120" w:line="20" w:lineRule="atLeast"/>
        <w:rPr>
          <w:rFonts w:ascii="Arial" w:hAnsi="Arial"/>
          <w:sz w:val="20"/>
          <w:szCs w:val="20"/>
        </w:rPr>
      </w:pPr>
      <w:r>
        <w:rPr>
          <w:rFonts w:ascii="Arial" w:hAnsi="Arial"/>
          <w:sz w:val="20"/>
          <w:szCs w:val="20"/>
        </w:rPr>
        <w:t>Intention to create legal relations</w:t>
      </w:r>
    </w:p>
    <w:p w14:paraId="3D6159A1" w14:textId="77777777" w:rsidR="003902A1" w:rsidRDefault="008A3AD7">
      <w:pPr>
        <w:pStyle w:val="ListParagraph"/>
        <w:numPr>
          <w:ilvl w:val="0"/>
          <w:numId w:val="381"/>
        </w:numPr>
        <w:spacing w:before="100" w:after="120" w:line="20" w:lineRule="atLeast"/>
        <w:rPr>
          <w:rFonts w:ascii="Arial" w:hAnsi="Arial"/>
          <w:sz w:val="20"/>
          <w:szCs w:val="20"/>
        </w:rPr>
      </w:pPr>
      <w:r>
        <w:rPr>
          <w:rFonts w:ascii="Arial" w:hAnsi="Arial"/>
          <w:sz w:val="20"/>
          <w:szCs w:val="20"/>
        </w:rPr>
        <w:t>“</w:t>
      </w:r>
      <w:r>
        <w:rPr>
          <w:rFonts w:ascii="Arial" w:hAnsi="Arial"/>
          <w:sz w:val="20"/>
          <w:szCs w:val="20"/>
        </w:rPr>
        <w:t>Consideration</w:t>
      </w:r>
      <w:r>
        <w:rPr>
          <w:rFonts w:ascii="Arial" w:hAnsi="Arial"/>
          <w:sz w:val="20"/>
          <w:szCs w:val="20"/>
        </w:rPr>
        <w:t>”</w:t>
      </w:r>
      <w:r>
        <w:rPr>
          <w:rFonts w:ascii="Arial" w:hAnsi="Arial"/>
          <w:sz w:val="20"/>
          <w:szCs w:val="20"/>
        </w:rPr>
        <w:t>: obligations assumed by both sides</w:t>
      </w:r>
    </w:p>
    <w:p w14:paraId="5AB85DA3" w14:textId="77777777" w:rsidR="003902A1" w:rsidRDefault="008A3AD7">
      <w:pPr>
        <w:pStyle w:val="ListParagraph"/>
        <w:numPr>
          <w:ilvl w:val="0"/>
          <w:numId w:val="381"/>
        </w:numPr>
        <w:spacing w:before="100" w:after="120" w:line="20" w:lineRule="atLeast"/>
        <w:rPr>
          <w:rFonts w:ascii="Arial" w:hAnsi="Arial"/>
          <w:sz w:val="20"/>
          <w:szCs w:val="20"/>
        </w:rPr>
      </w:pPr>
      <w:r>
        <w:rPr>
          <w:rFonts w:ascii="Arial" w:hAnsi="Arial"/>
          <w:sz w:val="20"/>
          <w:szCs w:val="20"/>
        </w:rPr>
        <w:t>Formali</w:t>
      </w:r>
      <w:r>
        <w:rPr>
          <w:rFonts w:ascii="Arial" w:hAnsi="Arial"/>
          <w:sz w:val="20"/>
          <w:szCs w:val="20"/>
        </w:rPr>
        <w:t xml:space="preserve">ty: </w:t>
      </w:r>
      <w:r>
        <w:rPr>
          <w:rFonts w:ascii="Arial" w:hAnsi="Arial"/>
          <w:sz w:val="20"/>
          <w:szCs w:val="20"/>
        </w:rPr>
        <w:t>“</w:t>
      </w:r>
      <w:r>
        <w:rPr>
          <w:rFonts w:ascii="Arial" w:hAnsi="Arial"/>
          <w:sz w:val="20"/>
          <w:szCs w:val="20"/>
        </w:rPr>
        <w:t>measure of solemnity</w:t>
      </w:r>
      <w:r>
        <w:rPr>
          <w:rFonts w:ascii="Arial" w:hAnsi="Arial"/>
          <w:sz w:val="20"/>
          <w:szCs w:val="20"/>
        </w:rPr>
        <w:t>”</w:t>
      </w:r>
      <w:r>
        <w:rPr>
          <w:rFonts w:ascii="Arial" w:hAnsi="Arial"/>
          <w:sz w:val="20"/>
          <w:szCs w:val="20"/>
        </w:rPr>
        <w:t>, usually written</w:t>
      </w:r>
    </w:p>
    <w:p w14:paraId="6DED227C" w14:textId="77777777" w:rsidR="003902A1" w:rsidRDefault="008A3AD7">
      <w:pPr>
        <w:pStyle w:val="Heading3"/>
      </w:pPr>
      <w:bookmarkStart w:id="109" w:name="_Toc108"/>
      <w:r>
        <w:rPr>
          <w:rStyle w:val="None"/>
          <w:rFonts w:ascii="Calibri Light" w:eastAsia="Calibri Light" w:hAnsi="Calibri Light" w:cs="Calibri Light"/>
          <w:sz w:val="21"/>
          <w:szCs w:val="21"/>
          <w:lang w:val="en-US"/>
        </w:rPr>
        <w:t xml:space="preserve">Principles for treaty interpretation: (from </w:t>
      </w:r>
      <w:r>
        <w:rPr>
          <w:rStyle w:val="None"/>
          <w:rFonts w:ascii="Calibri Light" w:eastAsia="Calibri Light" w:hAnsi="Calibri Light" w:cs="Calibri Light"/>
          <w:i/>
          <w:iCs/>
          <w:sz w:val="21"/>
          <w:szCs w:val="21"/>
        </w:rPr>
        <w:t>R v Badger</w:t>
      </w:r>
      <w:r>
        <w:rPr>
          <w:rStyle w:val="None"/>
          <w:rFonts w:ascii="Calibri Light" w:eastAsia="Calibri Light" w:hAnsi="Calibri Light" w:cs="Calibri Light"/>
          <w:i/>
          <w:iCs/>
          <w:sz w:val="21"/>
          <w:szCs w:val="21"/>
          <w:lang w:val="en-US"/>
        </w:rPr>
        <w:t xml:space="preserve">, </w:t>
      </w:r>
      <w:r>
        <w:rPr>
          <w:rStyle w:val="None"/>
          <w:rFonts w:ascii="Calibri Light" w:eastAsia="Calibri Light" w:hAnsi="Calibri Light" w:cs="Calibri Light"/>
          <w:sz w:val="21"/>
          <w:szCs w:val="21"/>
          <w:lang w:val="en-US"/>
        </w:rPr>
        <w:t>1996</w:t>
      </w:r>
      <w:r>
        <w:rPr>
          <w:rStyle w:val="None"/>
          <w:rFonts w:ascii="Calibri Light" w:eastAsia="Calibri Light" w:hAnsi="Calibri Light" w:cs="Calibri Light"/>
          <w:sz w:val="21"/>
          <w:szCs w:val="21"/>
        </w:rPr>
        <w:t>)</w:t>
      </w:r>
      <w:bookmarkEnd w:id="109"/>
    </w:p>
    <w:p w14:paraId="3D50DAF2" w14:textId="77777777" w:rsidR="003902A1" w:rsidRDefault="008A3AD7">
      <w:pPr>
        <w:pStyle w:val="ListParagraph"/>
        <w:numPr>
          <w:ilvl w:val="0"/>
          <w:numId w:val="383"/>
        </w:numPr>
        <w:spacing w:before="100" w:after="120" w:line="20" w:lineRule="atLeast"/>
        <w:rPr>
          <w:rFonts w:ascii="Arial" w:hAnsi="Arial"/>
          <w:sz w:val="20"/>
          <w:szCs w:val="20"/>
        </w:rPr>
      </w:pPr>
      <w:r>
        <w:rPr>
          <w:rFonts w:ascii="Arial" w:hAnsi="Arial"/>
          <w:sz w:val="20"/>
          <w:szCs w:val="20"/>
        </w:rPr>
        <w:t>A treaty represents an exchange of solemn promises between Crown and indigenous peoples. It is an agreement whose nature is sacred. This adopt the sec</w:t>
      </w:r>
      <w:r>
        <w:rPr>
          <w:rFonts w:ascii="Arial" w:hAnsi="Arial"/>
          <w:sz w:val="20"/>
          <w:szCs w:val="20"/>
        </w:rPr>
        <w:t>ond perspective that treaties are not mere ordinary contracts they are agreements that are sacred in nature that reflect solemn promises between the Crown and Indigenous peoples.</w:t>
      </w:r>
    </w:p>
    <w:p w14:paraId="61EC3EF8" w14:textId="77777777" w:rsidR="003902A1" w:rsidRDefault="008A3AD7">
      <w:pPr>
        <w:pStyle w:val="ListParagraph"/>
        <w:numPr>
          <w:ilvl w:val="0"/>
          <w:numId w:val="383"/>
        </w:numPr>
        <w:spacing w:before="100" w:after="120" w:line="20" w:lineRule="atLeast"/>
        <w:rPr>
          <w:rFonts w:ascii="Arial" w:hAnsi="Arial"/>
          <w:sz w:val="20"/>
          <w:szCs w:val="20"/>
        </w:rPr>
      </w:pPr>
      <w:r>
        <w:rPr>
          <w:rFonts w:ascii="Arial" w:hAnsi="Arial"/>
          <w:sz w:val="20"/>
          <w:szCs w:val="20"/>
        </w:rPr>
        <w:t>Interpretation of treaties must be approached in a manner which maintains the</w:t>
      </w:r>
      <w:r>
        <w:rPr>
          <w:rFonts w:ascii="Arial" w:hAnsi="Arial"/>
          <w:sz w:val="20"/>
          <w:szCs w:val="20"/>
        </w:rPr>
        <w:t xml:space="preserve"> honour of the crown</w:t>
      </w:r>
    </w:p>
    <w:p w14:paraId="3F388DC1" w14:textId="77777777" w:rsidR="003902A1" w:rsidRDefault="008A3AD7">
      <w:pPr>
        <w:pStyle w:val="ListParagraph"/>
        <w:numPr>
          <w:ilvl w:val="1"/>
          <w:numId w:val="383"/>
        </w:numPr>
        <w:spacing w:before="100" w:after="120" w:line="20" w:lineRule="atLeast"/>
        <w:rPr>
          <w:rFonts w:ascii="Arial" w:hAnsi="Arial"/>
          <w:sz w:val="20"/>
          <w:szCs w:val="20"/>
        </w:rPr>
      </w:pPr>
      <w:r>
        <w:rPr>
          <w:rFonts w:ascii="Arial" w:hAnsi="Arial"/>
          <w:sz w:val="20"/>
          <w:szCs w:val="20"/>
        </w:rPr>
        <w:t>Must assume the Crown intends to fulfill its promises</w:t>
      </w:r>
    </w:p>
    <w:p w14:paraId="77A300E6" w14:textId="77777777" w:rsidR="003902A1" w:rsidRDefault="008A3AD7">
      <w:pPr>
        <w:pStyle w:val="ListParagraph"/>
        <w:numPr>
          <w:ilvl w:val="1"/>
          <w:numId w:val="383"/>
        </w:numPr>
        <w:spacing w:before="100" w:after="120" w:line="20" w:lineRule="atLeast"/>
        <w:rPr>
          <w:rFonts w:ascii="Arial" w:hAnsi="Arial"/>
          <w:sz w:val="20"/>
          <w:szCs w:val="20"/>
        </w:rPr>
      </w:pPr>
      <w:r>
        <w:rPr>
          <w:rFonts w:ascii="Arial" w:hAnsi="Arial"/>
          <w:sz w:val="20"/>
          <w:szCs w:val="20"/>
        </w:rPr>
        <w:t>No sharp dealing on the part of the Crown</w:t>
      </w:r>
    </w:p>
    <w:p w14:paraId="436664F3" w14:textId="77777777" w:rsidR="003902A1" w:rsidRDefault="008A3AD7">
      <w:pPr>
        <w:pStyle w:val="ListParagraph"/>
        <w:numPr>
          <w:ilvl w:val="0"/>
          <w:numId w:val="383"/>
        </w:numPr>
        <w:spacing w:before="100" w:after="120" w:line="20" w:lineRule="atLeast"/>
        <w:rPr>
          <w:rFonts w:ascii="Arial" w:hAnsi="Arial"/>
          <w:sz w:val="20"/>
          <w:szCs w:val="20"/>
        </w:rPr>
      </w:pPr>
      <w:r>
        <w:rPr>
          <w:rFonts w:ascii="Arial" w:hAnsi="Arial"/>
          <w:sz w:val="20"/>
          <w:szCs w:val="20"/>
        </w:rPr>
        <w:t xml:space="preserve">Treaties should be liberally construed and any ambiguities in the wording of the treaty or document must be resolved in favour or </w:t>
      </w:r>
      <w:r>
        <w:rPr>
          <w:rFonts w:ascii="Arial" w:hAnsi="Arial"/>
          <w:sz w:val="20"/>
          <w:szCs w:val="20"/>
        </w:rPr>
        <w:t xml:space="preserve">indigenous groups </w:t>
      </w:r>
    </w:p>
    <w:p w14:paraId="4A3B9F9C" w14:textId="77777777" w:rsidR="003902A1" w:rsidRDefault="008A3AD7">
      <w:pPr>
        <w:pStyle w:val="ListParagraph"/>
        <w:numPr>
          <w:ilvl w:val="1"/>
          <w:numId w:val="383"/>
        </w:numPr>
        <w:spacing w:before="100" w:after="120" w:line="20" w:lineRule="atLeast"/>
        <w:rPr>
          <w:rFonts w:ascii="Arial" w:hAnsi="Arial"/>
          <w:sz w:val="20"/>
          <w:szCs w:val="20"/>
        </w:rPr>
      </w:pPr>
      <w:r>
        <w:rPr>
          <w:rFonts w:ascii="Arial" w:hAnsi="Arial"/>
          <w:sz w:val="20"/>
          <w:szCs w:val="20"/>
        </w:rPr>
        <w:t xml:space="preserve">Any limitations which restrict the rights of indigenous peoples under treaties must be construed narrowly </w:t>
      </w:r>
    </w:p>
    <w:p w14:paraId="6C66FBA3" w14:textId="77777777" w:rsidR="003902A1" w:rsidRDefault="008A3AD7">
      <w:pPr>
        <w:pStyle w:val="ListParagraph"/>
        <w:numPr>
          <w:ilvl w:val="0"/>
          <w:numId w:val="383"/>
        </w:numPr>
        <w:spacing w:before="100" w:after="120" w:line="20" w:lineRule="atLeast"/>
        <w:rPr>
          <w:rFonts w:ascii="Arial" w:hAnsi="Arial"/>
          <w:sz w:val="20"/>
          <w:szCs w:val="20"/>
        </w:rPr>
      </w:pPr>
      <w:r>
        <w:rPr>
          <w:rFonts w:ascii="Arial" w:hAnsi="Arial"/>
          <w:sz w:val="20"/>
          <w:szCs w:val="20"/>
        </w:rPr>
        <w:t xml:space="preserve">The onus of proving that the treaty or aboriginal right has been extinguished lies upon the Crown. </w:t>
      </w:r>
    </w:p>
    <w:p w14:paraId="45D07F7F" w14:textId="77777777" w:rsidR="003902A1" w:rsidRDefault="008A3AD7">
      <w:pPr>
        <w:pStyle w:val="ListParagraph"/>
        <w:numPr>
          <w:ilvl w:val="1"/>
          <w:numId w:val="383"/>
        </w:numPr>
        <w:spacing w:before="100" w:after="120" w:line="20" w:lineRule="atLeast"/>
        <w:rPr>
          <w:rFonts w:ascii="Arial" w:hAnsi="Arial"/>
          <w:sz w:val="20"/>
          <w:szCs w:val="20"/>
        </w:rPr>
      </w:pPr>
      <w:r>
        <w:rPr>
          <w:rFonts w:ascii="Arial" w:hAnsi="Arial"/>
          <w:sz w:val="20"/>
          <w:szCs w:val="20"/>
        </w:rPr>
        <w:t>the standard is a clear and pl</w:t>
      </w:r>
      <w:r>
        <w:rPr>
          <w:rFonts w:ascii="Arial" w:hAnsi="Arial"/>
          <w:sz w:val="20"/>
          <w:szCs w:val="20"/>
        </w:rPr>
        <w:t>ain intention to extinguish treaty rights (</w:t>
      </w:r>
      <w:r>
        <w:rPr>
          <w:rStyle w:val="None"/>
          <w:rFonts w:ascii="Arial" w:hAnsi="Arial"/>
          <w:i/>
          <w:iCs/>
          <w:sz w:val="20"/>
          <w:szCs w:val="20"/>
        </w:rPr>
        <w:t>Sparrow</w:t>
      </w:r>
      <w:r>
        <w:rPr>
          <w:rFonts w:ascii="Arial" w:hAnsi="Arial"/>
          <w:sz w:val="20"/>
          <w:szCs w:val="20"/>
        </w:rPr>
        <w:t>)</w:t>
      </w:r>
    </w:p>
    <w:p w14:paraId="6AB7F889" w14:textId="77777777" w:rsidR="003902A1" w:rsidRDefault="008A3AD7">
      <w:pPr>
        <w:pStyle w:val="BodyA"/>
        <w:spacing w:after="120" w:line="20" w:lineRule="atLeast"/>
      </w:pPr>
      <w:r>
        <w:rPr>
          <w:rFonts w:ascii="Arial" w:hAnsi="Arial"/>
          <w:sz w:val="20"/>
          <w:szCs w:val="20"/>
        </w:rPr>
        <w:t>Justifications for these principles?</w:t>
      </w:r>
    </w:p>
    <w:p w14:paraId="2EC691F6" w14:textId="77777777" w:rsidR="003902A1" w:rsidRDefault="008A3AD7">
      <w:pPr>
        <w:pStyle w:val="ListParagraph"/>
        <w:numPr>
          <w:ilvl w:val="0"/>
          <w:numId w:val="385"/>
        </w:numPr>
        <w:spacing w:before="100" w:after="120" w:line="20" w:lineRule="atLeast"/>
        <w:rPr>
          <w:rFonts w:ascii="Arial" w:hAnsi="Arial"/>
          <w:sz w:val="20"/>
          <w:szCs w:val="20"/>
        </w:rPr>
      </w:pPr>
      <w:r>
        <w:rPr>
          <w:rFonts w:ascii="Arial" w:hAnsi="Arial"/>
          <w:sz w:val="20"/>
          <w:szCs w:val="20"/>
        </w:rPr>
        <w:t xml:space="preserve">Unequal bargaining power </w:t>
      </w:r>
      <w:r>
        <w:rPr>
          <w:rFonts w:ascii="Arial" w:hAnsi="Arial"/>
          <w:sz w:val="20"/>
          <w:szCs w:val="20"/>
        </w:rPr>
        <w:t xml:space="preserve">– </w:t>
      </w:r>
      <w:r>
        <w:rPr>
          <w:rFonts w:ascii="Arial" w:hAnsi="Arial"/>
          <w:sz w:val="20"/>
          <w:szCs w:val="20"/>
        </w:rPr>
        <w:t>these principles are seen as a way to correct for this</w:t>
      </w:r>
    </w:p>
    <w:p w14:paraId="12DA5D51" w14:textId="77777777" w:rsidR="003902A1" w:rsidRDefault="008A3AD7">
      <w:pPr>
        <w:pStyle w:val="ListParagraph"/>
        <w:numPr>
          <w:ilvl w:val="0"/>
          <w:numId w:val="385"/>
        </w:numPr>
        <w:spacing w:before="100" w:after="120" w:line="20" w:lineRule="atLeast"/>
        <w:rPr>
          <w:rFonts w:ascii="Arial" w:hAnsi="Arial"/>
          <w:sz w:val="20"/>
          <w:szCs w:val="20"/>
        </w:rPr>
      </w:pPr>
      <w:r>
        <w:rPr>
          <w:rFonts w:ascii="Arial" w:hAnsi="Arial"/>
          <w:sz w:val="20"/>
          <w:szCs w:val="20"/>
        </w:rPr>
        <w:t xml:space="preserve">The Crown typically created the written text of treaties, which were not </w:t>
      </w:r>
      <w:r>
        <w:rPr>
          <w:rFonts w:ascii="Arial" w:hAnsi="Arial"/>
          <w:sz w:val="20"/>
          <w:szCs w:val="20"/>
        </w:rPr>
        <w:t>translated and do not always accurately represent the negotiations that took place or the Indigenous understanding of the treaty itself</w:t>
      </w:r>
    </w:p>
    <w:p w14:paraId="5E3AA2D2" w14:textId="77777777" w:rsidR="003902A1" w:rsidRDefault="008A3AD7">
      <w:pPr>
        <w:pStyle w:val="ListParagraph"/>
        <w:numPr>
          <w:ilvl w:val="0"/>
          <w:numId w:val="385"/>
        </w:numPr>
        <w:spacing w:before="100" w:after="120" w:line="20" w:lineRule="atLeast"/>
        <w:rPr>
          <w:rFonts w:ascii="Arial" w:hAnsi="Arial"/>
          <w:sz w:val="20"/>
          <w:szCs w:val="20"/>
        </w:rPr>
      </w:pPr>
      <w:r>
        <w:rPr>
          <w:rFonts w:ascii="Arial" w:hAnsi="Arial"/>
          <w:sz w:val="20"/>
          <w:szCs w:val="20"/>
        </w:rPr>
        <w:t>The honour of the Crown is at stake</w:t>
      </w:r>
    </w:p>
    <w:p w14:paraId="0A854D8D" w14:textId="77777777" w:rsidR="003902A1" w:rsidRDefault="008A3AD7">
      <w:pPr>
        <w:pStyle w:val="Heading2"/>
      </w:pPr>
      <w:bookmarkStart w:id="110" w:name="_Toc109"/>
      <w:r>
        <w:rPr>
          <w:rStyle w:val="None"/>
          <w:rFonts w:eastAsia="Arial Unicode MS" w:cs="Arial Unicode MS"/>
          <w:lang w:val="de-DE"/>
        </w:rPr>
        <w:t>R v Marshall, 1999 SCC</w:t>
      </w:r>
      <w:bookmarkEnd w:id="110"/>
    </w:p>
    <w:p w14:paraId="36FCC5FB" w14:textId="77777777" w:rsidR="003902A1" w:rsidRDefault="008A3AD7">
      <w:pPr>
        <w:pStyle w:val="BodyA"/>
        <w:spacing w:after="120" w:line="20" w:lineRule="atLeast"/>
      </w:pPr>
      <w:r>
        <w:rPr>
          <w:rStyle w:val="None"/>
          <w:rFonts w:ascii="Arial" w:hAnsi="Arial"/>
          <w:b/>
          <w:bCs/>
          <w:sz w:val="20"/>
          <w:szCs w:val="20"/>
        </w:rPr>
        <w:t>Facts:</w:t>
      </w:r>
      <w:r>
        <w:rPr>
          <w:rFonts w:ascii="Arial" w:hAnsi="Arial"/>
          <w:sz w:val="20"/>
          <w:szCs w:val="20"/>
        </w:rPr>
        <w:t xml:space="preserve"> Donald Marshall Jr., a Mi</w:t>
      </w:r>
      <w:r>
        <w:rPr>
          <w:rFonts w:ascii="Arial" w:hAnsi="Arial"/>
          <w:sz w:val="20"/>
          <w:szCs w:val="20"/>
        </w:rPr>
        <w:t>’</w:t>
      </w:r>
      <w:r>
        <w:rPr>
          <w:rFonts w:ascii="Arial" w:hAnsi="Arial"/>
          <w:sz w:val="20"/>
          <w:szCs w:val="20"/>
        </w:rPr>
        <w:t>kmaq citizen, was charged wi</w:t>
      </w:r>
      <w:r>
        <w:rPr>
          <w:rFonts w:ascii="Arial" w:hAnsi="Arial"/>
          <w:sz w:val="20"/>
          <w:szCs w:val="20"/>
        </w:rPr>
        <w:t xml:space="preserve">th selling 463 pounds of eels for $787.10 without a licence, fishing without a license and fishing during closed season with illegal nets contrary to federal regulations under the Fisheries Act. Marshall admitted the facts that constituted the offence but </w:t>
      </w:r>
      <w:r>
        <w:rPr>
          <w:rFonts w:ascii="Arial" w:hAnsi="Arial"/>
          <w:sz w:val="20"/>
          <w:szCs w:val="20"/>
        </w:rPr>
        <w:t>claims a treaty right to trade which included a right to hunt, fish and gather in support of that trade. Marshall argued that the was entitled to sell the eels by virtue of a treaty right agreed to by the British Crown in 1760. This treaty said nothing exp</w:t>
      </w:r>
      <w:r>
        <w:rPr>
          <w:rFonts w:ascii="Arial" w:hAnsi="Arial"/>
          <w:sz w:val="20"/>
          <w:szCs w:val="20"/>
        </w:rPr>
        <w:t>licit about catching or selling fish but it did say that they wold not trade except with truck houses which were government owned trading posts. The effect of this clause was that  the Mi</w:t>
      </w:r>
      <w:r>
        <w:rPr>
          <w:rFonts w:ascii="Arial" w:hAnsi="Arial"/>
          <w:sz w:val="20"/>
          <w:szCs w:val="20"/>
        </w:rPr>
        <w:t>’</w:t>
      </w:r>
      <w:r>
        <w:rPr>
          <w:rFonts w:ascii="Arial" w:hAnsi="Arial"/>
          <w:sz w:val="20"/>
          <w:szCs w:val="20"/>
        </w:rPr>
        <w:t>kmaq were agreeing tot trade only with the British. The treaty conta</w:t>
      </w:r>
      <w:r>
        <w:rPr>
          <w:rFonts w:ascii="Arial" w:hAnsi="Arial"/>
          <w:sz w:val="20"/>
          <w:szCs w:val="20"/>
        </w:rPr>
        <w:t>ined a trade clause, but it was unclear whether the clause, which was framed in negative terms as a restraint on trade, reflected the grant of the positive right to Mi</w:t>
      </w:r>
      <w:r>
        <w:rPr>
          <w:rFonts w:ascii="Arial" w:hAnsi="Arial"/>
          <w:sz w:val="20"/>
          <w:szCs w:val="20"/>
        </w:rPr>
        <w:t>’</w:t>
      </w:r>
      <w:r>
        <w:rPr>
          <w:rFonts w:ascii="Arial" w:hAnsi="Arial"/>
          <w:sz w:val="20"/>
          <w:szCs w:val="20"/>
        </w:rPr>
        <w:t>kmaq people to bring the products of their hunting, fishing and gathering to a truck hou</w:t>
      </w:r>
      <w:r>
        <w:rPr>
          <w:rFonts w:ascii="Arial" w:hAnsi="Arial"/>
          <w:sz w:val="20"/>
          <w:szCs w:val="20"/>
        </w:rPr>
        <w:t>se (government sponsored trading post) to trade. Marshall was arguing that he had a positive right to trade but it was a stretch to argue that the truck house clause protected a positive rights to trade because what it seemed to do was actually impose a ne</w:t>
      </w:r>
      <w:r>
        <w:rPr>
          <w:rFonts w:ascii="Arial" w:hAnsi="Arial"/>
          <w:sz w:val="20"/>
          <w:szCs w:val="20"/>
        </w:rPr>
        <w:t>gative restrain on the Mi</w:t>
      </w:r>
      <w:r>
        <w:rPr>
          <w:rFonts w:ascii="Arial" w:hAnsi="Arial"/>
          <w:sz w:val="20"/>
          <w:szCs w:val="20"/>
        </w:rPr>
        <w:t>’</w:t>
      </w:r>
      <w:r>
        <w:rPr>
          <w:rFonts w:ascii="Arial" w:hAnsi="Arial"/>
          <w:sz w:val="20"/>
          <w:szCs w:val="20"/>
        </w:rPr>
        <w:t>kmaq community not to trade with anyone but the truck house. There was evidence that in the negotiations leading up to the signing of the treaty that the Mi</w:t>
      </w:r>
      <w:r>
        <w:rPr>
          <w:rFonts w:ascii="Arial" w:hAnsi="Arial"/>
          <w:sz w:val="20"/>
          <w:szCs w:val="20"/>
        </w:rPr>
        <w:t>’</w:t>
      </w:r>
      <w:r>
        <w:rPr>
          <w:rFonts w:ascii="Arial" w:hAnsi="Arial"/>
          <w:sz w:val="20"/>
          <w:szCs w:val="20"/>
        </w:rPr>
        <w:t>kmaq leaders thought that they were agreeing to a positive right to trade</w:t>
      </w:r>
      <w:r>
        <w:rPr>
          <w:rFonts w:ascii="Arial" w:hAnsi="Arial"/>
          <w:sz w:val="20"/>
          <w:szCs w:val="20"/>
        </w:rPr>
        <w:t>, which was not reflected in the text of the treaty but there was evidence that Mi</w:t>
      </w:r>
      <w:r>
        <w:rPr>
          <w:rFonts w:ascii="Arial" w:hAnsi="Arial"/>
          <w:sz w:val="20"/>
          <w:szCs w:val="20"/>
        </w:rPr>
        <w:t>’</w:t>
      </w:r>
      <w:r>
        <w:rPr>
          <w:rFonts w:ascii="Arial" w:hAnsi="Arial"/>
          <w:sz w:val="20"/>
          <w:szCs w:val="20"/>
        </w:rPr>
        <w:t xml:space="preserve">kmaq chefs thought they were agreeing to that. </w:t>
      </w:r>
    </w:p>
    <w:p w14:paraId="1A440B06" w14:textId="77777777" w:rsidR="003902A1" w:rsidRDefault="008A3AD7">
      <w:pPr>
        <w:pStyle w:val="BodyA"/>
        <w:spacing w:after="120" w:line="20" w:lineRule="atLeast"/>
      </w:pPr>
      <w:r>
        <w:rPr>
          <w:rStyle w:val="None"/>
          <w:rFonts w:ascii="Arial" w:hAnsi="Arial"/>
          <w:b/>
          <w:bCs/>
          <w:sz w:val="20"/>
          <w:szCs w:val="20"/>
        </w:rPr>
        <w:t xml:space="preserve">Prior Proceedings: </w:t>
      </w:r>
      <w:r>
        <w:rPr>
          <w:rFonts w:ascii="Arial" w:hAnsi="Arial"/>
          <w:sz w:val="20"/>
          <w:szCs w:val="20"/>
        </w:rPr>
        <w:t>TJ and CA rejected Marshall</w:t>
      </w:r>
      <w:r>
        <w:rPr>
          <w:rFonts w:ascii="Arial" w:hAnsi="Arial"/>
          <w:sz w:val="20"/>
          <w:szCs w:val="20"/>
        </w:rPr>
        <w:t>’</w:t>
      </w:r>
      <w:r>
        <w:rPr>
          <w:rFonts w:ascii="Arial" w:hAnsi="Arial"/>
          <w:sz w:val="20"/>
          <w:szCs w:val="20"/>
        </w:rPr>
        <w:t>s claim.</w:t>
      </w:r>
    </w:p>
    <w:p w14:paraId="3F679AAE" w14:textId="77777777" w:rsidR="003902A1" w:rsidRDefault="008A3AD7">
      <w:pPr>
        <w:pStyle w:val="BodyA"/>
        <w:spacing w:after="120" w:line="20" w:lineRule="atLeast"/>
      </w:pPr>
      <w:r>
        <w:rPr>
          <w:rStyle w:val="None"/>
          <w:rFonts w:ascii="Arial" w:hAnsi="Arial"/>
          <w:b/>
          <w:bCs/>
          <w:sz w:val="20"/>
          <w:szCs w:val="20"/>
        </w:rPr>
        <w:t xml:space="preserve">Ratio: </w:t>
      </w:r>
      <w:r>
        <w:rPr>
          <w:rFonts w:ascii="Arial" w:hAnsi="Arial"/>
          <w:sz w:val="20"/>
          <w:szCs w:val="20"/>
        </w:rPr>
        <w:t>If the government creates a licensing regime that confers disc</w:t>
      </w:r>
      <w:r>
        <w:rPr>
          <w:rFonts w:ascii="Arial" w:hAnsi="Arial"/>
          <w:sz w:val="20"/>
          <w:szCs w:val="20"/>
        </w:rPr>
        <w:t>retion on government decision makers in some way and does not include language how an Aboriginal or treaty right will be respected that will necessarily constitute an infringement of the treaty and Aboriginal right. It is the existence of the discretion th</w:t>
      </w:r>
      <w:r>
        <w:rPr>
          <w:rFonts w:ascii="Arial" w:hAnsi="Arial"/>
          <w:sz w:val="20"/>
          <w:szCs w:val="20"/>
        </w:rPr>
        <w:t xml:space="preserve">at constitutes the infringement, </w:t>
      </w:r>
    </w:p>
    <w:p w14:paraId="04A5D337" w14:textId="77777777" w:rsidR="003902A1" w:rsidRDefault="008A3AD7">
      <w:pPr>
        <w:pStyle w:val="BodyA"/>
        <w:spacing w:after="120" w:line="20" w:lineRule="atLeast"/>
      </w:pPr>
      <w:r>
        <w:rPr>
          <w:rStyle w:val="None"/>
          <w:rFonts w:ascii="Arial" w:hAnsi="Arial"/>
          <w:b/>
          <w:bCs/>
          <w:sz w:val="20"/>
          <w:szCs w:val="20"/>
          <w:lang w:val="pt-PT"/>
        </w:rPr>
        <w:t>Issue:</w:t>
      </w:r>
      <w:r>
        <w:rPr>
          <w:rStyle w:val="PageNumber"/>
          <w:rFonts w:ascii="Arial" w:hAnsi="Arial"/>
          <w:sz w:val="20"/>
          <w:szCs w:val="20"/>
        </w:rPr>
        <w:t xml:space="preserve"> Whether Marshall had an existing treaty right to trade, which includes the right to hunt, fish and gather.</w:t>
      </w:r>
    </w:p>
    <w:p w14:paraId="68A49BD3" w14:textId="77777777" w:rsidR="003902A1" w:rsidRDefault="008A3AD7">
      <w:pPr>
        <w:pStyle w:val="BodyA"/>
        <w:spacing w:after="120" w:line="20" w:lineRule="atLeast"/>
      </w:pPr>
      <w:r>
        <w:rPr>
          <w:rStyle w:val="None"/>
          <w:rFonts w:ascii="Arial" w:hAnsi="Arial"/>
          <w:b/>
          <w:bCs/>
          <w:sz w:val="20"/>
          <w:szCs w:val="20"/>
          <w:lang w:val="de-DE"/>
        </w:rPr>
        <w:t>Held:</w:t>
      </w:r>
      <w:r>
        <w:rPr>
          <w:rStyle w:val="PageNumber"/>
          <w:rFonts w:ascii="Arial" w:hAnsi="Arial"/>
          <w:sz w:val="20"/>
          <w:szCs w:val="20"/>
        </w:rPr>
        <w:t xml:space="preserve"> Yes, Marshall had a valid treat right, which was violated unjustifiable. The requirement of needed a l</w:t>
      </w:r>
      <w:r>
        <w:rPr>
          <w:rStyle w:val="PageNumber"/>
          <w:rFonts w:ascii="Arial" w:hAnsi="Arial"/>
          <w:sz w:val="20"/>
          <w:szCs w:val="20"/>
        </w:rPr>
        <w:t>icence meant that they were subject to whether the civil servants wanted to give the license. Conviction vacated.</w:t>
      </w:r>
    </w:p>
    <w:p w14:paraId="0DFAEC5C" w14:textId="77777777" w:rsidR="003902A1" w:rsidRDefault="008A3AD7">
      <w:pPr>
        <w:pStyle w:val="BodyA"/>
        <w:spacing w:after="120" w:line="20" w:lineRule="atLeast"/>
      </w:pPr>
      <w:r>
        <w:rPr>
          <w:rStyle w:val="None"/>
          <w:rFonts w:ascii="Arial" w:hAnsi="Arial"/>
          <w:b/>
          <w:bCs/>
          <w:sz w:val="20"/>
          <w:szCs w:val="20"/>
          <w:lang w:val="nl-NL"/>
        </w:rPr>
        <w:t>Binnie J for 5:</w:t>
      </w:r>
      <w:r>
        <w:rPr>
          <w:rStyle w:val="PageNumber"/>
          <w:rFonts w:ascii="Arial" w:hAnsi="Arial"/>
          <w:sz w:val="20"/>
          <w:szCs w:val="20"/>
        </w:rPr>
        <w:t xml:space="preserve"> </w:t>
      </w:r>
    </w:p>
    <w:p w14:paraId="6E4A3ED0" w14:textId="77777777" w:rsidR="003902A1" w:rsidRDefault="008A3AD7">
      <w:pPr>
        <w:pStyle w:val="ListParagraph"/>
        <w:numPr>
          <w:ilvl w:val="0"/>
          <w:numId w:val="387"/>
        </w:numPr>
        <w:spacing w:before="100" w:after="120" w:line="20" w:lineRule="atLeast"/>
        <w:rPr>
          <w:rFonts w:ascii="Arial" w:hAnsi="Arial"/>
          <w:sz w:val="20"/>
          <w:szCs w:val="20"/>
        </w:rPr>
      </w:pPr>
      <w:r>
        <w:rPr>
          <w:rFonts w:ascii="Arial" w:hAnsi="Arial"/>
          <w:sz w:val="20"/>
          <w:szCs w:val="20"/>
        </w:rPr>
        <w:t>The treaty is not limited to its written terms, because it did not actually reflect everything that was agreed to by the parties. He rejected the TJ and CA approach which took the view that this extrinsic evidence should only be utilized in interpreting th</w:t>
      </w:r>
      <w:r>
        <w:rPr>
          <w:rFonts w:ascii="Arial" w:hAnsi="Arial"/>
          <w:sz w:val="20"/>
          <w:szCs w:val="20"/>
        </w:rPr>
        <w:t xml:space="preserve">e treaty if there is ambiguity in the text of the treat. Binnie says there does not need to be ambiguity in the provision first, this external evidence will always be important in determining exactly what was agreed to. In interpreting them you need to go </w:t>
      </w:r>
      <w:r>
        <w:rPr>
          <w:rFonts w:ascii="Arial" w:hAnsi="Arial"/>
          <w:sz w:val="20"/>
          <w:szCs w:val="20"/>
        </w:rPr>
        <w:t>beyond the written terms and reflect on and take into account the broader historical record.</w:t>
      </w:r>
    </w:p>
    <w:p w14:paraId="3158B703" w14:textId="77777777" w:rsidR="003902A1" w:rsidRDefault="008A3AD7">
      <w:pPr>
        <w:pStyle w:val="ListParagraph"/>
        <w:numPr>
          <w:ilvl w:val="0"/>
          <w:numId w:val="387"/>
        </w:numPr>
        <w:spacing w:before="100" w:after="120" w:line="20" w:lineRule="atLeast"/>
        <w:rPr>
          <w:rFonts w:ascii="Arial" w:hAnsi="Arial"/>
          <w:sz w:val="20"/>
          <w:szCs w:val="20"/>
        </w:rPr>
      </w:pPr>
      <w:r>
        <w:rPr>
          <w:rFonts w:ascii="Arial" w:hAnsi="Arial"/>
          <w:sz w:val="20"/>
          <w:szCs w:val="20"/>
        </w:rPr>
        <w:t xml:space="preserve">Documents of earlier meetings showed that the Crown had agreed to establish a truck house </w:t>
      </w:r>
      <w:r>
        <w:rPr>
          <w:rFonts w:ascii="Arial" w:hAnsi="Arial"/>
          <w:sz w:val="20"/>
          <w:szCs w:val="20"/>
        </w:rPr>
        <w:t>“</w:t>
      </w:r>
      <w:r>
        <w:rPr>
          <w:rFonts w:ascii="Arial" w:hAnsi="Arial"/>
          <w:sz w:val="20"/>
          <w:szCs w:val="20"/>
        </w:rPr>
        <w:t>furnishing</w:t>
      </w:r>
      <w:r>
        <w:rPr>
          <w:rFonts w:ascii="Arial" w:hAnsi="Arial"/>
          <w:sz w:val="20"/>
          <w:szCs w:val="20"/>
        </w:rPr>
        <w:t>…</w:t>
      </w:r>
      <w:r>
        <w:rPr>
          <w:rFonts w:ascii="Arial" w:hAnsi="Arial"/>
          <w:sz w:val="20"/>
          <w:szCs w:val="20"/>
        </w:rPr>
        <w:t>with necessaries, in exchange for the peltry</w:t>
      </w:r>
      <w:r>
        <w:rPr>
          <w:rFonts w:ascii="Arial" w:hAnsi="Arial"/>
          <w:sz w:val="20"/>
          <w:szCs w:val="20"/>
        </w:rPr>
        <w:t>”</w:t>
      </w:r>
    </w:p>
    <w:p w14:paraId="3371B4E6" w14:textId="77777777" w:rsidR="003902A1" w:rsidRDefault="008A3AD7">
      <w:pPr>
        <w:pStyle w:val="ListParagraph"/>
        <w:numPr>
          <w:ilvl w:val="1"/>
          <w:numId w:val="387"/>
        </w:numPr>
        <w:spacing w:before="100" w:after="120" w:line="20" w:lineRule="atLeast"/>
        <w:rPr>
          <w:rFonts w:ascii="Arial" w:hAnsi="Arial"/>
          <w:sz w:val="20"/>
          <w:szCs w:val="20"/>
        </w:rPr>
      </w:pPr>
      <w:r>
        <w:rPr>
          <w:rFonts w:ascii="Arial" w:hAnsi="Arial"/>
          <w:sz w:val="20"/>
          <w:szCs w:val="20"/>
        </w:rPr>
        <w:t>This supports t</w:t>
      </w:r>
      <w:r>
        <w:rPr>
          <w:rFonts w:ascii="Arial" w:hAnsi="Arial"/>
          <w:sz w:val="20"/>
          <w:szCs w:val="20"/>
        </w:rPr>
        <w:t>he claim that the actual treaty terms negotiated contained the positive right to trade</w:t>
      </w:r>
    </w:p>
    <w:p w14:paraId="2C35A7FC" w14:textId="77777777" w:rsidR="003902A1" w:rsidRDefault="008A3AD7">
      <w:pPr>
        <w:pStyle w:val="ListParagraph"/>
        <w:numPr>
          <w:ilvl w:val="0"/>
          <w:numId w:val="387"/>
        </w:numPr>
        <w:spacing w:before="100" w:after="120" w:line="20" w:lineRule="atLeast"/>
        <w:rPr>
          <w:rFonts w:ascii="Arial" w:hAnsi="Arial"/>
          <w:sz w:val="20"/>
          <w:szCs w:val="20"/>
        </w:rPr>
      </w:pPr>
      <w:r>
        <w:rPr>
          <w:rFonts w:ascii="Arial" w:hAnsi="Arial"/>
          <w:sz w:val="20"/>
          <w:szCs w:val="20"/>
        </w:rPr>
        <w:t>Binnie J reads into the treaty an implied term granting the Mi</w:t>
      </w:r>
      <w:r>
        <w:rPr>
          <w:rFonts w:ascii="Arial" w:hAnsi="Arial"/>
          <w:sz w:val="20"/>
          <w:szCs w:val="20"/>
        </w:rPr>
        <w:t>’</w:t>
      </w:r>
      <w:r>
        <w:rPr>
          <w:rFonts w:ascii="Arial" w:hAnsi="Arial"/>
          <w:sz w:val="20"/>
          <w:szCs w:val="20"/>
        </w:rPr>
        <w:t>kmaq the positive right to hunt, fish and gather, so they have something to trade at the truck house</w:t>
      </w:r>
    </w:p>
    <w:p w14:paraId="217A2C84" w14:textId="77777777" w:rsidR="003902A1" w:rsidRDefault="008A3AD7">
      <w:pPr>
        <w:pStyle w:val="ListParagraph"/>
        <w:numPr>
          <w:ilvl w:val="0"/>
          <w:numId w:val="387"/>
        </w:numPr>
        <w:spacing w:before="100" w:after="120" w:line="20" w:lineRule="atLeast"/>
        <w:rPr>
          <w:rFonts w:ascii="Arial" w:hAnsi="Arial"/>
          <w:sz w:val="20"/>
          <w:szCs w:val="20"/>
        </w:rPr>
      </w:pPr>
      <w:r>
        <w:rPr>
          <w:rStyle w:val="None"/>
          <w:rFonts w:ascii="Arial" w:hAnsi="Arial"/>
          <w:b/>
          <w:bCs/>
          <w:sz w:val="20"/>
          <w:szCs w:val="20"/>
        </w:rPr>
        <w:t>But</w:t>
      </w:r>
      <w:r>
        <w:rPr>
          <w:rFonts w:ascii="Arial" w:hAnsi="Arial"/>
          <w:sz w:val="20"/>
          <w:szCs w:val="20"/>
        </w:rPr>
        <w:t xml:space="preserve"> the right only applies to </w:t>
      </w:r>
      <w:r>
        <w:rPr>
          <w:rFonts w:ascii="Arial" w:hAnsi="Arial"/>
          <w:sz w:val="20"/>
          <w:szCs w:val="20"/>
        </w:rPr>
        <w:t>“</w:t>
      </w:r>
      <w:r>
        <w:rPr>
          <w:rFonts w:ascii="Arial" w:hAnsi="Arial"/>
          <w:sz w:val="20"/>
          <w:szCs w:val="20"/>
        </w:rPr>
        <w:t>necessaries</w:t>
      </w:r>
      <w:r>
        <w:rPr>
          <w:rFonts w:ascii="Arial" w:hAnsi="Arial"/>
          <w:sz w:val="20"/>
          <w:szCs w:val="20"/>
        </w:rPr>
        <w:t xml:space="preserve">” </w:t>
      </w:r>
      <w:r>
        <w:rPr>
          <w:rFonts w:ascii="Arial Unicode MS" w:eastAsia="Arial Unicode MS" w:hAnsi="Arial Unicode MS" w:cs="Arial Unicode MS"/>
          <w:sz w:val="20"/>
          <w:szCs w:val="20"/>
        </w:rPr>
        <w:sym w:font="Arial Unicode MS" w:char="F0E0"/>
      </w:r>
      <w:r>
        <w:rPr>
          <w:rFonts w:ascii="Arial" w:hAnsi="Arial"/>
          <w:sz w:val="20"/>
          <w:szCs w:val="20"/>
        </w:rPr>
        <w:t xml:space="preserve"> they have the right to hunt, fish and gather to make a moderate livelihood, not wealth. They concluded this because the minutes of the meeting had suggested that he positive right to trade was only a right to t</w:t>
      </w:r>
      <w:r>
        <w:rPr>
          <w:rFonts w:ascii="Arial" w:hAnsi="Arial"/>
          <w:sz w:val="20"/>
          <w:szCs w:val="20"/>
        </w:rPr>
        <w:t xml:space="preserve">rade for necessaries which was the equivalent today of a right to hunt, fish and trade in order to make a moderate livelihood, it was not a right to accumulate wealth, it was only a right to necessities such as food, housing and clothing supplemented by a </w:t>
      </w:r>
      <w:r>
        <w:rPr>
          <w:rFonts w:ascii="Arial" w:hAnsi="Arial"/>
          <w:sz w:val="20"/>
          <w:szCs w:val="20"/>
        </w:rPr>
        <w:t>few amenities.</w:t>
      </w:r>
    </w:p>
    <w:p w14:paraId="670A7FBE" w14:textId="77777777" w:rsidR="003902A1" w:rsidRDefault="008A3AD7">
      <w:pPr>
        <w:pStyle w:val="ListParagraph"/>
        <w:numPr>
          <w:ilvl w:val="0"/>
          <w:numId w:val="387"/>
        </w:numPr>
        <w:spacing w:before="100" w:after="120" w:line="20" w:lineRule="atLeast"/>
        <w:rPr>
          <w:rFonts w:ascii="Arial" w:hAnsi="Arial"/>
          <w:sz w:val="20"/>
          <w:szCs w:val="20"/>
        </w:rPr>
      </w:pPr>
      <w:r>
        <w:rPr>
          <w:rFonts w:ascii="Arial" w:hAnsi="Arial"/>
          <w:sz w:val="20"/>
          <w:szCs w:val="20"/>
        </w:rPr>
        <w:t xml:space="preserve">The test for an </w:t>
      </w:r>
      <w:r>
        <w:rPr>
          <w:rStyle w:val="None"/>
          <w:rFonts w:ascii="Arial" w:hAnsi="Arial"/>
          <w:b/>
          <w:bCs/>
          <w:sz w:val="20"/>
          <w:szCs w:val="20"/>
        </w:rPr>
        <w:t>infringement</w:t>
      </w:r>
      <w:r>
        <w:rPr>
          <w:rFonts w:ascii="Arial" w:hAnsi="Arial"/>
          <w:sz w:val="20"/>
          <w:szCs w:val="20"/>
        </w:rPr>
        <w:t xml:space="preserve"> of a treaty right is the same as the test for an infringement of an aboriginal right</w:t>
      </w:r>
    </w:p>
    <w:p w14:paraId="18D39A48" w14:textId="77777777" w:rsidR="003902A1" w:rsidRDefault="008A3AD7">
      <w:pPr>
        <w:pStyle w:val="ListParagraph"/>
        <w:numPr>
          <w:ilvl w:val="0"/>
          <w:numId w:val="387"/>
        </w:numPr>
        <w:spacing w:before="100" w:after="120" w:line="20" w:lineRule="atLeast"/>
        <w:rPr>
          <w:rFonts w:ascii="Arial" w:hAnsi="Arial"/>
          <w:sz w:val="20"/>
          <w:szCs w:val="20"/>
        </w:rPr>
      </w:pPr>
      <w:r>
        <w:rPr>
          <w:rFonts w:ascii="Arial" w:hAnsi="Arial"/>
          <w:sz w:val="20"/>
          <w:szCs w:val="20"/>
        </w:rPr>
        <w:t xml:space="preserve">The test for </w:t>
      </w:r>
      <w:r>
        <w:rPr>
          <w:rStyle w:val="None"/>
          <w:rFonts w:ascii="Arial" w:hAnsi="Arial"/>
          <w:b/>
          <w:bCs/>
          <w:sz w:val="20"/>
          <w:szCs w:val="20"/>
        </w:rPr>
        <w:t>justification</w:t>
      </w:r>
      <w:r>
        <w:rPr>
          <w:rFonts w:ascii="Arial" w:hAnsi="Arial"/>
          <w:sz w:val="20"/>
          <w:szCs w:val="20"/>
        </w:rPr>
        <w:t xml:space="preserve"> of an infringement on a treaty right is also the same as the test for justification of an infringeme</w:t>
      </w:r>
      <w:r>
        <w:rPr>
          <w:rFonts w:ascii="Arial" w:hAnsi="Arial"/>
          <w:sz w:val="20"/>
          <w:szCs w:val="20"/>
        </w:rPr>
        <w:t xml:space="preserve">nt on an aboriginal right </w:t>
      </w:r>
    </w:p>
    <w:p w14:paraId="08D2721C" w14:textId="77777777" w:rsidR="003902A1" w:rsidRDefault="008A3AD7">
      <w:pPr>
        <w:pStyle w:val="ListParagraph"/>
        <w:numPr>
          <w:ilvl w:val="0"/>
          <w:numId w:val="387"/>
        </w:numPr>
        <w:spacing w:before="100" w:after="120" w:line="20" w:lineRule="atLeast"/>
        <w:rPr>
          <w:rFonts w:ascii="Arial" w:hAnsi="Arial"/>
          <w:sz w:val="20"/>
          <w:szCs w:val="20"/>
        </w:rPr>
      </w:pPr>
      <w:r>
        <w:rPr>
          <w:rFonts w:ascii="Arial" w:hAnsi="Arial"/>
          <w:sz w:val="20"/>
          <w:szCs w:val="20"/>
        </w:rPr>
        <w:t xml:space="preserve">**the third and fourth stages of the </w:t>
      </w:r>
      <w:r>
        <w:rPr>
          <w:rStyle w:val="None"/>
          <w:rFonts w:ascii="Arial" w:hAnsi="Arial"/>
          <w:i/>
          <w:iCs/>
          <w:sz w:val="20"/>
          <w:szCs w:val="20"/>
        </w:rPr>
        <w:t>Sparrow</w:t>
      </w:r>
      <w:r>
        <w:rPr>
          <w:rFonts w:ascii="Arial" w:hAnsi="Arial"/>
          <w:sz w:val="20"/>
          <w:szCs w:val="20"/>
        </w:rPr>
        <w:t xml:space="preserve"> framework also relate to treaty rights.</w:t>
      </w:r>
    </w:p>
    <w:p w14:paraId="0C704742" w14:textId="77777777" w:rsidR="003902A1" w:rsidRDefault="008A3AD7">
      <w:pPr>
        <w:pStyle w:val="BodyA"/>
        <w:spacing w:after="120" w:line="20" w:lineRule="atLeast"/>
      </w:pPr>
      <w:r>
        <w:rPr>
          <w:rStyle w:val="None"/>
          <w:rFonts w:ascii="Arial" w:hAnsi="Arial"/>
          <w:b/>
          <w:bCs/>
          <w:sz w:val="20"/>
          <w:szCs w:val="20"/>
        </w:rPr>
        <w:t>Key takeaway:</w:t>
      </w:r>
      <w:r>
        <w:rPr>
          <w:rFonts w:ascii="Arial" w:hAnsi="Arial"/>
          <w:sz w:val="20"/>
          <w:szCs w:val="20"/>
        </w:rPr>
        <w:t xml:space="preserve"> Implied terms can be read into treaties to reflect what was actually agreed to. What was actually agreed to can be determined from</w:t>
      </w:r>
      <w:r>
        <w:rPr>
          <w:rFonts w:ascii="Arial" w:hAnsi="Arial"/>
          <w:sz w:val="20"/>
          <w:szCs w:val="20"/>
        </w:rPr>
        <w:t xml:space="preserve"> looking at the circumstances surrounding the negotiation. Context is important. </w:t>
      </w:r>
    </w:p>
    <w:p w14:paraId="4A6A7376" w14:textId="77777777" w:rsidR="003902A1" w:rsidRDefault="008A3AD7">
      <w:pPr>
        <w:pStyle w:val="BodyA"/>
        <w:spacing w:after="120" w:line="20" w:lineRule="atLeast"/>
      </w:pPr>
      <w:r>
        <w:rPr>
          <w:rStyle w:val="None"/>
          <w:rFonts w:ascii="Arial" w:hAnsi="Arial"/>
          <w:b/>
          <w:bCs/>
          <w:sz w:val="20"/>
          <w:szCs w:val="20"/>
        </w:rPr>
        <w:t>Fallout from this case:</w:t>
      </w:r>
      <w:r>
        <w:rPr>
          <w:rFonts w:ascii="Arial" w:hAnsi="Arial"/>
          <w:sz w:val="20"/>
          <w:szCs w:val="20"/>
        </w:rPr>
        <w:t xml:space="preserve"> Burnt Church crisis</w:t>
      </w:r>
    </w:p>
    <w:p w14:paraId="70DC5074" w14:textId="77777777" w:rsidR="003902A1" w:rsidRDefault="008A3AD7">
      <w:pPr>
        <w:pStyle w:val="ListParagraph"/>
        <w:numPr>
          <w:ilvl w:val="0"/>
          <w:numId w:val="389"/>
        </w:numPr>
        <w:spacing w:before="100" w:after="120" w:line="20" w:lineRule="atLeast"/>
        <w:rPr>
          <w:rFonts w:ascii="Arial" w:hAnsi="Arial"/>
          <w:sz w:val="20"/>
          <w:szCs w:val="20"/>
        </w:rPr>
      </w:pPr>
      <w:r>
        <w:rPr>
          <w:rStyle w:val="None"/>
          <w:rFonts w:ascii="Arial" w:hAnsi="Arial"/>
          <w:i/>
          <w:iCs/>
          <w:sz w:val="20"/>
          <w:szCs w:val="20"/>
        </w:rPr>
        <w:t>R v Marshall #2</w:t>
      </w:r>
      <w:r>
        <w:rPr>
          <w:rFonts w:ascii="Arial" w:hAnsi="Arial"/>
          <w:sz w:val="20"/>
          <w:szCs w:val="20"/>
        </w:rPr>
        <w:t xml:space="preserve">, (1999 SCC) </w:t>
      </w:r>
      <w:r>
        <w:rPr>
          <w:rFonts w:ascii="Arial Unicode MS" w:eastAsia="Arial Unicode MS" w:hAnsi="Arial Unicode MS" w:cs="Arial Unicode MS"/>
          <w:sz w:val="20"/>
          <w:szCs w:val="20"/>
        </w:rPr>
        <w:sym w:font="Arial Unicode MS" w:char="F0E0"/>
      </w:r>
      <w:r>
        <w:rPr>
          <w:rFonts w:ascii="Arial" w:hAnsi="Arial"/>
          <w:sz w:val="20"/>
          <w:szCs w:val="20"/>
        </w:rPr>
        <w:t xml:space="preserve"> there was an application for rehearing and the Court issued a second set of reasons clarifying its r</w:t>
      </w:r>
      <w:r>
        <w:rPr>
          <w:rFonts w:ascii="Arial" w:hAnsi="Arial"/>
          <w:sz w:val="20"/>
          <w:szCs w:val="20"/>
        </w:rPr>
        <w:t>easons in the original case.</w:t>
      </w:r>
    </w:p>
    <w:p w14:paraId="4F076322" w14:textId="77777777" w:rsidR="003902A1" w:rsidRDefault="008A3AD7">
      <w:pPr>
        <w:pStyle w:val="ListParagraph"/>
        <w:numPr>
          <w:ilvl w:val="0"/>
          <w:numId w:val="389"/>
        </w:numPr>
        <w:spacing w:before="100" w:after="120" w:line="20" w:lineRule="atLeast"/>
        <w:rPr>
          <w:rFonts w:ascii="Arial" w:hAnsi="Arial"/>
          <w:sz w:val="20"/>
          <w:szCs w:val="20"/>
        </w:rPr>
      </w:pPr>
      <w:r>
        <w:rPr>
          <w:rFonts w:ascii="Arial" w:hAnsi="Arial"/>
          <w:sz w:val="20"/>
          <w:szCs w:val="20"/>
        </w:rPr>
        <w:t>This clarification is actually a narrowing of the decision</w:t>
      </w:r>
    </w:p>
    <w:p w14:paraId="6972E5E4" w14:textId="77777777" w:rsidR="003902A1" w:rsidRDefault="008A3AD7">
      <w:pPr>
        <w:pStyle w:val="ListParagraph"/>
        <w:numPr>
          <w:ilvl w:val="0"/>
          <w:numId w:val="389"/>
        </w:numPr>
        <w:spacing w:before="100" w:after="120" w:line="20" w:lineRule="atLeast"/>
        <w:rPr>
          <w:rFonts w:ascii="Arial" w:hAnsi="Arial"/>
          <w:sz w:val="20"/>
          <w:szCs w:val="20"/>
        </w:rPr>
      </w:pPr>
      <w:r>
        <w:rPr>
          <w:rFonts w:ascii="Arial" w:hAnsi="Arial"/>
          <w:sz w:val="20"/>
          <w:szCs w:val="20"/>
        </w:rPr>
        <w:t xml:space="preserve">Treaty right is only to hunt, fish and gather things traded at the truck house in 1760 when the treaty was negotiated. The court says there can be evolution, but it </w:t>
      </w:r>
      <w:r>
        <w:rPr>
          <w:rFonts w:ascii="Arial" w:hAnsi="Arial"/>
          <w:sz w:val="20"/>
          <w:szCs w:val="20"/>
        </w:rPr>
        <w:t>can</w:t>
      </w:r>
      <w:r>
        <w:rPr>
          <w:rFonts w:ascii="Arial" w:hAnsi="Arial"/>
          <w:sz w:val="20"/>
          <w:szCs w:val="20"/>
        </w:rPr>
        <w:t>’</w:t>
      </w:r>
      <w:r>
        <w:rPr>
          <w:rFonts w:ascii="Arial" w:hAnsi="Arial"/>
          <w:sz w:val="20"/>
          <w:szCs w:val="20"/>
        </w:rPr>
        <w:t>t change completely in kind.</w:t>
      </w:r>
    </w:p>
    <w:p w14:paraId="77EA5429" w14:textId="77777777" w:rsidR="003902A1" w:rsidRDefault="008A3AD7">
      <w:pPr>
        <w:pStyle w:val="ListParagraph"/>
        <w:numPr>
          <w:ilvl w:val="0"/>
          <w:numId w:val="389"/>
        </w:numPr>
        <w:spacing w:before="100" w:after="120" w:line="20" w:lineRule="atLeast"/>
        <w:rPr>
          <w:rFonts w:ascii="Arial" w:hAnsi="Arial"/>
          <w:sz w:val="20"/>
          <w:szCs w:val="20"/>
        </w:rPr>
      </w:pPr>
      <w:r>
        <w:rPr>
          <w:rFonts w:ascii="Arial" w:hAnsi="Arial"/>
          <w:sz w:val="20"/>
          <w:szCs w:val="20"/>
        </w:rPr>
        <w:t xml:space="preserve">Only a right to do so for the </w:t>
      </w:r>
      <w:r>
        <w:rPr>
          <w:rFonts w:ascii="Arial" w:hAnsi="Arial"/>
          <w:sz w:val="20"/>
          <w:szCs w:val="20"/>
        </w:rPr>
        <w:t>“</w:t>
      </w:r>
      <w:r>
        <w:rPr>
          <w:rFonts w:ascii="Arial" w:hAnsi="Arial"/>
          <w:sz w:val="20"/>
          <w:szCs w:val="20"/>
        </w:rPr>
        <w:t>necessaries</w:t>
      </w:r>
      <w:r>
        <w:rPr>
          <w:rFonts w:ascii="Arial" w:hAnsi="Arial"/>
          <w:sz w:val="20"/>
          <w:szCs w:val="20"/>
        </w:rPr>
        <w:t>”</w:t>
      </w:r>
      <w:r>
        <w:rPr>
          <w:rFonts w:ascii="Arial" w:hAnsi="Arial"/>
          <w:sz w:val="20"/>
          <w:szCs w:val="20"/>
        </w:rPr>
        <w:t xml:space="preserve">. </w:t>
      </w:r>
      <w:r>
        <w:rPr>
          <w:rFonts w:ascii="Arial" w:hAnsi="Arial"/>
          <w:sz w:val="20"/>
          <w:szCs w:val="20"/>
        </w:rPr>
        <w:t>“</w:t>
      </w:r>
      <w:r>
        <w:rPr>
          <w:rFonts w:ascii="Arial" w:hAnsi="Arial"/>
          <w:sz w:val="20"/>
          <w:szCs w:val="20"/>
        </w:rPr>
        <w:t>Necessaries</w:t>
      </w:r>
      <w:r>
        <w:rPr>
          <w:rFonts w:ascii="Arial" w:hAnsi="Arial"/>
          <w:sz w:val="20"/>
          <w:szCs w:val="20"/>
        </w:rPr>
        <w:t xml:space="preserve">” </w:t>
      </w:r>
      <w:r>
        <w:rPr>
          <w:rFonts w:ascii="Arial" w:hAnsi="Arial"/>
          <w:sz w:val="20"/>
          <w:szCs w:val="20"/>
        </w:rPr>
        <w:t xml:space="preserve">does not include a broad commercial right </w:t>
      </w:r>
    </w:p>
    <w:p w14:paraId="73AB9E28" w14:textId="77777777" w:rsidR="003902A1" w:rsidRDefault="008A3AD7">
      <w:pPr>
        <w:pStyle w:val="Heading11"/>
      </w:pPr>
      <w:bookmarkStart w:id="111" w:name="_Toc110"/>
      <w:r>
        <w:rPr>
          <w:rStyle w:val="None"/>
          <w:rFonts w:eastAsia="Arial Unicode MS" w:cs="Arial Unicode MS"/>
        </w:rPr>
        <w:t>Duty to Consult</w:t>
      </w:r>
      <w:bookmarkEnd w:id="111"/>
    </w:p>
    <w:p w14:paraId="19DF48B7" w14:textId="77777777" w:rsidR="003902A1" w:rsidRDefault="003902A1">
      <w:pPr>
        <w:pStyle w:val="ListParagraph"/>
        <w:spacing w:line="288" w:lineRule="auto"/>
        <w:ind w:left="0"/>
      </w:pPr>
    </w:p>
    <w:p w14:paraId="25F5426A" w14:textId="77777777" w:rsidR="003902A1" w:rsidRDefault="008A3AD7">
      <w:pPr>
        <w:pStyle w:val="ListParagraph"/>
        <w:numPr>
          <w:ilvl w:val="0"/>
          <w:numId w:val="390"/>
        </w:numPr>
        <w:spacing w:line="288" w:lineRule="auto"/>
        <w:rPr>
          <w:rFonts w:ascii="Arial" w:hAnsi="Arial"/>
          <w:sz w:val="20"/>
          <w:szCs w:val="20"/>
        </w:rPr>
      </w:pPr>
      <w:r>
        <w:rPr>
          <w:rStyle w:val="None"/>
          <w:rFonts w:ascii="Arial" w:hAnsi="Arial"/>
          <w:sz w:val="20"/>
          <w:szCs w:val="20"/>
        </w:rPr>
        <w:t>Even if the courts are willing to recognize an Aboriginal right, the litigation that it takes to establi</w:t>
      </w:r>
      <w:r>
        <w:rPr>
          <w:rStyle w:val="None"/>
          <w:rFonts w:ascii="Arial" w:hAnsi="Arial"/>
          <w:sz w:val="20"/>
          <w:szCs w:val="20"/>
        </w:rPr>
        <w:t>sh that right can take years. Until this duty was recognized, the Indigenous communities claiming the right had to sit back and watch while the Crown made decision in relation to their land or right that would impact it in different ways</w:t>
      </w:r>
    </w:p>
    <w:p w14:paraId="4D019D3F" w14:textId="77777777" w:rsidR="003902A1" w:rsidRDefault="008A3AD7">
      <w:pPr>
        <w:pStyle w:val="ListParagraph"/>
        <w:numPr>
          <w:ilvl w:val="0"/>
          <w:numId w:val="391"/>
        </w:numPr>
        <w:spacing w:line="288" w:lineRule="auto"/>
        <w:rPr>
          <w:rFonts w:ascii="Arial" w:hAnsi="Arial"/>
          <w:sz w:val="20"/>
          <w:szCs w:val="20"/>
        </w:rPr>
      </w:pPr>
      <w:r>
        <w:rPr>
          <w:rStyle w:val="None"/>
          <w:rFonts w:ascii="Arial" w:hAnsi="Arial"/>
          <w:sz w:val="20"/>
          <w:szCs w:val="20"/>
        </w:rPr>
        <w:t>duty to consult wa</w:t>
      </w:r>
      <w:r>
        <w:rPr>
          <w:rStyle w:val="None"/>
          <w:rFonts w:ascii="Arial" w:hAnsi="Arial"/>
          <w:sz w:val="20"/>
          <w:szCs w:val="20"/>
        </w:rPr>
        <w:t xml:space="preserve">s created so that the particular Indigenous community could participate in decision in relation to the land or the resource in question, that it could share in the benefits and have its interests at least partially protected in the interim </w:t>
      </w:r>
    </w:p>
    <w:p w14:paraId="51FA5154" w14:textId="77777777" w:rsidR="003902A1" w:rsidRDefault="008A3AD7">
      <w:pPr>
        <w:pStyle w:val="ListParagraph"/>
        <w:numPr>
          <w:ilvl w:val="0"/>
          <w:numId w:val="391"/>
        </w:numPr>
        <w:spacing w:line="288" w:lineRule="auto"/>
        <w:rPr>
          <w:rFonts w:ascii="Arial" w:hAnsi="Arial"/>
          <w:sz w:val="20"/>
          <w:szCs w:val="20"/>
        </w:rPr>
      </w:pPr>
      <w:r>
        <w:rPr>
          <w:rStyle w:val="None"/>
          <w:rFonts w:ascii="Arial" w:hAnsi="Arial"/>
          <w:sz w:val="20"/>
          <w:szCs w:val="20"/>
        </w:rPr>
        <w:t xml:space="preserve">this has had a </w:t>
      </w:r>
      <w:r>
        <w:rPr>
          <w:rStyle w:val="None"/>
          <w:rFonts w:ascii="Arial" w:hAnsi="Arial"/>
          <w:sz w:val="20"/>
          <w:szCs w:val="20"/>
        </w:rPr>
        <w:t xml:space="preserve">huge impact on decision making </w:t>
      </w:r>
    </w:p>
    <w:p w14:paraId="0B0EDC62" w14:textId="77777777" w:rsidR="003902A1" w:rsidRDefault="008A3AD7">
      <w:pPr>
        <w:pStyle w:val="ListParagraph"/>
        <w:numPr>
          <w:ilvl w:val="0"/>
          <w:numId w:val="391"/>
        </w:numPr>
        <w:spacing w:line="288" w:lineRule="auto"/>
        <w:rPr>
          <w:rFonts w:ascii="Arial" w:hAnsi="Arial"/>
          <w:sz w:val="20"/>
          <w:szCs w:val="20"/>
        </w:rPr>
      </w:pPr>
      <w:r>
        <w:rPr>
          <w:rStyle w:val="None"/>
          <w:rFonts w:ascii="Arial" w:hAnsi="Arial"/>
          <w:sz w:val="20"/>
          <w:szCs w:val="20"/>
        </w:rPr>
        <w:t xml:space="preserve">duty to consult has its roots in </w:t>
      </w:r>
      <w:r>
        <w:rPr>
          <w:rStyle w:val="None"/>
          <w:rFonts w:ascii="Arial" w:hAnsi="Arial"/>
          <w:i/>
          <w:iCs/>
          <w:sz w:val="20"/>
          <w:szCs w:val="20"/>
        </w:rPr>
        <w:t>Sparrow</w:t>
      </w:r>
      <w:r>
        <w:rPr>
          <w:rStyle w:val="None"/>
          <w:rFonts w:ascii="Arial" w:hAnsi="Arial"/>
          <w:sz w:val="20"/>
          <w:szCs w:val="20"/>
        </w:rPr>
        <w:t xml:space="preserve"> case, as Dickinson and LaForest said that in determining whether an infringement was justified one thing that would be taken into account is whether Crown consulted with community in </w:t>
      </w:r>
      <w:r>
        <w:rPr>
          <w:rStyle w:val="None"/>
          <w:rFonts w:ascii="Arial" w:hAnsi="Arial"/>
          <w:sz w:val="20"/>
          <w:szCs w:val="20"/>
        </w:rPr>
        <w:t>question.</w:t>
      </w:r>
    </w:p>
    <w:p w14:paraId="54295F69" w14:textId="77777777" w:rsidR="003902A1" w:rsidRDefault="008A3AD7">
      <w:pPr>
        <w:pStyle w:val="BodyA"/>
        <w:numPr>
          <w:ilvl w:val="0"/>
          <w:numId w:val="390"/>
        </w:numPr>
        <w:spacing w:after="120" w:line="20" w:lineRule="atLeast"/>
        <w:rPr>
          <w:rFonts w:ascii="Arial" w:hAnsi="Arial"/>
          <w:sz w:val="20"/>
          <w:szCs w:val="20"/>
        </w:rPr>
      </w:pPr>
      <w:r>
        <w:rPr>
          <w:rFonts w:ascii="Arial" w:hAnsi="Arial"/>
          <w:sz w:val="20"/>
          <w:szCs w:val="20"/>
        </w:rPr>
        <w:t>The duty to consult plays two roles:</w:t>
      </w:r>
    </w:p>
    <w:p w14:paraId="523E27BE" w14:textId="77777777" w:rsidR="003902A1" w:rsidRDefault="008A3AD7">
      <w:pPr>
        <w:pStyle w:val="ListParagraph"/>
        <w:numPr>
          <w:ilvl w:val="0"/>
          <w:numId w:val="393"/>
        </w:numPr>
        <w:spacing w:before="100" w:after="120" w:line="20" w:lineRule="atLeast"/>
        <w:rPr>
          <w:rFonts w:ascii="Arial" w:hAnsi="Arial"/>
          <w:sz w:val="20"/>
          <w:szCs w:val="20"/>
        </w:rPr>
      </w:pPr>
      <w:r>
        <w:rPr>
          <w:rStyle w:val="None"/>
          <w:rFonts w:ascii="Arial" w:hAnsi="Arial"/>
          <w:b/>
          <w:bCs/>
          <w:sz w:val="20"/>
          <w:szCs w:val="20"/>
        </w:rPr>
        <w:t>Interim:</w:t>
      </w:r>
      <w:r>
        <w:rPr>
          <w:rFonts w:ascii="Arial" w:hAnsi="Arial"/>
          <w:sz w:val="20"/>
          <w:szCs w:val="20"/>
        </w:rPr>
        <w:t xml:space="preserve"> arises prior to the establishment of aboriginal right/title, and exists to protect the right/title on an interim basis prior to resolution of a claim (</w:t>
      </w:r>
      <w:r>
        <w:rPr>
          <w:rStyle w:val="None"/>
          <w:rFonts w:ascii="Arial" w:hAnsi="Arial"/>
          <w:i/>
          <w:iCs/>
          <w:sz w:val="20"/>
          <w:szCs w:val="20"/>
        </w:rPr>
        <w:t>Haida</w:t>
      </w:r>
      <w:r>
        <w:rPr>
          <w:rFonts w:ascii="Arial" w:hAnsi="Arial"/>
          <w:sz w:val="20"/>
          <w:szCs w:val="20"/>
        </w:rPr>
        <w:t xml:space="preserve">) </w:t>
      </w:r>
    </w:p>
    <w:p w14:paraId="358793BE" w14:textId="77777777" w:rsidR="003902A1" w:rsidRDefault="008A3AD7">
      <w:pPr>
        <w:pStyle w:val="ListParagraph"/>
        <w:numPr>
          <w:ilvl w:val="1"/>
          <w:numId w:val="393"/>
        </w:numPr>
        <w:spacing w:before="100" w:after="120" w:line="20" w:lineRule="atLeast"/>
        <w:rPr>
          <w:rFonts w:ascii="Arial" w:hAnsi="Arial"/>
          <w:sz w:val="20"/>
          <w:szCs w:val="20"/>
        </w:rPr>
      </w:pPr>
      <w:r>
        <w:rPr>
          <w:rFonts w:ascii="Arial" w:hAnsi="Arial"/>
          <w:sz w:val="20"/>
          <w:szCs w:val="20"/>
        </w:rPr>
        <w:t xml:space="preserve">might require government to engage in </w:t>
      </w:r>
      <w:r>
        <w:rPr>
          <w:rFonts w:ascii="Arial" w:hAnsi="Arial"/>
          <w:sz w:val="20"/>
          <w:szCs w:val="20"/>
        </w:rPr>
        <w:t>process in the interim until case is finally adjudicated by a court</w:t>
      </w:r>
    </w:p>
    <w:p w14:paraId="2D3BB332" w14:textId="77777777" w:rsidR="003902A1" w:rsidRDefault="008A3AD7">
      <w:pPr>
        <w:pStyle w:val="ListParagraph"/>
        <w:numPr>
          <w:ilvl w:val="0"/>
          <w:numId w:val="393"/>
        </w:numPr>
        <w:spacing w:before="100" w:after="120" w:line="20" w:lineRule="atLeast"/>
        <w:rPr>
          <w:rFonts w:ascii="Arial" w:hAnsi="Arial"/>
          <w:sz w:val="20"/>
          <w:szCs w:val="20"/>
        </w:rPr>
      </w:pPr>
      <w:r>
        <w:rPr>
          <w:rStyle w:val="None"/>
          <w:rFonts w:ascii="Arial" w:hAnsi="Arial"/>
          <w:b/>
          <w:bCs/>
          <w:sz w:val="20"/>
          <w:szCs w:val="20"/>
        </w:rPr>
        <w:t>Post-recognition:</w:t>
      </w:r>
      <w:r>
        <w:rPr>
          <w:rFonts w:ascii="Arial" w:hAnsi="Arial"/>
          <w:sz w:val="20"/>
          <w:szCs w:val="20"/>
        </w:rPr>
        <w:t xml:space="preserve"> as part of the test for justification of a s. 35(1) infringement (</w:t>
      </w:r>
      <w:r>
        <w:rPr>
          <w:rStyle w:val="None"/>
          <w:rFonts w:ascii="Arial" w:hAnsi="Arial"/>
          <w:b/>
          <w:bCs/>
          <w:i/>
          <w:iCs/>
          <w:sz w:val="20"/>
          <w:szCs w:val="20"/>
        </w:rPr>
        <w:t>Tsilhqot</w:t>
      </w:r>
      <w:r>
        <w:rPr>
          <w:rStyle w:val="None"/>
          <w:rFonts w:ascii="Arial" w:hAnsi="Arial"/>
          <w:b/>
          <w:bCs/>
          <w:i/>
          <w:iCs/>
          <w:sz w:val="20"/>
          <w:szCs w:val="20"/>
        </w:rPr>
        <w:t>’</w:t>
      </w:r>
      <w:r>
        <w:rPr>
          <w:rStyle w:val="None"/>
          <w:rFonts w:ascii="Arial" w:hAnsi="Arial"/>
          <w:b/>
          <w:bCs/>
          <w:i/>
          <w:iCs/>
          <w:sz w:val="20"/>
          <w:szCs w:val="20"/>
        </w:rPr>
        <w:t>in</w:t>
      </w:r>
      <w:r>
        <w:rPr>
          <w:rFonts w:ascii="Arial" w:hAnsi="Arial"/>
          <w:sz w:val="20"/>
          <w:szCs w:val="20"/>
        </w:rPr>
        <w:t xml:space="preserve">) </w:t>
      </w:r>
    </w:p>
    <w:p w14:paraId="66565077" w14:textId="77777777" w:rsidR="003902A1" w:rsidRDefault="008A3AD7">
      <w:pPr>
        <w:pStyle w:val="ListParagraph"/>
        <w:numPr>
          <w:ilvl w:val="1"/>
          <w:numId w:val="394"/>
        </w:numPr>
        <w:spacing w:before="100" w:after="120" w:line="20" w:lineRule="atLeast"/>
        <w:rPr>
          <w:rFonts w:ascii="Arial" w:hAnsi="Arial"/>
          <w:sz w:val="20"/>
          <w:szCs w:val="20"/>
        </w:rPr>
      </w:pPr>
      <w:r>
        <w:rPr>
          <w:rFonts w:ascii="Arial" w:hAnsi="Arial"/>
          <w:sz w:val="20"/>
          <w:szCs w:val="20"/>
        </w:rPr>
        <w:t xml:space="preserve">where a court has recognized a right to exist it plays a role in 4th stage of </w:t>
      </w:r>
      <w:r>
        <w:rPr>
          <w:rFonts w:ascii="Arial" w:hAnsi="Arial"/>
          <w:sz w:val="20"/>
          <w:szCs w:val="20"/>
        </w:rPr>
        <w:t>Sparrow at justification stage.</w:t>
      </w:r>
    </w:p>
    <w:p w14:paraId="1859D421" w14:textId="77777777" w:rsidR="003902A1" w:rsidRDefault="008A3AD7">
      <w:pPr>
        <w:pStyle w:val="Heading3"/>
      </w:pPr>
      <w:bookmarkStart w:id="112" w:name="_Toc111"/>
      <w:r>
        <w:rPr>
          <w:rStyle w:val="None"/>
          <w:rFonts w:ascii="Calibri Light" w:eastAsia="Calibri Light" w:hAnsi="Calibri Light" w:cs="Calibri Light"/>
          <w:sz w:val="21"/>
          <w:szCs w:val="21"/>
          <w:lang w:val="en-US"/>
        </w:rPr>
        <w:t>ANALYSIS for Duty to Consult:</w:t>
      </w:r>
      <w:bookmarkEnd w:id="112"/>
    </w:p>
    <w:p w14:paraId="492BA2DF" w14:textId="77777777" w:rsidR="003902A1" w:rsidRDefault="008A3AD7">
      <w:pPr>
        <w:pStyle w:val="ListParagraph"/>
        <w:numPr>
          <w:ilvl w:val="0"/>
          <w:numId w:val="396"/>
        </w:numPr>
        <w:spacing w:before="100" w:after="120" w:line="20" w:lineRule="atLeast"/>
        <w:rPr>
          <w:rFonts w:ascii="Arial" w:hAnsi="Arial"/>
          <w:sz w:val="20"/>
          <w:szCs w:val="20"/>
        </w:rPr>
      </w:pPr>
      <w:r>
        <w:rPr>
          <w:rFonts w:ascii="Arial" w:hAnsi="Arial"/>
          <w:sz w:val="20"/>
          <w:szCs w:val="20"/>
        </w:rPr>
        <w:t>Is the duty to consult triggered?</w:t>
      </w:r>
    </w:p>
    <w:p w14:paraId="2A141749" w14:textId="77777777" w:rsidR="003902A1" w:rsidRDefault="008A3AD7">
      <w:pPr>
        <w:pStyle w:val="ListParagraph"/>
        <w:numPr>
          <w:ilvl w:val="1"/>
          <w:numId w:val="396"/>
        </w:numPr>
        <w:spacing w:before="100" w:after="120" w:line="20" w:lineRule="atLeast"/>
        <w:rPr>
          <w:rFonts w:ascii="Arial" w:hAnsi="Arial"/>
          <w:sz w:val="20"/>
          <w:szCs w:val="20"/>
        </w:rPr>
      </w:pPr>
      <w:r>
        <w:rPr>
          <w:rStyle w:val="None"/>
          <w:rFonts w:ascii="Arial" w:hAnsi="Arial"/>
          <w:b/>
          <w:bCs/>
          <w:sz w:val="20"/>
          <w:szCs w:val="20"/>
        </w:rPr>
        <w:t>Pre-establishment</w:t>
      </w:r>
      <w:r>
        <w:rPr>
          <w:rFonts w:ascii="Arial" w:hAnsi="Arial"/>
          <w:sz w:val="20"/>
          <w:szCs w:val="20"/>
        </w:rPr>
        <w:t xml:space="preserve"> of a rights/title claim: use the </w:t>
      </w:r>
      <w:r>
        <w:rPr>
          <w:rStyle w:val="None"/>
          <w:rFonts w:ascii="Arial" w:hAnsi="Arial"/>
          <w:i/>
          <w:iCs/>
          <w:sz w:val="20"/>
          <w:szCs w:val="20"/>
        </w:rPr>
        <w:t xml:space="preserve">Haida </w:t>
      </w:r>
      <w:r>
        <w:rPr>
          <w:rFonts w:ascii="Arial" w:hAnsi="Arial"/>
          <w:sz w:val="20"/>
          <w:szCs w:val="20"/>
        </w:rPr>
        <w:t xml:space="preserve">test. If yes to the following factors, duty arises: </w:t>
      </w:r>
    </w:p>
    <w:p w14:paraId="5FCE0FED"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There is Crown conduct or a Crown decision (</w:t>
      </w:r>
      <w:r>
        <w:rPr>
          <w:rStyle w:val="None"/>
          <w:rFonts w:ascii="Arial" w:hAnsi="Arial"/>
          <w:i/>
          <w:iCs/>
          <w:sz w:val="20"/>
          <w:szCs w:val="20"/>
        </w:rPr>
        <w:t>Haida</w:t>
      </w:r>
      <w:r>
        <w:rPr>
          <w:rFonts w:ascii="Arial" w:hAnsi="Arial"/>
          <w:sz w:val="20"/>
          <w:szCs w:val="20"/>
        </w:rPr>
        <w:t>)</w:t>
      </w:r>
    </w:p>
    <w:p w14:paraId="7F45F114"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The Crown has real or constructive knowledge of a potential aboriginal rights/title or treaty rights claim; and (</w:t>
      </w:r>
      <w:r>
        <w:rPr>
          <w:rStyle w:val="None"/>
          <w:rFonts w:ascii="Arial" w:hAnsi="Arial"/>
          <w:i/>
          <w:iCs/>
          <w:sz w:val="20"/>
          <w:szCs w:val="20"/>
        </w:rPr>
        <w:t>Haida</w:t>
      </w:r>
      <w:r>
        <w:rPr>
          <w:rFonts w:ascii="Arial" w:hAnsi="Arial"/>
          <w:sz w:val="20"/>
          <w:szCs w:val="20"/>
        </w:rPr>
        <w:t>)</w:t>
      </w:r>
    </w:p>
    <w:p w14:paraId="393E8161"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The title/right might be adversely impacted (</w:t>
      </w:r>
      <w:r>
        <w:rPr>
          <w:rStyle w:val="None"/>
          <w:rFonts w:ascii="Arial" w:hAnsi="Arial"/>
          <w:i/>
          <w:iCs/>
          <w:sz w:val="20"/>
          <w:szCs w:val="20"/>
        </w:rPr>
        <w:t>Haida</w:t>
      </w:r>
      <w:r>
        <w:rPr>
          <w:rFonts w:ascii="Arial" w:hAnsi="Arial"/>
          <w:sz w:val="20"/>
          <w:szCs w:val="20"/>
        </w:rPr>
        <w:t>)</w:t>
      </w:r>
    </w:p>
    <w:p w14:paraId="2DF63C7B"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 xml:space="preserve">if it is at pre establish stage then you would not do the </w:t>
      </w:r>
      <w:r>
        <w:rPr>
          <w:rStyle w:val="None"/>
          <w:rFonts w:ascii="Arial" w:hAnsi="Arial"/>
          <w:i/>
          <w:iCs/>
          <w:sz w:val="20"/>
          <w:szCs w:val="20"/>
        </w:rPr>
        <w:t>Sparrow</w:t>
      </w:r>
      <w:r>
        <w:rPr>
          <w:rFonts w:ascii="Arial" w:hAnsi="Arial"/>
          <w:sz w:val="20"/>
          <w:szCs w:val="20"/>
        </w:rPr>
        <w:t xml:space="preserve"> framework and jus</w:t>
      </w:r>
      <w:r>
        <w:rPr>
          <w:rFonts w:ascii="Arial" w:hAnsi="Arial"/>
          <w:sz w:val="20"/>
          <w:szCs w:val="20"/>
        </w:rPr>
        <w:t xml:space="preserve">t do this </w:t>
      </w:r>
      <w:r>
        <w:rPr>
          <w:rStyle w:val="None"/>
          <w:rFonts w:ascii="Arial" w:hAnsi="Arial"/>
          <w:i/>
          <w:iCs/>
          <w:sz w:val="20"/>
          <w:szCs w:val="20"/>
        </w:rPr>
        <w:t>Haida</w:t>
      </w:r>
      <w:r>
        <w:rPr>
          <w:rFonts w:ascii="Arial" w:hAnsi="Arial"/>
          <w:sz w:val="20"/>
          <w:szCs w:val="20"/>
        </w:rPr>
        <w:t xml:space="preserve"> duty to consult framework</w:t>
      </w:r>
    </w:p>
    <w:p w14:paraId="5A7B1725" w14:textId="77777777" w:rsidR="003902A1" w:rsidRDefault="008A3AD7">
      <w:pPr>
        <w:pStyle w:val="ListParagraph"/>
        <w:numPr>
          <w:ilvl w:val="1"/>
          <w:numId w:val="396"/>
        </w:numPr>
        <w:spacing w:before="100" w:after="120" w:line="20" w:lineRule="atLeast"/>
        <w:rPr>
          <w:rFonts w:ascii="Arial" w:hAnsi="Arial"/>
          <w:sz w:val="20"/>
          <w:szCs w:val="20"/>
        </w:rPr>
      </w:pPr>
      <w:r>
        <w:rPr>
          <w:rStyle w:val="None"/>
          <w:rFonts w:ascii="Arial" w:hAnsi="Arial"/>
          <w:b/>
          <w:bCs/>
          <w:sz w:val="20"/>
          <w:szCs w:val="20"/>
        </w:rPr>
        <w:t>Post-establishment</w:t>
      </w:r>
      <w:r>
        <w:rPr>
          <w:rFonts w:ascii="Arial" w:hAnsi="Arial"/>
          <w:sz w:val="20"/>
          <w:szCs w:val="20"/>
        </w:rPr>
        <w:t xml:space="preserve"> of a rights/title claim:</w:t>
      </w:r>
    </w:p>
    <w:p w14:paraId="3F33C5D3"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Duty is triggered by infringing a s. 35(1) right at stage 3 of Sparrow framework</w:t>
      </w:r>
    </w:p>
    <w:p w14:paraId="40391242"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If there is an infringement found at the Sparrow framework, then do duty to consult</w:t>
      </w:r>
    </w:p>
    <w:p w14:paraId="687E4950"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 xml:space="preserve">duty </w:t>
      </w:r>
      <w:r>
        <w:rPr>
          <w:rFonts w:ascii="Arial" w:hAnsi="Arial"/>
          <w:sz w:val="20"/>
          <w:szCs w:val="20"/>
        </w:rPr>
        <w:t>to consult now goes to the beginning of the justification stage of the Sparrow framework (stage 4)!!</w:t>
      </w:r>
    </w:p>
    <w:p w14:paraId="4FCF6C03" w14:textId="77777777" w:rsidR="003902A1" w:rsidRDefault="008A3AD7">
      <w:pPr>
        <w:pStyle w:val="ListParagraph"/>
        <w:numPr>
          <w:ilvl w:val="1"/>
          <w:numId w:val="396"/>
        </w:numPr>
        <w:spacing w:before="100" w:after="120" w:line="20" w:lineRule="atLeast"/>
        <w:rPr>
          <w:rFonts w:ascii="Arial" w:hAnsi="Arial"/>
          <w:sz w:val="20"/>
          <w:szCs w:val="20"/>
        </w:rPr>
      </w:pPr>
      <w:r>
        <w:rPr>
          <w:rFonts w:ascii="Arial" w:hAnsi="Arial"/>
          <w:sz w:val="20"/>
          <w:szCs w:val="20"/>
        </w:rPr>
        <w:t>The duty to consult also arises for historical and modern treaties (</w:t>
      </w:r>
      <w:r>
        <w:rPr>
          <w:rStyle w:val="None"/>
          <w:rFonts w:ascii="Arial" w:hAnsi="Arial"/>
          <w:i/>
          <w:iCs/>
          <w:sz w:val="20"/>
          <w:szCs w:val="20"/>
        </w:rPr>
        <w:t>Mikisew, Beckman</w:t>
      </w:r>
      <w:r>
        <w:rPr>
          <w:rFonts w:ascii="Arial" w:hAnsi="Arial"/>
          <w:sz w:val="20"/>
          <w:szCs w:val="20"/>
        </w:rPr>
        <w:t xml:space="preserve">) </w:t>
      </w:r>
    </w:p>
    <w:p w14:paraId="636F82C8" w14:textId="77777777" w:rsidR="003902A1" w:rsidRDefault="008A3AD7">
      <w:pPr>
        <w:pStyle w:val="ListParagraph"/>
        <w:numPr>
          <w:ilvl w:val="0"/>
          <w:numId w:val="396"/>
        </w:numPr>
        <w:spacing w:before="100" w:after="120" w:line="20" w:lineRule="atLeast"/>
        <w:rPr>
          <w:rFonts w:ascii="Arial" w:hAnsi="Arial"/>
          <w:sz w:val="20"/>
          <w:szCs w:val="20"/>
        </w:rPr>
      </w:pPr>
      <w:r>
        <w:rPr>
          <w:rFonts w:ascii="Arial" w:hAnsi="Arial"/>
          <w:sz w:val="20"/>
          <w:szCs w:val="20"/>
        </w:rPr>
        <w:t>If duty was triggered, was the duty satisfied?</w:t>
      </w:r>
    </w:p>
    <w:p w14:paraId="47F92EBD" w14:textId="77777777" w:rsidR="003902A1" w:rsidRDefault="008A3AD7">
      <w:pPr>
        <w:pStyle w:val="ListParagraph"/>
        <w:numPr>
          <w:ilvl w:val="1"/>
          <w:numId w:val="396"/>
        </w:numPr>
        <w:spacing w:before="100" w:after="120" w:line="20" w:lineRule="atLeast"/>
        <w:rPr>
          <w:rFonts w:ascii="Arial" w:hAnsi="Arial"/>
          <w:sz w:val="20"/>
          <w:szCs w:val="20"/>
        </w:rPr>
      </w:pPr>
      <w:r>
        <w:rPr>
          <w:rFonts w:ascii="Arial" w:hAnsi="Arial"/>
          <w:sz w:val="20"/>
          <w:szCs w:val="20"/>
        </w:rPr>
        <w:t>What does the duty re</w:t>
      </w:r>
      <w:r>
        <w:rPr>
          <w:rFonts w:ascii="Arial" w:hAnsi="Arial"/>
          <w:sz w:val="20"/>
          <w:szCs w:val="20"/>
        </w:rPr>
        <w:t>quire? The level of consultation required is proportionate to 2 factors (</w:t>
      </w:r>
      <w:r>
        <w:rPr>
          <w:rStyle w:val="None"/>
          <w:rFonts w:ascii="Arial" w:hAnsi="Arial"/>
          <w:i/>
          <w:iCs/>
          <w:sz w:val="20"/>
          <w:szCs w:val="20"/>
        </w:rPr>
        <w:t>Haida</w:t>
      </w:r>
      <w:r>
        <w:rPr>
          <w:rFonts w:ascii="Arial" w:hAnsi="Arial"/>
          <w:sz w:val="20"/>
          <w:szCs w:val="20"/>
        </w:rPr>
        <w:t xml:space="preserve">): </w:t>
      </w:r>
    </w:p>
    <w:p w14:paraId="3D82DAB5"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The strength of the claim (</w:t>
      </w:r>
      <w:r>
        <w:rPr>
          <w:rStyle w:val="None"/>
          <w:rFonts w:ascii="Arial" w:hAnsi="Arial"/>
          <w:i/>
          <w:iCs/>
          <w:sz w:val="20"/>
          <w:szCs w:val="20"/>
        </w:rPr>
        <w:t>Haida</w:t>
      </w:r>
      <w:r>
        <w:rPr>
          <w:rFonts w:ascii="Arial" w:hAnsi="Arial"/>
          <w:sz w:val="20"/>
          <w:szCs w:val="20"/>
        </w:rPr>
        <w:t xml:space="preserve">). Consider: </w:t>
      </w:r>
    </w:p>
    <w:p w14:paraId="600D279F" w14:textId="77777777" w:rsidR="003902A1" w:rsidRDefault="008A3AD7">
      <w:pPr>
        <w:pStyle w:val="ListParagraph"/>
        <w:numPr>
          <w:ilvl w:val="3"/>
          <w:numId w:val="396"/>
        </w:numPr>
        <w:spacing w:before="100" w:after="120" w:line="20" w:lineRule="atLeast"/>
        <w:rPr>
          <w:rFonts w:ascii="Arial" w:hAnsi="Arial"/>
          <w:sz w:val="20"/>
          <w:szCs w:val="20"/>
        </w:rPr>
      </w:pPr>
      <w:r>
        <w:rPr>
          <w:rFonts w:ascii="Arial" w:hAnsi="Arial"/>
          <w:sz w:val="20"/>
          <w:szCs w:val="20"/>
        </w:rPr>
        <w:t>The nature of the claim (</w:t>
      </w:r>
      <w:r>
        <w:rPr>
          <w:rStyle w:val="None"/>
          <w:rFonts w:ascii="Arial" w:hAnsi="Arial"/>
          <w:i/>
          <w:iCs/>
          <w:sz w:val="20"/>
          <w:szCs w:val="20"/>
        </w:rPr>
        <w:t>Haida</w:t>
      </w:r>
      <w:r>
        <w:rPr>
          <w:rFonts w:ascii="Arial" w:hAnsi="Arial"/>
          <w:sz w:val="20"/>
          <w:szCs w:val="20"/>
        </w:rPr>
        <w:t>):</w:t>
      </w:r>
    </w:p>
    <w:p w14:paraId="73B5DEBE" w14:textId="77777777" w:rsidR="003902A1" w:rsidRDefault="008A3AD7">
      <w:pPr>
        <w:pStyle w:val="ListParagraph"/>
        <w:numPr>
          <w:ilvl w:val="4"/>
          <w:numId w:val="396"/>
        </w:numPr>
        <w:spacing w:before="100" w:after="120" w:line="20" w:lineRule="atLeast"/>
        <w:rPr>
          <w:rFonts w:ascii="Arial" w:hAnsi="Arial"/>
          <w:sz w:val="20"/>
          <w:szCs w:val="20"/>
        </w:rPr>
      </w:pPr>
      <w:r>
        <w:rPr>
          <w:rFonts w:ascii="Arial" w:hAnsi="Arial"/>
          <w:sz w:val="20"/>
          <w:szCs w:val="20"/>
        </w:rPr>
        <w:t xml:space="preserve">Aboriginal title claims will demand a higher level of consultation than aboriginal rights </w:t>
      </w:r>
      <w:r>
        <w:rPr>
          <w:rFonts w:ascii="Arial" w:hAnsi="Arial"/>
          <w:sz w:val="20"/>
          <w:szCs w:val="20"/>
        </w:rPr>
        <w:t>claims (</w:t>
      </w:r>
      <w:r>
        <w:rPr>
          <w:rStyle w:val="None"/>
          <w:rFonts w:ascii="Arial" w:hAnsi="Arial"/>
          <w:i/>
          <w:iCs/>
          <w:sz w:val="20"/>
          <w:szCs w:val="20"/>
        </w:rPr>
        <w:t>Haida</w:t>
      </w:r>
      <w:r>
        <w:rPr>
          <w:rFonts w:ascii="Arial" w:hAnsi="Arial"/>
          <w:sz w:val="20"/>
          <w:szCs w:val="20"/>
        </w:rPr>
        <w:t xml:space="preserve">) </w:t>
      </w:r>
    </w:p>
    <w:p w14:paraId="232F1304" w14:textId="77777777" w:rsidR="003902A1" w:rsidRDefault="008A3AD7">
      <w:pPr>
        <w:pStyle w:val="ListParagraph"/>
        <w:numPr>
          <w:ilvl w:val="4"/>
          <w:numId w:val="396"/>
        </w:numPr>
        <w:spacing w:before="100" w:after="120" w:line="20" w:lineRule="atLeast"/>
        <w:rPr>
          <w:rFonts w:ascii="Arial" w:hAnsi="Arial"/>
          <w:sz w:val="20"/>
          <w:szCs w:val="20"/>
        </w:rPr>
      </w:pPr>
      <w:r>
        <w:rPr>
          <w:rFonts w:ascii="Arial" w:hAnsi="Arial"/>
          <w:sz w:val="20"/>
          <w:szCs w:val="20"/>
        </w:rPr>
        <w:t>The required level of consultation will be the greatest where title is actually established (</w:t>
      </w:r>
      <w:r>
        <w:rPr>
          <w:rStyle w:val="None"/>
          <w:rFonts w:ascii="Arial" w:hAnsi="Arial"/>
          <w:i/>
          <w:iCs/>
          <w:sz w:val="20"/>
          <w:szCs w:val="20"/>
        </w:rPr>
        <w:t>Haida</w:t>
      </w:r>
      <w:r>
        <w:rPr>
          <w:rFonts w:ascii="Arial" w:hAnsi="Arial"/>
          <w:sz w:val="20"/>
          <w:szCs w:val="20"/>
        </w:rPr>
        <w:t>)</w:t>
      </w:r>
    </w:p>
    <w:p w14:paraId="5FF93AD2" w14:textId="77777777" w:rsidR="003902A1" w:rsidRDefault="008A3AD7">
      <w:pPr>
        <w:pStyle w:val="ListParagraph"/>
        <w:numPr>
          <w:ilvl w:val="4"/>
          <w:numId w:val="396"/>
        </w:numPr>
        <w:spacing w:before="100" w:after="120" w:line="20" w:lineRule="atLeast"/>
        <w:rPr>
          <w:rFonts w:ascii="Arial" w:hAnsi="Arial"/>
          <w:sz w:val="20"/>
          <w:szCs w:val="20"/>
        </w:rPr>
      </w:pPr>
      <w:r>
        <w:rPr>
          <w:rFonts w:ascii="Arial" w:hAnsi="Arial"/>
          <w:sz w:val="20"/>
          <w:szCs w:val="20"/>
        </w:rPr>
        <w:t>Duty in relation to historical and modern treaties falls on the lower end of the consultation spectrum (</w:t>
      </w:r>
      <w:r>
        <w:rPr>
          <w:rStyle w:val="None"/>
          <w:rFonts w:ascii="Arial" w:hAnsi="Arial"/>
          <w:i/>
          <w:iCs/>
          <w:sz w:val="20"/>
          <w:szCs w:val="20"/>
        </w:rPr>
        <w:t>Mikisew, Beckman</w:t>
      </w:r>
      <w:r>
        <w:rPr>
          <w:rFonts w:ascii="Arial" w:hAnsi="Arial"/>
          <w:sz w:val="20"/>
          <w:szCs w:val="20"/>
        </w:rPr>
        <w:t xml:space="preserve">) </w:t>
      </w:r>
    </w:p>
    <w:p w14:paraId="7752773B" w14:textId="77777777" w:rsidR="003902A1" w:rsidRDefault="008A3AD7">
      <w:pPr>
        <w:pStyle w:val="ListParagraph"/>
        <w:numPr>
          <w:ilvl w:val="3"/>
          <w:numId w:val="396"/>
        </w:numPr>
        <w:spacing w:before="100" w:after="120" w:line="20" w:lineRule="atLeast"/>
        <w:rPr>
          <w:rFonts w:ascii="Arial" w:hAnsi="Arial"/>
          <w:sz w:val="20"/>
          <w:szCs w:val="20"/>
        </w:rPr>
      </w:pPr>
      <w:r>
        <w:rPr>
          <w:rFonts w:ascii="Arial" w:hAnsi="Arial"/>
          <w:sz w:val="20"/>
          <w:szCs w:val="20"/>
        </w:rPr>
        <w:t>The strength of t</w:t>
      </w:r>
      <w:r>
        <w:rPr>
          <w:rFonts w:ascii="Arial" w:hAnsi="Arial"/>
          <w:sz w:val="20"/>
          <w:szCs w:val="20"/>
        </w:rPr>
        <w:t>he claim (</w:t>
      </w:r>
      <w:r>
        <w:rPr>
          <w:rStyle w:val="None"/>
          <w:rFonts w:ascii="Arial" w:hAnsi="Arial"/>
          <w:i/>
          <w:iCs/>
          <w:sz w:val="20"/>
          <w:szCs w:val="20"/>
        </w:rPr>
        <w:t>Haida</w:t>
      </w:r>
      <w:r>
        <w:rPr>
          <w:rFonts w:ascii="Arial" w:hAnsi="Arial"/>
          <w:sz w:val="20"/>
          <w:szCs w:val="20"/>
        </w:rPr>
        <w:t>):</w:t>
      </w:r>
    </w:p>
    <w:p w14:paraId="31B516AF" w14:textId="77777777" w:rsidR="003902A1" w:rsidRDefault="008A3AD7">
      <w:pPr>
        <w:pStyle w:val="ListParagraph"/>
        <w:numPr>
          <w:ilvl w:val="4"/>
          <w:numId w:val="398"/>
        </w:numPr>
        <w:spacing w:before="100" w:after="120" w:line="20" w:lineRule="atLeast"/>
        <w:rPr>
          <w:rFonts w:ascii="Arial" w:hAnsi="Arial"/>
          <w:sz w:val="20"/>
          <w:szCs w:val="20"/>
        </w:rPr>
      </w:pPr>
      <w:r>
        <w:rPr>
          <w:rFonts w:ascii="Arial" w:hAnsi="Arial"/>
          <w:sz w:val="20"/>
          <w:szCs w:val="20"/>
        </w:rPr>
        <w:t>This requires the Crown to engage in some preliminary assessment of the strength of the claim for rights/title (</w:t>
      </w:r>
      <w:r>
        <w:rPr>
          <w:rStyle w:val="None"/>
          <w:rFonts w:ascii="Arial" w:hAnsi="Arial"/>
          <w:i/>
          <w:iCs/>
          <w:sz w:val="20"/>
          <w:szCs w:val="20"/>
        </w:rPr>
        <w:t>Haida</w:t>
      </w:r>
      <w:r>
        <w:rPr>
          <w:rFonts w:ascii="Arial" w:hAnsi="Arial"/>
          <w:sz w:val="20"/>
          <w:szCs w:val="20"/>
        </w:rPr>
        <w:t>)</w:t>
      </w:r>
    </w:p>
    <w:p w14:paraId="0B3401FB" w14:textId="77777777" w:rsidR="003902A1" w:rsidRDefault="008A3AD7">
      <w:pPr>
        <w:pStyle w:val="ListParagraph"/>
        <w:numPr>
          <w:ilvl w:val="4"/>
          <w:numId w:val="398"/>
        </w:numPr>
        <w:spacing w:before="100" w:after="120" w:line="20" w:lineRule="atLeast"/>
        <w:rPr>
          <w:rFonts w:ascii="Arial" w:hAnsi="Arial"/>
          <w:sz w:val="20"/>
          <w:szCs w:val="20"/>
        </w:rPr>
      </w:pPr>
      <w:r>
        <w:rPr>
          <w:rFonts w:ascii="Arial" w:hAnsi="Arial"/>
          <w:sz w:val="20"/>
          <w:szCs w:val="20"/>
        </w:rPr>
        <w:t>If it seems like a weak claim, the duty to consult is lower (and vice versa) (</w:t>
      </w:r>
      <w:r>
        <w:rPr>
          <w:rStyle w:val="None"/>
          <w:rFonts w:ascii="Arial" w:hAnsi="Arial"/>
          <w:i/>
          <w:iCs/>
          <w:sz w:val="20"/>
          <w:szCs w:val="20"/>
        </w:rPr>
        <w:t>Haida</w:t>
      </w:r>
      <w:r>
        <w:rPr>
          <w:rFonts w:ascii="Arial" w:hAnsi="Arial"/>
          <w:sz w:val="20"/>
          <w:szCs w:val="20"/>
        </w:rPr>
        <w:t>)</w:t>
      </w:r>
    </w:p>
    <w:p w14:paraId="653CBBD2" w14:textId="77777777" w:rsidR="003902A1" w:rsidRDefault="008A3AD7">
      <w:pPr>
        <w:pStyle w:val="ListParagraph"/>
        <w:numPr>
          <w:ilvl w:val="2"/>
          <w:numId w:val="399"/>
        </w:numPr>
        <w:spacing w:before="100" w:after="120" w:line="20" w:lineRule="atLeast"/>
        <w:rPr>
          <w:rFonts w:ascii="Arial" w:hAnsi="Arial"/>
          <w:sz w:val="20"/>
          <w:szCs w:val="20"/>
        </w:rPr>
      </w:pPr>
      <w:r>
        <w:rPr>
          <w:rFonts w:ascii="Arial" w:hAnsi="Arial"/>
          <w:sz w:val="20"/>
          <w:szCs w:val="20"/>
        </w:rPr>
        <w:t>The seriousness of the adverse imp</w:t>
      </w:r>
      <w:r>
        <w:rPr>
          <w:rFonts w:ascii="Arial" w:hAnsi="Arial"/>
          <w:sz w:val="20"/>
          <w:szCs w:val="20"/>
        </w:rPr>
        <w:t>act on aboriginal right, title, treaty right (</w:t>
      </w:r>
      <w:r>
        <w:rPr>
          <w:rStyle w:val="None"/>
          <w:rFonts w:ascii="Arial" w:hAnsi="Arial"/>
          <w:i/>
          <w:iCs/>
          <w:sz w:val="20"/>
          <w:szCs w:val="20"/>
        </w:rPr>
        <w:t>Haida</w:t>
      </w:r>
      <w:r>
        <w:rPr>
          <w:rFonts w:ascii="Arial" w:hAnsi="Arial"/>
          <w:sz w:val="20"/>
          <w:szCs w:val="20"/>
        </w:rPr>
        <w:t>)</w:t>
      </w:r>
    </w:p>
    <w:p w14:paraId="65FE459F" w14:textId="77777777" w:rsidR="003902A1" w:rsidRDefault="008A3AD7">
      <w:pPr>
        <w:pStyle w:val="ListParagraph"/>
        <w:numPr>
          <w:ilvl w:val="3"/>
          <w:numId w:val="399"/>
        </w:numPr>
        <w:spacing w:before="100" w:after="120" w:line="20" w:lineRule="atLeast"/>
        <w:rPr>
          <w:rFonts w:ascii="Arial" w:hAnsi="Arial"/>
          <w:sz w:val="20"/>
          <w:szCs w:val="20"/>
        </w:rPr>
      </w:pPr>
      <w:r>
        <w:rPr>
          <w:rFonts w:ascii="Arial" w:hAnsi="Arial"/>
          <w:sz w:val="20"/>
          <w:szCs w:val="20"/>
        </w:rPr>
        <w:t>This is the factor that usually significantly modifies the duty to consult</w:t>
      </w:r>
    </w:p>
    <w:p w14:paraId="66C1D8E6" w14:textId="77777777" w:rsidR="003902A1" w:rsidRDefault="008A3AD7">
      <w:pPr>
        <w:pStyle w:val="ListParagraph"/>
        <w:numPr>
          <w:ilvl w:val="3"/>
          <w:numId w:val="399"/>
        </w:numPr>
        <w:spacing w:before="100" w:after="120" w:line="20" w:lineRule="atLeast"/>
        <w:rPr>
          <w:rFonts w:ascii="Arial" w:hAnsi="Arial"/>
          <w:sz w:val="20"/>
          <w:szCs w:val="20"/>
        </w:rPr>
      </w:pPr>
      <w:r>
        <w:rPr>
          <w:rFonts w:ascii="Arial" w:hAnsi="Arial"/>
          <w:sz w:val="20"/>
          <w:szCs w:val="20"/>
        </w:rPr>
        <w:t xml:space="preserve">If the breach is less serious or minor, the duty to consult is less serious </w:t>
      </w:r>
    </w:p>
    <w:p w14:paraId="35AADE3A" w14:textId="77777777" w:rsidR="003902A1" w:rsidRDefault="008A3AD7">
      <w:pPr>
        <w:pStyle w:val="ListParagraph"/>
        <w:numPr>
          <w:ilvl w:val="1"/>
          <w:numId w:val="400"/>
        </w:numPr>
        <w:spacing w:before="100" w:after="120" w:line="20" w:lineRule="atLeast"/>
        <w:rPr>
          <w:rFonts w:ascii="Arial" w:hAnsi="Arial"/>
          <w:sz w:val="20"/>
          <w:szCs w:val="20"/>
        </w:rPr>
      </w:pPr>
      <w:r>
        <w:rPr>
          <w:rFonts w:ascii="Arial" w:hAnsi="Arial"/>
          <w:sz w:val="20"/>
          <w:szCs w:val="20"/>
        </w:rPr>
        <w:t>Was the duty satisfied on the facts?</w:t>
      </w:r>
    </w:p>
    <w:p w14:paraId="771C1568" w14:textId="77777777" w:rsidR="003902A1" w:rsidRDefault="008A3AD7">
      <w:pPr>
        <w:pStyle w:val="ListParagraph"/>
        <w:numPr>
          <w:ilvl w:val="0"/>
          <w:numId w:val="401"/>
        </w:numPr>
        <w:spacing w:before="100" w:after="120" w:line="20" w:lineRule="atLeast"/>
        <w:rPr>
          <w:rFonts w:ascii="Arial" w:hAnsi="Arial"/>
          <w:sz w:val="20"/>
          <w:szCs w:val="20"/>
        </w:rPr>
      </w:pPr>
      <w:r>
        <w:rPr>
          <w:rFonts w:ascii="Arial" w:hAnsi="Arial"/>
          <w:sz w:val="20"/>
          <w:szCs w:val="20"/>
        </w:rPr>
        <w:t>If not, what s</w:t>
      </w:r>
      <w:r>
        <w:rPr>
          <w:rFonts w:ascii="Arial" w:hAnsi="Arial"/>
          <w:sz w:val="20"/>
          <w:szCs w:val="20"/>
        </w:rPr>
        <w:t>hould be the result?</w:t>
      </w:r>
    </w:p>
    <w:p w14:paraId="0B6E3BC8" w14:textId="77777777" w:rsidR="003902A1" w:rsidRDefault="008A3AD7">
      <w:pPr>
        <w:pStyle w:val="ListParagraph"/>
        <w:numPr>
          <w:ilvl w:val="1"/>
          <w:numId w:val="396"/>
        </w:numPr>
        <w:spacing w:before="100" w:after="120" w:line="20" w:lineRule="atLeast"/>
        <w:rPr>
          <w:rFonts w:ascii="Arial" w:hAnsi="Arial"/>
          <w:sz w:val="20"/>
          <w:szCs w:val="20"/>
        </w:rPr>
      </w:pPr>
      <w:r>
        <w:rPr>
          <w:rFonts w:ascii="Arial" w:hAnsi="Arial"/>
          <w:sz w:val="20"/>
          <w:szCs w:val="20"/>
        </w:rPr>
        <w:t>Pre-establishment of claim (</w:t>
      </w:r>
      <w:r>
        <w:rPr>
          <w:rStyle w:val="None"/>
          <w:rFonts w:ascii="Arial" w:hAnsi="Arial"/>
          <w:i/>
          <w:iCs/>
          <w:sz w:val="20"/>
          <w:szCs w:val="20"/>
        </w:rPr>
        <w:t>Haida</w:t>
      </w:r>
      <w:r>
        <w:rPr>
          <w:rFonts w:ascii="Arial" w:hAnsi="Arial"/>
          <w:sz w:val="20"/>
          <w:szCs w:val="20"/>
        </w:rPr>
        <w:t>):</w:t>
      </w:r>
    </w:p>
    <w:p w14:paraId="1EF82B05"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Injunctive relief</w:t>
      </w:r>
    </w:p>
    <w:p w14:paraId="31971D9C"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Damages</w:t>
      </w:r>
    </w:p>
    <w:p w14:paraId="0D57A565"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Order to satisfy the duty</w:t>
      </w:r>
    </w:p>
    <w:p w14:paraId="7670BE3F" w14:textId="77777777" w:rsidR="003902A1" w:rsidRDefault="008A3AD7">
      <w:pPr>
        <w:pStyle w:val="ListParagraph"/>
        <w:numPr>
          <w:ilvl w:val="1"/>
          <w:numId w:val="396"/>
        </w:numPr>
        <w:spacing w:before="100" w:after="120" w:line="20" w:lineRule="atLeast"/>
        <w:rPr>
          <w:rFonts w:ascii="Arial" w:hAnsi="Arial"/>
          <w:sz w:val="20"/>
          <w:szCs w:val="20"/>
        </w:rPr>
      </w:pPr>
      <w:r>
        <w:rPr>
          <w:rFonts w:ascii="Arial" w:hAnsi="Arial"/>
          <w:sz w:val="20"/>
          <w:szCs w:val="20"/>
        </w:rPr>
        <w:t>Post-establishment of claim (</w:t>
      </w:r>
      <w:r>
        <w:rPr>
          <w:rStyle w:val="None"/>
          <w:rFonts w:ascii="Arial" w:hAnsi="Arial"/>
          <w:i/>
          <w:iCs/>
          <w:sz w:val="20"/>
          <w:szCs w:val="20"/>
        </w:rPr>
        <w:t>Haida</w:t>
      </w:r>
      <w:r>
        <w:rPr>
          <w:rFonts w:ascii="Arial" w:hAnsi="Arial"/>
          <w:sz w:val="20"/>
          <w:szCs w:val="20"/>
        </w:rPr>
        <w:t>)</w:t>
      </w:r>
    </w:p>
    <w:p w14:paraId="5E3F7DAE"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Obtain consent from indigenous group (if there is consent, there is no infringement)</w:t>
      </w:r>
    </w:p>
    <w:p w14:paraId="44C573B9"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 xml:space="preserve">If no consent obtained, justify infringement as per </w:t>
      </w:r>
      <w:r>
        <w:rPr>
          <w:rStyle w:val="None"/>
          <w:rFonts w:ascii="Arial" w:hAnsi="Arial"/>
          <w:i/>
          <w:iCs/>
          <w:sz w:val="20"/>
          <w:szCs w:val="20"/>
        </w:rPr>
        <w:t>Sparrow</w:t>
      </w:r>
      <w:r>
        <w:rPr>
          <w:rFonts w:ascii="Arial" w:hAnsi="Arial"/>
          <w:sz w:val="20"/>
          <w:szCs w:val="20"/>
        </w:rPr>
        <w:t xml:space="preserve"> test</w:t>
      </w:r>
    </w:p>
    <w:p w14:paraId="65F54F2E" w14:textId="77777777" w:rsidR="003902A1" w:rsidRDefault="008A3AD7">
      <w:pPr>
        <w:pStyle w:val="ListParagraph"/>
        <w:numPr>
          <w:ilvl w:val="2"/>
          <w:numId w:val="396"/>
        </w:numPr>
        <w:spacing w:before="100" w:after="120" w:line="20" w:lineRule="atLeast"/>
        <w:rPr>
          <w:rFonts w:ascii="Arial" w:hAnsi="Arial"/>
          <w:sz w:val="20"/>
          <w:szCs w:val="20"/>
        </w:rPr>
      </w:pPr>
      <w:r>
        <w:rPr>
          <w:rFonts w:ascii="Arial" w:hAnsi="Arial"/>
          <w:sz w:val="20"/>
          <w:szCs w:val="20"/>
        </w:rPr>
        <w:t>If no consent and infringement can</w:t>
      </w:r>
      <w:r>
        <w:rPr>
          <w:rFonts w:ascii="Arial" w:hAnsi="Arial"/>
          <w:sz w:val="20"/>
          <w:szCs w:val="20"/>
        </w:rPr>
        <w:t>’</w:t>
      </w:r>
      <w:r>
        <w:rPr>
          <w:rFonts w:ascii="Arial" w:hAnsi="Arial"/>
          <w:sz w:val="20"/>
          <w:szCs w:val="20"/>
        </w:rPr>
        <w:t>t be justified, there are various options: order by court to reassess prior conduct/decision, legislation rendered inapplicable to rights/title, order for d</w:t>
      </w:r>
      <w:r>
        <w:rPr>
          <w:rFonts w:ascii="Arial" w:hAnsi="Arial"/>
          <w:sz w:val="20"/>
          <w:szCs w:val="20"/>
        </w:rPr>
        <w:t>ecision to be stopped/reversed (</w:t>
      </w:r>
      <w:r>
        <w:rPr>
          <w:rStyle w:val="None"/>
          <w:rFonts w:ascii="Arial" w:hAnsi="Arial"/>
          <w:i/>
          <w:iCs/>
          <w:sz w:val="20"/>
          <w:szCs w:val="20"/>
        </w:rPr>
        <w:t>Haida</w:t>
      </w:r>
      <w:r>
        <w:rPr>
          <w:rFonts w:ascii="Arial" w:hAnsi="Arial"/>
          <w:sz w:val="20"/>
          <w:szCs w:val="20"/>
        </w:rPr>
        <w:t xml:space="preserve">). </w:t>
      </w:r>
    </w:p>
    <w:p w14:paraId="0EEB82C9" w14:textId="77777777" w:rsidR="003902A1" w:rsidRDefault="008A3AD7">
      <w:pPr>
        <w:pStyle w:val="Heading2"/>
      </w:pPr>
      <w:bookmarkStart w:id="113" w:name="_Toc112"/>
      <w:r>
        <w:rPr>
          <w:rStyle w:val="None"/>
          <w:rFonts w:eastAsia="Arial Unicode MS" w:cs="Arial Unicode MS"/>
        </w:rPr>
        <w:t>Haida Nation v British Columbia (Minister of Forests), 2004 SCC</w:t>
      </w:r>
      <w:bookmarkEnd w:id="113"/>
    </w:p>
    <w:p w14:paraId="7C052225" w14:textId="77777777" w:rsidR="003902A1" w:rsidRDefault="008A3AD7">
      <w:pPr>
        <w:pStyle w:val="BodyA"/>
        <w:spacing w:after="120" w:line="20" w:lineRule="atLeast"/>
      </w:pPr>
      <w:r>
        <w:rPr>
          <w:rStyle w:val="None"/>
          <w:rFonts w:ascii="Arial" w:hAnsi="Arial"/>
          <w:b/>
          <w:bCs/>
          <w:sz w:val="20"/>
          <w:szCs w:val="20"/>
        </w:rPr>
        <w:t>Facts:</w:t>
      </w:r>
      <w:r>
        <w:rPr>
          <w:rFonts w:ascii="Arial" w:hAnsi="Arial"/>
          <w:sz w:val="20"/>
          <w:szCs w:val="20"/>
        </w:rPr>
        <w:t xml:space="preserve"> BC government authorized a logging company to cut trees on provincial Crown land that were the traditional lands of the Haida people. Haida claimed title to these lands for over 100 years. The claim had formally been accepted for negotiation as part of th</w:t>
      </w:r>
      <w:r>
        <w:rPr>
          <w:rFonts w:ascii="Arial" w:hAnsi="Arial"/>
          <w:sz w:val="20"/>
          <w:szCs w:val="20"/>
        </w:rPr>
        <w:t>e land claims settlement process a few years prior, but had not yet been resolved so they ere in this interim stage before the right or rights claim has been recognized by the courts. The cutting of tress would have had the effect of deriving the Haida peo</w:t>
      </w:r>
      <w:r>
        <w:rPr>
          <w:rFonts w:ascii="Arial" w:hAnsi="Arial"/>
          <w:sz w:val="20"/>
          <w:szCs w:val="20"/>
        </w:rPr>
        <w:t>ple of some of the economic benefit of their land which would be gone. Haida claimed they would suffer economic loss from the logging and that the red Cedar trees were an integral part of their culture and so protected by an Aboriginal right under s. 35 so</w:t>
      </w:r>
      <w:r>
        <w:rPr>
          <w:rFonts w:ascii="Arial" w:hAnsi="Arial"/>
          <w:sz w:val="20"/>
          <w:szCs w:val="20"/>
        </w:rPr>
        <w:t xml:space="preserve"> they used the trees to make canoes and totem poles.</w:t>
      </w:r>
    </w:p>
    <w:p w14:paraId="6BFBF06E" w14:textId="77777777" w:rsidR="003902A1" w:rsidRDefault="008A3AD7">
      <w:pPr>
        <w:pStyle w:val="BodyA"/>
        <w:spacing w:after="120" w:line="20" w:lineRule="atLeast"/>
      </w:pPr>
      <w:r>
        <w:rPr>
          <w:rStyle w:val="None"/>
          <w:rFonts w:ascii="Arial" w:hAnsi="Arial"/>
          <w:b/>
          <w:bCs/>
          <w:sz w:val="20"/>
          <w:szCs w:val="20"/>
          <w:lang w:val="pt-PT"/>
        </w:rPr>
        <w:t>Issue:</w:t>
      </w:r>
      <w:r>
        <w:rPr>
          <w:rStyle w:val="PageNumber"/>
          <w:rFonts w:ascii="Arial" w:hAnsi="Arial"/>
          <w:sz w:val="20"/>
          <w:szCs w:val="20"/>
        </w:rPr>
        <w:t xml:space="preserve"> Does the Crown have a duty to consult where an aboriginal title claim has not yet been resolved? Is there a role in the pre establishment context for the duty to consult?</w:t>
      </w:r>
    </w:p>
    <w:p w14:paraId="3B43AA11" w14:textId="77777777" w:rsidR="003902A1" w:rsidRDefault="008A3AD7">
      <w:pPr>
        <w:pStyle w:val="BodyA"/>
        <w:spacing w:after="120" w:line="20" w:lineRule="atLeast"/>
      </w:pPr>
      <w:r>
        <w:rPr>
          <w:rStyle w:val="None"/>
          <w:rFonts w:ascii="Arial" w:hAnsi="Arial"/>
          <w:b/>
          <w:bCs/>
          <w:sz w:val="20"/>
          <w:szCs w:val="20"/>
          <w:lang w:val="de-DE"/>
        </w:rPr>
        <w:t>Held:</w:t>
      </w:r>
      <w:r>
        <w:rPr>
          <w:rStyle w:val="PageNumber"/>
          <w:rFonts w:ascii="Arial" w:hAnsi="Arial"/>
          <w:sz w:val="20"/>
          <w:szCs w:val="20"/>
        </w:rPr>
        <w:t xml:space="preserve"> Yes, provincial gov</w:t>
      </w:r>
      <w:r>
        <w:rPr>
          <w:rStyle w:val="PageNumber"/>
          <w:rFonts w:ascii="Arial" w:hAnsi="Arial"/>
          <w:sz w:val="20"/>
          <w:szCs w:val="20"/>
        </w:rPr>
        <w:t xml:space="preserve">ernment was required to consult with the Haida re tree a harvesting licence </w:t>
      </w:r>
      <w:r>
        <w:rPr>
          <w:rStyle w:val="None"/>
          <w:rFonts w:ascii="Arial" w:hAnsi="Arial"/>
          <w:b/>
          <w:bCs/>
          <w:sz w:val="20"/>
          <w:szCs w:val="20"/>
        </w:rPr>
        <w:t>before</w:t>
      </w:r>
      <w:r>
        <w:rPr>
          <w:rStyle w:val="PageNumber"/>
          <w:rFonts w:ascii="Arial" w:hAnsi="Arial"/>
          <w:sz w:val="20"/>
          <w:szCs w:val="20"/>
        </w:rPr>
        <w:t xml:space="preserve"> title establishment. </w:t>
      </w:r>
    </w:p>
    <w:p w14:paraId="2DE01CA1" w14:textId="77777777" w:rsidR="003902A1" w:rsidRDefault="008A3AD7">
      <w:pPr>
        <w:pStyle w:val="BodyA"/>
        <w:spacing w:after="120" w:line="20" w:lineRule="atLeast"/>
      </w:pPr>
      <w:r>
        <w:rPr>
          <w:rStyle w:val="None"/>
          <w:rFonts w:ascii="Arial" w:hAnsi="Arial"/>
          <w:b/>
          <w:bCs/>
          <w:sz w:val="20"/>
          <w:szCs w:val="20"/>
          <w:lang w:val="de-DE"/>
        </w:rPr>
        <w:t>McLachlin CJ:</w:t>
      </w:r>
      <w:r>
        <w:rPr>
          <w:rStyle w:val="PageNumber"/>
          <w:rFonts w:ascii="Arial" w:hAnsi="Arial"/>
          <w:sz w:val="20"/>
          <w:szCs w:val="20"/>
        </w:rPr>
        <w:t xml:space="preserve"> </w:t>
      </w:r>
    </w:p>
    <w:p w14:paraId="09B706C9" w14:textId="77777777" w:rsidR="003902A1" w:rsidRDefault="008A3AD7">
      <w:pPr>
        <w:pStyle w:val="BodyA"/>
        <w:spacing w:after="120" w:line="20" w:lineRule="atLeast"/>
      </w:pPr>
      <w:r>
        <w:rPr>
          <w:rFonts w:ascii="Arial" w:hAnsi="Arial"/>
          <w:sz w:val="20"/>
          <w:szCs w:val="20"/>
        </w:rPr>
        <w:t>Source of the duty to consult:</w:t>
      </w:r>
    </w:p>
    <w:p w14:paraId="4D8C0CA2" w14:textId="77777777" w:rsidR="003902A1" w:rsidRDefault="008A3AD7">
      <w:pPr>
        <w:pStyle w:val="ListParagraph"/>
        <w:numPr>
          <w:ilvl w:val="0"/>
          <w:numId w:val="403"/>
        </w:numPr>
        <w:spacing w:before="100" w:after="120" w:line="20" w:lineRule="atLeast"/>
        <w:rPr>
          <w:rFonts w:ascii="Arial" w:hAnsi="Arial"/>
          <w:sz w:val="20"/>
          <w:szCs w:val="20"/>
        </w:rPr>
      </w:pPr>
      <w:r>
        <w:rPr>
          <w:rFonts w:ascii="Arial" w:hAnsi="Arial"/>
          <w:sz w:val="20"/>
          <w:szCs w:val="20"/>
        </w:rPr>
        <w:t>The honour of the Crown (not fiduciary duty). The duty to consult is grounded in the honour of the Crown.</w:t>
      </w:r>
    </w:p>
    <w:p w14:paraId="10CD84DC"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 xml:space="preserve">Note: the </w:t>
      </w:r>
      <w:r>
        <w:rPr>
          <w:rFonts w:ascii="Arial" w:hAnsi="Arial"/>
          <w:sz w:val="20"/>
          <w:szCs w:val="20"/>
        </w:rPr>
        <w:t>“</w:t>
      </w:r>
      <w:r>
        <w:rPr>
          <w:rFonts w:ascii="Arial" w:hAnsi="Arial"/>
          <w:sz w:val="20"/>
          <w:szCs w:val="20"/>
        </w:rPr>
        <w:t>honour of the Crown</w:t>
      </w:r>
      <w:r>
        <w:rPr>
          <w:rFonts w:ascii="Arial" w:hAnsi="Arial"/>
          <w:sz w:val="20"/>
          <w:szCs w:val="20"/>
        </w:rPr>
        <w:t xml:space="preserve">” </w:t>
      </w:r>
      <w:r>
        <w:rPr>
          <w:rFonts w:ascii="Arial" w:hAnsi="Arial"/>
          <w:sz w:val="20"/>
          <w:szCs w:val="20"/>
        </w:rPr>
        <w:t>is independent of fiduciary duty, and has actually been taken so far as to constitute a separate cause of action</w:t>
      </w:r>
    </w:p>
    <w:p w14:paraId="376EB5E0"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 xml:space="preserve">she doesn't use the language of fiduciary duty however </w:t>
      </w:r>
    </w:p>
    <w:p w14:paraId="2D4436EE"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honour of the Crown is a broader context than the fidu</w:t>
      </w:r>
      <w:r>
        <w:rPr>
          <w:rFonts w:ascii="Arial" w:hAnsi="Arial"/>
          <w:sz w:val="20"/>
          <w:szCs w:val="20"/>
        </w:rPr>
        <w:t>ciary duty. Drown</w:t>
      </w:r>
      <w:r>
        <w:rPr>
          <w:rFonts w:ascii="Arial" w:hAnsi="Arial"/>
          <w:sz w:val="20"/>
          <w:szCs w:val="20"/>
        </w:rPr>
        <w:t>’</w:t>
      </w:r>
      <w:r>
        <w:rPr>
          <w:rFonts w:ascii="Arial" w:hAnsi="Arial"/>
          <w:sz w:val="20"/>
          <w:szCs w:val="20"/>
        </w:rPr>
        <w:t>s fiduciary duty is engaged only in certain situations.</w:t>
      </w:r>
    </w:p>
    <w:p w14:paraId="2CFC1929" w14:textId="77777777" w:rsidR="003902A1" w:rsidRDefault="008A3AD7">
      <w:pPr>
        <w:pStyle w:val="BodyA"/>
        <w:spacing w:after="120" w:line="20" w:lineRule="atLeast"/>
      </w:pPr>
      <w:r>
        <w:rPr>
          <w:rFonts w:ascii="Arial" w:hAnsi="Arial"/>
          <w:sz w:val="20"/>
          <w:szCs w:val="20"/>
        </w:rPr>
        <w:t xml:space="preserve">When is the duty to consult triggered? 3-step test for determining when </w:t>
      </w:r>
      <w:r>
        <w:rPr>
          <w:rStyle w:val="None"/>
          <w:rFonts w:ascii="Arial" w:hAnsi="Arial"/>
          <w:b/>
          <w:bCs/>
          <w:sz w:val="20"/>
          <w:szCs w:val="20"/>
        </w:rPr>
        <w:t>pre-establishment</w:t>
      </w:r>
      <w:r>
        <w:rPr>
          <w:rFonts w:ascii="Arial" w:hAnsi="Arial"/>
          <w:sz w:val="20"/>
          <w:szCs w:val="20"/>
        </w:rPr>
        <w:t xml:space="preserve"> (of right/title) duty to consult is triggered:</w:t>
      </w:r>
    </w:p>
    <w:p w14:paraId="5E5E056C" w14:textId="77777777" w:rsidR="003902A1" w:rsidRDefault="008A3AD7">
      <w:pPr>
        <w:pStyle w:val="ListParagraph"/>
        <w:numPr>
          <w:ilvl w:val="0"/>
          <w:numId w:val="405"/>
        </w:numPr>
        <w:spacing w:before="100" w:after="120" w:line="20" w:lineRule="atLeast"/>
        <w:rPr>
          <w:rFonts w:ascii="Arial" w:hAnsi="Arial"/>
          <w:sz w:val="20"/>
          <w:szCs w:val="20"/>
        </w:rPr>
      </w:pPr>
      <w:r>
        <w:rPr>
          <w:rFonts w:ascii="Arial" w:hAnsi="Arial"/>
          <w:sz w:val="20"/>
          <w:szCs w:val="20"/>
        </w:rPr>
        <w:t>There is Crown conduct or a Crown decision in</w:t>
      </w:r>
      <w:r>
        <w:rPr>
          <w:rFonts w:ascii="Arial" w:hAnsi="Arial"/>
          <w:sz w:val="20"/>
          <w:szCs w:val="20"/>
        </w:rPr>
        <w:t>volved</w:t>
      </w:r>
    </w:p>
    <w:p w14:paraId="5802DDAB" w14:textId="77777777" w:rsidR="003902A1" w:rsidRDefault="008A3AD7">
      <w:pPr>
        <w:pStyle w:val="ListParagraph"/>
        <w:numPr>
          <w:ilvl w:val="1"/>
          <w:numId w:val="405"/>
        </w:numPr>
        <w:spacing w:before="100" w:after="120" w:line="20" w:lineRule="atLeast"/>
        <w:rPr>
          <w:rFonts w:ascii="Arial" w:hAnsi="Arial"/>
          <w:sz w:val="20"/>
          <w:szCs w:val="20"/>
        </w:rPr>
      </w:pPr>
      <w:r>
        <w:rPr>
          <w:rFonts w:ascii="Arial" w:hAnsi="Arial"/>
          <w:sz w:val="20"/>
          <w:szCs w:val="20"/>
        </w:rPr>
        <w:t xml:space="preserve">important because the decisions of private parties will not trigger the duty to consult. If Wire Houser owned this particular land and wanted to do something on it it would not trigger the duty to consult it is the fact that Wire Houser is going to </w:t>
      </w:r>
      <w:r>
        <w:rPr>
          <w:rFonts w:ascii="Arial" w:hAnsi="Arial"/>
          <w:sz w:val="20"/>
          <w:szCs w:val="20"/>
        </w:rPr>
        <w:t>the provincial government to get a license for this land that triggers it</w:t>
      </w:r>
    </w:p>
    <w:p w14:paraId="00FED65F" w14:textId="77777777" w:rsidR="003902A1" w:rsidRDefault="008A3AD7">
      <w:pPr>
        <w:pStyle w:val="ListParagraph"/>
        <w:numPr>
          <w:ilvl w:val="1"/>
          <w:numId w:val="405"/>
        </w:numPr>
        <w:spacing w:before="100" w:after="120" w:line="20" w:lineRule="atLeast"/>
        <w:rPr>
          <w:rFonts w:ascii="Arial" w:hAnsi="Arial"/>
          <w:sz w:val="20"/>
          <w:szCs w:val="20"/>
        </w:rPr>
      </w:pPr>
      <w:r>
        <w:rPr>
          <w:rFonts w:ascii="Arial" w:hAnsi="Arial"/>
          <w:sz w:val="20"/>
          <w:szCs w:val="20"/>
        </w:rPr>
        <w:t>So private parties do not have a duty to consult</w:t>
      </w:r>
    </w:p>
    <w:p w14:paraId="4B72A78B" w14:textId="77777777" w:rsidR="003902A1" w:rsidRDefault="008A3AD7">
      <w:pPr>
        <w:pStyle w:val="ListParagraph"/>
        <w:numPr>
          <w:ilvl w:val="0"/>
          <w:numId w:val="405"/>
        </w:numPr>
        <w:spacing w:before="100" w:after="120" w:line="20" w:lineRule="atLeast"/>
        <w:rPr>
          <w:rFonts w:ascii="Arial" w:hAnsi="Arial"/>
          <w:sz w:val="20"/>
          <w:szCs w:val="20"/>
        </w:rPr>
      </w:pPr>
      <w:r>
        <w:rPr>
          <w:rFonts w:ascii="Arial" w:hAnsi="Arial"/>
          <w:sz w:val="20"/>
          <w:szCs w:val="20"/>
        </w:rPr>
        <w:t>The Crown has real or constructive knowledge of a potential aboriginal rights/title or treaty rights claim; and</w:t>
      </w:r>
    </w:p>
    <w:p w14:paraId="08925FB5" w14:textId="77777777" w:rsidR="003902A1" w:rsidRDefault="008A3AD7">
      <w:pPr>
        <w:pStyle w:val="ListParagraph"/>
        <w:numPr>
          <w:ilvl w:val="1"/>
          <w:numId w:val="405"/>
        </w:numPr>
        <w:spacing w:before="100" w:after="120" w:line="20" w:lineRule="atLeast"/>
        <w:rPr>
          <w:rFonts w:ascii="Arial" w:hAnsi="Arial"/>
          <w:sz w:val="20"/>
          <w:szCs w:val="20"/>
        </w:rPr>
      </w:pPr>
      <w:r>
        <w:rPr>
          <w:rFonts w:ascii="Arial" w:hAnsi="Arial"/>
          <w:sz w:val="20"/>
          <w:szCs w:val="20"/>
        </w:rPr>
        <w:t>really 2 requirements</w:t>
      </w:r>
      <w:r>
        <w:rPr>
          <w:rFonts w:ascii="Arial" w:hAnsi="Arial"/>
          <w:sz w:val="20"/>
          <w:szCs w:val="20"/>
        </w:rPr>
        <w:t xml:space="preserve"> in one: (1) there has to be a potential claim for an Aboriginal or treaty right and this will be the case where the community has demonstrated that they have a prima facie case  or a credible argument to be made for the particular Aboriginal treaty right </w:t>
      </w:r>
      <w:r>
        <w:rPr>
          <w:rFonts w:ascii="Arial" w:hAnsi="Arial"/>
          <w:sz w:val="20"/>
          <w:szCs w:val="20"/>
        </w:rPr>
        <w:t>and (2) Crown has to have real (actual knowledge, knowledge in fact, Crown has to be aware of it such as the filing of the claim in court) or constructive knowledge (the Crown out to be aware of it) of that claim</w:t>
      </w:r>
    </w:p>
    <w:p w14:paraId="726E6A62" w14:textId="77777777" w:rsidR="003902A1" w:rsidRDefault="008A3AD7">
      <w:pPr>
        <w:pStyle w:val="ListParagraph"/>
        <w:numPr>
          <w:ilvl w:val="1"/>
          <w:numId w:val="405"/>
        </w:numPr>
        <w:spacing w:before="100" w:after="120" w:line="20" w:lineRule="atLeast"/>
        <w:rPr>
          <w:rFonts w:ascii="Arial" w:hAnsi="Arial"/>
          <w:sz w:val="20"/>
          <w:szCs w:val="20"/>
        </w:rPr>
      </w:pPr>
      <w:r>
        <w:rPr>
          <w:rFonts w:ascii="Arial" w:hAnsi="Arial"/>
          <w:sz w:val="20"/>
          <w:szCs w:val="20"/>
        </w:rPr>
        <w:t>An implication of this is that the Crown ha</w:t>
      </w:r>
      <w:r>
        <w:rPr>
          <w:rFonts w:ascii="Arial" w:hAnsi="Arial"/>
          <w:sz w:val="20"/>
          <w:szCs w:val="20"/>
        </w:rPr>
        <w:t xml:space="preserve">s an obligation to inform itself as to whether there are potential or existing aboriginal rights/title/treaty rights claims </w:t>
      </w:r>
    </w:p>
    <w:p w14:paraId="10F42452" w14:textId="77777777" w:rsidR="003902A1" w:rsidRDefault="008A3AD7">
      <w:pPr>
        <w:pStyle w:val="ListParagraph"/>
        <w:numPr>
          <w:ilvl w:val="0"/>
          <w:numId w:val="405"/>
        </w:numPr>
        <w:spacing w:before="100" w:after="120" w:line="20" w:lineRule="atLeast"/>
        <w:rPr>
          <w:rFonts w:ascii="Arial" w:hAnsi="Arial"/>
          <w:sz w:val="20"/>
          <w:szCs w:val="20"/>
        </w:rPr>
      </w:pPr>
      <w:r>
        <w:rPr>
          <w:rFonts w:ascii="Arial" w:hAnsi="Arial"/>
          <w:sz w:val="20"/>
          <w:szCs w:val="20"/>
        </w:rPr>
        <w:t xml:space="preserve">The title/right claim might be adversely impacted by Crown conduct or Crown decision being contemplated </w:t>
      </w:r>
    </w:p>
    <w:p w14:paraId="012214DE" w14:textId="77777777" w:rsidR="003902A1" w:rsidRDefault="008A3AD7">
      <w:pPr>
        <w:pStyle w:val="ListParagraph"/>
        <w:numPr>
          <w:ilvl w:val="1"/>
          <w:numId w:val="406"/>
        </w:numPr>
        <w:spacing w:before="100" w:after="120" w:line="20" w:lineRule="atLeast"/>
        <w:rPr>
          <w:rFonts w:ascii="Arial" w:hAnsi="Arial"/>
          <w:sz w:val="20"/>
          <w:szCs w:val="20"/>
        </w:rPr>
      </w:pPr>
      <w:r>
        <w:rPr>
          <w:rFonts w:ascii="Arial" w:hAnsi="Arial"/>
          <w:sz w:val="20"/>
          <w:szCs w:val="20"/>
        </w:rPr>
        <w:t xml:space="preserve">speculative impacts </w:t>
      </w:r>
      <w:r>
        <w:rPr>
          <w:rFonts w:ascii="Arial" w:hAnsi="Arial"/>
          <w:sz w:val="20"/>
          <w:szCs w:val="20"/>
        </w:rPr>
        <w:t>will not be enough, there has to be a clear sense on the evidence that the right claimed would be adversely impacted if the Crown makes a particular decision.</w:t>
      </w:r>
    </w:p>
    <w:p w14:paraId="1387292C" w14:textId="77777777" w:rsidR="003902A1" w:rsidRDefault="008A3AD7">
      <w:pPr>
        <w:pStyle w:val="ListParagraph"/>
        <w:numPr>
          <w:ilvl w:val="1"/>
          <w:numId w:val="405"/>
        </w:numPr>
        <w:spacing w:before="100" w:after="120" w:line="20" w:lineRule="atLeast"/>
        <w:rPr>
          <w:rFonts w:ascii="Arial" w:hAnsi="Arial"/>
          <w:sz w:val="20"/>
          <w:szCs w:val="20"/>
        </w:rPr>
      </w:pPr>
      <w:r>
        <w:rPr>
          <w:rFonts w:ascii="Arial" w:hAnsi="Arial"/>
          <w:sz w:val="20"/>
          <w:szCs w:val="20"/>
        </w:rPr>
        <w:t xml:space="preserve">So must be some connection between the impugned action and the right/title </w:t>
      </w:r>
    </w:p>
    <w:p w14:paraId="43432A05" w14:textId="77777777" w:rsidR="003902A1" w:rsidRDefault="008A3AD7">
      <w:pPr>
        <w:pStyle w:val="BodyA"/>
        <w:spacing w:after="120" w:line="20" w:lineRule="atLeast"/>
      </w:pPr>
      <w:r>
        <w:rPr>
          <w:rFonts w:ascii="Arial" w:hAnsi="Arial"/>
          <w:sz w:val="20"/>
          <w:szCs w:val="20"/>
        </w:rPr>
        <w:t xml:space="preserve">When we are </w:t>
      </w:r>
      <w:r>
        <w:rPr>
          <w:rStyle w:val="None"/>
          <w:rFonts w:ascii="Arial" w:hAnsi="Arial"/>
          <w:b/>
          <w:bCs/>
          <w:sz w:val="20"/>
          <w:szCs w:val="20"/>
        </w:rPr>
        <w:t>post-esta</w:t>
      </w:r>
      <w:r>
        <w:rPr>
          <w:rStyle w:val="None"/>
          <w:rFonts w:ascii="Arial" w:hAnsi="Arial"/>
          <w:b/>
          <w:bCs/>
          <w:sz w:val="20"/>
          <w:szCs w:val="20"/>
        </w:rPr>
        <w:t>blishment</w:t>
      </w:r>
      <w:r>
        <w:rPr>
          <w:rFonts w:ascii="Arial" w:hAnsi="Arial"/>
          <w:sz w:val="20"/>
          <w:szCs w:val="20"/>
        </w:rPr>
        <w:t xml:space="preserve"> (of right/title), the duty to consult is triggered by an infringement. </w:t>
      </w:r>
    </w:p>
    <w:p w14:paraId="02AFC72B" w14:textId="77777777" w:rsidR="003902A1" w:rsidRDefault="008A3AD7">
      <w:pPr>
        <w:pStyle w:val="BodyA"/>
        <w:spacing w:after="120" w:line="20" w:lineRule="atLeast"/>
      </w:pPr>
      <w:r>
        <w:rPr>
          <w:rFonts w:ascii="Arial" w:hAnsi="Arial"/>
          <w:sz w:val="20"/>
          <w:szCs w:val="20"/>
        </w:rPr>
        <w:t>What is required to satisfy the duty? - Requirements vary with context and duty falls on a spectrum</w:t>
      </w:r>
    </w:p>
    <w:p w14:paraId="2C78610A" w14:textId="77777777" w:rsidR="003902A1" w:rsidRDefault="008A3AD7">
      <w:pPr>
        <w:pStyle w:val="BodyA"/>
        <w:spacing w:after="120" w:line="20" w:lineRule="atLeast"/>
      </w:pPr>
      <w:r>
        <w:rPr>
          <w:rFonts w:ascii="Arial" w:hAnsi="Arial"/>
          <w:sz w:val="20"/>
          <w:szCs w:val="20"/>
        </w:rPr>
        <w:t>3 levels of the duty to consult:</w:t>
      </w:r>
    </w:p>
    <w:p w14:paraId="212F7AC1" w14:textId="77777777" w:rsidR="003902A1" w:rsidRDefault="008A3AD7">
      <w:pPr>
        <w:pStyle w:val="ListParagraph"/>
        <w:numPr>
          <w:ilvl w:val="0"/>
          <w:numId w:val="403"/>
        </w:numPr>
        <w:spacing w:before="100" w:after="120" w:line="20" w:lineRule="atLeast"/>
        <w:rPr>
          <w:rFonts w:ascii="Arial" w:hAnsi="Arial"/>
          <w:sz w:val="20"/>
          <w:szCs w:val="20"/>
        </w:rPr>
      </w:pPr>
      <w:r>
        <w:rPr>
          <w:rFonts w:ascii="Arial" w:hAnsi="Arial"/>
          <w:sz w:val="20"/>
          <w:szCs w:val="20"/>
        </w:rPr>
        <w:t xml:space="preserve">Consultation (lowest level): </w:t>
      </w:r>
      <w:r>
        <w:rPr>
          <w:rStyle w:val="None"/>
          <w:rFonts w:ascii="Arial" w:hAnsi="Arial"/>
          <w:sz w:val="20"/>
          <w:szCs w:val="20"/>
          <w:u w:val="single"/>
        </w:rPr>
        <w:t>good faith</w:t>
      </w:r>
      <w:r>
        <w:rPr>
          <w:rFonts w:ascii="Arial" w:hAnsi="Arial"/>
          <w:sz w:val="20"/>
          <w:szCs w:val="20"/>
        </w:rPr>
        <w:t xml:space="preserve"> discussion about the nature of the concerns raised</w:t>
      </w:r>
    </w:p>
    <w:p w14:paraId="3584F87C"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Requires the Crown to at least inform itself as to whether there are any actual or constructive claims</w:t>
      </w:r>
    </w:p>
    <w:p w14:paraId="493D73A1"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involves a good faith discussion between the two parties and t</w:t>
      </w:r>
      <w:r>
        <w:rPr>
          <w:rFonts w:ascii="Arial" w:hAnsi="Arial"/>
          <w:sz w:val="20"/>
          <w:szCs w:val="20"/>
        </w:rPr>
        <w:t>he emphasis here is on good faith. The Crown cannot just go through the motions and send out representatives who let the community talk. They have to engage in a good faith way with the community and attempt to address their particular concerns.</w:t>
      </w:r>
    </w:p>
    <w:p w14:paraId="5589C55F"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where a du</w:t>
      </w:r>
      <w:r>
        <w:rPr>
          <w:rFonts w:ascii="Arial" w:hAnsi="Arial"/>
          <w:sz w:val="20"/>
          <w:szCs w:val="20"/>
        </w:rPr>
        <w:t xml:space="preserve">ty to consult is triggers, Drown has a duty to give notice to the community that it is contemplating making a decision that would impact a particular right of the community </w:t>
      </w:r>
    </w:p>
    <w:p w14:paraId="2165BE35"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In all cases, consultation includes a requirement for the Crown to notify the indi</w:t>
      </w:r>
      <w:r>
        <w:rPr>
          <w:rFonts w:ascii="Arial" w:hAnsi="Arial"/>
          <w:sz w:val="20"/>
          <w:szCs w:val="20"/>
        </w:rPr>
        <w:t>genous group of their plan</w:t>
      </w:r>
    </w:p>
    <w:p w14:paraId="573EB1EC" w14:textId="77777777" w:rsidR="003902A1" w:rsidRDefault="008A3AD7">
      <w:pPr>
        <w:pStyle w:val="ListParagraph"/>
        <w:numPr>
          <w:ilvl w:val="1"/>
          <w:numId w:val="403"/>
        </w:numPr>
        <w:spacing w:before="100" w:after="120" w:line="20" w:lineRule="atLeast"/>
        <w:rPr>
          <w:rFonts w:ascii="Arial" w:hAnsi="Arial"/>
          <w:sz w:val="20"/>
          <w:szCs w:val="20"/>
        </w:rPr>
      </w:pPr>
      <w:r>
        <w:rPr>
          <w:rStyle w:val="None"/>
          <w:rFonts w:ascii="Arial" w:hAnsi="Arial"/>
          <w:sz w:val="20"/>
          <w:szCs w:val="20"/>
          <w:u w:val="single"/>
        </w:rPr>
        <w:t>Lowest level of consultation includes:</w:t>
      </w:r>
    </w:p>
    <w:p w14:paraId="1B3C8D31" w14:textId="77777777" w:rsidR="003902A1" w:rsidRDefault="008A3AD7">
      <w:pPr>
        <w:pStyle w:val="ListParagraph"/>
        <w:numPr>
          <w:ilvl w:val="2"/>
          <w:numId w:val="403"/>
        </w:numPr>
        <w:spacing w:before="100" w:after="120" w:line="20" w:lineRule="atLeast"/>
        <w:rPr>
          <w:rFonts w:ascii="Arial" w:hAnsi="Arial"/>
          <w:sz w:val="20"/>
          <w:szCs w:val="20"/>
        </w:rPr>
      </w:pPr>
      <w:r>
        <w:rPr>
          <w:rFonts w:ascii="Arial" w:hAnsi="Arial"/>
          <w:sz w:val="20"/>
          <w:szCs w:val="20"/>
        </w:rPr>
        <w:t>This is the bare minimum required any time the duty to consult is triggered</w:t>
      </w:r>
    </w:p>
    <w:p w14:paraId="7D015E33" w14:textId="77777777" w:rsidR="003902A1" w:rsidRDefault="008A3AD7">
      <w:pPr>
        <w:pStyle w:val="ListParagraph"/>
        <w:numPr>
          <w:ilvl w:val="2"/>
          <w:numId w:val="403"/>
        </w:numPr>
        <w:spacing w:before="100" w:after="120" w:line="20" w:lineRule="atLeast"/>
        <w:rPr>
          <w:rFonts w:ascii="Arial" w:hAnsi="Arial"/>
          <w:sz w:val="20"/>
          <w:szCs w:val="20"/>
        </w:rPr>
      </w:pPr>
      <w:r>
        <w:rPr>
          <w:rFonts w:ascii="Arial" w:hAnsi="Arial"/>
          <w:sz w:val="20"/>
          <w:szCs w:val="20"/>
        </w:rPr>
        <w:t>Notice to the indigenous community</w:t>
      </w:r>
    </w:p>
    <w:p w14:paraId="3887BCB8" w14:textId="77777777" w:rsidR="003902A1" w:rsidRDefault="008A3AD7">
      <w:pPr>
        <w:pStyle w:val="ListParagraph"/>
        <w:numPr>
          <w:ilvl w:val="2"/>
          <w:numId w:val="403"/>
        </w:numPr>
        <w:spacing w:before="100" w:after="120" w:line="20" w:lineRule="atLeast"/>
        <w:rPr>
          <w:rFonts w:ascii="Arial" w:hAnsi="Arial"/>
          <w:sz w:val="20"/>
          <w:szCs w:val="20"/>
        </w:rPr>
      </w:pPr>
      <w:r>
        <w:rPr>
          <w:rFonts w:ascii="Arial" w:hAnsi="Arial"/>
          <w:sz w:val="20"/>
          <w:szCs w:val="20"/>
        </w:rPr>
        <w:t>Provision of information by crown to indigenous community about proposed conduc</w:t>
      </w:r>
      <w:r>
        <w:rPr>
          <w:rFonts w:ascii="Arial" w:hAnsi="Arial"/>
          <w:sz w:val="20"/>
          <w:szCs w:val="20"/>
        </w:rPr>
        <w:t>t</w:t>
      </w:r>
    </w:p>
    <w:p w14:paraId="4A5FB1CA" w14:textId="77777777" w:rsidR="003902A1" w:rsidRDefault="008A3AD7">
      <w:pPr>
        <w:pStyle w:val="ListParagraph"/>
        <w:numPr>
          <w:ilvl w:val="2"/>
          <w:numId w:val="403"/>
        </w:numPr>
        <w:spacing w:before="100" w:after="120" w:line="20" w:lineRule="atLeast"/>
        <w:rPr>
          <w:rFonts w:ascii="Arial" w:hAnsi="Arial"/>
          <w:sz w:val="20"/>
          <w:szCs w:val="20"/>
        </w:rPr>
      </w:pPr>
      <w:r>
        <w:rPr>
          <w:rFonts w:ascii="Arial" w:hAnsi="Arial"/>
          <w:sz w:val="20"/>
          <w:szCs w:val="20"/>
        </w:rPr>
        <w:t>Chance for discussion with particular indigenous community about their concern</w:t>
      </w:r>
    </w:p>
    <w:p w14:paraId="54346F25" w14:textId="77777777" w:rsidR="003902A1" w:rsidRDefault="008A3AD7">
      <w:pPr>
        <w:pStyle w:val="ListParagraph"/>
        <w:numPr>
          <w:ilvl w:val="1"/>
          <w:numId w:val="403"/>
        </w:numPr>
        <w:spacing w:before="100" w:after="120" w:line="20" w:lineRule="atLeast"/>
        <w:rPr>
          <w:rFonts w:ascii="Arial" w:hAnsi="Arial"/>
          <w:sz w:val="20"/>
          <w:szCs w:val="20"/>
        </w:rPr>
      </w:pPr>
      <w:r>
        <w:rPr>
          <w:rStyle w:val="None"/>
          <w:rFonts w:ascii="Arial" w:hAnsi="Arial"/>
          <w:sz w:val="20"/>
          <w:szCs w:val="20"/>
          <w:u w:val="single"/>
        </w:rPr>
        <w:t>Deep consultation is a higher form of consultation:</w:t>
      </w:r>
    </w:p>
    <w:p w14:paraId="7A98B355" w14:textId="77777777" w:rsidR="003902A1" w:rsidRDefault="008A3AD7">
      <w:pPr>
        <w:pStyle w:val="ListParagraph"/>
        <w:numPr>
          <w:ilvl w:val="2"/>
          <w:numId w:val="407"/>
        </w:numPr>
        <w:spacing w:before="100" w:after="120" w:line="20" w:lineRule="atLeast"/>
        <w:rPr>
          <w:rFonts w:ascii="Arial" w:hAnsi="Arial"/>
          <w:sz w:val="20"/>
          <w:szCs w:val="20"/>
        </w:rPr>
      </w:pPr>
      <w:r>
        <w:rPr>
          <w:rFonts w:ascii="Arial" w:hAnsi="Arial"/>
          <w:sz w:val="20"/>
          <w:szCs w:val="20"/>
        </w:rPr>
        <w:t>if the case falls a little bit further along the spectrum (will see later how they'd determine where it falls on the spectr</w:t>
      </w:r>
      <w:r>
        <w:rPr>
          <w:rFonts w:ascii="Arial" w:hAnsi="Arial"/>
          <w:sz w:val="20"/>
          <w:szCs w:val="20"/>
        </w:rPr>
        <w:t>um) and</w:t>
      </w:r>
    </w:p>
    <w:p w14:paraId="4F24BC5D" w14:textId="77777777" w:rsidR="003902A1" w:rsidRDefault="008A3AD7">
      <w:pPr>
        <w:pStyle w:val="ListParagraph"/>
        <w:numPr>
          <w:ilvl w:val="2"/>
          <w:numId w:val="403"/>
        </w:numPr>
        <w:spacing w:before="100" w:after="120" w:line="20" w:lineRule="atLeast"/>
        <w:rPr>
          <w:rFonts w:ascii="Arial" w:hAnsi="Arial"/>
          <w:sz w:val="20"/>
          <w:szCs w:val="20"/>
        </w:rPr>
      </w:pPr>
      <w:r>
        <w:rPr>
          <w:rFonts w:ascii="Arial" w:hAnsi="Arial"/>
          <w:sz w:val="20"/>
          <w:szCs w:val="20"/>
        </w:rPr>
        <w:t>Entails formal participation of the indigenous community in the decision-making process in relation to the decision (Indigenous community given formal status as decision-maker)</w:t>
      </w:r>
    </w:p>
    <w:p w14:paraId="4F5B189F" w14:textId="77777777" w:rsidR="003902A1" w:rsidRDefault="008A3AD7">
      <w:pPr>
        <w:pStyle w:val="ListParagraph"/>
        <w:numPr>
          <w:ilvl w:val="2"/>
          <w:numId w:val="403"/>
        </w:numPr>
        <w:spacing w:before="100" w:after="120" w:line="20" w:lineRule="atLeast"/>
        <w:rPr>
          <w:rFonts w:ascii="Arial" w:hAnsi="Arial"/>
          <w:sz w:val="20"/>
          <w:szCs w:val="20"/>
        </w:rPr>
      </w:pPr>
      <w:r>
        <w:rPr>
          <w:rFonts w:ascii="Arial" w:hAnsi="Arial"/>
          <w:sz w:val="20"/>
          <w:szCs w:val="20"/>
        </w:rPr>
        <w:t>Requires Crown to provide written reasons as to why it came to its deci</w:t>
      </w:r>
      <w:r>
        <w:rPr>
          <w:rFonts w:ascii="Arial" w:hAnsi="Arial"/>
          <w:sz w:val="20"/>
          <w:szCs w:val="20"/>
        </w:rPr>
        <w:t xml:space="preserve">sion </w:t>
      </w:r>
    </w:p>
    <w:p w14:paraId="74CC679F"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Consultation is always required to be in good faith, because the duty to consult must be meaningful</w:t>
      </w:r>
    </w:p>
    <w:p w14:paraId="60B03320"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consent is not required here or an obligation to accommodate the community. This is just consultation, just a good faith discussion.</w:t>
      </w:r>
    </w:p>
    <w:p w14:paraId="62A62FE9" w14:textId="77777777" w:rsidR="003902A1" w:rsidRDefault="008A3AD7">
      <w:pPr>
        <w:pStyle w:val="ListParagraph"/>
        <w:numPr>
          <w:ilvl w:val="0"/>
          <w:numId w:val="403"/>
        </w:numPr>
        <w:spacing w:before="100" w:after="120" w:line="20" w:lineRule="atLeast"/>
        <w:rPr>
          <w:rFonts w:ascii="Arial" w:hAnsi="Arial"/>
          <w:sz w:val="20"/>
          <w:szCs w:val="20"/>
        </w:rPr>
      </w:pPr>
      <w:r>
        <w:rPr>
          <w:rFonts w:ascii="Arial" w:hAnsi="Arial"/>
          <w:sz w:val="20"/>
          <w:szCs w:val="20"/>
        </w:rPr>
        <w:t>Accommodation</w:t>
      </w:r>
    </w:p>
    <w:p w14:paraId="1C88DCF5"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Requires more than consultation but where accommodation is required it is typically that Crown is under an obligation to engage in deep consultation as well. Deep consultation and accommodation go together</w:t>
      </w:r>
    </w:p>
    <w:p w14:paraId="49915847"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 xml:space="preserve">Requires the Crown to take steps to </w:t>
      </w:r>
      <w:r>
        <w:rPr>
          <w:rFonts w:ascii="Arial" w:hAnsi="Arial"/>
          <w:sz w:val="20"/>
          <w:szCs w:val="20"/>
        </w:rPr>
        <w:t xml:space="preserve">avoid if possible and if not possible to mitigate the effect of the particular decision that is being contemplated. Crown must take steps to reduce and if possible eliminate the adverse impact on the particular community </w:t>
      </w:r>
    </w:p>
    <w:p w14:paraId="67F47B40"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determine the level of accommodati</w:t>
      </w:r>
      <w:r>
        <w:rPr>
          <w:rFonts w:ascii="Arial" w:hAnsi="Arial"/>
          <w:sz w:val="20"/>
          <w:szCs w:val="20"/>
        </w:rPr>
        <w:t xml:space="preserve">on required, the courts engage in balancing the particular claim of the community against broader societal interest </w:t>
      </w:r>
    </w:p>
    <w:p w14:paraId="29292FD3"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Requires the Crown to modify its decision to some extent (which is not required by consultation)</w:t>
      </w:r>
    </w:p>
    <w:p w14:paraId="2C1C88DF"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Crown has to take steps to minimize harm t</w:t>
      </w:r>
      <w:r>
        <w:rPr>
          <w:rFonts w:ascii="Arial" w:hAnsi="Arial"/>
          <w:sz w:val="20"/>
          <w:szCs w:val="20"/>
        </w:rPr>
        <w:t>o indigenous groups</w:t>
      </w:r>
    </w:p>
    <w:p w14:paraId="5DBB96F8" w14:textId="77777777" w:rsidR="003902A1" w:rsidRDefault="008A3AD7">
      <w:pPr>
        <w:pStyle w:val="ListParagraph"/>
        <w:numPr>
          <w:ilvl w:val="0"/>
          <w:numId w:val="403"/>
        </w:numPr>
        <w:spacing w:before="100" w:after="120" w:line="20" w:lineRule="atLeast"/>
        <w:rPr>
          <w:rFonts w:ascii="Arial" w:hAnsi="Arial"/>
          <w:sz w:val="20"/>
          <w:szCs w:val="20"/>
        </w:rPr>
      </w:pPr>
      <w:r>
        <w:rPr>
          <w:rFonts w:ascii="Arial" w:hAnsi="Arial"/>
          <w:sz w:val="20"/>
          <w:szCs w:val="20"/>
        </w:rPr>
        <w:t>Consent</w:t>
      </w:r>
    </w:p>
    <w:p w14:paraId="009B9EA2"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 xml:space="preserve">Highest form of the duty to consult </w:t>
      </w:r>
    </w:p>
    <w:p w14:paraId="6D216DF6"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hardest form that is basically a veto for the community. It retries getting the consent of the community or communities impact</w:t>
      </w:r>
    </w:p>
    <w:p w14:paraId="368470A7"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 xml:space="preserve">it was hinted at in </w:t>
      </w:r>
      <w:r>
        <w:rPr>
          <w:rStyle w:val="None"/>
          <w:rFonts w:ascii="Arial" w:hAnsi="Arial"/>
          <w:i/>
          <w:iCs/>
          <w:sz w:val="20"/>
          <w:szCs w:val="20"/>
        </w:rPr>
        <w:t>Delgamuukw</w:t>
      </w:r>
      <w:r>
        <w:rPr>
          <w:rFonts w:ascii="Arial" w:hAnsi="Arial"/>
          <w:sz w:val="20"/>
          <w:szCs w:val="20"/>
        </w:rPr>
        <w:t xml:space="preserve"> but in </w:t>
      </w:r>
      <w:r>
        <w:rPr>
          <w:rStyle w:val="None"/>
          <w:rFonts w:ascii="Arial" w:hAnsi="Arial"/>
          <w:i/>
          <w:iCs/>
          <w:sz w:val="20"/>
          <w:szCs w:val="20"/>
        </w:rPr>
        <w:t>Haida</w:t>
      </w:r>
      <w:r>
        <w:rPr>
          <w:rFonts w:ascii="Arial" w:hAnsi="Arial"/>
          <w:sz w:val="20"/>
          <w:szCs w:val="20"/>
        </w:rPr>
        <w:t>, McLachlin says that</w:t>
      </w:r>
      <w:r>
        <w:rPr>
          <w:rFonts w:ascii="Arial" w:hAnsi="Arial"/>
          <w:sz w:val="20"/>
          <w:szCs w:val="20"/>
        </w:rPr>
        <w:t xml:space="preserve"> when you are in the interim stage there will never be a duty on the Crown to get the consent of the community which is why there is a line blocked accommodation and consent </w:t>
      </w:r>
    </w:p>
    <w:p w14:paraId="11E28678" w14:textId="77777777" w:rsidR="003902A1" w:rsidRDefault="008A3AD7">
      <w:pPr>
        <w:pStyle w:val="ListParagraph"/>
        <w:numPr>
          <w:ilvl w:val="1"/>
          <w:numId w:val="403"/>
        </w:numPr>
        <w:spacing w:before="100" w:after="120" w:line="20" w:lineRule="atLeast"/>
        <w:rPr>
          <w:rFonts w:ascii="Arial" w:hAnsi="Arial"/>
          <w:b/>
          <w:bCs/>
          <w:sz w:val="20"/>
          <w:szCs w:val="20"/>
        </w:rPr>
      </w:pPr>
      <w:r>
        <w:rPr>
          <w:rFonts w:ascii="Arial" w:hAnsi="Arial"/>
          <w:b/>
          <w:bCs/>
          <w:sz w:val="20"/>
          <w:szCs w:val="20"/>
        </w:rPr>
        <w:t>in the interim stage, the only duties the Crown can have are consolation and acco</w:t>
      </w:r>
      <w:r>
        <w:rPr>
          <w:rFonts w:ascii="Arial" w:hAnsi="Arial"/>
          <w:b/>
          <w:bCs/>
          <w:sz w:val="20"/>
          <w:szCs w:val="20"/>
        </w:rPr>
        <w:t>mmodation but never consent !</w:t>
      </w:r>
    </w:p>
    <w:p w14:paraId="3A4D6E3B"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 xml:space="preserve">Requires the crown to obtain consent from the indigenous community before proceeding </w:t>
      </w:r>
    </w:p>
    <w:p w14:paraId="478A8F98" w14:textId="77777777" w:rsidR="003902A1" w:rsidRDefault="008A3AD7">
      <w:pPr>
        <w:pStyle w:val="ListParagraph"/>
        <w:numPr>
          <w:ilvl w:val="1"/>
          <w:numId w:val="403"/>
        </w:numPr>
        <w:spacing w:before="100" w:after="120" w:line="20" w:lineRule="atLeast"/>
        <w:rPr>
          <w:rFonts w:ascii="Arial" w:hAnsi="Arial"/>
          <w:sz w:val="20"/>
          <w:szCs w:val="20"/>
        </w:rPr>
      </w:pPr>
      <w:r>
        <w:rPr>
          <w:rFonts w:ascii="Arial" w:hAnsi="Arial"/>
          <w:sz w:val="20"/>
          <w:szCs w:val="20"/>
        </w:rPr>
        <w:t xml:space="preserve">It ONLY applies in cases where </w:t>
      </w:r>
      <w:r>
        <w:rPr>
          <w:rStyle w:val="None"/>
          <w:rFonts w:ascii="Arial" w:hAnsi="Arial"/>
          <w:sz w:val="20"/>
          <w:szCs w:val="20"/>
          <w:u w:val="single"/>
        </w:rPr>
        <w:t>aboriginal rights/title are established</w:t>
      </w:r>
    </w:p>
    <w:p w14:paraId="29B3A2F8" w14:textId="77777777" w:rsidR="003902A1" w:rsidRDefault="008A3AD7">
      <w:pPr>
        <w:pStyle w:val="ListParagraph"/>
        <w:numPr>
          <w:ilvl w:val="2"/>
          <w:numId w:val="403"/>
        </w:numPr>
        <w:spacing w:before="100" w:after="120" w:line="20" w:lineRule="atLeast"/>
        <w:rPr>
          <w:rFonts w:ascii="Arial" w:hAnsi="Arial"/>
          <w:sz w:val="20"/>
          <w:szCs w:val="20"/>
        </w:rPr>
      </w:pPr>
      <w:r>
        <w:rPr>
          <w:rFonts w:ascii="Arial" w:hAnsi="Arial"/>
          <w:sz w:val="20"/>
          <w:szCs w:val="20"/>
        </w:rPr>
        <w:t>Seen to be a narrowing from Delgamuukw</w:t>
      </w:r>
      <w:r>
        <w:rPr>
          <w:rFonts w:ascii="Arial" w:eastAsia="Arial" w:hAnsi="Arial" w:cs="Arial"/>
          <w:noProof/>
          <w:sz w:val="20"/>
          <w:szCs w:val="20"/>
        </w:rPr>
        <w:drawing>
          <wp:anchor distT="152400" distB="152400" distL="152400" distR="152400" simplePos="0" relativeHeight="251666432" behindDoc="0" locked="0" layoutInCell="1" allowOverlap="1" wp14:anchorId="3267F301" wp14:editId="58E22AE1">
            <wp:simplePos x="0" y="0"/>
            <wp:positionH relativeFrom="margin">
              <wp:posOffset>1212244</wp:posOffset>
            </wp:positionH>
            <wp:positionV relativeFrom="line">
              <wp:posOffset>203811</wp:posOffset>
            </wp:positionV>
            <wp:extent cx="4161029" cy="819147"/>
            <wp:effectExtent l="0" t="0" r="0" b="0"/>
            <wp:wrapThrough wrapText="bothSides" distL="152400" distR="152400">
              <wp:wrapPolygon edited="1">
                <wp:start x="0" y="0"/>
                <wp:lineTo x="21621" y="0"/>
                <wp:lineTo x="21621" y="21644"/>
                <wp:lineTo x="0" y="21644"/>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Screen Shot 2019-04-10 at 2.40.31 PM.png"/>
                    <pic:cNvPicPr>
                      <a:picLocks noChangeAspect="1"/>
                    </pic:cNvPicPr>
                  </pic:nvPicPr>
                  <pic:blipFill>
                    <a:blip r:embed="rId19"/>
                    <a:stretch>
                      <a:fillRect/>
                    </a:stretch>
                  </pic:blipFill>
                  <pic:spPr>
                    <a:xfrm>
                      <a:off x="0" y="0"/>
                      <a:ext cx="4161029" cy="819147"/>
                    </a:xfrm>
                    <a:prstGeom prst="rect">
                      <a:avLst/>
                    </a:prstGeom>
                    <a:ln w="12700" cap="flat">
                      <a:noFill/>
                      <a:miter lim="400000"/>
                    </a:ln>
                    <a:effectLst/>
                  </pic:spPr>
                </pic:pic>
              </a:graphicData>
            </a:graphic>
          </wp:anchor>
        </w:drawing>
      </w:r>
      <w:r>
        <w:rPr>
          <w:rFonts w:ascii="Arial" w:hAnsi="Arial"/>
          <w:sz w:val="20"/>
          <w:szCs w:val="20"/>
        </w:rPr>
        <w:t xml:space="preserve"> </w:t>
      </w:r>
    </w:p>
    <w:p w14:paraId="6B7FDB62" w14:textId="77777777" w:rsidR="003902A1" w:rsidRDefault="008A3AD7">
      <w:pPr>
        <w:pStyle w:val="ListParagraph"/>
        <w:spacing w:before="100" w:after="120" w:line="20" w:lineRule="atLeast"/>
        <w:ind w:left="0"/>
      </w:pPr>
      <w:r>
        <w:rPr>
          <w:rFonts w:ascii="Arial" w:hAnsi="Arial"/>
          <w:sz w:val="20"/>
          <w:szCs w:val="20"/>
        </w:rPr>
        <w:t xml:space="preserve">  </w:t>
      </w:r>
    </w:p>
    <w:p w14:paraId="23102FE5" w14:textId="77777777" w:rsidR="003902A1" w:rsidRDefault="003902A1">
      <w:pPr>
        <w:pStyle w:val="BodyA"/>
        <w:spacing w:after="120" w:line="20" w:lineRule="atLeast"/>
      </w:pPr>
    </w:p>
    <w:p w14:paraId="3F0A303E" w14:textId="77777777" w:rsidR="003902A1" w:rsidRDefault="003902A1">
      <w:pPr>
        <w:pStyle w:val="BodyA"/>
        <w:spacing w:after="120" w:line="20" w:lineRule="atLeast"/>
      </w:pPr>
    </w:p>
    <w:p w14:paraId="04E9A261" w14:textId="77777777" w:rsidR="003902A1" w:rsidRDefault="003902A1">
      <w:pPr>
        <w:pStyle w:val="BodyA"/>
        <w:spacing w:after="120" w:line="20" w:lineRule="atLeast"/>
      </w:pPr>
    </w:p>
    <w:p w14:paraId="12070D47" w14:textId="77777777" w:rsidR="003902A1" w:rsidRDefault="003902A1">
      <w:pPr>
        <w:pStyle w:val="BodyA"/>
        <w:spacing w:after="120" w:line="20" w:lineRule="atLeast"/>
      </w:pPr>
    </w:p>
    <w:p w14:paraId="33950C73" w14:textId="77777777" w:rsidR="003902A1" w:rsidRDefault="003902A1">
      <w:pPr>
        <w:pStyle w:val="BodyA"/>
        <w:spacing w:after="120" w:line="20" w:lineRule="atLeast"/>
      </w:pPr>
    </w:p>
    <w:p w14:paraId="780B5F55" w14:textId="77777777" w:rsidR="003902A1" w:rsidRDefault="008A3AD7">
      <w:pPr>
        <w:pStyle w:val="BodyA"/>
        <w:spacing w:after="120" w:line="20" w:lineRule="atLeast"/>
      </w:pPr>
      <w:r>
        <w:rPr>
          <w:rFonts w:ascii="Arial" w:hAnsi="Arial"/>
          <w:sz w:val="20"/>
          <w:szCs w:val="20"/>
        </w:rPr>
        <w:t xml:space="preserve">The level of </w:t>
      </w:r>
      <w:r>
        <w:rPr>
          <w:rFonts w:ascii="Arial" w:hAnsi="Arial"/>
          <w:sz w:val="20"/>
          <w:szCs w:val="20"/>
        </w:rPr>
        <w:t>consultation required is proportionate to two things:</w:t>
      </w:r>
    </w:p>
    <w:p w14:paraId="67552BA0" w14:textId="77777777" w:rsidR="003902A1" w:rsidRDefault="008A3AD7">
      <w:pPr>
        <w:pStyle w:val="BodyA"/>
        <w:spacing w:after="120" w:line="20" w:lineRule="atLeast"/>
      </w:pPr>
      <w:r>
        <w:rPr>
          <w:rFonts w:ascii="Arial" w:eastAsia="Arial" w:hAnsi="Arial" w:cs="Arial"/>
          <w:b/>
          <w:bCs/>
          <w:sz w:val="20"/>
          <w:szCs w:val="20"/>
        </w:rPr>
        <w:tab/>
        <w:t xml:space="preserve">1. The Strength of the Claim. Consider: </w:t>
      </w:r>
    </w:p>
    <w:p w14:paraId="49777AC2" w14:textId="77777777" w:rsidR="003902A1" w:rsidRDefault="008A3AD7">
      <w:pPr>
        <w:pStyle w:val="ListParagraph"/>
        <w:numPr>
          <w:ilvl w:val="1"/>
          <w:numId w:val="408"/>
        </w:numPr>
        <w:spacing w:before="100" w:after="120" w:line="20" w:lineRule="atLeast"/>
        <w:rPr>
          <w:rFonts w:ascii="Arial" w:hAnsi="Arial"/>
          <w:sz w:val="20"/>
          <w:szCs w:val="20"/>
        </w:rPr>
      </w:pPr>
      <w:r>
        <w:rPr>
          <w:rFonts w:ascii="Arial" w:hAnsi="Arial"/>
          <w:sz w:val="20"/>
          <w:szCs w:val="20"/>
        </w:rPr>
        <w:t>The nature of the claim</w:t>
      </w:r>
    </w:p>
    <w:p w14:paraId="07AD31F5" w14:textId="77777777" w:rsidR="003902A1" w:rsidRDefault="008A3AD7">
      <w:pPr>
        <w:pStyle w:val="ListParagraph"/>
        <w:numPr>
          <w:ilvl w:val="2"/>
          <w:numId w:val="408"/>
        </w:numPr>
        <w:spacing w:before="100" w:after="120" w:line="20" w:lineRule="atLeast"/>
        <w:rPr>
          <w:rFonts w:ascii="Arial" w:hAnsi="Arial"/>
          <w:sz w:val="20"/>
          <w:szCs w:val="20"/>
        </w:rPr>
      </w:pPr>
      <w:r>
        <w:rPr>
          <w:rFonts w:ascii="Arial" w:hAnsi="Arial"/>
          <w:sz w:val="20"/>
          <w:szCs w:val="20"/>
        </w:rPr>
        <w:t>important because title claims tend to demand more consultation that other Aboriginal right claims</w:t>
      </w:r>
    </w:p>
    <w:p w14:paraId="1A623070" w14:textId="77777777" w:rsidR="003902A1" w:rsidRDefault="008A3AD7">
      <w:pPr>
        <w:pStyle w:val="ListParagraph"/>
        <w:numPr>
          <w:ilvl w:val="2"/>
          <w:numId w:val="409"/>
        </w:numPr>
        <w:spacing w:before="100" w:after="120" w:line="20" w:lineRule="atLeast"/>
        <w:rPr>
          <w:rFonts w:ascii="Arial" w:hAnsi="Arial"/>
          <w:sz w:val="20"/>
          <w:szCs w:val="20"/>
        </w:rPr>
      </w:pPr>
      <w:r>
        <w:rPr>
          <w:rFonts w:ascii="Arial" w:hAnsi="Arial"/>
          <w:sz w:val="20"/>
          <w:szCs w:val="20"/>
        </w:rPr>
        <w:t xml:space="preserve">Aboriginal title claims will </w:t>
      </w:r>
      <w:r>
        <w:rPr>
          <w:rFonts w:ascii="Arial" w:hAnsi="Arial"/>
          <w:sz w:val="20"/>
          <w:szCs w:val="20"/>
        </w:rPr>
        <w:t>demand a higher level of consultation than aboriginal rights claims</w:t>
      </w:r>
    </w:p>
    <w:p w14:paraId="43E90783" w14:textId="77777777" w:rsidR="003902A1" w:rsidRDefault="008A3AD7">
      <w:pPr>
        <w:pStyle w:val="ListParagraph"/>
        <w:numPr>
          <w:ilvl w:val="2"/>
          <w:numId w:val="409"/>
        </w:numPr>
        <w:spacing w:before="100" w:after="120" w:line="20" w:lineRule="atLeast"/>
        <w:rPr>
          <w:rFonts w:ascii="Arial" w:hAnsi="Arial"/>
          <w:sz w:val="20"/>
          <w:szCs w:val="20"/>
        </w:rPr>
      </w:pPr>
      <w:r>
        <w:rPr>
          <w:rFonts w:ascii="Arial" w:hAnsi="Arial"/>
          <w:sz w:val="20"/>
          <w:szCs w:val="20"/>
        </w:rPr>
        <w:t>if the right has already been established then the level of consultation is higher as well</w:t>
      </w:r>
    </w:p>
    <w:p w14:paraId="5DD209B9" w14:textId="77777777" w:rsidR="003902A1" w:rsidRDefault="008A3AD7">
      <w:pPr>
        <w:pStyle w:val="ListParagraph"/>
        <w:numPr>
          <w:ilvl w:val="2"/>
          <w:numId w:val="409"/>
        </w:numPr>
        <w:spacing w:before="100" w:after="120" w:line="20" w:lineRule="atLeast"/>
        <w:rPr>
          <w:rFonts w:ascii="Arial" w:hAnsi="Arial"/>
          <w:sz w:val="20"/>
          <w:szCs w:val="20"/>
        </w:rPr>
      </w:pPr>
      <w:r>
        <w:rPr>
          <w:rFonts w:ascii="Arial" w:hAnsi="Arial"/>
          <w:sz w:val="20"/>
          <w:szCs w:val="20"/>
        </w:rPr>
        <w:t>The required level of consultation will be the greatest where title is actually established</w:t>
      </w:r>
    </w:p>
    <w:p w14:paraId="5DCBF5F1" w14:textId="77777777" w:rsidR="003902A1" w:rsidRDefault="008A3AD7">
      <w:pPr>
        <w:pStyle w:val="ListParagraph"/>
        <w:numPr>
          <w:ilvl w:val="1"/>
          <w:numId w:val="400"/>
        </w:numPr>
        <w:spacing w:before="100" w:after="120" w:line="20" w:lineRule="atLeast"/>
        <w:rPr>
          <w:rFonts w:ascii="Arial" w:hAnsi="Arial"/>
          <w:sz w:val="20"/>
          <w:szCs w:val="20"/>
        </w:rPr>
      </w:pPr>
      <w:r>
        <w:rPr>
          <w:rFonts w:ascii="Arial" w:hAnsi="Arial"/>
          <w:sz w:val="20"/>
          <w:szCs w:val="20"/>
        </w:rPr>
        <w:t>The s</w:t>
      </w:r>
      <w:r>
        <w:rPr>
          <w:rFonts w:ascii="Arial" w:hAnsi="Arial"/>
          <w:sz w:val="20"/>
          <w:szCs w:val="20"/>
        </w:rPr>
        <w:t xml:space="preserve">trength of the claim: </w:t>
      </w:r>
    </w:p>
    <w:p w14:paraId="74A7026D" w14:textId="77777777" w:rsidR="003902A1" w:rsidRDefault="008A3AD7">
      <w:pPr>
        <w:pStyle w:val="ListParagraph"/>
        <w:numPr>
          <w:ilvl w:val="2"/>
          <w:numId w:val="400"/>
        </w:numPr>
        <w:spacing w:before="100" w:after="120" w:line="20" w:lineRule="atLeast"/>
        <w:rPr>
          <w:rFonts w:ascii="Arial" w:hAnsi="Arial"/>
          <w:sz w:val="20"/>
          <w:szCs w:val="20"/>
        </w:rPr>
      </w:pPr>
      <w:r>
        <w:rPr>
          <w:rFonts w:ascii="Arial" w:hAnsi="Arial"/>
          <w:sz w:val="20"/>
          <w:szCs w:val="20"/>
        </w:rPr>
        <w:t>Requires the Crown to engage in some preliminary assessment of the strength of the claim for rights/title</w:t>
      </w:r>
    </w:p>
    <w:p w14:paraId="461514AC" w14:textId="77777777" w:rsidR="003902A1" w:rsidRDefault="008A3AD7">
      <w:pPr>
        <w:pStyle w:val="ListParagraph"/>
        <w:numPr>
          <w:ilvl w:val="2"/>
          <w:numId w:val="400"/>
        </w:numPr>
        <w:spacing w:before="100" w:after="120" w:line="20" w:lineRule="atLeast"/>
        <w:rPr>
          <w:rFonts w:ascii="Arial" w:hAnsi="Arial"/>
          <w:sz w:val="20"/>
          <w:szCs w:val="20"/>
        </w:rPr>
      </w:pPr>
      <w:r>
        <w:rPr>
          <w:rFonts w:ascii="Arial" w:hAnsi="Arial"/>
          <w:sz w:val="20"/>
          <w:szCs w:val="20"/>
        </w:rPr>
        <w:t xml:space="preserve"> the stronger the claim after that preliminary assessment, the most consultation will be required. Even if it is a dubious clai</w:t>
      </w:r>
      <w:r>
        <w:rPr>
          <w:rFonts w:ascii="Arial" w:hAnsi="Arial"/>
          <w:sz w:val="20"/>
          <w:szCs w:val="20"/>
        </w:rPr>
        <w:t>m, that will still attract a duty to consult but that will fall at the low end of the spectrum triggering merely a duty of notice</w:t>
      </w:r>
    </w:p>
    <w:p w14:paraId="31C6D4BD" w14:textId="77777777" w:rsidR="003902A1" w:rsidRDefault="008A3AD7">
      <w:pPr>
        <w:pStyle w:val="ListParagraph"/>
        <w:numPr>
          <w:ilvl w:val="2"/>
          <w:numId w:val="400"/>
        </w:numPr>
        <w:spacing w:before="100" w:after="120" w:line="20" w:lineRule="atLeast"/>
        <w:rPr>
          <w:rFonts w:ascii="Arial" w:hAnsi="Arial"/>
          <w:sz w:val="20"/>
          <w:szCs w:val="20"/>
        </w:rPr>
      </w:pPr>
      <w:r>
        <w:rPr>
          <w:rFonts w:ascii="Arial" w:hAnsi="Arial"/>
          <w:sz w:val="20"/>
          <w:szCs w:val="20"/>
        </w:rPr>
        <w:t>If it seems like a weak claim, the duty to consult is lower (and vice versa)</w:t>
      </w:r>
    </w:p>
    <w:p w14:paraId="33DC30BA" w14:textId="77777777" w:rsidR="003902A1" w:rsidRDefault="008A3AD7">
      <w:pPr>
        <w:pStyle w:val="BodyA"/>
        <w:spacing w:after="120" w:line="20" w:lineRule="atLeast"/>
      </w:pPr>
      <w:r>
        <w:rPr>
          <w:rFonts w:ascii="Arial" w:eastAsia="Arial" w:hAnsi="Arial" w:cs="Arial"/>
          <w:b/>
          <w:bCs/>
          <w:sz w:val="20"/>
          <w:szCs w:val="20"/>
        </w:rPr>
        <w:tab/>
        <w:t>2. The Seriousness of the Adverse impact from th</w:t>
      </w:r>
      <w:r>
        <w:rPr>
          <w:rFonts w:ascii="Arial" w:eastAsia="Arial" w:hAnsi="Arial" w:cs="Arial"/>
          <w:b/>
          <w:bCs/>
          <w:sz w:val="20"/>
          <w:szCs w:val="20"/>
        </w:rPr>
        <w:t xml:space="preserve">e Crown conduct or decision being contemplated </w:t>
      </w:r>
    </w:p>
    <w:p w14:paraId="21460FC9" w14:textId="77777777" w:rsidR="003902A1" w:rsidRDefault="008A3AD7">
      <w:pPr>
        <w:pStyle w:val="ListParagraph"/>
        <w:numPr>
          <w:ilvl w:val="1"/>
          <w:numId w:val="410"/>
        </w:numPr>
        <w:spacing w:before="100" w:after="120" w:line="20" w:lineRule="atLeast"/>
        <w:rPr>
          <w:rFonts w:ascii="Arial" w:hAnsi="Arial"/>
          <w:sz w:val="20"/>
          <w:szCs w:val="20"/>
        </w:rPr>
      </w:pPr>
      <w:r>
        <w:rPr>
          <w:rFonts w:ascii="Arial" w:hAnsi="Arial"/>
          <w:sz w:val="20"/>
          <w:szCs w:val="20"/>
        </w:rPr>
        <w:t>This is the factor that usually significantly modifies the duty to consult</w:t>
      </w:r>
    </w:p>
    <w:p w14:paraId="17D85F0C" w14:textId="77777777" w:rsidR="003902A1" w:rsidRDefault="008A3AD7">
      <w:pPr>
        <w:pStyle w:val="ListParagraph"/>
        <w:numPr>
          <w:ilvl w:val="1"/>
          <w:numId w:val="410"/>
        </w:numPr>
        <w:spacing w:before="100" w:after="120" w:line="20" w:lineRule="atLeast"/>
        <w:rPr>
          <w:rFonts w:ascii="Arial" w:hAnsi="Arial"/>
          <w:sz w:val="20"/>
          <w:szCs w:val="20"/>
        </w:rPr>
      </w:pPr>
      <w:r>
        <w:rPr>
          <w:rFonts w:ascii="Arial" w:hAnsi="Arial"/>
          <w:sz w:val="20"/>
          <w:szCs w:val="20"/>
        </w:rPr>
        <w:t>the more significant the impact on the right being asserted the more consultation will be required</w:t>
      </w:r>
    </w:p>
    <w:p w14:paraId="62C31EB5" w14:textId="77777777" w:rsidR="003902A1" w:rsidRDefault="008A3AD7">
      <w:pPr>
        <w:pStyle w:val="ListParagraph"/>
        <w:numPr>
          <w:ilvl w:val="1"/>
          <w:numId w:val="400"/>
        </w:numPr>
        <w:spacing w:before="100" w:after="120" w:line="20" w:lineRule="atLeast"/>
        <w:rPr>
          <w:rFonts w:ascii="Arial" w:hAnsi="Arial"/>
          <w:sz w:val="20"/>
          <w:szCs w:val="20"/>
        </w:rPr>
      </w:pPr>
      <w:r>
        <w:rPr>
          <w:rFonts w:ascii="Arial" w:hAnsi="Arial"/>
          <w:sz w:val="20"/>
          <w:szCs w:val="20"/>
        </w:rPr>
        <w:t>If the breach is less serious or m</w:t>
      </w:r>
      <w:r>
        <w:rPr>
          <w:rFonts w:ascii="Arial" w:hAnsi="Arial"/>
          <w:sz w:val="20"/>
          <w:szCs w:val="20"/>
        </w:rPr>
        <w:t xml:space="preserve">inor, the duty to consult is less serious </w:t>
      </w:r>
    </w:p>
    <w:p w14:paraId="727DED4D" w14:textId="77777777" w:rsidR="003902A1" w:rsidRDefault="008A3AD7">
      <w:pPr>
        <w:pStyle w:val="BodyA"/>
        <w:spacing w:after="120" w:line="20" w:lineRule="atLeast"/>
      </w:pPr>
      <w:r>
        <w:rPr>
          <w:rFonts w:ascii="Arial" w:hAnsi="Arial"/>
          <w:b/>
          <w:bCs/>
          <w:sz w:val="20"/>
          <w:szCs w:val="20"/>
        </w:rPr>
        <w:t>What if the duty to consult isn</w:t>
      </w:r>
      <w:r>
        <w:rPr>
          <w:rFonts w:ascii="Arial" w:hAnsi="Arial"/>
          <w:b/>
          <w:bCs/>
          <w:sz w:val="20"/>
          <w:szCs w:val="20"/>
        </w:rPr>
        <w:t>’</w:t>
      </w:r>
      <w:r>
        <w:rPr>
          <w:rFonts w:ascii="Arial" w:hAnsi="Arial"/>
          <w:b/>
          <w:bCs/>
          <w:sz w:val="20"/>
          <w:szCs w:val="20"/>
        </w:rPr>
        <w:t xml:space="preserve">t satisfied? It is triggered but not satisfied. It very deepening if we are at the interim or post establishment stage </w:t>
      </w:r>
    </w:p>
    <w:p w14:paraId="6405A439" w14:textId="77777777" w:rsidR="003902A1" w:rsidRDefault="008A3AD7">
      <w:pPr>
        <w:pStyle w:val="ListParagraph"/>
        <w:numPr>
          <w:ilvl w:val="0"/>
          <w:numId w:val="412"/>
        </w:numPr>
        <w:spacing w:before="100" w:after="120" w:line="20" w:lineRule="atLeast"/>
        <w:rPr>
          <w:rFonts w:ascii="Arial" w:hAnsi="Arial"/>
          <w:b/>
          <w:bCs/>
          <w:sz w:val="20"/>
          <w:szCs w:val="20"/>
        </w:rPr>
      </w:pPr>
      <w:r>
        <w:rPr>
          <w:rFonts w:ascii="Arial" w:hAnsi="Arial"/>
          <w:b/>
          <w:bCs/>
          <w:sz w:val="20"/>
          <w:szCs w:val="20"/>
        </w:rPr>
        <w:t>Pre-establishment of claim:</w:t>
      </w:r>
    </w:p>
    <w:p w14:paraId="477A0549" w14:textId="77777777" w:rsidR="003902A1" w:rsidRDefault="008A3AD7">
      <w:pPr>
        <w:pStyle w:val="ListParagraph"/>
        <w:numPr>
          <w:ilvl w:val="1"/>
          <w:numId w:val="412"/>
        </w:numPr>
        <w:spacing w:before="100" w:after="120" w:line="20" w:lineRule="atLeast"/>
        <w:rPr>
          <w:rFonts w:ascii="Arial" w:hAnsi="Arial"/>
          <w:sz w:val="20"/>
          <w:szCs w:val="20"/>
        </w:rPr>
      </w:pPr>
      <w:r>
        <w:rPr>
          <w:rFonts w:ascii="Arial" w:hAnsi="Arial"/>
          <w:sz w:val="20"/>
          <w:szCs w:val="20"/>
        </w:rPr>
        <w:t xml:space="preserve">Injunctive relief: community can </w:t>
      </w:r>
      <w:r>
        <w:rPr>
          <w:rFonts w:ascii="Arial" w:hAnsi="Arial"/>
          <w:sz w:val="20"/>
          <w:szCs w:val="20"/>
        </w:rPr>
        <w:t xml:space="preserve">get an injunction from the court that stops or halts the Crown from making a decision </w:t>
      </w:r>
    </w:p>
    <w:p w14:paraId="2F298E8C" w14:textId="77777777" w:rsidR="003902A1" w:rsidRDefault="008A3AD7">
      <w:pPr>
        <w:pStyle w:val="ListParagraph"/>
        <w:numPr>
          <w:ilvl w:val="1"/>
          <w:numId w:val="412"/>
        </w:numPr>
        <w:spacing w:before="100" w:after="120" w:line="20" w:lineRule="atLeast"/>
        <w:rPr>
          <w:rFonts w:ascii="Arial" w:hAnsi="Arial"/>
          <w:sz w:val="20"/>
          <w:szCs w:val="20"/>
        </w:rPr>
      </w:pPr>
      <w:r>
        <w:rPr>
          <w:rFonts w:ascii="Arial" w:hAnsi="Arial"/>
          <w:sz w:val="20"/>
          <w:szCs w:val="20"/>
        </w:rPr>
        <w:t>Damages</w:t>
      </w:r>
    </w:p>
    <w:p w14:paraId="684E6035" w14:textId="77777777" w:rsidR="003902A1" w:rsidRDefault="008A3AD7">
      <w:pPr>
        <w:pStyle w:val="ListParagraph"/>
        <w:numPr>
          <w:ilvl w:val="1"/>
          <w:numId w:val="412"/>
        </w:numPr>
        <w:spacing w:before="100" w:after="120" w:line="20" w:lineRule="atLeast"/>
        <w:rPr>
          <w:rFonts w:ascii="Arial" w:hAnsi="Arial"/>
          <w:sz w:val="20"/>
          <w:szCs w:val="20"/>
        </w:rPr>
      </w:pPr>
      <w:r>
        <w:rPr>
          <w:rFonts w:ascii="Arial" w:hAnsi="Arial"/>
          <w:sz w:val="20"/>
          <w:szCs w:val="20"/>
        </w:rPr>
        <w:t xml:space="preserve">Order to satisfy the duty: a declaration </w:t>
      </w:r>
    </w:p>
    <w:p w14:paraId="21CDB8CF" w14:textId="77777777" w:rsidR="003902A1" w:rsidRDefault="008A3AD7">
      <w:pPr>
        <w:pStyle w:val="ListParagraph"/>
        <w:numPr>
          <w:ilvl w:val="0"/>
          <w:numId w:val="412"/>
        </w:numPr>
        <w:spacing w:before="100" w:after="120" w:line="20" w:lineRule="atLeast"/>
        <w:rPr>
          <w:rFonts w:ascii="Arial" w:hAnsi="Arial"/>
          <w:b/>
          <w:bCs/>
          <w:sz w:val="20"/>
          <w:szCs w:val="20"/>
        </w:rPr>
      </w:pPr>
      <w:r>
        <w:rPr>
          <w:rFonts w:ascii="Arial" w:hAnsi="Arial"/>
          <w:b/>
          <w:bCs/>
          <w:sz w:val="20"/>
          <w:szCs w:val="20"/>
        </w:rPr>
        <w:t>Post-establishment of claim</w:t>
      </w:r>
    </w:p>
    <w:p w14:paraId="6C3791B9" w14:textId="77777777" w:rsidR="003902A1" w:rsidRDefault="008A3AD7">
      <w:pPr>
        <w:pStyle w:val="ListParagraph"/>
        <w:numPr>
          <w:ilvl w:val="1"/>
          <w:numId w:val="412"/>
        </w:numPr>
        <w:spacing w:before="100" w:after="120" w:line="20" w:lineRule="atLeast"/>
        <w:rPr>
          <w:rFonts w:ascii="Arial" w:hAnsi="Arial"/>
          <w:sz w:val="20"/>
          <w:szCs w:val="20"/>
        </w:rPr>
      </w:pPr>
      <w:r>
        <w:rPr>
          <w:rFonts w:ascii="Arial" w:hAnsi="Arial"/>
          <w:sz w:val="20"/>
          <w:szCs w:val="20"/>
        </w:rPr>
        <w:t xml:space="preserve">Obtain consent from indigenous group (if there is consent, there is no </w:t>
      </w:r>
      <w:r>
        <w:rPr>
          <w:rFonts w:ascii="Arial" w:hAnsi="Arial"/>
          <w:sz w:val="20"/>
          <w:szCs w:val="20"/>
        </w:rPr>
        <w:t xml:space="preserve">infringement) to avoid an infringement </w:t>
      </w:r>
    </w:p>
    <w:p w14:paraId="2ADE4CB6" w14:textId="77777777" w:rsidR="003902A1" w:rsidRDefault="008A3AD7">
      <w:pPr>
        <w:pStyle w:val="ListParagraph"/>
        <w:numPr>
          <w:ilvl w:val="1"/>
          <w:numId w:val="412"/>
        </w:numPr>
        <w:spacing w:before="100" w:after="120" w:line="20" w:lineRule="atLeast"/>
        <w:rPr>
          <w:rFonts w:ascii="Arial" w:hAnsi="Arial"/>
          <w:sz w:val="20"/>
          <w:szCs w:val="20"/>
        </w:rPr>
      </w:pPr>
      <w:r>
        <w:rPr>
          <w:rFonts w:ascii="Arial" w:hAnsi="Arial"/>
          <w:sz w:val="20"/>
          <w:szCs w:val="20"/>
        </w:rPr>
        <w:t xml:space="preserve">If no consent obtained, justify infringement as per </w:t>
      </w:r>
      <w:r>
        <w:rPr>
          <w:rStyle w:val="None"/>
          <w:rFonts w:ascii="Arial" w:hAnsi="Arial"/>
          <w:i/>
          <w:iCs/>
          <w:sz w:val="20"/>
          <w:szCs w:val="20"/>
        </w:rPr>
        <w:t>Sparrow</w:t>
      </w:r>
      <w:r>
        <w:rPr>
          <w:rFonts w:ascii="Arial" w:hAnsi="Arial"/>
          <w:sz w:val="20"/>
          <w:szCs w:val="20"/>
        </w:rPr>
        <w:t xml:space="preserve"> test. Stage 4 of the 4 part framework which includes satisfying the duty to consult (</w:t>
      </w:r>
      <w:r>
        <w:rPr>
          <w:rStyle w:val="None"/>
          <w:rFonts w:ascii="Arial" w:hAnsi="Arial"/>
          <w:i/>
          <w:iCs/>
          <w:sz w:val="20"/>
          <w:szCs w:val="20"/>
        </w:rPr>
        <w:t>Tsilhqot</w:t>
      </w:r>
      <w:r>
        <w:rPr>
          <w:rStyle w:val="None"/>
          <w:rFonts w:ascii="Arial" w:hAnsi="Arial"/>
          <w:i/>
          <w:iCs/>
          <w:sz w:val="20"/>
          <w:szCs w:val="20"/>
        </w:rPr>
        <w:t>’</w:t>
      </w:r>
      <w:r>
        <w:rPr>
          <w:rStyle w:val="None"/>
          <w:rFonts w:ascii="Arial" w:hAnsi="Arial"/>
          <w:i/>
          <w:iCs/>
          <w:sz w:val="20"/>
          <w:szCs w:val="20"/>
        </w:rPr>
        <w:t>in</w:t>
      </w:r>
      <w:r>
        <w:rPr>
          <w:rFonts w:ascii="Arial" w:hAnsi="Arial"/>
          <w:sz w:val="20"/>
          <w:szCs w:val="20"/>
        </w:rPr>
        <w:t>)</w:t>
      </w:r>
    </w:p>
    <w:p w14:paraId="2D31A82D" w14:textId="77777777" w:rsidR="003902A1" w:rsidRDefault="008A3AD7">
      <w:pPr>
        <w:pStyle w:val="ListParagraph"/>
        <w:numPr>
          <w:ilvl w:val="1"/>
          <w:numId w:val="412"/>
        </w:numPr>
        <w:spacing w:before="100" w:after="120" w:line="20" w:lineRule="atLeast"/>
        <w:rPr>
          <w:rFonts w:ascii="Arial" w:hAnsi="Arial"/>
          <w:sz w:val="20"/>
          <w:szCs w:val="20"/>
        </w:rPr>
      </w:pPr>
      <w:r>
        <w:rPr>
          <w:rFonts w:ascii="Arial" w:hAnsi="Arial"/>
          <w:sz w:val="20"/>
          <w:szCs w:val="20"/>
        </w:rPr>
        <w:t>If no consent and infringement can</w:t>
      </w:r>
      <w:r>
        <w:rPr>
          <w:rFonts w:ascii="Arial" w:hAnsi="Arial"/>
          <w:sz w:val="20"/>
          <w:szCs w:val="20"/>
        </w:rPr>
        <w:t>’</w:t>
      </w:r>
      <w:r>
        <w:rPr>
          <w:rFonts w:ascii="Arial" w:hAnsi="Arial"/>
          <w:sz w:val="20"/>
          <w:szCs w:val="20"/>
        </w:rPr>
        <w:t>t be justified, there a</w:t>
      </w:r>
      <w:r>
        <w:rPr>
          <w:rFonts w:ascii="Arial" w:hAnsi="Arial"/>
          <w:sz w:val="20"/>
          <w:szCs w:val="20"/>
        </w:rPr>
        <w:t xml:space="preserve">re various options: order by court to reassess prior conduct/decision, legislation rendered inapplicable to rights/title of that particular community, order for decision to be stopped/reversed </w:t>
      </w:r>
    </w:p>
    <w:p w14:paraId="650D99D1" w14:textId="77777777" w:rsidR="003902A1" w:rsidRDefault="008A3AD7">
      <w:pPr>
        <w:pStyle w:val="BodyA"/>
        <w:spacing w:after="120" w:line="20" w:lineRule="atLeast"/>
      </w:pPr>
      <w:r>
        <w:rPr>
          <w:rStyle w:val="None"/>
          <w:rFonts w:ascii="Arial" w:hAnsi="Arial"/>
          <w:sz w:val="20"/>
          <w:szCs w:val="20"/>
          <w:u w:val="single"/>
        </w:rPr>
        <w:t>Application to Case:</w:t>
      </w:r>
    </w:p>
    <w:p w14:paraId="55D2CE1A" w14:textId="77777777" w:rsidR="003902A1" w:rsidRDefault="008A3AD7">
      <w:pPr>
        <w:pStyle w:val="ListParagraph"/>
        <w:numPr>
          <w:ilvl w:val="0"/>
          <w:numId w:val="414"/>
        </w:numPr>
        <w:spacing w:before="100" w:after="120" w:line="20" w:lineRule="atLeast"/>
        <w:rPr>
          <w:rFonts w:ascii="Arial" w:hAnsi="Arial"/>
          <w:sz w:val="20"/>
          <w:szCs w:val="20"/>
        </w:rPr>
      </w:pPr>
      <w:r>
        <w:rPr>
          <w:rFonts w:ascii="Arial" w:hAnsi="Arial"/>
          <w:sz w:val="20"/>
          <w:szCs w:val="20"/>
        </w:rPr>
        <w:t>Was the duty to consult triggered here?</w:t>
      </w:r>
    </w:p>
    <w:p w14:paraId="133999DC" w14:textId="77777777" w:rsidR="003902A1" w:rsidRDefault="008A3AD7">
      <w:pPr>
        <w:pStyle w:val="ListParagraph"/>
        <w:numPr>
          <w:ilvl w:val="1"/>
          <w:numId w:val="414"/>
        </w:numPr>
        <w:spacing w:before="100" w:after="120" w:line="20" w:lineRule="atLeast"/>
        <w:rPr>
          <w:rFonts w:ascii="Arial" w:hAnsi="Arial"/>
          <w:sz w:val="20"/>
          <w:szCs w:val="20"/>
        </w:rPr>
      </w:pPr>
      <w:r>
        <w:rPr>
          <w:rFonts w:ascii="Arial" w:hAnsi="Arial"/>
          <w:sz w:val="20"/>
          <w:szCs w:val="20"/>
        </w:rPr>
        <w:t>Y</w:t>
      </w:r>
      <w:r>
        <w:rPr>
          <w:rFonts w:ascii="Arial" w:hAnsi="Arial"/>
          <w:sz w:val="20"/>
          <w:szCs w:val="20"/>
        </w:rPr>
        <w:t>es, in relation to both title and aboriginal rights claims</w:t>
      </w:r>
    </w:p>
    <w:p w14:paraId="23D03B4E" w14:textId="77777777" w:rsidR="003902A1" w:rsidRDefault="008A3AD7">
      <w:pPr>
        <w:pStyle w:val="ListParagraph"/>
        <w:numPr>
          <w:ilvl w:val="1"/>
          <w:numId w:val="414"/>
        </w:numPr>
        <w:spacing w:before="100" w:after="120" w:line="20" w:lineRule="atLeast"/>
        <w:rPr>
          <w:rFonts w:ascii="Arial" w:hAnsi="Arial"/>
          <w:sz w:val="20"/>
          <w:szCs w:val="20"/>
        </w:rPr>
      </w:pPr>
      <w:r>
        <w:rPr>
          <w:rFonts w:ascii="Arial" w:hAnsi="Arial"/>
          <w:sz w:val="20"/>
          <w:szCs w:val="20"/>
        </w:rPr>
        <w:t xml:space="preserve">Crown had actual knowledge of the potential rights and title claims </w:t>
      </w:r>
    </w:p>
    <w:p w14:paraId="067FE386" w14:textId="77777777" w:rsidR="003902A1" w:rsidRDefault="008A3AD7">
      <w:pPr>
        <w:pStyle w:val="ListParagraph"/>
        <w:numPr>
          <w:ilvl w:val="1"/>
          <w:numId w:val="414"/>
        </w:numPr>
        <w:spacing w:before="100" w:after="120" w:line="20" w:lineRule="atLeast"/>
        <w:rPr>
          <w:rFonts w:ascii="Arial" w:hAnsi="Arial"/>
          <w:sz w:val="20"/>
          <w:szCs w:val="20"/>
        </w:rPr>
      </w:pPr>
      <w:r>
        <w:rPr>
          <w:rFonts w:ascii="Arial" w:hAnsi="Arial"/>
          <w:sz w:val="20"/>
          <w:szCs w:val="20"/>
        </w:rPr>
        <w:t>There was Crown conduct which was their decision to give the license, the second age is satisfied because the Haida</w:t>
      </w:r>
      <w:r>
        <w:rPr>
          <w:rFonts w:ascii="Arial" w:hAnsi="Arial"/>
          <w:sz w:val="20"/>
          <w:szCs w:val="20"/>
        </w:rPr>
        <w:t>’</w:t>
      </w:r>
      <w:r>
        <w:rPr>
          <w:rFonts w:ascii="Arial" w:hAnsi="Arial"/>
          <w:sz w:val="20"/>
          <w:szCs w:val="20"/>
        </w:rPr>
        <w:t xml:space="preserve">s claims to </w:t>
      </w:r>
      <w:r>
        <w:rPr>
          <w:rFonts w:ascii="Arial" w:hAnsi="Arial"/>
          <w:sz w:val="20"/>
          <w:szCs w:val="20"/>
        </w:rPr>
        <w:t>title and the particular right to harvest the trees were support day a good prima facie case.</w:t>
      </w:r>
    </w:p>
    <w:p w14:paraId="73484A64" w14:textId="77777777" w:rsidR="003902A1" w:rsidRDefault="008A3AD7">
      <w:pPr>
        <w:pStyle w:val="ListParagraph"/>
        <w:numPr>
          <w:ilvl w:val="1"/>
          <w:numId w:val="414"/>
        </w:numPr>
        <w:spacing w:before="100" w:after="120" w:line="20" w:lineRule="atLeast"/>
        <w:rPr>
          <w:rFonts w:ascii="Arial" w:hAnsi="Arial"/>
          <w:sz w:val="20"/>
          <w:szCs w:val="20"/>
        </w:rPr>
      </w:pPr>
      <w:r>
        <w:rPr>
          <w:rFonts w:ascii="Arial" w:hAnsi="Arial"/>
          <w:sz w:val="20"/>
          <w:szCs w:val="20"/>
        </w:rPr>
        <w:t>Province knew about the particular claim so there was actual knowledge here. This was going through the land claims process</w:t>
      </w:r>
    </w:p>
    <w:p w14:paraId="375ADFCE" w14:textId="77777777" w:rsidR="003902A1" w:rsidRDefault="008A3AD7">
      <w:pPr>
        <w:pStyle w:val="ListParagraph"/>
        <w:numPr>
          <w:ilvl w:val="1"/>
          <w:numId w:val="414"/>
        </w:numPr>
        <w:spacing w:before="100" w:after="120" w:line="20" w:lineRule="atLeast"/>
        <w:rPr>
          <w:rFonts w:ascii="Arial" w:hAnsi="Arial"/>
          <w:sz w:val="20"/>
          <w:szCs w:val="20"/>
        </w:rPr>
      </w:pPr>
      <w:r>
        <w:rPr>
          <w:rFonts w:ascii="Arial" w:hAnsi="Arial"/>
          <w:sz w:val="20"/>
          <w:szCs w:val="20"/>
        </w:rPr>
        <w:t>There would be a serious adverse impac</w:t>
      </w:r>
      <w:r>
        <w:rPr>
          <w:rFonts w:ascii="Arial" w:hAnsi="Arial"/>
          <w:sz w:val="20"/>
          <w:szCs w:val="20"/>
        </w:rPr>
        <w:t>t if the decision was made to grant the licenses to Wire Houser</w:t>
      </w:r>
    </w:p>
    <w:p w14:paraId="3448B6E1" w14:textId="77777777" w:rsidR="003902A1" w:rsidRDefault="008A3AD7">
      <w:pPr>
        <w:pStyle w:val="ListParagraph"/>
        <w:numPr>
          <w:ilvl w:val="0"/>
          <w:numId w:val="414"/>
        </w:numPr>
        <w:spacing w:before="100" w:after="120" w:line="20" w:lineRule="atLeast"/>
        <w:rPr>
          <w:rFonts w:ascii="Arial" w:hAnsi="Arial"/>
          <w:sz w:val="20"/>
          <w:szCs w:val="20"/>
        </w:rPr>
      </w:pPr>
      <w:r>
        <w:rPr>
          <w:rFonts w:ascii="Arial" w:hAnsi="Arial"/>
          <w:sz w:val="20"/>
          <w:szCs w:val="20"/>
        </w:rPr>
        <w:t>If so, Was the duty satisfied?</w:t>
      </w:r>
    </w:p>
    <w:p w14:paraId="649CB5CB" w14:textId="77777777" w:rsidR="003902A1" w:rsidRDefault="008A3AD7">
      <w:pPr>
        <w:pStyle w:val="ListParagraph"/>
        <w:numPr>
          <w:ilvl w:val="1"/>
          <w:numId w:val="414"/>
        </w:numPr>
        <w:spacing w:before="100" w:after="120" w:line="20" w:lineRule="atLeast"/>
        <w:rPr>
          <w:rFonts w:ascii="Arial" w:hAnsi="Arial"/>
          <w:sz w:val="20"/>
          <w:szCs w:val="20"/>
        </w:rPr>
      </w:pPr>
      <w:r>
        <w:rPr>
          <w:rFonts w:ascii="Arial" w:hAnsi="Arial"/>
          <w:sz w:val="20"/>
          <w:szCs w:val="20"/>
        </w:rPr>
        <w:t>No, there was no consultation at all that happened</w:t>
      </w:r>
    </w:p>
    <w:p w14:paraId="6AF727B3" w14:textId="77777777" w:rsidR="003902A1" w:rsidRDefault="008A3AD7">
      <w:pPr>
        <w:pStyle w:val="ListParagraph"/>
        <w:numPr>
          <w:ilvl w:val="1"/>
          <w:numId w:val="414"/>
        </w:numPr>
        <w:spacing w:before="100" w:after="120" w:line="20" w:lineRule="atLeast"/>
        <w:rPr>
          <w:rFonts w:ascii="Arial" w:hAnsi="Arial"/>
          <w:sz w:val="20"/>
          <w:szCs w:val="20"/>
        </w:rPr>
      </w:pPr>
      <w:r>
        <w:rPr>
          <w:rFonts w:ascii="Arial" w:hAnsi="Arial"/>
          <w:sz w:val="20"/>
          <w:szCs w:val="20"/>
        </w:rPr>
        <w:t>BC government took the position that the duty to consult was not triggered at the interim phase so they refuse</w:t>
      </w:r>
      <w:r>
        <w:rPr>
          <w:rFonts w:ascii="Arial" w:hAnsi="Arial"/>
          <w:sz w:val="20"/>
          <w:szCs w:val="20"/>
        </w:rPr>
        <w:t xml:space="preserve">d to engage in consultation in this context because of this view that they took that there was no duty to consult. </w:t>
      </w:r>
    </w:p>
    <w:p w14:paraId="26BB0101" w14:textId="77777777" w:rsidR="003902A1" w:rsidRDefault="008A3AD7">
      <w:pPr>
        <w:pStyle w:val="ListParagraph"/>
        <w:numPr>
          <w:ilvl w:val="0"/>
          <w:numId w:val="414"/>
        </w:numPr>
        <w:spacing w:before="100" w:after="120" w:line="20" w:lineRule="atLeast"/>
        <w:rPr>
          <w:rFonts w:ascii="Arial" w:hAnsi="Arial"/>
          <w:b/>
          <w:bCs/>
          <w:sz w:val="20"/>
          <w:szCs w:val="20"/>
        </w:rPr>
      </w:pPr>
      <w:r>
        <w:rPr>
          <w:rFonts w:ascii="Arial" w:hAnsi="Arial"/>
          <w:b/>
          <w:bCs/>
          <w:sz w:val="20"/>
          <w:szCs w:val="20"/>
        </w:rPr>
        <w:t>Therefore the decision to issue the logging licence is invalid</w:t>
      </w:r>
    </w:p>
    <w:p w14:paraId="6F224A51" w14:textId="77777777" w:rsidR="003902A1" w:rsidRDefault="008A3AD7">
      <w:pPr>
        <w:pStyle w:val="BodyA"/>
        <w:spacing w:after="120" w:line="20" w:lineRule="atLeast"/>
      </w:pPr>
      <w:r>
        <w:rPr>
          <w:rStyle w:val="None"/>
          <w:rFonts w:ascii="Arial" w:hAnsi="Arial"/>
          <w:b/>
          <w:bCs/>
          <w:sz w:val="20"/>
          <w:szCs w:val="20"/>
        </w:rPr>
        <w:t>Obiter:</w:t>
      </w:r>
      <w:r>
        <w:rPr>
          <w:rFonts w:ascii="Arial" w:hAnsi="Arial"/>
          <w:sz w:val="20"/>
          <w:szCs w:val="20"/>
        </w:rPr>
        <w:t xml:space="preserve"> McLachlin hints that given the serious impact of the licensing decisi</w:t>
      </w:r>
      <w:r>
        <w:rPr>
          <w:rFonts w:ascii="Arial" w:hAnsi="Arial"/>
          <w:sz w:val="20"/>
          <w:szCs w:val="20"/>
        </w:rPr>
        <w:t xml:space="preserve">on, the Crown might have to significantly accommodate the Haida people to preserve their right and title claims pre-resolution. Suggests that this falls further along the spectrum because there is a good claim here and the particular rights being asserted </w:t>
      </w:r>
      <w:r>
        <w:rPr>
          <w:rFonts w:ascii="Arial" w:hAnsi="Arial"/>
          <w:sz w:val="20"/>
          <w:szCs w:val="20"/>
        </w:rPr>
        <w:t>to title would be seriously adversely impacted.</w:t>
      </w:r>
    </w:p>
    <w:p w14:paraId="118A0628" w14:textId="77777777" w:rsidR="003902A1" w:rsidRDefault="008A3AD7">
      <w:pPr>
        <w:pStyle w:val="BodyA"/>
        <w:spacing w:after="120" w:line="20" w:lineRule="atLeast"/>
      </w:pPr>
      <w:r>
        <w:rPr>
          <w:rStyle w:val="None"/>
          <w:rFonts w:ascii="Arial" w:hAnsi="Arial"/>
          <w:b/>
          <w:bCs/>
          <w:sz w:val="20"/>
          <w:szCs w:val="20"/>
        </w:rPr>
        <w:t>Wright:</w:t>
      </w:r>
      <w:r>
        <w:rPr>
          <w:rStyle w:val="None"/>
          <w:rFonts w:ascii="Arial" w:hAnsi="Arial"/>
          <w:sz w:val="20"/>
          <w:szCs w:val="20"/>
        </w:rPr>
        <w:t xml:space="preserve"> Note in this case that McLachlin uses the language of </w:t>
      </w:r>
      <w:r>
        <w:rPr>
          <w:rStyle w:val="None"/>
          <w:rFonts w:ascii="Arial" w:hAnsi="Arial"/>
          <w:sz w:val="20"/>
          <w:szCs w:val="20"/>
          <w:lang w:val="de-DE"/>
        </w:rPr>
        <w:t>“</w:t>
      </w:r>
      <w:r>
        <w:rPr>
          <w:rStyle w:val="None"/>
          <w:rFonts w:ascii="Arial" w:hAnsi="Arial"/>
          <w:i/>
          <w:iCs/>
          <w:sz w:val="20"/>
          <w:szCs w:val="20"/>
          <w:lang w:val="pt-PT"/>
        </w:rPr>
        <w:t>de facto</w:t>
      </w:r>
      <w:r>
        <w:rPr>
          <w:rStyle w:val="None"/>
          <w:rFonts w:ascii="Arial" w:hAnsi="Arial"/>
          <w:sz w:val="20"/>
          <w:szCs w:val="20"/>
          <w:lang w:val="de-DE"/>
        </w:rPr>
        <w:t xml:space="preserve"> sovereignty</w:t>
      </w:r>
      <w:r>
        <w:rPr>
          <w:rStyle w:val="None"/>
          <w:rFonts w:ascii="Arial" w:hAnsi="Arial"/>
          <w:sz w:val="20"/>
          <w:szCs w:val="20"/>
        </w:rPr>
        <w:t xml:space="preserve">” </w:t>
      </w:r>
      <w:r>
        <w:rPr>
          <w:rStyle w:val="None"/>
          <w:rFonts w:ascii="Arial" w:hAnsi="Arial"/>
          <w:sz w:val="20"/>
          <w:szCs w:val="20"/>
        </w:rPr>
        <w:t>when referring to the Crown</w:t>
      </w:r>
      <w:r>
        <w:rPr>
          <w:rStyle w:val="None"/>
          <w:rFonts w:ascii="Arial" w:hAnsi="Arial"/>
          <w:sz w:val="20"/>
          <w:szCs w:val="20"/>
        </w:rPr>
        <w:t>’</w:t>
      </w:r>
      <w:r>
        <w:rPr>
          <w:rStyle w:val="None"/>
          <w:rFonts w:ascii="Arial" w:hAnsi="Arial"/>
          <w:sz w:val="20"/>
          <w:szCs w:val="20"/>
        </w:rPr>
        <w:t xml:space="preserve">s ownership of land. Prior to this case, the Court usually just asserted the Crown had acquired </w:t>
      </w:r>
      <w:r>
        <w:rPr>
          <w:rStyle w:val="None"/>
          <w:rFonts w:ascii="Arial" w:hAnsi="Arial"/>
          <w:sz w:val="20"/>
          <w:szCs w:val="20"/>
          <w:lang w:val="de-DE"/>
        </w:rPr>
        <w:t>“</w:t>
      </w:r>
      <w:r>
        <w:rPr>
          <w:rStyle w:val="None"/>
          <w:rFonts w:ascii="Arial" w:hAnsi="Arial"/>
          <w:sz w:val="20"/>
          <w:szCs w:val="20"/>
          <w:lang w:val="de-DE"/>
        </w:rPr>
        <w:t>sovereignty</w:t>
      </w:r>
      <w:r>
        <w:rPr>
          <w:rStyle w:val="None"/>
          <w:rFonts w:ascii="Arial" w:hAnsi="Arial"/>
          <w:sz w:val="20"/>
          <w:szCs w:val="20"/>
        </w:rPr>
        <w:t>”</w:t>
      </w:r>
      <w:r>
        <w:rPr>
          <w:rStyle w:val="None"/>
          <w:rFonts w:ascii="Arial" w:hAnsi="Arial"/>
          <w:sz w:val="20"/>
          <w:szCs w:val="20"/>
          <w:lang w:val="de-DE"/>
        </w:rPr>
        <w:t>. McLachlin</w:t>
      </w:r>
      <w:r>
        <w:rPr>
          <w:rStyle w:val="None"/>
          <w:rFonts w:ascii="Arial" w:hAnsi="Arial"/>
          <w:sz w:val="20"/>
          <w:szCs w:val="20"/>
        </w:rPr>
        <w:t>’</w:t>
      </w:r>
      <w:r>
        <w:rPr>
          <w:rStyle w:val="None"/>
          <w:rFonts w:ascii="Arial" w:hAnsi="Arial"/>
          <w:sz w:val="20"/>
          <w:szCs w:val="20"/>
        </w:rPr>
        <w:t xml:space="preserve">s language suggests the Crown might not actually have full legal sovereignty over the land. But </w:t>
      </w:r>
      <w:r>
        <w:rPr>
          <w:rStyle w:val="None"/>
          <w:rFonts w:ascii="Arial" w:hAnsi="Arial"/>
          <w:i/>
          <w:iCs/>
          <w:sz w:val="20"/>
          <w:szCs w:val="20"/>
          <w:lang w:val="fr-FR"/>
        </w:rPr>
        <w:t>Tsilhqot</w:t>
      </w:r>
      <w:r>
        <w:rPr>
          <w:rStyle w:val="None"/>
          <w:rFonts w:ascii="Arial" w:hAnsi="Arial"/>
          <w:i/>
          <w:iCs/>
          <w:sz w:val="20"/>
          <w:szCs w:val="20"/>
        </w:rPr>
        <w:t>’</w:t>
      </w:r>
      <w:r>
        <w:rPr>
          <w:rStyle w:val="None"/>
          <w:rFonts w:ascii="Arial" w:hAnsi="Arial"/>
          <w:i/>
          <w:iCs/>
          <w:sz w:val="20"/>
          <w:szCs w:val="20"/>
        </w:rPr>
        <w:t xml:space="preserve">in </w:t>
      </w:r>
      <w:r>
        <w:rPr>
          <w:rStyle w:val="None"/>
          <w:rFonts w:ascii="Arial" w:hAnsi="Arial"/>
          <w:sz w:val="20"/>
          <w:szCs w:val="20"/>
        </w:rPr>
        <w:t xml:space="preserve">was decided 10 years later </w:t>
      </w:r>
      <w:r>
        <w:rPr>
          <w:rStyle w:val="None"/>
          <w:rFonts w:ascii="Arial" w:hAnsi="Arial"/>
          <w:sz w:val="20"/>
          <w:szCs w:val="20"/>
        </w:rPr>
        <w:t xml:space="preserve">and the crown went back to the language of </w:t>
      </w:r>
      <w:r>
        <w:rPr>
          <w:rStyle w:val="None"/>
          <w:rFonts w:ascii="Arial" w:hAnsi="Arial"/>
          <w:sz w:val="20"/>
          <w:szCs w:val="20"/>
          <w:lang w:val="de-DE"/>
        </w:rPr>
        <w:t>“</w:t>
      </w:r>
      <w:r>
        <w:rPr>
          <w:rStyle w:val="None"/>
          <w:rFonts w:ascii="Arial" w:hAnsi="Arial"/>
          <w:sz w:val="20"/>
          <w:szCs w:val="20"/>
          <w:lang w:val="de-DE"/>
        </w:rPr>
        <w:t>sovereignty</w:t>
      </w:r>
      <w:r>
        <w:rPr>
          <w:rStyle w:val="None"/>
          <w:rFonts w:ascii="Arial" w:hAnsi="Arial"/>
          <w:sz w:val="20"/>
          <w:szCs w:val="20"/>
        </w:rPr>
        <w:t>”</w:t>
      </w:r>
      <w:r>
        <w:rPr>
          <w:rStyle w:val="None"/>
          <w:rFonts w:ascii="Arial" w:hAnsi="Arial"/>
          <w:sz w:val="20"/>
          <w:szCs w:val="20"/>
        </w:rPr>
        <w:t>.</w:t>
      </w:r>
      <w:r>
        <w:rPr>
          <w:rStyle w:val="None"/>
          <w:rFonts w:ascii="Calibri Light" w:eastAsia="Calibri Light" w:hAnsi="Calibri Light" w:cs="Calibri Light"/>
          <w:sz w:val="21"/>
          <w:szCs w:val="21"/>
        </w:rPr>
        <w:t xml:space="preserve"> </w:t>
      </w:r>
    </w:p>
    <w:p w14:paraId="771AE267" w14:textId="77777777" w:rsidR="003902A1" w:rsidRDefault="008A3AD7">
      <w:pPr>
        <w:pStyle w:val="Heading2"/>
      </w:pPr>
      <w:bookmarkStart w:id="114" w:name="_Toc113"/>
      <w:r>
        <w:rPr>
          <w:rStyle w:val="None"/>
          <w:rFonts w:eastAsia="Arial Unicode MS" w:cs="Arial Unicode MS"/>
        </w:rPr>
        <w:t>Taku River Tlingit First Nation v BC, 2004 SCC</w:t>
      </w:r>
      <w:bookmarkEnd w:id="114"/>
    </w:p>
    <w:p w14:paraId="5D6C7A42" w14:textId="77777777" w:rsidR="003902A1" w:rsidRDefault="008A3AD7">
      <w:pPr>
        <w:pStyle w:val="BodyA"/>
        <w:spacing w:after="120" w:line="20" w:lineRule="atLeast"/>
      </w:pPr>
      <w:r>
        <w:rPr>
          <w:rStyle w:val="None"/>
          <w:rFonts w:ascii="Arial" w:hAnsi="Arial"/>
          <w:b/>
          <w:bCs/>
          <w:sz w:val="20"/>
          <w:szCs w:val="20"/>
        </w:rPr>
        <w:t>Facts:</w:t>
      </w:r>
      <w:r>
        <w:rPr>
          <w:rFonts w:ascii="Arial" w:hAnsi="Arial"/>
          <w:sz w:val="20"/>
          <w:szCs w:val="20"/>
        </w:rPr>
        <w:t xml:space="preserve"> Indigenous community objected to the construction of a road that would lead to a mine.</w:t>
      </w:r>
    </w:p>
    <w:p w14:paraId="259B2519" w14:textId="77777777" w:rsidR="003902A1" w:rsidRDefault="008A3AD7">
      <w:pPr>
        <w:pStyle w:val="BodyA"/>
        <w:spacing w:after="120" w:line="20" w:lineRule="atLeast"/>
      </w:pPr>
      <w:r>
        <w:rPr>
          <w:rStyle w:val="None"/>
          <w:rFonts w:ascii="Arial" w:hAnsi="Arial"/>
          <w:b/>
          <w:bCs/>
          <w:sz w:val="20"/>
          <w:szCs w:val="20"/>
          <w:lang w:val="de-DE"/>
        </w:rPr>
        <w:t>Held:</w:t>
      </w:r>
      <w:r>
        <w:rPr>
          <w:rStyle w:val="PageNumber"/>
          <w:rFonts w:ascii="Arial" w:hAnsi="Arial"/>
          <w:sz w:val="20"/>
          <w:szCs w:val="20"/>
        </w:rPr>
        <w:t xml:space="preserve"> The duty to consult was triggered, and the duty was satisfied. </w:t>
      </w:r>
    </w:p>
    <w:p w14:paraId="4BEAF1DE" w14:textId="77777777" w:rsidR="003902A1" w:rsidRDefault="008A3AD7">
      <w:pPr>
        <w:pStyle w:val="BodyA"/>
        <w:spacing w:after="120" w:line="20" w:lineRule="atLeast"/>
      </w:pPr>
      <w:r>
        <w:rPr>
          <w:rFonts w:ascii="Arial" w:hAnsi="Arial"/>
          <w:sz w:val="20"/>
          <w:szCs w:val="20"/>
        </w:rPr>
        <w:t>What was required to satisfy the duty here?</w:t>
      </w:r>
    </w:p>
    <w:p w14:paraId="0F4DBDEC" w14:textId="77777777" w:rsidR="003902A1" w:rsidRDefault="008A3AD7">
      <w:pPr>
        <w:pStyle w:val="ListParagraph"/>
        <w:numPr>
          <w:ilvl w:val="0"/>
          <w:numId w:val="416"/>
        </w:numPr>
        <w:spacing w:before="100" w:after="120" w:line="20" w:lineRule="atLeast"/>
        <w:rPr>
          <w:rFonts w:ascii="Arial" w:hAnsi="Arial"/>
          <w:sz w:val="20"/>
          <w:szCs w:val="20"/>
        </w:rPr>
      </w:pPr>
      <w:r>
        <w:rPr>
          <w:rFonts w:ascii="Arial" w:hAnsi="Arial"/>
          <w:sz w:val="20"/>
          <w:szCs w:val="20"/>
        </w:rPr>
        <w:t>Something significantly deeper than minimum consultation and some measure of accommodation</w:t>
      </w:r>
    </w:p>
    <w:p w14:paraId="347BCC45" w14:textId="77777777" w:rsidR="003902A1" w:rsidRDefault="008A3AD7">
      <w:pPr>
        <w:pStyle w:val="ListParagraph"/>
        <w:numPr>
          <w:ilvl w:val="0"/>
          <w:numId w:val="416"/>
        </w:numPr>
        <w:spacing w:before="100" w:after="120" w:line="20" w:lineRule="atLeast"/>
        <w:rPr>
          <w:rFonts w:ascii="Arial" w:hAnsi="Arial"/>
          <w:sz w:val="20"/>
          <w:szCs w:val="20"/>
        </w:rPr>
      </w:pPr>
      <w:r>
        <w:rPr>
          <w:rFonts w:ascii="Arial" w:hAnsi="Arial"/>
          <w:sz w:val="20"/>
          <w:szCs w:val="20"/>
        </w:rPr>
        <w:t>Reasons:</w:t>
      </w:r>
    </w:p>
    <w:p w14:paraId="0C583C20" w14:textId="77777777" w:rsidR="003902A1" w:rsidRDefault="008A3AD7">
      <w:pPr>
        <w:pStyle w:val="ListParagraph"/>
        <w:numPr>
          <w:ilvl w:val="1"/>
          <w:numId w:val="416"/>
        </w:numPr>
        <w:spacing w:before="100" w:after="120" w:line="20" w:lineRule="atLeast"/>
        <w:rPr>
          <w:rFonts w:ascii="Arial" w:hAnsi="Arial"/>
          <w:sz w:val="20"/>
          <w:szCs w:val="20"/>
        </w:rPr>
      </w:pPr>
      <w:r>
        <w:rPr>
          <w:rFonts w:ascii="Arial" w:hAnsi="Arial"/>
          <w:sz w:val="20"/>
          <w:szCs w:val="20"/>
        </w:rPr>
        <w:t xml:space="preserve">The impact of the project is serious as the road goes through a part of the traditional land that is of great significance to the indigenous community </w:t>
      </w:r>
    </w:p>
    <w:p w14:paraId="30074EEC" w14:textId="77777777" w:rsidR="003902A1" w:rsidRDefault="008A3AD7">
      <w:pPr>
        <w:pStyle w:val="ListParagraph"/>
        <w:numPr>
          <w:ilvl w:val="1"/>
          <w:numId w:val="416"/>
        </w:numPr>
        <w:spacing w:before="100" w:after="120" w:line="20" w:lineRule="atLeast"/>
        <w:rPr>
          <w:rFonts w:ascii="Arial" w:hAnsi="Arial"/>
          <w:sz w:val="20"/>
          <w:szCs w:val="20"/>
        </w:rPr>
      </w:pPr>
      <w:r>
        <w:rPr>
          <w:rFonts w:ascii="Arial" w:hAnsi="Arial"/>
          <w:sz w:val="20"/>
          <w:szCs w:val="20"/>
        </w:rPr>
        <w:t>On the evidence, the claim for aboriginal title was strong</w:t>
      </w:r>
    </w:p>
    <w:p w14:paraId="236B8F86" w14:textId="77777777" w:rsidR="003902A1" w:rsidRDefault="008A3AD7">
      <w:pPr>
        <w:pStyle w:val="BodyA"/>
        <w:spacing w:after="120" w:line="20" w:lineRule="atLeast"/>
      </w:pPr>
      <w:r>
        <w:rPr>
          <w:rFonts w:ascii="Arial" w:hAnsi="Arial"/>
          <w:sz w:val="20"/>
          <w:szCs w:val="20"/>
        </w:rPr>
        <w:t>The standard was satisfied because:</w:t>
      </w:r>
    </w:p>
    <w:p w14:paraId="706DCEB6" w14:textId="77777777" w:rsidR="003902A1" w:rsidRDefault="008A3AD7">
      <w:pPr>
        <w:pStyle w:val="ListParagraph"/>
        <w:numPr>
          <w:ilvl w:val="0"/>
          <w:numId w:val="418"/>
        </w:numPr>
        <w:spacing w:before="100" w:after="120" w:line="20" w:lineRule="atLeast"/>
        <w:rPr>
          <w:rFonts w:ascii="Arial" w:hAnsi="Arial"/>
          <w:sz w:val="20"/>
          <w:szCs w:val="20"/>
        </w:rPr>
      </w:pPr>
      <w:r>
        <w:rPr>
          <w:rFonts w:ascii="Arial" w:hAnsi="Arial"/>
          <w:sz w:val="20"/>
          <w:szCs w:val="20"/>
        </w:rPr>
        <w:t>Consultat</w:t>
      </w:r>
      <w:r>
        <w:rPr>
          <w:rFonts w:ascii="Arial" w:hAnsi="Arial"/>
          <w:sz w:val="20"/>
          <w:szCs w:val="20"/>
        </w:rPr>
        <w:t>ion was accomplished during the environmental assessment process</w:t>
      </w:r>
    </w:p>
    <w:p w14:paraId="3F9FFD73" w14:textId="77777777" w:rsidR="003902A1" w:rsidRDefault="008A3AD7">
      <w:pPr>
        <w:pStyle w:val="ListParagraph"/>
        <w:numPr>
          <w:ilvl w:val="0"/>
          <w:numId w:val="418"/>
        </w:numPr>
        <w:spacing w:before="100" w:after="120" w:line="20" w:lineRule="atLeast"/>
        <w:rPr>
          <w:rFonts w:ascii="Arial" w:hAnsi="Arial"/>
          <w:sz w:val="20"/>
          <w:szCs w:val="20"/>
        </w:rPr>
      </w:pPr>
      <w:r>
        <w:rPr>
          <w:rFonts w:ascii="Arial" w:hAnsi="Arial"/>
          <w:sz w:val="20"/>
          <w:szCs w:val="20"/>
        </w:rPr>
        <w:t>The community</w:t>
      </w:r>
      <w:r>
        <w:rPr>
          <w:rFonts w:ascii="Arial" w:hAnsi="Arial"/>
          <w:sz w:val="20"/>
          <w:szCs w:val="20"/>
        </w:rPr>
        <w:t>’</w:t>
      </w:r>
      <w:r>
        <w:rPr>
          <w:rFonts w:ascii="Arial" w:hAnsi="Arial"/>
          <w:sz w:val="20"/>
          <w:szCs w:val="20"/>
        </w:rPr>
        <w:t>s concerns were listened to and the final measures taken included measures to address the community</w:t>
      </w:r>
      <w:r>
        <w:rPr>
          <w:rFonts w:ascii="Arial" w:hAnsi="Arial"/>
          <w:sz w:val="20"/>
          <w:szCs w:val="20"/>
        </w:rPr>
        <w:t>’</w:t>
      </w:r>
      <w:r>
        <w:rPr>
          <w:rFonts w:ascii="Arial" w:hAnsi="Arial"/>
          <w:sz w:val="20"/>
          <w:szCs w:val="20"/>
        </w:rPr>
        <w:t xml:space="preserve">s concerns. </w:t>
      </w:r>
    </w:p>
    <w:p w14:paraId="77CAFCD1" w14:textId="77777777" w:rsidR="003902A1" w:rsidRDefault="008A3AD7">
      <w:pPr>
        <w:pStyle w:val="Heading2"/>
      </w:pPr>
      <w:bookmarkStart w:id="115" w:name="_Toc114"/>
      <w:r>
        <w:rPr>
          <w:rStyle w:val="None"/>
          <w:rFonts w:eastAsia="Arial Unicode MS" w:cs="Arial Unicode MS"/>
        </w:rPr>
        <w:t>Mikisew Cree First Nation v Canada, 2005 SCC</w:t>
      </w:r>
      <w:bookmarkEnd w:id="115"/>
    </w:p>
    <w:p w14:paraId="4151C82D" w14:textId="77777777" w:rsidR="003902A1" w:rsidRDefault="008A3AD7">
      <w:pPr>
        <w:pStyle w:val="BodyA"/>
        <w:spacing w:after="120" w:line="20" w:lineRule="atLeast"/>
      </w:pPr>
      <w:r>
        <w:rPr>
          <w:rStyle w:val="None"/>
          <w:rFonts w:ascii="Arial" w:hAnsi="Arial"/>
          <w:b/>
          <w:bCs/>
          <w:sz w:val="20"/>
          <w:szCs w:val="20"/>
          <w:lang w:val="pt-PT"/>
        </w:rPr>
        <w:t>Issue:</w:t>
      </w:r>
      <w:r>
        <w:rPr>
          <w:rStyle w:val="PageNumber"/>
          <w:rFonts w:ascii="Arial" w:hAnsi="Arial"/>
          <w:sz w:val="20"/>
          <w:szCs w:val="20"/>
        </w:rPr>
        <w:t xml:space="preserve"> Does the dut</w:t>
      </w:r>
      <w:r>
        <w:rPr>
          <w:rStyle w:val="PageNumber"/>
          <w:rFonts w:ascii="Arial" w:hAnsi="Arial"/>
          <w:sz w:val="20"/>
          <w:szCs w:val="20"/>
        </w:rPr>
        <w:t xml:space="preserve">y to consult arise in the case of the Crown </w:t>
      </w:r>
      <w:r>
        <w:rPr>
          <w:rStyle w:val="None"/>
          <w:rFonts w:ascii="Arial" w:hAnsi="Arial"/>
          <w:sz w:val="20"/>
          <w:szCs w:val="20"/>
          <w:lang w:val="de-DE"/>
        </w:rPr>
        <w:t>“</w:t>
      </w:r>
      <w:r>
        <w:rPr>
          <w:rStyle w:val="PageNumber"/>
          <w:rFonts w:ascii="Arial" w:hAnsi="Arial"/>
          <w:sz w:val="20"/>
          <w:szCs w:val="20"/>
        </w:rPr>
        <w:t>taking up</w:t>
      </w:r>
      <w:r>
        <w:rPr>
          <w:rStyle w:val="PageNumber"/>
          <w:rFonts w:ascii="Arial" w:hAnsi="Arial"/>
          <w:sz w:val="20"/>
          <w:szCs w:val="20"/>
        </w:rPr>
        <w:t xml:space="preserve">” </w:t>
      </w:r>
      <w:r>
        <w:rPr>
          <w:rStyle w:val="PageNumber"/>
          <w:rFonts w:ascii="Arial" w:hAnsi="Arial"/>
          <w:sz w:val="20"/>
          <w:szCs w:val="20"/>
        </w:rPr>
        <w:t>or extinguishing historical treaties?</w:t>
      </w:r>
    </w:p>
    <w:p w14:paraId="79792FB3" w14:textId="77777777" w:rsidR="003902A1" w:rsidRDefault="008A3AD7">
      <w:pPr>
        <w:pStyle w:val="BodyA"/>
        <w:spacing w:after="120" w:line="20" w:lineRule="atLeast"/>
      </w:pPr>
      <w:r>
        <w:rPr>
          <w:rStyle w:val="None"/>
          <w:rFonts w:ascii="Arial" w:hAnsi="Arial"/>
          <w:b/>
          <w:bCs/>
          <w:sz w:val="20"/>
          <w:szCs w:val="20"/>
          <w:lang w:val="de-DE"/>
        </w:rPr>
        <w:t>Held:</w:t>
      </w:r>
      <w:r>
        <w:rPr>
          <w:rStyle w:val="PageNumber"/>
          <w:rFonts w:ascii="Arial" w:hAnsi="Arial"/>
          <w:sz w:val="20"/>
          <w:szCs w:val="20"/>
        </w:rPr>
        <w:t xml:space="preserve"> Yes, the duty to consult arises in the context of Crown executing written terms of treaties (so not only in the case of aboriginal/treaty rights and title).</w:t>
      </w:r>
      <w:r>
        <w:rPr>
          <w:rStyle w:val="PageNumber"/>
          <w:rFonts w:ascii="Arial" w:hAnsi="Arial"/>
          <w:sz w:val="20"/>
          <w:szCs w:val="20"/>
        </w:rPr>
        <w:t xml:space="preserve"> </w:t>
      </w:r>
    </w:p>
    <w:p w14:paraId="3927DF90" w14:textId="77777777" w:rsidR="003902A1" w:rsidRDefault="008A3AD7">
      <w:pPr>
        <w:pStyle w:val="ListParagraph"/>
        <w:numPr>
          <w:ilvl w:val="0"/>
          <w:numId w:val="420"/>
        </w:numPr>
        <w:spacing w:before="100" w:after="120" w:line="20" w:lineRule="atLeast"/>
        <w:rPr>
          <w:rFonts w:ascii="Arial" w:hAnsi="Arial"/>
          <w:sz w:val="20"/>
          <w:szCs w:val="20"/>
        </w:rPr>
      </w:pPr>
      <w:r>
        <w:rPr>
          <w:rFonts w:ascii="Arial" w:hAnsi="Arial"/>
          <w:sz w:val="20"/>
          <w:szCs w:val="20"/>
        </w:rPr>
        <w:t xml:space="preserve">The duty to consult here was triggered by the exercise of treaty </w:t>
      </w:r>
      <w:r>
        <w:rPr>
          <w:rFonts w:ascii="Arial" w:hAnsi="Arial"/>
          <w:sz w:val="20"/>
          <w:szCs w:val="20"/>
        </w:rPr>
        <w:t>“</w:t>
      </w:r>
      <w:r>
        <w:rPr>
          <w:rFonts w:ascii="Arial" w:hAnsi="Arial"/>
          <w:sz w:val="20"/>
          <w:szCs w:val="20"/>
        </w:rPr>
        <w:t>take up</w:t>
      </w:r>
      <w:r>
        <w:rPr>
          <w:rFonts w:ascii="Arial" w:hAnsi="Arial"/>
          <w:sz w:val="20"/>
          <w:szCs w:val="20"/>
        </w:rPr>
        <w:t xml:space="preserve">” </w:t>
      </w:r>
      <w:r>
        <w:rPr>
          <w:rFonts w:ascii="Arial" w:hAnsi="Arial"/>
          <w:sz w:val="20"/>
          <w:szCs w:val="20"/>
        </w:rPr>
        <w:t xml:space="preserve">clause. Court effectively read the duty to consult into the treaty </w:t>
      </w:r>
    </w:p>
    <w:p w14:paraId="49B862C4" w14:textId="77777777" w:rsidR="003902A1" w:rsidRDefault="008A3AD7">
      <w:pPr>
        <w:pStyle w:val="ListParagraph"/>
        <w:numPr>
          <w:ilvl w:val="0"/>
          <w:numId w:val="420"/>
        </w:numPr>
        <w:spacing w:before="100" w:after="120" w:line="20" w:lineRule="atLeast"/>
        <w:rPr>
          <w:rFonts w:ascii="Arial" w:hAnsi="Arial"/>
          <w:sz w:val="20"/>
          <w:szCs w:val="20"/>
        </w:rPr>
      </w:pPr>
      <w:r>
        <w:rPr>
          <w:rFonts w:ascii="Arial" w:hAnsi="Arial"/>
          <w:sz w:val="20"/>
          <w:szCs w:val="20"/>
        </w:rPr>
        <w:t>Court explicitly rejects the argument that the duty to consult doesn</w:t>
      </w:r>
      <w:r>
        <w:rPr>
          <w:rFonts w:ascii="Arial" w:hAnsi="Arial"/>
          <w:sz w:val="20"/>
          <w:szCs w:val="20"/>
        </w:rPr>
        <w:t>’</w:t>
      </w:r>
      <w:r>
        <w:rPr>
          <w:rFonts w:ascii="Arial" w:hAnsi="Arial"/>
          <w:sz w:val="20"/>
          <w:szCs w:val="20"/>
        </w:rPr>
        <w:t xml:space="preserve">t arise in the case of extinguishing treaties because treaties contain all the rights that both parties have. </w:t>
      </w:r>
    </w:p>
    <w:p w14:paraId="41B1CFAC" w14:textId="77777777" w:rsidR="003902A1" w:rsidRDefault="008A3AD7">
      <w:pPr>
        <w:pStyle w:val="ListParagraph"/>
        <w:numPr>
          <w:ilvl w:val="0"/>
          <w:numId w:val="420"/>
        </w:numPr>
        <w:spacing w:before="100" w:after="120" w:line="20" w:lineRule="atLeast"/>
        <w:rPr>
          <w:rFonts w:ascii="Arial" w:hAnsi="Arial"/>
          <w:sz w:val="20"/>
          <w:szCs w:val="20"/>
        </w:rPr>
      </w:pPr>
      <w:r>
        <w:rPr>
          <w:rFonts w:ascii="Arial" w:hAnsi="Arial"/>
          <w:sz w:val="20"/>
          <w:szCs w:val="20"/>
        </w:rPr>
        <w:t xml:space="preserve">Thus treaties are only part of the reconciliation process </w:t>
      </w:r>
      <w:r>
        <w:rPr>
          <w:rFonts w:ascii="Arial" w:hAnsi="Arial"/>
          <w:sz w:val="20"/>
          <w:szCs w:val="20"/>
        </w:rPr>
        <w:t xml:space="preserve">– </w:t>
      </w:r>
      <w:r>
        <w:rPr>
          <w:rFonts w:ascii="Arial" w:hAnsi="Arial"/>
          <w:sz w:val="20"/>
          <w:szCs w:val="20"/>
        </w:rPr>
        <w:t>the crown can</w:t>
      </w:r>
      <w:r>
        <w:rPr>
          <w:rFonts w:ascii="Arial" w:hAnsi="Arial"/>
          <w:sz w:val="20"/>
          <w:szCs w:val="20"/>
        </w:rPr>
        <w:t>’</w:t>
      </w:r>
      <w:r>
        <w:rPr>
          <w:rFonts w:ascii="Arial" w:hAnsi="Arial"/>
          <w:sz w:val="20"/>
          <w:szCs w:val="20"/>
        </w:rPr>
        <w:t xml:space="preserve">t view treaties as satisfying their duty to consult. </w:t>
      </w:r>
    </w:p>
    <w:p w14:paraId="5D78C47C" w14:textId="77777777" w:rsidR="003902A1" w:rsidRDefault="008A3AD7">
      <w:pPr>
        <w:pStyle w:val="BodyA"/>
        <w:spacing w:after="120" w:line="20" w:lineRule="atLeast"/>
      </w:pPr>
      <w:r>
        <w:rPr>
          <w:rFonts w:ascii="Arial" w:hAnsi="Arial"/>
          <w:sz w:val="20"/>
          <w:szCs w:val="20"/>
        </w:rPr>
        <w:t>What was required</w:t>
      </w:r>
      <w:r>
        <w:rPr>
          <w:rFonts w:ascii="Arial" w:hAnsi="Arial"/>
          <w:sz w:val="20"/>
          <w:szCs w:val="20"/>
        </w:rPr>
        <w:t xml:space="preserve"> to satisfy duty to consult here?</w:t>
      </w:r>
    </w:p>
    <w:p w14:paraId="7D16C26D" w14:textId="77777777" w:rsidR="003902A1" w:rsidRDefault="008A3AD7">
      <w:pPr>
        <w:pStyle w:val="ListParagraph"/>
        <w:numPr>
          <w:ilvl w:val="0"/>
          <w:numId w:val="422"/>
        </w:numPr>
        <w:spacing w:before="100" w:after="120" w:line="20" w:lineRule="atLeast"/>
        <w:rPr>
          <w:rFonts w:ascii="Arial" w:hAnsi="Arial"/>
          <w:sz w:val="20"/>
          <w:szCs w:val="20"/>
        </w:rPr>
      </w:pPr>
      <w:r>
        <w:rPr>
          <w:rFonts w:ascii="Arial" w:hAnsi="Arial"/>
          <w:sz w:val="20"/>
          <w:szCs w:val="20"/>
        </w:rPr>
        <w:t>Duty to consult falls at the lower end of the spectrum. Reasons:</w:t>
      </w:r>
    </w:p>
    <w:p w14:paraId="6D2DD9B0" w14:textId="77777777" w:rsidR="003902A1" w:rsidRDefault="008A3AD7">
      <w:pPr>
        <w:pStyle w:val="ListParagraph"/>
        <w:numPr>
          <w:ilvl w:val="1"/>
          <w:numId w:val="422"/>
        </w:numPr>
        <w:spacing w:before="100" w:after="120" w:line="20" w:lineRule="atLeast"/>
        <w:rPr>
          <w:rFonts w:ascii="Arial" w:hAnsi="Arial"/>
          <w:sz w:val="20"/>
          <w:szCs w:val="20"/>
        </w:rPr>
      </w:pPr>
      <w:r>
        <w:rPr>
          <w:rFonts w:ascii="Arial" w:hAnsi="Arial"/>
          <w:sz w:val="20"/>
          <w:szCs w:val="20"/>
        </w:rPr>
        <w:t>Impact was minor</w:t>
      </w:r>
    </w:p>
    <w:p w14:paraId="13052C27" w14:textId="77777777" w:rsidR="003902A1" w:rsidRDefault="008A3AD7">
      <w:pPr>
        <w:pStyle w:val="ListParagraph"/>
        <w:numPr>
          <w:ilvl w:val="1"/>
          <w:numId w:val="422"/>
        </w:numPr>
        <w:spacing w:before="100" w:after="120" w:line="20" w:lineRule="atLeast"/>
        <w:rPr>
          <w:rFonts w:ascii="Arial" w:hAnsi="Arial"/>
          <w:sz w:val="20"/>
          <w:szCs w:val="20"/>
        </w:rPr>
      </w:pPr>
      <w:r>
        <w:rPr>
          <w:rFonts w:ascii="Arial" w:hAnsi="Arial"/>
          <w:sz w:val="20"/>
          <w:szCs w:val="20"/>
        </w:rPr>
        <w:t>The treaty itself is invoked as a reason to find duty falling within lower end of spectrum</w:t>
      </w:r>
    </w:p>
    <w:p w14:paraId="487B8758" w14:textId="77777777" w:rsidR="003902A1" w:rsidRDefault="008A3AD7">
      <w:pPr>
        <w:pStyle w:val="BodyA"/>
        <w:spacing w:after="120" w:line="20" w:lineRule="atLeast"/>
      </w:pPr>
      <w:r>
        <w:rPr>
          <w:rFonts w:ascii="Arial" w:hAnsi="Arial"/>
          <w:sz w:val="20"/>
          <w:szCs w:val="20"/>
        </w:rPr>
        <w:t xml:space="preserve">Duty was not satisfied here. </w:t>
      </w:r>
    </w:p>
    <w:p w14:paraId="46041721" w14:textId="77777777" w:rsidR="003902A1" w:rsidRDefault="008A3AD7">
      <w:pPr>
        <w:pStyle w:val="ListParagraph"/>
        <w:numPr>
          <w:ilvl w:val="0"/>
          <w:numId w:val="422"/>
        </w:numPr>
        <w:spacing w:before="100" w:after="120" w:line="20" w:lineRule="atLeast"/>
        <w:rPr>
          <w:rFonts w:ascii="Arial" w:hAnsi="Arial"/>
          <w:sz w:val="20"/>
          <w:szCs w:val="20"/>
        </w:rPr>
      </w:pPr>
      <w:r>
        <w:rPr>
          <w:rFonts w:ascii="Arial" w:hAnsi="Arial"/>
          <w:sz w:val="20"/>
          <w:szCs w:val="20"/>
        </w:rPr>
        <w:t>The requirement for</w:t>
      </w:r>
      <w:r>
        <w:rPr>
          <w:rFonts w:ascii="Arial" w:hAnsi="Arial"/>
          <w:sz w:val="20"/>
          <w:szCs w:val="20"/>
        </w:rPr>
        <w:t xml:space="preserve"> notice and direct consultation was not satisfied by the Crown</w:t>
      </w:r>
      <w:r>
        <w:rPr>
          <w:rFonts w:ascii="Arial" w:hAnsi="Arial"/>
          <w:sz w:val="20"/>
          <w:szCs w:val="20"/>
        </w:rPr>
        <w:t>’</w:t>
      </w:r>
      <w:r>
        <w:rPr>
          <w:rFonts w:ascii="Arial" w:hAnsi="Arial"/>
          <w:sz w:val="20"/>
          <w:szCs w:val="20"/>
        </w:rPr>
        <w:t>s unilateral declaration of their decision</w:t>
      </w:r>
    </w:p>
    <w:p w14:paraId="25F836DD" w14:textId="77777777" w:rsidR="003902A1" w:rsidRDefault="008A3AD7">
      <w:pPr>
        <w:pStyle w:val="BodyA"/>
        <w:spacing w:after="120" w:line="20" w:lineRule="atLeast"/>
      </w:pPr>
      <w:r>
        <w:rPr>
          <w:rStyle w:val="None"/>
          <w:rFonts w:ascii="Arial" w:hAnsi="Arial"/>
          <w:b/>
          <w:bCs/>
          <w:sz w:val="20"/>
          <w:szCs w:val="20"/>
        </w:rPr>
        <w:t>Takeaway:</w:t>
      </w:r>
      <w:r>
        <w:rPr>
          <w:rFonts w:ascii="Arial" w:hAnsi="Arial"/>
          <w:sz w:val="20"/>
          <w:szCs w:val="20"/>
        </w:rPr>
        <w:t xml:space="preserve"> the duty to consult applies to Crown</w:t>
      </w:r>
      <w:r>
        <w:rPr>
          <w:rFonts w:ascii="Arial" w:hAnsi="Arial"/>
          <w:sz w:val="20"/>
          <w:szCs w:val="20"/>
        </w:rPr>
        <w:t>’</w:t>
      </w:r>
      <w:r>
        <w:rPr>
          <w:rFonts w:ascii="Arial" w:hAnsi="Arial"/>
          <w:sz w:val="20"/>
          <w:szCs w:val="20"/>
        </w:rPr>
        <w:t>s attempt to extinguish historical treaties, but the fact of a treaty itself suggest that what is requi</w:t>
      </w:r>
      <w:r>
        <w:rPr>
          <w:rFonts w:ascii="Arial" w:hAnsi="Arial"/>
          <w:sz w:val="20"/>
          <w:szCs w:val="20"/>
        </w:rPr>
        <w:t xml:space="preserve">red to satisfy the duty will be on the low end of the spectrum. </w:t>
      </w:r>
    </w:p>
    <w:p w14:paraId="3E5D8903" w14:textId="77777777" w:rsidR="003902A1" w:rsidRDefault="008A3AD7">
      <w:pPr>
        <w:pStyle w:val="Heading2"/>
      </w:pPr>
      <w:bookmarkStart w:id="116" w:name="_Toc115"/>
      <w:r>
        <w:rPr>
          <w:rStyle w:val="None"/>
          <w:rFonts w:eastAsia="Arial Unicode MS" w:cs="Arial Unicode MS"/>
        </w:rPr>
        <w:t>Beckman v Little Salmon, 2010 SCC</w:t>
      </w:r>
      <w:bookmarkEnd w:id="116"/>
    </w:p>
    <w:p w14:paraId="255E11EE" w14:textId="77777777" w:rsidR="003902A1" w:rsidRDefault="008A3AD7">
      <w:pPr>
        <w:pStyle w:val="BodyA"/>
        <w:spacing w:after="120" w:line="20" w:lineRule="atLeast"/>
      </w:pPr>
      <w:r>
        <w:rPr>
          <w:rStyle w:val="None"/>
          <w:rFonts w:ascii="Arial" w:hAnsi="Arial"/>
          <w:b/>
          <w:bCs/>
          <w:sz w:val="20"/>
          <w:szCs w:val="20"/>
        </w:rPr>
        <w:t>Facts:</w:t>
      </w:r>
      <w:r>
        <w:rPr>
          <w:rStyle w:val="PageNumber"/>
          <w:rFonts w:ascii="Arial" w:hAnsi="Arial"/>
          <w:sz w:val="20"/>
          <w:szCs w:val="20"/>
        </w:rPr>
        <w:t xml:space="preserve"> A modern treaty included a </w:t>
      </w:r>
      <w:r>
        <w:rPr>
          <w:rStyle w:val="None"/>
          <w:rFonts w:ascii="Arial" w:hAnsi="Arial"/>
          <w:sz w:val="20"/>
          <w:szCs w:val="20"/>
          <w:lang w:val="de-DE"/>
        </w:rPr>
        <w:t>“</w:t>
      </w:r>
      <w:r>
        <w:rPr>
          <w:rStyle w:val="PageNumber"/>
          <w:rFonts w:ascii="Arial" w:hAnsi="Arial"/>
          <w:sz w:val="20"/>
          <w:szCs w:val="20"/>
        </w:rPr>
        <w:t>take up</w:t>
      </w:r>
      <w:r>
        <w:rPr>
          <w:rStyle w:val="PageNumber"/>
          <w:rFonts w:ascii="Arial" w:hAnsi="Arial"/>
          <w:sz w:val="20"/>
          <w:szCs w:val="20"/>
        </w:rPr>
        <w:t xml:space="preserve">” </w:t>
      </w:r>
      <w:r>
        <w:rPr>
          <w:rStyle w:val="PageNumber"/>
          <w:rFonts w:ascii="Arial" w:hAnsi="Arial"/>
          <w:sz w:val="20"/>
          <w:szCs w:val="20"/>
        </w:rPr>
        <w:t>clause and included a provision defining consultation, but the provision in relation to taking up land wasn</w:t>
      </w:r>
      <w:r>
        <w:rPr>
          <w:rStyle w:val="PageNumber"/>
          <w:rFonts w:ascii="Arial" w:hAnsi="Arial"/>
          <w:sz w:val="20"/>
          <w:szCs w:val="20"/>
        </w:rPr>
        <w:t>’</w:t>
      </w:r>
      <w:r>
        <w:rPr>
          <w:rStyle w:val="PageNumber"/>
          <w:rFonts w:ascii="Arial" w:hAnsi="Arial"/>
          <w:sz w:val="20"/>
          <w:szCs w:val="20"/>
        </w:rPr>
        <w:t xml:space="preserve">t made subject to consultation in the treaty. </w:t>
      </w:r>
    </w:p>
    <w:p w14:paraId="24E2A922" w14:textId="77777777" w:rsidR="003902A1" w:rsidRDefault="008A3AD7">
      <w:pPr>
        <w:pStyle w:val="BodyA"/>
        <w:spacing w:after="120" w:line="20" w:lineRule="atLeast"/>
      </w:pPr>
      <w:r>
        <w:rPr>
          <w:rStyle w:val="None"/>
          <w:rFonts w:ascii="Arial" w:hAnsi="Arial"/>
          <w:b/>
          <w:bCs/>
          <w:sz w:val="20"/>
          <w:szCs w:val="20"/>
          <w:lang w:val="pt-PT"/>
        </w:rPr>
        <w:t>Issue:</w:t>
      </w:r>
      <w:r>
        <w:rPr>
          <w:rStyle w:val="PageNumber"/>
          <w:rFonts w:ascii="Arial" w:hAnsi="Arial"/>
          <w:sz w:val="20"/>
          <w:szCs w:val="20"/>
        </w:rPr>
        <w:t xml:space="preserve"> Does the duty to consult arise in the case of the Crown </w:t>
      </w:r>
      <w:r>
        <w:rPr>
          <w:rStyle w:val="None"/>
          <w:rFonts w:ascii="Arial" w:hAnsi="Arial"/>
          <w:sz w:val="20"/>
          <w:szCs w:val="20"/>
          <w:lang w:val="de-DE"/>
        </w:rPr>
        <w:t>“</w:t>
      </w:r>
      <w:r>
        <w:rPr>
          <w:rStyle w:val="PageNumber"/>
          <w:rFonts w:ascii="Arial" w:hAnsi="Arial"/>
          <w:sz w:val="20"/>
          <w:szCs w:val="20"/>
        </w:rPr>
        <w:t>taking up</w:t>
      </w:r>
      <w:r>
        <w:rPr>
          <w:rStyle w:val="PageNumber"/>
          <w:rFonts w:ascii="Arial" w:hAnsi="Arial"/>
          <w:sz w:val="20"/>
          <w:szCs w:val="20"/>
        </w:rPr>
        <w:t xml:space="preserve">” </w:t>
      </w:r>
      <w:r>
        <w:rPr>
          <w:rStyle w:val="PageNumber"/>
          <w:rFonts w:ascii="Arial" w:hAnsi="Arial"/>
          <w:sz w:val="20"/>
          <w:szCs w:val="20"/>
        </w:rPr>
        <w:t>or extinguishing modern treaties?</w:t>
      </w:r>
    </w:p>
    <w:p w14:paraId="267F56BE" w14:textId="77777777" w:rsidR="003902A1" w:rsidRDefault="008A3AD7">
      <w:pPr>
        <w:pStyle w:val="BodyA"/>
        <w:spacing w:after="120" w:line="20" w:lineRule="atLeast"/>
      </w:pPr>
      <w:r>
        <w:rPr>
          <w:rStyle w:val="None"/>
          <w:rFonts w:ascii="Arial" w:hAnsi="Arial"/>
          <w:b/>
          <w:bCs/>
          <w:sz w:val="20"/>
          <w:szCs w:val="20"/>
          <w:lang w:val="de-DE"/>
        </w:rPr>
        <w:t>Held:</w:t>
      </w:r>
      <w:r>
        <w:rPr>
          <w:rStyle w:val="PageNumber"/>
          <w:rFonts w:ascii="Arial" w:hAnsi="Arial"/>
          <w:sz w:val="20"/>
          <w:szCs w:val="20"/>
        </w:rPr>
        <w:t xml:space="preserve"> Yes, the duty to consult is triggered by exercise of treaty </w:t>
      </w:r>
      <w:r>
        <w:rPr>
          <w:rStyle w:val="None"/>
          <w:rFonts w:ascii="Arial" w:hAnsi="Arial"/>
          <w:sz w:val="20"/>
          <w:szCs w:val="20"/>
          <w:lang w:val="de-DE"/>
        </w:rPr>
        <w:t>“</w:t>
      </w:r>
      <w:r>
        <w:rPr>
          <w:rStyle w:val="PageNumber"/>
          <w:rFonts w:ascii="Arial" w:hAnsi="Arial"/>
          <w:sz w:val="20"/>
          <w:szCs w:val="20"/>
        </w:rPr>
        <w:t>take up</w:t>
      </w:r>
      <w:r>
        <w:rPr>
          <w:rStyle w:val="PageNumber"/>
          <w:rFonts w:ascii="Arial" w:hAnsi="Arial"/>
          <w:sz w:val="20"/>
          <w:szCs w:val="20"/>
        </w:rPr>
        <w:t xml:space="preserve">” </w:t>
      </w:r>
      <w:r>
        <w:rPr>
          <w:rStyle w:val="PageNumber"/>
          <w:rFonts w:ascii="Arial" w:hAnsi="Arial"/>
          <w:sz w:val="20"/>
          <w:szCs w:val="20"/>
        </w:rPr>
        <w:t xml:space="preserve">clause in a modern comprehensive treaty. </w:t>
      </w:r>
    </w:p>
    <w:p w14:paraId="7E2F853F" w14:textId="77777777" w:rsidR="003902A1" w:rsidRDefault="008A3AD7">
      <w:pPr>
        <w:pStyle w:val="BodyA"/>
        <w:spacing w:after="120" w:line="20" w:lineRule="atLeast"/>
      </w:pPr>
      <w:r>
        <w:rPr>
          <w:rStyle w:val="None"/>
          <w:rFonts w:ascii="Arial" w:hAnsi="Arial"/>
          <w:b/>
          <w:bCs/>
          <w:sz w:val="20"/>
          <w:szCs w:val="20"/>
        </w:rPr>
        <w:t>Reasons:</w:t>
      </w:r>
      <w:r>
        <w:rPr>
          <w:rFonts w:ascii="Arial" w:hAnsi="Arial"/>
          <w:sz w:val="20"/>
          <w:szCs w:val="20"/>
        </w:rPr>
        <w:t xml:space="preserve"> </w:t>
      </w:r>
    </w:p>
    <w:p w14:paraId="0017B402" w14:textId="77777777" w:rsidR="003902A1" w:rsidRDefault="008A3AD7">
      <w:pPr>
        <w:pStyle w:val="ListParagraph"/>
        <w:numPr>
          <w:ilvl w:val="0"/>
          <w:numId w:val="422"/>
        </w:numPr>
        <w:spacing w:before="100" w:after="120" w:line="20" w:lineRule="atLeast"/>
        <w:rPr>
          <w:rFonts w:ascii="Arial" w:hAnsi="Arial"/>
          <w:sz w:val="20"/>
          <w:szCs w:val="20"/>
        </w:rPr>
      </w:pPr>
      <w:r>
        <w:rPr>
          <w:rFonts w:ascii="Arial" w:hAnsi="Arial"/>
          <w:sz w:val="20"/>
          <w:szCs w:val="20"/>
        </w:rPr>
        <w:t xml:space="preserve">While modern treaties are intended to create some precision around modern governance, they would not achieve their goal if they were </w:t>
      </w:r>
      <w:r>
        <w:rPr>
          <w:rFonts w:ascii="Arial" w:hAnsi="Arial"/>
          <w:sz w:val="20"/>
          <w:szCs w:val="20"/>
        </w:rPr>
        <w:t>not commercial contracts. So we can</w:t>
      </w:r>
      <w:r>
        <w:rPr>
          <w:rFonts w:ascii="Arial" w:hAnsi="Arial"/>
          <w:sz w:val="20"/>
          <w:szCs w:val="20"/>
        </w:rPr>
        <w:t>’</w:t>
      </w:r>
      <w:r>
        <w:rPr>
          <w:rFonts w:ascii="Arial" w:hAnsi="Arial"/>
          <w:sz w:val="20"/>
          <w:szCs w:val="20"/>
        </w:rPr>
        <w:t>t treat treaties as if they</w:t>
      </w:r>
      <w:r>
        <w:rPr>
          <w:rFonts w:ascii="Arial" w:hAnsi="Arial"/>
          <w:sz w:val="20"/>
          <w:szCs w:val="20"/>
        </w:rPr>
        <w:t>’</w:t>
      </w:r>
      <w:r>
        <w:rPr>
          <w:rFonts w:ascii="Arial" w:hAnsi="Arial"/>
          <w:sz w:val="20"/>
          <w:szCs w:val="20"/>
        </w:rPr>
        <w:t xml:space="preserve">re a final agreement that achieves reconciliation </w:t>
      </w:r>
    </w:p>
    <w:p w14:paraId="2861566B" w14:textId="77777777" w:rsidR="003902A1" w:rsidRDefault="008A3AD7">
      <w:pPr>
        <w:pStyle w:val="ListParagraph"/>
        <w:numPr>
          <w:ilvl w:val="0"/>
          <w:numId w:val="422"/>
        </w:numPr>
        <w:spacing w:before="100" w:after="120" w:line="20" w:lineRule="atLeast"/>
        <w:rPr>
          <w:rFonts w:ascii="Arial" w:hAnsi="Arial"/>
          <w:sz w:val="20"/>
          <w:szCs w:val="20"/>
        </w:rPr>
      </w:pPr>
      <w:r>
        <w:rPr>
          <w:rFonts w:ascii="Arial" w:hAnsi="Arial"/>
          <w:sz w:val="20"/>
          <w:szCs w:val="20"/>
        </w:rPr>
        <w:t xml:space="preserve">The duty to consult flows from the honour of the crown </w:t>
      </w:r>
    </w:p>
    <w:p w14:paraId="393D085C" w14:textId="77777777" w:rsidR="003902A1" w:rsidRDefault="008A3AD7">
      <w:pPr>
        <w:pStyle w:val="ListParagraph"/>
        <w:numPr>
          <w:ilvl w:val="0"/>
          <w:numId w:val="422"/>
        </w:numPr>
        <w:spacing w:before="100" w:after="120" w:line="20" w:lineRule="atLeast"/>
        <w:rPr>
          <w:rFonts w:ascii="Arial" w:hAnsi="Arial"/>
          <w:sz w:val="20"/>
          <w:szCs w:val="20"/>
        </w:rPr>
      </w:pPr>
      <w:r>
        <w:rPr>
          <w:rFonts w:ascii="Arial" w:hAnsi="Arial"/>
          <w:sz w:val="20"/>
          <w:szCs w:val="20"/>
        </w:rPr>
        <w:t xml:space="preserve">The Crown cannot, by treaty or contract, </w:t>
      </w:r>
      <w:r>
        <w:rPr>
          <w:rFonts w:ascii="Arial" w:hAnsi="Arial"/>
          <w:sz w:val="20"/>
          <w:szCs w:val="20"/>
        </w:rPr>
        <w:t>“</w:t>
      </w:r>
      <w:r>
        <w:rPr>
          <w:rFonts w:ascii="Arial" w:hAnsi="Arial"/>
          <w:sz w:val="20"/>
          <w:szCs w:val="20"/>
        </w:rPr>
        <w:t>contract out</w:t>
      </w:r>
      <w:r>
        <w:rPr>
          <w:rFonts w:ascii="Arial" w:hAnsi="Arial"/>
          <w:sz w:val="20"/>
          <w:szCs w:val="20"/>
        </w:rPr>
        <w:t xml:space="preserve">” </w:t>
      </w:r>
      <w:r>
        <w:rPr>
          <w:rFonts w:ascii="Arial" w:hAnsi="Arial"/>
          <w:sz w:val="20"/>
          <w:szCs w:val="20"/>
        </w:rPr>
        <w:t>of the duty. The Crown can al</w:t>
      </w:r>
      <w:r>
        <w:rPr>
          <w:rFonts w:ascii="Arial" w:hAnsi="Arial"/>
          <w:sz w:val="20"/>
          <w:szCs w:val="20"/>
        </w:rPr>
        <w:t xml:space="preserve">ter its impact through treaties, but not get rid of the duty to consult. </w:t>
      </w:r>
    </w:p>
    <w:p w14:paraId="75768F74" w14:textId="77777777" w:rsidR="003902A1" w:rsidRDefault="008A3AD7">
      <w:pPr>
        <w:pStyle w:val="BodyA"/>
        <w:spacing w:after="120" w:line="20" w:lineRule="atLeast"/>
      </w:pPr>
      <w:r>
        <w:rPr>
          <w:rFonts w:ascii="Arial" w:hAnsi="Arial"/>
          <w:sz w:val="20"/>
          <w:szCs w:val="20"/>
        </w:rPr>
        <w:t>What was required to satisfy duty to consult here?</w:t>
      </w:r>
    </w:p>
    <w:p w14:paraId="606A53C5" w14:textId="77777777" w:rsidR="003902A1" w:rsidRDefault="008A3AD7">
      <w:pPr>
        <w:pStyle w:val="ListParagraph"/>
        <w:numPr>
          <w:ilvl w:val="0"/>
          <w:numId w:val="424"/>
        </w:numPr>
        <w:spacing w:before="100" w:after="120" w:line="20" w:lineRule="atLeast"/>
        <w:rPr>
          <w:rFonts w:ascii="Arial" w:hAnsi="Arial"/>
          <w:sz w:val="20"/>
          <w:szCs w:val="20"/>
        </w:rPr>
      </w:pPr>
      <w:r>
        <w:rPr>
          <w:rFonts w:ascii="Arial" w:hAnsi="Arial"/>
          <w:sz w:val="20"/>
          <w:szCs w:val="20"/>
        </w:rPr>
        <w:t xml:space="preserve">Duty held to be at the lower end of the spectrum </w:t>
      </w:r>
      <w:r>
        <w:rPr>
          <w:rFonts w:ascii="Arial" w:hAnsi="Arial"/>
          <w:sz w:val="20"/>
          <w:szCs w:val="20"/>
        </w:rPr>
        <w:t xml:space="preserve">– </w:t>
      </w:r>
      <w:r>
        <w:rPr>
          <w:rFonts w:ascii="Arial" w:hAnsi="Arial"/>
          <w:sz w:val="20"/>
          <w:szCs w:val="20"/>
        </w:rPr>
        <w:t xml:space="preserve">accommodation not necessary here </w:t>
      </w:r>
    </w:p>
    <w:p w14:paraId="6A1C8581" w14:textId="77777777" w:rsidR="003902A1" w:rsidRDefault="008A3AD7">
      <w:pPr>
        <w:pStyle w:val="ListParagraph"/>
        <w:numPr>
          <w:ilvl w:val="0"/>
          <w:numId w:val="424"/>
        </w:numPr>
        <w:spacing w:before="100" w:after="120" w:line="20" w:lineRule="atLeast"/>
        <w:rPr>
          <w:rFonts w:ascii="Arial" w:hAnsi="Arial"/>
          <w:sz w:val="20"/>
          <w:szCs w:val="20"/>
        </w:rPr>
      </w:pPr>
      <w:r>
        <w:rPr>
          <w:rFonts w:ascii="Arial" w:hAnsi="Arial"/>
          <w:sz w:val="20"/>
          <w:szCs w:val="20"/>
        </w:rPr>
        <w:t>It was satisfied here by notice and direct con</w:t>
      </w:r>
      <w:r>
        <w:rPr>
          <w:rFonts w:ascii="Arial" w:hAnsi="Arial"/>
          <w:sz w:val="20"/>
          <w:szCs w:val="20"/>
        </w:rPr>
        <w:t>sultation</w:t>
      </w:r>
    </w:p>
    <w:p w14:paraId="633A9701" w14:textId="77777777" w:rsidR="003902A1" w:rsidRDefault="008A3AD7">
      <w:pPr>
        <w:pStyle w:val="BodyA"/>
        <w:spacing w:after="120" w:line="20" w:lineRule="atLeast"/>
      </w:pPr>
      <w:r>
        <w:rPr>
          <w:rStyle w:val="None"/>
          <w:rFonts w:ascii="Arial" w:hAnsi="Arial"/>
          <w:b/>
          <w:bCs/>
          <w:sz w:val="20"/>
          <w:szCs w:val="20"/>
          <w:lang w:val="nl-NL"/>
        </w:rPr>
        <w:t>Dissent (Deschamps J):</w:t>
      </w:r>
      <w:r>
        <w:rPr>
          <w:rStyle w:val="PageNumber"/>
          <w:rFonts w:ascii="Arial" w:hAnsi="Arial"/>
          <w:sz w:val="20"/>
          <w:szCs w:val="20"/>
        </w:rPr>
        <w:t xml:space="preserve"> Emphasizes the need to give effect to the terms of modern treaties. The duty to consult only applies when the treaty fails to deal with consultation. </w:t>
      </w:r>
    </w:p>
    <w:p w14:paraId="59BFE5D7" w14:textId="77777777" w:rsidR="003902A1" w:rsidRDefault="008A3AD7">
      <w:pPr>
        <w:pStyle w:val="BodyA"/>
        <w:spacing w:after="120" w:line="20" w:lineRule="atLeast"/>
      </w:pPr>
      <w:r>
        <w:rPr>
          <w:rStyle w:val="None"/>
          <w:rFonts w:ascii="Arial" w:hAnsi="Arial"/>
          <w:b/>
          <w:bCs/>
          <w:sz w:val="20"/>
          <w:szCs w:val="20"/>
        </w:rPr>
        <w:t>Takeaway:</w:t>
      </w:r>
      <w:r>
        <w:rPr>
          <w:rFonts w:ascii="Arial" w:hAnsi="Arial"/>
          <w:sz w:val="20"/>
          <w:szCs w:val="20"/>
        </w:rPr>
        <w:t xml:space="preserve"> The duty to consult applies to modern treaties as well as hist</w:t>
      </w:r>
      <w:r>
        <w:rPr>
          <w:rFonts w:ascii="Arial" w:hAnsi="Arial"/>
          <w:sz w:val="20"/>
          <w:szCs w:val="20"/>
        </w:rPr>
        <w:t xml:space="preserve">orical treaties, but the duty to consult seems to be low in relation to treaties. </w:t>
      </w:r>
    </w:p>
    <w:p w14:paraId="31E15933" w14:textId="77777777" w:rsidR="003902A1" w:rsidRDefault="008A3AD7">
      <w:pPr>
        <w:pStyle w:val="Heading2"/>
      </w:pPr>
      <w:bookmarkStart w:id="117" w:name="_Toc116"/>
      <w:r>
        <w:rPr>
          <w:rStyle w:val="None"/>
          <w:rFonts w:eastAsia="Arial Unicode MS" w:cs="Arial Unicode MS"/>
          <w:lang w:val="fr-FR"/>
        </w:rPr>
        <w:t>Tsilhqot</w:t>
      </w:r>
      <w:r>
        <w:rPr>
          <w:rStyle w:val="None"/>
          <w:rFonts w:eastAsia="Arial Unicode MS" w:cs="Arial Unicode MS"/>
        </w:rPr>
        <w:t>’</w:t>
      </w:r>
      <w:r>
        <w:rPr>
          <w:rStyle w:val="None"/>
          <w:rFonts w:eastAsia="Arial Unicode MS" w:cs="Arial Unicode MS"/>
        </w:rPr>
        <w:t>in Nation v BC, 2014 SCC</w:t>
      </w:r>
      <w:bookmarkEnd w:id="117"/>
    </w:p>
    <w:p w14:paraId="2D27C92D" w14:textId="77777777" w:rsidR="003902A1" w:rsidRDefault="008A3AD7">
      <w:pPr>
        <w:pStyle w:val="ListParagraph"/>
        <w:numPr>
          <w:ilvl w:val="0"/>
          <w:numId w:val="426"/>
        </w:numPr>
        <w:spacing w:before="100" w:after="120" w:line="20" w:lineRule="atLeast"/>
        <w:rPr>
          <w:rFonts w:ascii="Arial" w:hAnsi="Arial"/>
          <w:sz w:val="20"/>
          <w:szCs w:val="20"/>
        </w:rPr>
      </w:pPr>
      <w:r>
        <w:rPr>
          <w:rFonts w:ascii="Arial" w:hAnsi="Arial"/>
          <w:sz w:val="20"/>
          <w:szCs w:val="20"/>
        </w:rPr>
        <w:t xml:space="preserve">Not only will the duty to consult vary by context, but it will also vary with time, depending on where we are in the claims process. </w:t>
      </w:r>
    </w:p>
    <w:p w14:paraId="6A5DA068" w14:textId="77777777" w:rsidR="003902A1" w:rsidRDefault="008A3AD7">
      <w:pPr>
        <w:pStyle w:val="ListParagraph"/>
        <w:numPr>
          <w:ilvl w:val="0"/>
          <w:numId w:val="426"/>
        </w:numPr>
        <w:spacing w:before="100" w:after="120" w:line="20" w:lineRule="atLeast"/>
        <w:rPr>
          <w:rFonts w:ascii="Arial" w:hAnsi="Arial"/>
          <w:sz w:val="20"/>
          <w:szCs w:val="20"/>
        </w:rPr>
      </w:pPr>
      <w:r>
        <w:rPr>
          <w:rFonts w:ascii="Arial" w:hAnsi="Arial"/>
          <w:sz w:val="20"/>
          <w:szCs w:val="20"/>
        </w:rPr>
        <w:t>In the early claim stage, the Crown would owe a duty to consult and where appropriate, accommodation.</w:t>
      </w:r>
    </w:p>
    <w:p w14:paraId="24DFA68D" w14:textId="77777777" w:rsidR="003902A1" w:rsidRDefault="008A3AD7">
      <w:pPr>
        <w:pStyle w:val="ListParagraph"/>
        <w:numPr>
          <w:ilvl w:val="0"/>
          <w:numId w:val="426"/>
        </w:numPr>
        <w:spacing w:before="100" w:after="120" w:line="20" w:lineRule="atLeast"/>
        <w:rPr>
          <w:rFonts w:ascii="Arial" w:hAnsi="Arial"/>
          <w:sz w:val="20"/>
          <w:szCs w:val="20"/>
        </w:rPr>
      </w:pPr>
      <w:r>
        <w:rPr>
          <w:rFonts w:ascii="Arial" w:hAnsi="Arial"/>
          <w:sz w:val="20"/>
          <w:szCs w:val="20"/>
        </w:rPr>
        <w:t xml:space="preserve">But where the claim </w:t>
      </w:r>
      <w:r>
        <w:rPr>
          <w:rFonts w:ascii="Arial" w:hAnsi="Arial"/>
          <w:sz w:val="20"/>
          <w:szCs w:val="20"/>
        </w:rPr>
        <w:t xml:space="preserve">is established, the crown will owe a higher duty to consult (unless infringement can be justified under </w:t>
      </w:r>
      <w:r>
        <w:rPr>
          <w:rStyle w:val="None"/>
          <w:rFonts w:ascii="Arial" w:hAnsi="Arial"/>
          <w:i/>
          <w:iCs/>
          <w:sz w:val="20"/>
          <w:szCs w:val="20"/>
        </w:rPr>
        <w:t>Sparrow</w:t>
      </w:r>
      <w:r>
        <w:rPr>
          <w:rFonts w:ascii="Arial" w:hAnsi="Arial"/>
          <w:sz w:val="20"/>
          <w:szCs w:val="20"/>
        </w:rPr>
        <w:t>)</w:t>
      </w:r>
    </w:p>
    <w:p w14:paraId="330530DC" w14:textId="77777777" w:rsidR="003902A1" w:rsidRDefault="008A3AD7">
      <w:pPr>
        <w:pStyle w:val="BodyA"/>
        <w:spacing w:after="120" w:line="20" w:lineRule="atLeast"/>
      </w:pPr>
      <w:r>
        <w:rPr>
          <w:rFonts w:ascii="Arial" w:hAnsi="Arial"/>
          <w:sz w:val="20"/>
          <w:szCs w:val="20"/>
        </w:rPr>
        <w:t>The duty to consult was triggered in this case, and the duty fell at the high end of the spectrum</w:t>
      </w:r>
    </w:p>
    <w:p w14:paraId="69304641" w14:textId="77777777" w:rsidR="003902A1" w:rsidRDefault="008A3AD7">
      <w:pPr>
        <w:pStyle w:val="ListParagraph"/>
        <w:numPr>
          <w:ilvl w:val="0"/>
          <w:numId w:val="428"/>
        </w:numPr>
        <w:spacing w:before="100" w:after="120" w:line="20" w:lineRule="atLeast"/>
        <w:rPr>
          <w:rFonts w:ascii="Arial" w:hAnsi="Arial"/>
          <w:sz w:val="20"/>
          <w:szCs w:val="20"/>
        </w:rPr>
      </w:pPr>
      <w:r>
        <w:rPr>
          <w:rFonts w:ascii="Arial" w:hAnsi="Arial"/>
          <w:sz w:val="20"/>
          <w:szCs w:val="20"/>
        </w:rPr>
        <w:t>The Tsilhqot</w:t>
      </w:r>
      <w:r>
        <w:rPr>
          <w:rFonts w:ascii="Arial" w:hAnsi="Arial"/>
          <w:sz w:val="20"/>
          <w:szCs w:val="20"/>
        </w:rPr>
        <w:t>’</w:t>
      </w:r>
      <w:r>
        <w:rPr>
          <w:rFonts w:ascii="Arial" w:hAnsi="Arial"/>
          <w:sz w:val="20"/>
          <w:szCs w:val="20"/>
        </w:rPr>
        <w:t xml:space="preserve">in had a strong </w:t>
      </w:r>
      <w:r>
        <w:rPr>
          <w:rStyle w:val="None"/>
          <w:rFonts w:ascii="Arial" w:hAnsi="Arial"/>
          <w:i/>
          <w:iCs/>
          <w:sz w:val="20"/>
          <w:szCs w:val="20"/>
        </w:rPr>
        <w:t>prima facie</w:t>
      </w:r>
      <w:r>
        <w:rPr>
          <w:rFonts w:ascii="Arial" w:hAnsi="Arial"/>
          <w:sz w:val="20"/>
          <w:szCs w:val="20"/>
        </w:rPr>
        <w:t xml:space="preserve"> clai</w:t>
      </w:r>
      <w:r>
        <w:rPr>
          <w:rFonts w:ascii="Arial" w:hAnsi="Arial"/>
          <w:sz w:val="20"/>
          <w:szCs w:val="20"/>
        </w:rPr>
        <w:t>m to the land, and the infringement on the land was significant</w:t>
      </w:r>
    </w:p>
    <w:p w14:paraId="7C041FC0" w14:textId="77777777" w:rsidR="003902A1" w:rsidRDefault="008A3AD7">
      <w:pPr>
        <w:pStyle w:val="ListParagraph"/>
        <w:numPr>
          <w:ilvl w:val="0"/>
          <w:numId w:val="428"/>
        </w:numPr>
        <w:spacing w:before="100" w:after="120" w:line="20" w:lineRule="atLeast"/>
        <w:rPr>
          <w:rFonts w:ascii="Arial" w:hAnsi="Arial"/>
          <w:sz w:val="20"/>
          <w:szCs w:val="20"/>
        </w:rPr>
      </w:pPr>
      <w:r>
        <w:rPr>
          <w:rFonts w:ascii="Arial" w:hAnsi="Arial"/>
          <w:sz w:val="20"/>
          <w:szCs w:val="20"/>
        </w:rPr>
        <w:t>Thus the duty to consult fell at the high end of the spectrum which required accommodation</w:t>
      </w:r>
    </w:p>
    <w:p w14:paraId="4542F76B" w14:textId="77777777" w:rsidR="003902A1" w:rsidRDefault="008A3AD7">
      <w:pPr>
        <w:pStyle w:val="ListParagraph"/>
        <w:numPr>
          <w:ilvl w:val="0"/>
          <w:numId w:val="428"/>
        </w:numPr>
        <w:spacing w:before="100" w:after="120" w:line="20" w:lineRule="atLeast"/>
        <w:rPr>
          <w:rFonts w:ascii="Arial" w:hAnsi="Arial"/>
          <w:sz w:val="20"/>
          <w:szCs w:val="20"/>
        </w:rPr>
      </w:pPr>
      <w:r>
        <w:rPr>
          <w:rFonts w:ascii="Arial" w:hAnsi="Arial"/>
          <w:sz w:val="20"/>
          <w:szCs w:val="20"/>
        </w:rPr>
        <w:t>No consultation at all was undertaken, so the duty to consult was breached</w:t>
      </w:r>
    </w:p>
    <w:sectPr w:rsidR="003902A1">
      <w:headerReference w:type="default" r:id="rId20"/>
      <w:footerReference w:type="default" r:id="rId21"/>
      <w:type w:val="continuous"/>
      <w:pgSz w:w="12240" w:h="15840"/>
      <w:pgMar w:top="108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4F515" w14:textId="77777777" w:rsidR="00000000" w:rsidRDefault="008A3AD7">
      <w:r>
        <w:separator/>
      </w:r>
    </w:p>
  </w:endnote>
  <w:endnote w:type="continuationSeparator" w:id="0">
    <w:p w14:paraId="12D56FDF" w14:textId="77777777" w:rsidR="00000000" w:rsidRDefault="008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EB49" w14:textId="77777777" w:rsidR="003902A1" w:rsidRDefault="008A3AD7">
    <w:pPr>
      <w:pStyle w:val="Footer"/>
      <w:jc w:val="right"/>
    </w:pPr>
    <w:r>
      <w:fldChar w:fldCharType="begin"/>
    </w:r>
    <w:r>
      <w:instrText xml:space="preserve"> PAGE </w:instrText>
    </w:r>
    <w:r>
      <w:fldChar w:fldCharType="separate"/>
    </w:r>
    <w:r>
      <w:t>82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800A" w14:textId="77777777" w:rsidR="003902A1" w:rsidRDefault="008A3AD7">
    <w:pPr>
      <w:pStyle w:val="Footer"/>
      <w:jc w:val="right"/>
    </w:pPr>
    <w:r>
      <w:fldChar w:fldCharType="begin"/>
    </w:r>
    <w:r>
      <w:instrText xml:space="preserve"> PAGE </w:instrText>
    </w:r>
    <w:r>
      <w:fldChar w:fldCharType="separate"/>
    </w:r>
    <w:r>
      <w:t>82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FC7A" w14:textId="77777777" w:rsidR="003902A1" w:rsidRDefault="008A3AD7">
    <w:pPr>
      <w:pStyle w:val="Footer"/>
      <w:jc w:val="right"/>
    </w:pPr>
    <w:r>
      <w:fldChar w:fldCharType="begin"/>
    </w:r>
    <w:r>
      <w:instrText xml:space="preserve"> PAGE </w:instrText>
    </w:r>
    <w:r>
      <w:fldChar w:fldCharType="separate"/>
    </w:r>
    <w:r>
      <w:t>82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BDCA" w14:textId="77777777" w:rsidR="003902A1" w:rsidRDefault="008A3AD7">
    <w:pPr>
      <w:pStyle w:val="Footer"/>
      <w:jc w:val="right"/>
    </w:pPr>
    <w:r>
      <w:fldChar w:fldCharType="begin"/>
    </w:r>
    <w:r>
      <w:instrText xml:space="preserve"> PAGE </w:instrText>
    </w:r>
    <w:r>
      <w:fldChar w:fldCharType="separate"/>
    </w:r>
    <w:r>
      <w:t>82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5968A" w14:textId="77777777" w:rsidR="00000000" w:rsidRDefault="008A3AD7">
      <w:r>
        <w:separator/>
      </w:r>
    </w:p>
  </w:footnote>
  <w:footnote w:type="continuationSeparator" w:id="0">
    <w:p w14:paraId="7E3B3DD8" w14:textId="77777777" w:rsidR="00000000" w:rsidRDefault="008A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A586" w14:textId="77777777" w:rsidR="003902A1" w:rsidRDefault="008A3AD7">
    <w:pPr>
      <w:pStyle w:val="HeaderFooter"/>
      <w:jc w:val="center"/>
    </w:pPr>
    <w:r>
      <w:rPr>
        <w:rFonts w:ascii="Arial" w:hAnsi="Arial"/>
        <w:b/>
        <w:bCs/>
        <w:sz w:val="18"/>
        <w:szCs w:val="18"/>
      </w:rPr>
      <w:t>Constitutional Law Summary Winter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9EA9" w14:textId="77777777" w:rsidR="003902A1" w:rsidRDefault="008A3AD7">
    <w:pPr>
      <w:pStyle w:val="HeaderFooter"/>
      <w:jc w:val="center"/>
    </w:pPr>
    <w:r>
      <w:rPr>
        <w:rFonts w:ascii="Arial" w:hAnsi="Arial"/>
        <w:b/>
        <w:bCs/>
        <w:sz w:val="18"/>
        <w:szCs w:val="18"/>
      </w:rPr>
      <w:t>Constitutional Law Summary Winter 2019 - Lauren Harvey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CCC5" w14:textId="77777777" w:rsidR="003902A1" w:rsidRDefault="008A3AD7">
    <w:pPr>
      <w:pStyle w:val="HeaderFooter"/>
      <w:jc w:val="center"/>
    </w:pPr>
    <w:r>
      <w:rPr>
        <w:rFonts w:ascii="Arial" w:hAnsi="Arial"/>
        <w:b/>
        <w:bCs/>
        <w:sz w:val="18"/>
        <w:szCs w:val="18"/>
      </w:rPr>
      <w:t>Constitutional Law Summary Winter 2019 - Lauren Harvey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C904" w14:textId="77777777" w:rsidR="003902A1" w:rsidRDefault="008A3AD7">
    <w:pPr>
      <w:pStyle w:val="HeaderFooter"/>
      <w:jc w:val="center"/>
    </w:pPr>
    <w:r>
      <w:rPr>
        <w:rFonts w:ascii="Arial" w:hAnsi="Arial"/>
        <w:b/>
        <w:bCs/>
        <w:sz w:val="18"/>
        <w:szCs w:val="18"/>
      </w:rPr>
      <w:t>Constitutional Law Summary</w:t>
    </w:r>
    <w:r>
      <w:rPr>
        <w:rFonts w:ascii="Arial" w:hAnsi="Arial"/>
        <w:b/>
        <w:bCs/>
        <w:sz w:val="18"/>
        <w:szCs w:val="18"/>
      </w:rPr>
      <w:t xml:space="preserve"> Winter 2019 - Lauren Harvey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F1F"/>
    <w:multiLevelType w:val="hybridMultilevel"/>
    <w:tmpl w:val="C00627A2"/>
    <w:numStyleLink w:val="ImportedStyle11"/>
  </w:abstractNum>
  <w:abstractNum w:abstractNumId="1" w15:restartNumberingAfterBreak="0">
    <w:nsid w:val="011C31CB"/>
    <w:multiLevelType w:val="hybridMultilevel"/>
    <w:tmpl w:val="C7BAA690"/>
    <w:styleLink w:val="ImportedStyle25"/>
    <w:lvl w:ilvl="0" w:tplc="4D7CF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5C9480">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D4360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729E36">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C0392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FAE00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18C2E0">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88A4B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2E51D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6F2E1D"/>
    <w:multiLevelType w:val="hybridMultilevel"/>
    <w:tmpl w:val="A8741C24"/>
    <w:styleLink w:val="ImportedStyle98"/>
    <w:lvl w:ilvl="0" w:tplc="E64CB1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1E98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94AD6E">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F82656F2">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E4AE63E0">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0BFAE9B2">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EF4CDD02">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147AFDA8">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98DC9724">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8D21BD"/>
    <w:multiLevelType w:val="hybridMultilevel"/>
    <w:tmpl w:val="0BC8437A"/>
    <w:styleLink w:val="ImportedStyle108"/>
    <w:lvl w:ilvl="0" w:tplc="1DD27C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66C2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B0AFD48">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0BE995C">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5243CA2">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2524672">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C4B4A8">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398E36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2AEF10E">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A71082"/>
    <w:multiLevelType w:val="hybridMultilevel"/>
    <w:tmpl w:val="459006C0"/>
    <w:numStyleLink w:val="ImportedStyle4"/>
  </w:abstractNum>
  <w:abstractNum w:abstractNumId="5" w15:restartNumberingAfterBreak="0">
    <w:nsid w:val="01B2269A"/>
    <w:multiLevelType w:val="hybridMultilevel"/>
    <w:tmpl w:val="229AAF42"/>
    <w:numStyleLink w:val="ImportedStyle45"/>
  </w:abstractNum>
  <w:abstractNum w:abstractNumId="6" w15:restartNumberingAfterBreak="0">
    <w:nsid w:val="02AD4A4B"/>
    <w:multiLevelType w:val="hybridMultilevel"/>
    <w:tmpl w:val="A30A3218"/>
    <w:styleLink w:val="ImportedStyle12"/>
    <w:lvl w:ilvl="0" w:tplc="0A1AF4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5E87A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5EB57E">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D6B7B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EE6FD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C4045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0E76D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2E186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66C1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2D72F94"/>
    <w:multiLevelType w:val="hybridMultilevel"/>
    <w:tmpl w:val="DC7635BE"/>
    <w:styleLink w:val="ImportedStyle35"/>
    <w:lvl w:ilvl="0" w:tplc="2744E8C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9B49D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0A4458">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6192B8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C0B332">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3B849460">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BFDE56DE">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DE4CB5AE">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49A4B138">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2E3632C"/>
    <w:multiLevelType w:val="hybridMultilevel"/>
    <w:tmpl w:val="BA7A7BB8"/>
    <w:styleLink w:val="ImportedStyle58"/>
    <w:lvl w:ilvl="0" w:tplc="DD00FD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1013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3DCD728">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7481104">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A04AA08">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DA82E98">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74061FC">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ECEECD2">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09AF8A2">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3074352"/>
    <w:multiLevelType w:val="hybridMultilevel"/>
    <w:tmpl w:val="F168A96E"/>
    <w:numStyleLink w:val="ImportedStyle176"/>
  </w:abstractNum>
  <w:abstractNum w:abstractNumId="10" w15:restartNumberingAfterBreak="0">
    <w:nsid w:val="03091972"/>
    <w:multiLevelType w:val="hybridMultilevel"/>
    <w:tmpl w:val="231A260C"/>
    <w:numStyleLink w:val="ImportedStyle119"/>
  </w:abstractNum>
  <w:abstractNum w:abstractNumId="11" w15:restartNumberingAfterBreak="0">
    <w:nsid w:val="03127AF4"/>
    <w:multiLevelType w:val="hybridMultilevel"/>
    <w:tmpl w:val="0C1E2D42"/>
    <w:numStyleLink w:val="Numbered"/>
  </w:abstractNum>
  <w:abstractNum w:abstractNumId="12" w15:restartNumberingAfterBreak="0">
    <w:nsid w:val="03394FE5"/>
    <w:multiLevelType w:val="hybridMultilevel"/>
    <w:tmpl w:val="C3FA0754"/>
    <w:numStyleLink w:val="ImportedStyle28"/>
  </w:abstractNum>
  <w:abstractNum w:abstractNumId="13" w15:restartNumberingAfterBreak="0">
    <w:nsid w:val="03743970"/>
    <w:multiLevelType w:val="hybridMultilevel"/>
    <w:tmpl w:val="E6C81FD8"/>
    <w:numStyleLink w:val="ImportedStyle2"/>
  </w:abstractNum>
  <w:abstractNum w:abstractNumId="14" w15:restartNumberingAfterBreak="0">
    <w:nsid w:val="03B84F11"/>
    <w:multiLevelType w:val="hybridMultilevel"/>
    <w:tmpl w:val="F00CC4A0"/>
    <w:styleLink w:val="ImportedStyle183"/>
    <w:lvl w:ilvl="0" w:tplc="E54C12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30C7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6A42D42">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5064040">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14CDA40">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9045E86">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214640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AD0A7DA">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15802D4">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4462438"/>
    <w:multiLevelType w:val="hybridMultilevel"/>
    <w:tmpl w:val="3708AF44"/>
    <w:numStyleLink w:val="ImportedStyle70"/>
  </w:abstractNum>
  <w:abstractNum w:abstractNumId="16" w15:restartNumberingAfterBreak="0">
    <w:nsid w:val="058C7E74"/>
    <w:multiLevelType w:val="hybridMultilevel"/>
    <w:tmpl w:val="277C2C52"/>
    <w:numStyleLink w:val="ImportedStyle33"/>
  </w:abstractNum>
  <w:abstractNum w:abstractNumId="17" w15:restartNumberingAfterBreak="0">
    <w:nsid w:val="05AF4043"/>
    <w:multiLevelType w:val="hybridMultilevel"/>
    <w:tmpl w:val="1A3E4206"/>
    <w:numStyleLink w:val="ImportedStyle51"/>
  </w:abstractNum>
  <w:abstractNum w:abstractNumId="18" w15:restartNumberingAfterBreak="0">
    <w:nsid w:val="06286BAE"/>
    <w:multiLevelType w:val="hybridMultilevel"/>
    <w:tmpl w:val="A7C26072"/>
    <w:numStyleLink w:val="ImportedStyle166"/>
  </w:abstractNum>
  <w:abstractNum w:abstractNumId="19" w15:restartNumberingAfterBreak="0">
    <w:nsid w:val="062F6F3C"/>
    <w:multiLevelType w:val="hybridMultilevel"/>
    <w:tmpl w:val="5ED0EEF0"/>
    <w:numStyleLink w:val="ImportedStyle138"/>
  </w:abstractNum>
  <w:abstractNum w:abstractNumId="20" w15:restartNumberingAfterBreak="0">
    <w:nsid w:val="069248F0"/>
    <w:multiLevelType w:val="hybridMultilevel"/>
    <w:tmpl w:val="A8AC6E58"/>
    <w:styleLink w:val="ImportedStyle127"/>
    <w:lvl w:ilvl="0" w:tplc="B12670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AC87C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F2E126">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A0B434">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64CD78">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6C0B0C">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E85FA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5A6528">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6E152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6F46270"/>
    <w:multiLevelType w:val="hybridMultilevel"/>
    <w:tmpl w:val="9E268F4E"/>
    <w:numStyleLink w:val="ImportedStyle97"/>
  </w:abstractNum>
  <w:abstractNum w:abstractNumId="22" w15:restartNumberingAfterBreak="0">
    <w:nsid w:val="07131458"/>
    <w:multiLevelType w:val="hybridMultilevel"/>
    <w:tmpl w:val="2F9496EC"/>
    <w:styleLink w:val="ImportedStyle91"/>
    <w:lvl w:ilvl="0" w:tplc="7DCA2B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BC758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80B25A">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D29B26">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F0440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521F9A">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BCC326">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660EC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386FF2">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77B18CA"/>
    <w:multiLevelType w:val="hybridMultilevel"/>
    <w:tmpl w:val="74CAF04A"/>
    <w:numStyleLink w:val="ImportedStyle81"/>
  </w:abstractNum>
  <w:abstractNum w:abstractNumId="24" w15:restartNumberingAfterBreak="0">
    <w:nsid w:val="08542737"/>
    <w:multiLevelType w:val="hybridMultilevel"/>
    <w:tmpl w:val="CAACBF66"/>
    <w:numStyleLink w:val="ImportedStyle80"/>
  </w:abstractNum>
  <w:abstractNum w:abstractNumId="25" w15:restartNumberingAfterBreak="0">
    <w:nsid w:val="08A600C1"/>
    <w:multiLevelType w:val="hybridMultilevel"/>
    <w:tmpl w:val="277C2C52"/>
    <w:styleLink w:val="ImportedStyle33"/>
    <w:lvl w:ilvl="0" w:tplc="BA5AB4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EA4542">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5896F988">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7F242F26">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41468172">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565EA6FE">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DF263728">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7DFCA6A2">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30B6194A">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8B77A0B"/>
    <w:multiLevelType w:val="hybridMultilevel"/>
    <w:tmpl w:val="2334CD38"/>
    <w:numStyleLink w:val="ImportedStyle13"/>
  </w:abstractNum>
  <w:abstractNum w:abstractNumId="27" w15:restartNumberingAfterBreak="0">
    <w:nsid w:val="08BE0F1F"/>
    <w:multiLevelType w:val="hybridMultilevel"/>
    <w:tmpl w:val="776CF912"/>
    <w:styleLink w:val="ImportedStyle148"/>
    <w:lvl w:ilvl="0" w:tplc="E21AA1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44CF6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F8066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1A072A">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FA18A2">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98D27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A011E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14869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0AA3F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8F25E1D"/>
    <w:multiLevelType w:val="hybridMultilevel"/>
    <w:tmpl w:val="1D1E84A4"/>
    <w:numStyleLink w:val="ImportedStyle77"/>
  </w:abstractNum>
  <w:abstractNum w:abstractNumId="29" w15:restartNumberingAfterBreak="0">
    <w:nsid w:val="091C3492"/>
    <w:multiLevelType w:val="hybridMultilevel"/>
    <w:tmpl w:val="1A3E4206"/>
    <w:styleLink w:val="ImportedStyle51"/>
    <w:lvl w:ilvl="0" w:tplc="53DC93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E6E368">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D0FAC290">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C722D68A">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161442AC">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2376DF5C">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5746767A">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A88696D0">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1C0A3152">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936123E"/>
    <w:multiLevelType w:val="hybridMultilevel"/>
    <w:tmpl w:val="02829A10"/>
    <w:numStyleLink w:val="ImportedStyle116"/>
  </w:abstractNum>
  <w:abstractNum w:abstractNumId="31" w15:restartNumberingAfterBreak="0">
    <w:nsid w:val="094B33ED"/>
    <w:multiLevelType w:val="hybridMultilevel"/>
    <w:tmpl w:val="798A0B6C"/>
    <w:styleLink w:val="ImportedStyle126"/>
    <w:lvl w:ilvl="0" w:tplc="93E427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FEB6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EADAD2">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8E18C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BED0A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66CB4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F924">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EEC7C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A27862">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9900F13"/>
    <w:multiLevelType w:val="hybridMultilevel"/>
    <w:tmpl w:val="1BEC8602"/>
    <w:numStyleLink w:val="ImportedStyle121"/>
  </w:abstractNum>
  <w:abstractNum w:abstractNumId="33" w15:restartNumberingAfterBreak="0">
    <w:nsid w:val="09F36DA3"/>
    <w:multiLevelType w:val="hybridMultilevel"/>
    <w:tmpl w:val="93162EB6"/>
    <w:numStyleLink w:val="ImportedStyle29"/>
  </w:abstractNum>
  <w:abstractNum w:abstractNumId="34" w15:restartNumberingAfterBreak="0">
    <w:nsid w:val="0A4A5E8E"/>
    <w:multiLevelType w:val="hybridMultilevel"/>
    <w:tmpl w:val="6BB0C046"/>
    <w:numStyleLink w:val="ImportedStyle113"/>
  </w:abstractNum>
  <w:abstractNum w:abstractNumId="35" w15:restartNumberingAfterBreak="0">
    <w:nsid w:val="0A701912"/>
    <w:multiLevelType w:val="hybridMultilevel"/>
    <w:tmpl w:val="D4C4077E"/>
    <w:styleLink w:val="ImportedStyle123"/>
    <w:lvl w:ilvl="0" w:tplc="F162D5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50728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5C9656">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A4E26">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2A3F5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085DCE">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04D0F0">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1649C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C08BC4">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AD83779"/>
    <w:multiLevelType w:val="hybridMultilevel"/>
    <w:tmpl w:val="9E268F4E"/>
    <w:styleLink w:val="ImportedStyle97"/>
    <w:lvl w:ilvl="0" w:tplc="3A6EE0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20291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FA2C12">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5C275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86FC6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B6BDFE">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ACBB2C">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C88B74">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C2145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B5209AF"/>
    <w:multiLevelType w:val="hybridMultilevel"/>
    <w:tmpl w:val="5FA6FCDA"/>
    <w:styleLink w:val="ImportedStyle149"/>
    <w:lvl w:ilvl="0" w:tplc="F6F233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AC70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9A6AC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F847D4">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50DCB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6E347E">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1EB5E0">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FCAE8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3EA04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B7253B8"/>
    <w:multiLevelType w:val="hybridMultilevel"/>
    <w:tmpl w:val="A30A3218"/>
    <w:numStyleLink w:val="ImportedStyle12"/>
  </w:abstractNum>
  <w:abstractNum w:abstractNumId="39" w15:restartNumberingAfterBreak="0">
    <w:nsid w:val="0B7E06B8"/>
    <w:multiLevelType w:val="hybridMultilevel"/>
    <w:tmpl w:val="CAACBF66"/>
    <w:styleLink w:val="ImportedStyle80"/>
    <w:lvl w:ilvl="0" w:tplc="64E63C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94EB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F20148">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A3E038CC">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3F38C2DE">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6DA02ED2">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890C2CBC">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820A319E">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CE6CAE1C">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BF61C61"/>
    <w:multiLevelType w:val="hybridMultilevel"/>
    <w:tmpl w:val="DF7ACAB2"/>
    <w:styleLink w:val="ImportedStyle84"/>
    <w:lvl w:ilvl="0" w:tplc="A2D43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C2742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4CFDD6">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481B28">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A305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28551C">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5054E2">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9EB1D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A7BB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C3A3544"/>
    <w:multiLevelType w:val="hybridMultilevel"/>
    <w:tmpl w:val="7FBCD8EE"/>
    <w:styleLink w:val="ImportedStyle46"/>
    <w:lvl w:ilvl="0" w:tplc="C890D2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12E5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EE7A72">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E5EA4EE">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35628BC">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E0A870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9C8F3C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A0C55E6">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87CC2A2">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D011FA8"/>
    <w:multiLevelType w:val="hybridMultilevel"/>
    <w:tmpl w:val="4C629B06"/>
    <w:numStyleLink w:val="ImportedStyle135"/>
  </w:abstractNum>
  <w:abstractNum w:abstractNumId="43" w15:restartNumberingAfterBreak="0">
    <w:nsid w:val="0D5C36EA"/>
    <w:multiLevelType w:val="hybridMultilevel"/>
    <w:tmpl w:val="66842C3E"/>
    <w:numStyleLink w:val="ImportedStyle170"/>
  </w:abstractNum>
  <w:abstractNum w:abstractNumId="44" w15:restartNumberingAfterBreak="0">
    <w:nsid w:val="0D703FC6"/>
    <w:multiLevelType w:val="hybridMultilevel"/>
    <w:tmpl w:val="9104D5B8"/>
    <w:styleLink w:val="ImportedStyle182"/>
    <w:lvl w:ilvl="0" w:tplc="99749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49B10">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BA815A">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E20CBA">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66E5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EBA60">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8A4BEA">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AE1F9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BC09A4">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D9C585C"/>
    <w:multiLevelType w:val="hybridMultilevel"/>
    <w:tmpl w:val="776CF912"/>
    <w:numStyleLink w:val="ImportedStyle148"/>
  </w:abstractNum>
  <w:abstractNum w:abstractNumId="46" w15:restartNumberingAfterBreak="0">
    <w:nsid w:val="0DD9737F"/>
    <w:multiLevelType w:val="hybridMultilevel"/>
    <w:tmpl w:val="5A689BEC"/>
    <w:styleLink w:val="ImportedStyle134"/>
    <w:lvl w:ilvl="0" w:tplc="4D3C8E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A2F5C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7A01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32E80E">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BCC8C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9E249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6CD798">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CCC250">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8607D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E131D5B"/>
    <w:multiLevelType w:val="hybridMultilevel"/>
    <w:tmpl w:val="A16E6B6E"/>
    <w:styleLink w:val="ImportedStyle111"/>
    <w:lvl w:ilvl="0" w:tplc="CD14F1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C19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57A9168">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C82C010">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D22FC4">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ED08F86">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A2C857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710629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2A41182">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E3E00B6"/>
    <w:multiLevelType w:val="hybridMultilevel"/>
    <w:tmpl w:val="CA78F4FC"/>
    <w:numStyleLink w:val="ImportedStyle23"/>
  </w:abstractNum>
  <w:abstractNum w:abstractNumId="49" w15:restartNumberingAfterBreak="0">
    <w:nsid w:val="0E8A0346"/>
    <w:multiLevelType w:val="hybridMultilevel"/>
    <w:tmpl w:val="6BB0C046"/>
    <w:styleLink w:val="ImportedStyle113"/>
    <w:lvl w:ilvl="0" w:tplc="E870C2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704C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61618B2">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7ED24E">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825C64">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FE1088">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F805FEA">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162F9BC">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DBA16D0">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E8A0526"/>
    <w:multiLevelType w:val="hybridMultilevel"/>
    <w:tmpl w:val="319213E6"/>
    <w:numStyleLink w:val="ImportedStyle71"/>
  </w:abstractNum>
  <w:abstractNum w:abstractNumId="51" w15:restartNumberingAfterBreak="0">
    <w:nsid w:val="0EA344A6"/>
    <w:multiLevelType w:val="hybridMultilevel"/>
    <w:tmpl w:val="3FF29326"/>
    <w:numStyleLink w:val="ImportedStyle50"/>
  </w:abstractNum>
  <w:abstractNum w:abstractNumId="52" w15:restartNumberingAfterBreak="0">
    <w:nsid w:val="1013559F"/>
    <w:multiLevelType w:val="hybridMultilevel"/>
    <w:tmpl w:val="4FFCDE2E"/>
    <w:numStyleLink w:val="ImportedStyle140"/>
  </w:abstractNum>
  <w:abstractNum w:abstractNumId="53" w15:restartNumberingAfterBreak="0">
    <w:nsid w:val="103F0517"/>
    <w:multiLevelType w:val="hybridMultilevel"/>
    <w:tmpl w:val="F7C02DDC"/>
    <w:styleLink w:val="ImportedStyle86"/>
    <w:lvl w:ilvl="0" w:tplc="C2A021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12E9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49ACCCC">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CA2B6AA">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16211E">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8786104">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E7CB03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55664C8">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BCAFCC8">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0C75B4C"/>
    <w:multiLevelType w:val="hybridMultilevel"/>
    <w:tmpl w:val="798A0B6C"/>
    <w:numStyleLink w:val="ImportedStyle126"/>
  </w:abstractNum>
  <w:abstractNum w:abstractNumId="55" w15:restartNumberingAfterBreak="0">
    <w:nsid w:val="10E43BBF"/>
    <w:multiLevelType w:val="hybridMultilevel"/>
    <w:tmpl w:val="F3083A50"/>
    <w:numStyleLink w:val="ImportedStyle163"/>
  </w:abstractNum>
  <w:abstractNum w:abstractNumId="56" w15:restartNumberingAfterBreak="0">
    <w:nsid w:val="10E96513"/>
    <w:multiLevelType w:val="hybridMultilevel"/>
    <w:tmpl w:val="02FE34FA"/>
    <w:numStyleLink w:val="ImportedStyle101"/>
  </w:abstractNum>
  <w:abstractNum w:abstractNumId="57" w15:restartNumberingAfterBreak="0">
    <w:nsid w:val="11731B17"/>
    <w:multiLevelType w:val="hybridMultilevel"/>
    <w:tmpl w:val="4C40A20A"/>
    <w:numStyleLink w:val="ImportedStyle93"/>
  </w:abstractNum>
  <w:abstractNum w:abstractNumId="58" w15:restartNumberingAfterBreak="0">
    <w:nsid w:val="11BC1B22"/>
    <w:multiLevelType w:val="hybridMultilevel"/>
    <w:tmpl w:val="CE18EFC2"/>
    <w:numStyleLink w:val="ImportedStyle180"/>
  </w:abstractNum>
  <w:abstractNum w:abstractNumId="59" w15:restartNumberingAfterBreak="0">
    <w:nsid w:val="11C01FBA"/>
    <w:multiLevelType w:val="hybridMultilevel"/>
    <w:tmpl w:val="BBAE7746"/>
    <w:styleLink w:val="ImportedStyle107"/>
    <w:lvl w:ilvl="0" w:tplc="40020E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107B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D9C28E4">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4A92B2">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8566772">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6BE208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EF4AF48">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B92E27E">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380C7E">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1FE6786"/>
    <w:multiLevelType w:val="hybridMultilevel"/>
    <w:tmpl w:val="7A8CCCAC"/>
    <w:styleLink w:val="ImportedStyle161"/>
    <w:lvl w:ilvl="0" w:tplc="8062B356">
      <w:start w:val="1"/>
      <w:numFmt w:val="lowerRoman"/>
      <w:lvlText w:val="%1."/>
      <w:lvlJc w:val="left"/>
      <w:pPr>
        <w:ind w:left="2340" w:hanging="453"/>
      </w:pPr>
      <w:rPr>
        <w:rFonts w:hAnsi="Arial Unicode MS"/>
        <w:caps w:val="0"/>
        <w:smallCaps w:val="0"/>
        <w:strike w:val="0"/>
        <w:dstrike w:val="0"/>
        <w:outline w:val="0"/>
        <w:emboss w:val="0"/>
        <w:imprint w:val="0"/>
        <w:spacing w:val="0"/>
        <w:w w:val="100"/>
        <w:kern w:val="0"/>
        <w:position w:val="0"/>
        <w:highlight w:val="none"/>
        <w:vertAlign w:val="baseline"/>
      </w:rPr>
    </w:lvl>
    <w:lvl w:ilvl="1" w:tplc="8D1863F4">
      <w:start w:val="1"/>
      <w:numFmt w:val="lowerLetter"/>
      <w:lvlText w:val="%2."/>
      <w:lvlJc w:val="left"/>
      <w:pPr>
        <w:ind w:left="304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E8BCF5CC">
      <w:start w:val="1"/>
      <w:numFmt w:val="lowerRoman"/>
      <w:lvlText w:val="%3."/>
      <w:lvlJc w:val="left"/>
      <w:pPr>
        <w:ind w:left="376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33CEB96C">
      <w:start w:val="1"/>
      <w:numFmt w:val="decimal"/>
      <w:lvlText w:val="%4."/>
      <w:lvlJc w:val="left"/>
      <w:pPr>
        <w:ind w:left="448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1E44724A">
      <w:start w:val="1"/>
      <w:numFmt w:val="lowerLetter"/>
      <w:lvlText w:val="%5."/>
      <w:lvlJc w:val="left"/>
      <w:pPr>
        <w:ind w:left="520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17C66BD2">
      <w:start w:val="1"/>
      <w:numFmt w:val="lowerRoman"/>
      <w:lvlText w:val="%6."/>
      <w:lvlJc w:val="left"/>
      <w:pPr>
        <w:ind w:left="592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F35CBFF6">
      <w:start w:val="1"/>
      <w:numFmt w:val="decimal"/>
      <w:lvlText w:val="%7."/>
      <w:lvlJc w:val="left"/>
      <w:pPr>
        <w:ind w:left="664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C82E0826">
      <w:start w:val="1"/>
      <w:numFmt w:val="lowerLetter"/>
      <w:lvlText w:val="%8."/>
      <w:lvlJc w:val="left"/>
      <w:pPr>
        <w:ind w:left="736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EC229BC6">
      <w:start w:val="1"/>
      <w:numFmt w:val="lowerRoman"/>
      <w:lvlText w:val="%9."/>
      <w:lvlJc w:val="left"/>
      <w:pPr>
        <w:ind w:left="808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2242367"/>
    <w:multiLevelType w:val="hybridMultilevel"/>
    <w:tmpl w:val="ABC40160"/>
    <w:styleLink w:val="ImportedStyle129"/>
    <w:lvl w:ilvl="0" w:tplc="3F0E47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C257B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CA7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E8D95E">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9488C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0C494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5AD154">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268784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9E7E6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2271374"/>
    <w:multiLevelType w:val="hybridMultilevel"/>
    <w:tmpl w:val="7512D554"/>
    <w:numStyleLink w:val="ImportedStyle57"/>
  </w:abstractNum>
  <w:abstractNum w:abstractNumId="63" w15:restartNumberingAfterBreak="0">
    <w:nsid w:val="12707CAD"/>
    <w:multiLevelType w:val="hybridMultilevel"/>
    <w:tmpl w:val="599085E8"/>
    <w:numStyleLink w:val="ImportedStyle100"/>
  </w:abstractNum>
  <w:abstractNum w:abstractNumId="64" w15:restartNumberingAfterBreak="0">
    <w:nsid w:val="12712AEC"/>
    <w:multiLevelType w:val="hybridMultilevel"/>
    <w:tmpl w:val="C85E6638"/>
    <w:styleLink w:val="ImportedStyle184"/>
    <w:lvl w:ilvl="0" w:tplc="D49AC4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10D1D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C8E64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6AFB36">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BC6998">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FA283A">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A443C4">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6C8CE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0EA0F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3B960A0"/>
    <w:multiLevelType w:val="hybridMultilevel"/>
    <w:tmpl w:val="3934EB64"/>
    <w:numStyleLink w:val="ImportedStyle144"/>
  </w:abstractNum>
  <w:abstractNum w:abstractNumId="66" w15:restartNumberingAfterBreak="0">
    <w:nsid w:val="13FE3860"/>
    <w:multiLevelType w:val="hybridMultilevel"/>
    <w:tmpl w:val="FE466032"/>
    <w:styleLink w:val="ImportedStyle54"/>
    <w:lvl w:ilvl="0" w:tplc="EE9C81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365B4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4CB988">
      <w:start w:val="1"/>
      <w:numFmt w:val="lowerRoman"/>
      <w:lvlText w:val="%3."/>
      <w:lvlJc w:val="left"/>
      <w:pPr>
        <w:ind w:left="2147"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2DEEEC8">
      <w:start w:val="1"/>
      <w:numFmt w:val="decimal"/>
      <w:lvlText w:val="%4."/>
      <w:lvlJc w:val="left"/>
      <w:pPr>
        <w:ind w:left="2863" w:hanging="343"/>
      </w:pPr>
      <w:rPr>
        <w:rFonts w:hAnsi="Arial Unicode MS"/>
        <w:b/>
        <w:bCs/>
        <w:caps w:val="0"/>
        <w:smallCaps w:val="0"/>
        <w:strike w:val="0"/>
        <w:dstrike w:val="0"/>
        <w:outline w:val="0"/>
        <w:emboss w:val="0"/>
        <w:imprint w:val="0"/>
        <w:spacing w:val="0"/>
        <w:w w:val="100"/>
        <w:kern w:val="0"/>
        <w:position w:val="0"/>
        <w:highlight w:val="none"/>
        <w:vertAlign w:val="baseline"/>
      </w:rPr>
    </w:lvl>
    <w:lvl w:ilvl="4" w:tplc="EE28FB90">
      <w:start w:val="1"/>
      <w:numFmt w:val="lowerLetter"/>
      <w:lvlText w:val="%5."/>
      <w:lvlJc w:val="left"/>
      <w:pPr>
        <w:ind w:left="3583" w:hanging="343"/>
      </w:pPr>
      <w:rPr>
        <w:rFonts w:hAnsi="Arial Unicode MS"/>
        <w:b/>
        <w:bCs/>
        <w:caps w:val="0"/>
        <w:smallCaps w:val="0"/>
        <w:strike w:val="0"/>
        <w:dstrike w:val="0"/>
        <w:outline w:val="0"/>
        <w:emboss w:val="0"/>
        <w:imprint w:val="0"/>
        <w:spacing w:val="0"/>
        <w:w w:val="100"/>
        <w:kern w:val="0"/>
        <w:position w:val="0"/>
        <w:highlight w:val="none"/>
        <w:vertAlign w:val="baseline"/>
      </w:rPr>
    </w:lvl>
    <w:lvl w:ilvl="5" w:tplc="84C4E0F8">
      <w:start w:val="1"/>
      <w:numFmt w:val="lowerRoman"/>
      <w:lvlText w:val="%6."/>
      <w:lvlJc w:val="left"/>
      <w:pPr>
        <w:ind w:left="4307"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B402688">
      <w:start w:val="1"/>
      <w:numFmt w:val="decimal"/>
      <w:lvlText w:val="%7."/>
      <w:lvlJc w:val="left"/>
      <w:pPr>
        <w:ind w:left="5023" w:hanging="343"/>
      </w:pPr>
      <w:rPr>
        <w:rFonts w:hAnsi="Arial Unicode MS"/>
        <w:b/>
        <w:bCs/>
        <w:caps w:val="0"/>
        <w:smallCaps w:val="0"/>
        <w:strike w:val="0"/>
        <w:dstrike w:val="0"/>
        <w:outline w:val="0"/>
        <w:emboss w:val="0"/>
        <w:imprint w:val="0"/>
        <w:spacing w:val="0"/>
        <w:w w:val="100"/>
        <w:kern w:val="0"/>
        <w:position w:val="0"/>
        <w:highlight w:val="none"/>
        <w:vertAlign w:val="baseline"/>
      </w:rPr>
    </w:lvl>
    <w:lvl w:ilvl="7" w:tplc="AB2E9892">
      <w:start w:val="1"/>
      <w:numFmt w:val="lowerLetter"/>
      <w:lvlText w:val="%8."/>
      <w:lvlJc w:val="left"/>
      <w:pPr>
        <w:ind w:left="5743" w:hanging="343"/>
      </w:pPr>
      <w:rPr>
        <w:rFonts w:hAnsi="Arial Unicode MS"/>
        <w:b/>
        <w:bCs/>
        <w:caps w:val="0"/>
        <w:smallCaps w:val="0"/>
        <w:strike w:val="0"/>
        <w:dstrike w:val="0"/>
        <w:outline w:val="0"/>
        <w:emboss w:val="0"/>
        <w:imprint w:val="0"/>
        <w:spacing w:val="0"/>
        <w:w w:val="100"/>
        <w:kern w:val="0"/>
        <w:position w:val="0"/>
        <w:highlight w:val="none"/>
        <w:vertAlign w:val="baseline"/>
      </w:rPr>
    </w:lvl>
    <w:lvl w:ilvl="8" w:tplc="834EAADC">
      <w:start w:val="1"/>
      <w:numFmt w:val="lowerRoman"/>
      <w:lvlText w:val="%9."/>
      <w:lvlJc w:val="left"/>
      <w:pPr>
        <w:ind w:left="6467" w:hanging="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4117EC0"/>
    <w:multiLevelType w:val="hybridMultilevel"/>
    <w:tmpl w:val="707E3598"/>
    <w:numStyleLink w:val="ImportedStyle159"/>
  </w:abstractNum>
  <w:abstractNum w:abstractNumId="68" w15:restartNumberingAfterBreak="0">
    <w:nsid w:val="142F0CC1"/>
    <w:multiLevelType w:val="hybridMultilevel"/>
    <w:tmpl w:val="2F9496EC"/>
    <w:numStyleLink w:val="ImportedStyle91"/>
  </w:abstractNum>
  <w:abstractNum w:abstractNumId="69" w15:restartNumberingAfterBreak="0">
    <w:nsid w:val="14972183"/>
    <w:multiLevelType w:val="hybridMultilevel"/>
    <w:tmpl w:val="9D8EEA58"/>
    <w:styleLink w:val="ImportedStyle147"/>
    <w:lvl w:ilvl="0" w:tplc="DBEED5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CCD2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D034D2">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A5ABC24">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1105ABE">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16ECE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77CFB68">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A46D90">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A4A733A">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4CE68B5"/>
    <w:multiLevelType w:val="hybridMultilevel"/>
    <w:tmpl w:val="5CE8B60A"/>
    <w:styleLink w:val="ImportedStyle16"/>
    <w:lvl w:ilvl="0" w:tplc="1AA450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326C50">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68EBD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E5882">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A83B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8A402C">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5C4162">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FC9E7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A919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4FA7051"/>
    <w:multiLevelType w:val="hybridMultilevel"/>
    <w:tmpl w:val="2C807A4E"/>
    <w:styleLink w:val="ImportedStyle49"/>
    <w:lvl w:ilvl="0" w:tplc="8AF8E0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D885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31C86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78FECA">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6D08DB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1CD12E">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BABD5E">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2C4DDE4">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CE568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50C117F"/>
    <w:multiLevelType w:val="hybridMultilevel"/>
    <w:tmpl w:val="8DBC0C32"/>
    <w:numStyleLink w:val="ImportedStyle179"/>
  </w:abstractNum>
  <w:abstractNum w:abstractNumId="73" w15:restartNumberingAfterBreak="0">
    <w:nsid w:val="15A16EA9"/>
    <w:multiLevelType w:val="hybridMultilevel"/>
    <w:tmpl w:val="0B3E8786"/>
    <w:styleLink w:val="ImportedStyle24"/>
    <w:lvl w:ilvl="0" w:tplc="808624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7AE7B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7834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6E5EC8">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D0F63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30DFE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0CD558">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90E3D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CABB9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5CB529D"/>
    <w:multiLevelType w:val="hybridMultilevel"/>
    <w:tmpl w:val="0D04A858"/>
    <w:styleLink w:val="ImportedStyle130"/>
    <w:lvl w:ilvl="0" w:tplc="BBF65B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2CFF3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150F9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4E28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FE88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EED1F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7C0610">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5267A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30372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5E51F3A"/>
    <w:multiLevelType w:val="hybridMultilevel"/>
    <w:tmpl w:val="37C4A7CA"/>
    <w:styleLink w:val="ImportedStyle151"/>
    <w:lvl w:ilvl="0" w:tplc="A3BE2F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423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1EC5EA">
      <w:start w:val="1"/>
      <w:numFmt w:val="lowerRoman"/>
      <w:lvlText w:val="%3."/>
      <w:lvlJc w:val="left"/>
      <w:pPr>
        <w:ind w:left="224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F629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507068">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CB9C9358">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28CA1EC2">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46B03D40">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4EE652D8">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5ED489C"/>
    <w:multiLevelType w:val="hybridMultilevel"/>
    <w:tmpl w:val="065EBEA0"/>
    <w:numStyleLink w:val="ImportedStyle87"/>
  </w:abstractNum>
  <w:abstractNum w:abstractNumId="77" w15:restartNumberingAfterBreak="0">
    <w:nsid w:val="1627170D"/>
    <w:multiLevelType w:val="hybridMultilevel"/>
    <w:tmpl w:val="7D049166"/>
    <w:numStyleLink w:val="ImportedStyle95"/>
  </w:abstractNum>
  <w:abstractNum w:abstractNumId="78" w15:restartNumberingAfterBreak="0">
    <w:nsid w:val="16A57FB2"/>
    <w:multiLevelType w:val="hybridMultilevel"/>
    <w:tmpl w:val="2D462BD2"/>
    <w:numStyleLink w:val="ImportedStyle157"/>
  </w:abstractNum>
  <w:abstractNum w:abstractNumId="79" w15:restartNumberingAfterBreak="0">
    <w:nsid w:val="17567B86"/>
    <w:multiLevelType w:val="hybridMultilevel"/>
    <w:tmpl w:val="3708AF44"/>
    <w:styleLink w:val="ImportedStyle70"/>
    <w:lvl w:ilvl="0" w:tplc="6002C6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EC20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F88888">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72DE0794">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FE62840C">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5A18C916">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F01AB866">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95601D5A">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8C646F6C">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7B419C9"/>
    <w:multiLevelType w:val="hybridMultilevel"/>
    <w:tmpl w:val="BED44B04"/>
    <w:styleLink w:val="ImportedStyle168"/>
    <w:lvl w:ilvl="0" w:tplc="2C2CE7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A49494">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9A8C73D8">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C7964E54">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40927F4E">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68D0633A">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33DE48D4">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754C56D6">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C0921CB4">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7E146CF"/>
    <w:multiLevelType w:val="hybridMultilevel"/>
    <w:tmpl w:val="9F82D872"/>
    <w:numStyleLink w:val="ImportedStyle78"/>
  </w:abstractNum>
  <w:abstractNum w:abstractNumId="82" w15:restartNumberingAfterBreak="0">
    <w:nsid w:val="18220FDA"/>
    <w:multiLevelType w:val="hybridMultilevel"/>
    <w:tmpl w:val="E39681B8"/>
    <w:numStyleLink w:val="ImportedStyle137"/>
  </w:abstractNum>
  <w:abstractNum w:abstractNumId="83" w15:restartNumberingAfterBreak="0">
    <w:nsid w:val="18E5433A"/>
    <w:multiLevelType w:val="hybridMultilevel"/>
    <w:tmpl w:val="05EA1DAE"/>
    <w:numStyleLink w:val="ImportedStyle31"/>
  </w:abstractNum>
  <w:abstractNum w:abstractNumId="84" w15:restartNumberingAfterBreak="0">
    <w:nsid w:val="193D7D4A"/>
    <w:multiLevelType w:val="hybridMultilevel"/>
    <w:tmpl w:val="8A9AB5C8"/>
    <w:numStyleLink w:val="ImportedStyle36"/>
  </w:abstractNum>
  <w:abstractNum w:abstractNumId="85" w15:restartNumberingAfterBreak="0">
    <w:nsid w:val="193E1674"/>
    <w:multiLevelType w:val="hybridMultilevel"/>
    <w:tmpl w:val="2076BD8E"/>
    <w:styleLink w:val="ImportedStyle117"/>
    <w:lvl w:ilvl="0" w:tplc="86E473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210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449650">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0574A8C0">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7A6E3084">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8E56DD3C">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F154E93C">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42528E9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4BB821B8">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950370A"/>
    <w:multiLevelType w:val="hybridMultilevel"/>
    <w:tmpl w:val="8B4C7E6A"/>
    <w:styleLink w:val="ImportedStyle96"/>
    <w:lvl w:ilvl="0" w:tplc="0AFCE7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E0B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DCAF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96702A">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7C3512">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06E090">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941B1C">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6ED0F8">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2C01F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98A03AA"/>
    <w:multiLevelType w:val="hybridMultilevel"/>
    <w:tmpl w:val="8DBC0C32"/>
    <w:styleLink w:val="ImportedStyle179"/>
    <w:lvl w:ilvl="0" w:tplc="48544F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7C7F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C80550E">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C82408E">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024268">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FE2905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144B1AA">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4C867AC">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1AB6FA">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A142767"/>
    <w:multiLevelType w:val="hybridMultilevel"/>
    <w:tmpl w:val="121AEC08"/>
    <w:numStyleLink w:val="ImportedStyle153"/>
  </w:abstractNum>
  <w:abstractNum w:abstractNumId="89" w15:restartNumberingAfterBreak="0">
    <w:nsid w:val="1ABB39FC"/>
    <w:multiLevelType w:val="hybridMultilevel"/>
    <w:tmpl w:val="89027D8C"/>
    <w:styleLink w:val="ImportedStyle20"/>
    <w:lvl w:ilvl="0" w:tplc="CF2075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C07F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022778">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8F3C6990">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5AC6C640">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2356061A">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7BDC1908">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BF72207C">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90860A34">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AE14EB2"/>
    <w:multiLevelType w:val="hybridMultilevel"/>
    <w:tmpl w:val="94560FE0"/>
    <w:styleLink w:val="ImportedStyle18"/>
    <w:lvl w:ilvl="0" w:tplc="4ABED4F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C6CCF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1E7858">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D603B4E">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B2B4CC">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BFA9AFA">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460B346">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8643E2A">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71C627E">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AEA3CD8"/>
    <w:multiLevelType w:val="hybridMultilevel"/>
    <w:tmpl w:val="63FEA474"/>
    <w:numStyleLink w:val="ImportedStyle43"/>
  </w:abstractNum>
  <w:abstractNum w:abstractNumId="92" w15:restartNumberingAfterBreak="0">
    <w:nsid w:val="1B4009E7"/>
    <w:multiLevelType w:val="hybridMultilevel"/>
    <w:tmpl w:val="459006C0"/>
    <w:styleLink w:val="ImportedStyle4"/>
    <w:lvl w:ilvl="0" w:tplc="62167C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981F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312600C">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8AEA6E">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5387224">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2205E3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2B6702E">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1483770">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F6C69A6">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B8A345A"/>
    <w:multiLevelType w:val="hybridMultilevel"/>
    <w:tmpl w:val="3FF29326"/>
    <w:styleLink w:val="ImportedStyle50"/>
    <w:lvl w:ilvl="0" w:tplc="C316B5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145D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109FAA">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C7B62E64">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FC20F17E">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356E2E94">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4E42AD98">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3C4EDF0A">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46024F00">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C20399F"/>
    <w:multiLevelType w:val="hybridMultilevel"/>
    <w:tmpl w:val="AD82E25C"/>
    <w:styleLink w:val="ImportedStyle103"/>
    <w:lvl w:ilvl="0" w:tplc="90A0D9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4A41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8685E0">
      <w:start w:val="1"/>
      <w:numFmt w:val="lowerRoman"/>
      <w:lvlText w:val="%3."/>
      <w:lvlJc w:val="left"/>
      <w:pPr>
        <w:ind w:left="224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0CF3EA">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0C56ABEC">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244CE7CA">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F0AA62AC">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D904F558">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BFD85574">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CC02892"/>
    <w:multiLevelType w:val="hybridMultilevel"/>
    <w:tmpl w:val="6472D42E"/>
    <w:styleLink w:val="ImportedStyle74"/>
    <w:lvl w:ilvl="0" w:tplc="826AC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851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BE863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A305C8A">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C1E0078">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C94CA2A">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6E641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EB8BBFC">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5D8FCF0">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1D5D1FBB"/>
    <w:multiLevelType w:val="hybridMultilevel"/>
    <w:tmpl w:val="1AC0C1D6"/>
    <w:styleLink w:val="ImportedStyle167"/>
    <w:lvl w:ilvl="0" w:tplc="E76C9B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A804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8225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AE8D08">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2E280D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3A6B8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38A1D8">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BA312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96EC32">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E030DDE"/>
    <w:multiLevelType w:val="hybridMultilevel"/>
    <w:tmpl w:val="D5FA4FCC"/>
    <w:numStyleLink w:val="ImportedStyle65"/>
  </w:abstractNum>
  <w:abstractNum w:abstractNumId="98" w15:restartNumberingAfterBreak="0">
    <w:nsid w:val="1E5D7B00"/>
    <w:multiLevelType w:val="hybridMultilevel"/>
    <w:tmpl w:val="2118FDC8"/>
    <w:styleLink w:val="ImportedStyle73"/>
    <w:lvl w:ilvl="0" w:tplc="7D8493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BC079C">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4866BC">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0AD75C">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C10F2">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0C8B4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2B2A0">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3A813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F47F3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1E9E3FD7"/>
    <w:multiLevelType w:val="hybridMultilevel"/>
    <w:tmpl w:val="89027D8C"/>
    <w:numStyleLink w:val="ImportedStyle20"/>
  </w:abstractNum>
  <w:abstractNum w:abstractNumId="100" w15:restartNumberingAfterBreak="0">
    <w:nsid w:val="1F665255"/>
    <w:multiLevelType w:val="hybridMultilevel"/>
    <w:tmpl w:val="A0A0A95A"/>
    <w:styleLink w:val="ImportedStyle68"/>
    <w:lvl w:ilvl="0" w:tplc="78CED5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BCB028">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E2FCC">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92E946">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4C4DE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6A4C0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36A5BC">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847E48">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00E4F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1F845425"/>
    <w:multiLevelType w:val="hybridMultilevel"/>
    <w:tmpl w:val="A7C26072"/>
    <w:styleLink w:val="ImportedStyle166"/>
    <w:lvl w:ilvl="0" w:tplc="515EFD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7E7C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AEEB74">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49DCFA5C">
      <w:start w:val="1"/>
      <w:numFmt w:val="decimal"/>
      <w:lvlText w:val="%4."/>
      <w:lvlJc w:val="left"/>
      <w:pPr>
        <w:ind w:left="2793" w:hanging="273"/>
      </w:pPr>
      <w:rPr>
        <w:rFonts w:hAnsi="Arial Unicode MS"/>
        <w:caps w:val="0"/>
        <w:smallCaps w:val="0"/>
        <w:strike w:val="0"/>
        <w:dstrike w:val="0"/>
        <w:outline w:val="0"/>
        <w:emboss w:val="0"/>
        <w:imprint w:val="0"/>
        <w:spacing w:val="0"/>
        <w:w w:val="100"/>
        <w:kern w:val="0"/>
        <w:position w:val="0"/>
        <w:highlight w:val="none"/>
        <w:vertAlign w:val="baseline"/>
      </w:rPr>
    </w:lvl>
    <w:lvl w:ilvl="4" w:tplc="3020B86A">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42C4D8E0">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8D6CE442">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470AA386">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D21CFB0A">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1FA371CA"/>
    <w:multiLevelType w:val="hybridMultilevel"/>
    <w:tmpl w:val="AD866D18"/>
    <w:numStyleLink w:val="ImportedStyle109"/>
  </w:abstractNum>
  <w:abstractNum w:abstractNumId="103" w15:restartNumberingAfterBreak="0">
    <w:nsid w:val="1FAF3743"/>
    <w:multiLevelType w:val="hybridMultilevel"/>
    <w:tmpl w:val="8AB0171A"/>
    <w:styleLink w:val="ImportedStyle136"/>
    <w:lvl w:ilvl="0" w:tplc="B49422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BA54D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3382C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3041F8">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8C8450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3E116C">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28C8D4">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3C7694">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7694B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00D4211"/>
    <w:multiLevelType w:val="hybridMultilevel"/>
    <w:tmpl w:val="6E2ABAA2"/>
    <w:numStyleLink w:val="ImportedStyle83"/>
  </w:abstractNum>
  <w:abstractNum w:abstractNumId="105" w15:restartNumberingAfterBreak="0">
    <w:nsid w:val="216606AA"/>
    <w:multiLevelType w:val="hybridMultilevel"/>
    <w:tmpl w:val="C5FCCA40"/>
    <w:numStyleLink w:val="ImportedStyle75"/>
  </w:abstractNum>
  <w:abstractNum w:abstractNumId="106" w15:restartNumberingAfterBreak="0">
    <w:nsid w:val="21736896"/>
    <w:multiLevelType w:val="hybridMultilevel"/>
    <w:tmpl w:val="A16E6B6E"/>
    <w:numStyleLink w:val="ImportedStyle111"/>
  </w:abstractNum>
  <w:abstractNum w:abstractNumId="107" w15:restartNumberingAfterBreak="0">
    <w:nsid w:val="217E1E13"/>
    <w:multiLevelType w:val="hybridMultilevel"/>
    <w:tmpl w:val="834C8BA2"/>
    <w:numStyleLink w:val="ImportedStyle15"/>
  </w:abstractNum>
  <w:abstractNum w:abstractNumId="108" w15:restartNumberingAfterBreak="0">
    <w:nsid w:val="218E0743"/>
    <w:multiLevelType w:val="hybridMultilevel"/>
    <w:tmpl w:val="3B88429A"/>
    <w:numStyleLink w:val="ImportedStyle102"/>
  </w:abstractNum>
  <w:abstractNum w:abstractNumId="109" w15:restartNumberingAfterBreak="0">
    <w:nsid w:val="22902DFD"/>
    <w:multiLevelType w:val="hybridMultilevel"/>
    <w:tmpl w:val="BA7A7BB8"/>
    <w:numStyleLink w:val="ImportedStyle58"/>
  </w:abstractNum>
  <w:abstractNum w:abstractNumId="110" w15:restartNumberingAfterBreak="0">
    <w:nsid w:val="22C06AE9"/>
    <w:multiLevelType w:val="hybridMultilevel"/>
    <w:tmpl w:val="66842C3E"/>
    <w:styleLink w:val="ImportedStyle170"/>
    <w:lvl w:ilvl="0" w:tplc="BD026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66CC3C">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BAC572">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2CB81E">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28C25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E80090">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4EBB3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18B374">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9C5E5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2C34DA2"/>
    <w:multiLevelType w:val="hybridMultilevel"/>
    <w:tmpl w:val="8F94B68E"/>
    <w:numStyleLink w:val="ImportedStyle40"/>
  </w:abstractNum>
  <w:abstractNum w:abstractNumId="112" w15:restartNumberingAfterBreak="0">
    <w:nsid w:val="22D16FD2"/>
    <w:multiLevelType w:val="hybridMultilevel"/>
    <w:tmpl w:val="04905D6A"/>
    <w:numStyleLink w:val="ImportedStyle82"/>
  </w:abstractNum>
  <w:abstractNum w:abstractNumId="113" w15:restartNumberingAfterBreak="0">
    <w:nsid w:val="23151B0C"/>
    <w:multiLevelType w:val="hybridMultilevel"/>
    <w:tmpl w:val="C534F8A2"/>
    <w:styleLink w:val="ImportedStyle155"/>
    <w:lvl w:ilvl="0" w:tplc="EAC88B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22F3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F29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96FD74">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406E7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446E8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921666">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7E80F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903BF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3B21735"/>
    <w:multiLevelType w:val="hybridMultilevel"/>
    <w:tmpl w:val="F3083A50"/>
    <w:styleLink w:val="ImportedStyle163"/>
    <w:lvl w:ilvl="0" w:tplc="6E5080CC">
      <w:start w:val="1"/>
      <w:numFmt w:val="lowerRoman"/>
      <w:lvlText w:val="%1."/>
      <w:lvlJc w:val="left"/>
      <w:pPr>
        <w:ind w:left="2340" w:hanging="453"/>
      </w:pPr>
      <w:rPr>
        <w:rFonts w:hAnsi="Arial Unicode MS"/>
        <w:caps w:val="0"/>
        <w:smallCaps w:val="0"/>
        <w:strike w:val="0"/>
        <w:dstrike w:val="0"/>
        <w:outline w:val="0"/>
        <w:emboss w:val="0"/>
        <w:imprint w:val="0"/>
        <w:spacing w:val="0"/>
        <w:w w:val="100"/>
        <w:kern w:val="0"/>
        <w:position w:val="0"/>
        <w:highlight w:val="none"/>
        <w:vertAlign w:val="baseline"/>
      </w:rPr>
    </w:lvl>
    <w:lvl w:ilvl="1" w:tplc="9A9CE096">
      <w:start w:val="1"/>
      <w:numFmt w:val="lowerLetter"/>
      <w:lvlText w:val="%2."/>
      <w:lvlJc w:val="left"/>
      <w:pPr>
        <w:ind w:left="304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88A24C86">
      <w:start w:val="1"/>
      <w:numFmt w:val="lowerRoman"/>
      <w:lvlText w:val="%3."/>
      <w:lvlJc w:val="left"/>
      <w:pPr>
        <w:ind w:left="376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3C560570">
      <w:start w:val="1"/>
      <w:numFmt w:val="decimal"/>
      <w:lvlText w:val="%4."/>
      <w:lvlJc w:val="left"/>
      <w:pPr>
        <w:ind w:left="448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EDCA0B54">
      <w:start w:val="1"/>
      <w:numFmt w:val="lowerLetter"/>
      <w:lvlText w:val="%5."/>
      <w:lvlJc w:val="left"/>
      <w:pPr>
        <w:ind w:left="520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0492A482">
      <w:start w:val="1"/>
      <w:numFmt w:val="lowerRoman"/>
      <w:lvlText w:val="%6."/>
      <w:lvlJc w:val="left"/>
      <w:pPr>
        <w:ind w:left="592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BB2E6C00">
      <w:start w:val="1"/>
      <w:numFmt w:val="decimal"/>
      <w:lvlText w:val="%7."/>
      <w:lvlJc w:val="left"/>
      <w:pPr>
        <w:ind w:left="664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A07AFF1C">
      <w:start w:val="1"/>
      <w:numFmt w:val="lowerLetter"/>
      <w:lvlText w:val="%8."/>
      <w:lvlJc w:val="left"/>
      <w:pPr>
        <w:ind w:left="736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82880BF8">
      <w:start w:val="1"/>
      <w:numFmt w:val="lowerRoman"/>
      <w:lvlText w:val="%9."/>
      <w:lvlJc w:val="left"/>
      <w:pPr>
        <w:ind w:left="808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3D30C7C"/>
    <w:multiLevelType w:val="hybridMultilevel"/>
    <w:tmpl w:val="4C629B06"/>
    <w:styleLink w:val="ImportedStyle135"/>
    <w:lvl w:ilvl="0" w:tplc="B4B28F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828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1A895CE">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77C4778">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96EDC7E">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728D08">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5A4C8EC">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B74952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32ACE6">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40F7CDA"/>
    <w:multiLevelType w:val="hybridMultilevel"/>
    <w:tmpl w:val="3B88429A"/>
    <w:styleLink w:val="ImportedStyle102"/>
    <w:lvl w:ilvl="0" w:tplc="719A8F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BC2F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03886D4">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F25AAA">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0045AA6">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D08377A">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83C5A7C">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424EC88">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2627CA">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43A7D6E"/>
    <w:multiLevelType w:val="hybridMultilevel"/>
    <w:tmpl w:val="7D049166"/>
    <w:styleLink w:val="ImportedStyle95"/>
    <w:lvl w:ilvl="0" w:tplc="A25AD4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14C7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224914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9AB940">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11AFD44">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F74F394">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DF2252E">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040D2D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3A7DE0">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24A80B12"/>
    <w:multiLevelType w:val="hybridMultilevel"/>
    <w:tmpl w:val="D8AE25F0"/>
    <w:styleLink w:val="ImportedStyle9"/>
    <w:lvl w:ilvl="0" w:tplc="D4B255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940142">
      <w:start w:val="1"/>
      <w:numFmt w:val="bullet"/>
      <w:lvlText w:val="o"/>
      <w:lvlJc w:val="left"/>
      <w:pPr>
        <w:ind w:left="17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6E4768">
      <w:start w:val="1"/>
      <w:numFmt w:val="bullet"/>
      <w:lvlText w:val="▪"/>
      <w:lvlJc w:val="left"/>
      <w:pPr>
        <w:ind w:left="25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5C34F4">
      <w:start w:val="1"/>
      <w:numFmt w:val="bullet"/>
      <w:lvlText w:val="•"/>
      <w:lvlJc w:val="left"/>
      <w:pPr>
        <w:ind w:left="32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D62C38">
      <w:start w:val="1"/>
      <w:numFmt w:val="bullet"/>
      <w:lvlText w:val="o"/>
      <w:lvlJc w:val="left"/>
      <w:pPr>
        <w:ind w:left="39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8E4BBE">
      <w:start w:val="1"/>
      <w:numFmt w:val="bullet"/>
      <w:lvlText w:val="▪"/>
      <w:lvlJc w:val="left"/>
      <w:pPr>
        <w:ind w:left="46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0695FA">
      <w:start w:val="1"/>
      <w:numFmt w:val="bullet"/>
      <w:lvlText w:val="•"/>
      <w:lvlJc w:val="left"/>
      <w:pPr>
        <w:ind w:left="538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942F02">
      <w:start w:val="1"/>
      <w:numFmt w:val="bullet"/>
      <w:lvlText w:val="o"/>
      <w:lvlJc w:val="left"/>
      <w:pPr>
        <w:ind w:left="61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96399C">
      <w:start w:val="1"/>
      <w:numFmt w:val="bullet"/>
      <w:lvlText w:val="▪"/>
      <w:lvlJc w:val="left"/>
      <w:pPr>
        <w:ind w:left="68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5766BE9"/>
    <w:multiLevelType w:val="hybridMultilevel"/>
    <w:tmpl w:val="121AEC08"/>
    <w:styleLink w:val="ImportedStyle153"/>
    <w:lvl w:ilvl="0" w:tplc="A69639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50BFD4">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92030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C01B36">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4EDE46">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FE476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0C4C9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30FCE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10115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5804942"/>
    <w:multiLevelType w:val="hybridMultilevel"/>
    <w:tmpl w:val="56AEB516"/>
    <w:styleLink w:val="ImportedStyle114"/>
    <w:lvl w:ilvl="0" w:tplc="AFBC63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8F95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3A9418">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0C508C">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44FE7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B23F7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E9EA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80C61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F0E2B2">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5B30609"/>
    <w:multiLevelType w:val="hybridMultilevel"/>
    <w:tmpl w:val="74CAF04A"/>
    <w:styleLink w:val="ImportedStyle81"/>
    <w:lvl w:ilvl="0" w:tplc="EEF858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1A7978">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BC4080">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5CD4B2">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B05B88">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9210EE">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F222E4">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0ECC1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A8901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5B847D6"/>
    <w:multiLevelType w:val="hybridMultilevel"/>
    <w:tmpl w:val="1BEC8602"/>
    <w:styleLink w:val="ImportedStyle121"/>
    <w:lvl w:ilvl="0" w:tplc="9E000D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A42CB8">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D2802A">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24D146">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BA0DA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C69CEC">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DEE52A">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34D39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58C5D0">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608311C"/>
    <w:multiLevelType w:val="hybridMultilevel"/>
    <w:tmpl w:val="5634637E"/>
    <w:numStyleLink w:val="ImportedStyle30"/>
  </w:abstractNum>
  <w:abstractNum w:abstractNumId="124" w15:restartNumberingAfterBreak="0">
    <w:nsid w:val="26862223"/>
    <w:multiLevelType w:val="hybridMultilevel"/>
    <w:tmpl w:val="D8AE25F0"/>
    <w:numStyleLink w:val="ImportedStyle9"/>
  </w:abstractNum>
  <w:abstractNum w:abstractNumId="125" w15:restartNumberingAfterBreak="0">
    <w:nsid w:val="26A668AA"/>
    <w:multiLevelType w:val="hybridMultilevel"/>
    <w:tmpl w:val="F00CC4A0"/>
    <w:numStyleLink w:val="ImportedStyle183"/>
  </w:abstractNum>
  <w:abstractNum w:abstractNumId="126" w15:restartNumberingAfterBreak="0">
    <w:nsid w:val="26AE282B"/>
    <w:multiLevelType w:val="hybridMultilevel"/>
    <w:tmpl w:val="789466BC"/>
    <w:styleLink w:val="ImportedStyle1390"/>
    <w:lvl w:ilvl="0" w:tplc="99C48D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50BB42">
      <w:start w:val="1"/>
      <w:numFmt w:val="bullet"/>
      <w:lvlText w:val="•"/>
      <w:lvlJc w:val="left"/>
      <w:pPr>
        <w:ind w:left="10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A0018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2D2F116">
      <w:start w:val="1"/>
      <w:numFmt w:val="bullet"/>
      <w:lvlText w:val="•"/>
      <w:lvlJc w:val="left"/>
      <w:pPr>
        <w:ind w:left="250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A0415C">
      <w:start w:val="1"/>
      <w:numFmt w:val="bullet"/>
      <w:lvlText w:val="•"/>
      <w:lvlJc w:val="left"/>
      <w:pPr>
        <w:ind w:left="32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72EDE58">
      <w:start w:val="1"/>
      <w:numFmt w:val="bullet"/>
      <w:lvlText w:val="•"/>
      <w:lvlJc w:val="left"/>
      <w:pPr>
        <w:ind w:left="394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632ABE4">
      <w:start w:val="1"/>
      <w:numFmt w:val="bullet"/>
      <w:lvlText w:val="•"/>
      <w:lvlJc w:val="left"/>
      <w:pPr>
        <w:ind w:left="46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94F80E">
      <w:start w:val="1"/>
      <w:numFmt w:val="bullet"/>
      <w:lvlText w:val="•"/>
      <w:lvlJc w:val="left"/>
      <w:pPr>
        <w:ind w:left="538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278CA92">
      <w:start w:val="1"/>
      <w:numFmt w:val="bullet"/>
      <w:lvlText w:val="•"/>
      <w:lvlJc w:val="left"/>
      <w:pPr>
        <w:ind w:left="610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27DE3B46"/>
    <w:multiLevelType w:val="hybridMultilevel"/>
    <w:tmpl w:val="544AFB4A"/>
    <w:styleLink w:val="ImportedStyle22"/>
    <w:lvl w:ilvl="0" w:tplc="CCD0F3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92E424">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CF86E">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F8556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4034F2">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A62F18">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A409F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E0F06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34209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8B8522D"/>
    <w:multiLevelType w:val="hybridMultilevel"/>
    <w:tmpl w:val="BCD480C6"/>
    <w:styleLink w:val="ImportedStyle181"/>
    <w:lvl w:ilvl="0" w:tplc="90548D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564CB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721538">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ACB56">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DCBB2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9E00C8">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4ACEFA">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4A2E0">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940C7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9025D12"/>
    <w:multiLevelType w:val="hybridMultilevel"/>
    <w:tmpl w:val="A8B25E0C"/>
    <w:styleLink w:val="ImportedStyle1"/>
    <w:lvl w:ilvl="0" w:tplc="5FC44E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3805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9B43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446F3C">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BCD1B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BE3BE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24FFA8">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2EC87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7AC1F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92953E0"/>
    <w:multiLevelType w:val="hybridMultilevel"/>
    <w:tmpl w:val="EA36D52E"/>
    <w:styleLink w:val="ImportedStyle125"/>
    <w:lvl w:ilvl="0" w:tplc="EB5832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0E3CC4">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79ECBDA0">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17AEB9FC">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8FFAE3FE">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1436A014">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9EAFF12">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F70E71EC">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D62ABDC0">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293461B3"/>
    <w:multiLevelType w:val="hybridMultilevel"/>
    <w:tmpl w:val="A058F304"/>
    <w:styleLink w:val="ImportedStyle172"/>
    <w:lvl w:ilvl="0" w:tplc="7EECB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9A422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16FD6E">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4416A2">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5640B2">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FE97C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2A532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CADE2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F4CB3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9A30C38"/>
    <w:multiLevelType w:val="hybridMultilevel"/>
    <w:tmpl w:val="0560819C"/>
    <w:lvl w:ilvl="0" w:tplc="CD781AA4">
      <w:start w:val="1"/>
      <w:numFmt w:val="bullet"/>
      <w:lvlText w:val="•"/>
      <w:lvlJc w:val="left"/>
      <w:pPr>
        <w:ind w:left="41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6E1816AA">
      <w:start w:val="1"/>
      <w:numFmt w:val="bullet"/>
      <w:lvlText w:val="•"/>
      <w:lvlJc w:val="left"/>
      <w:pPr>
        <w:ind w:left="1131" w:hanging="411"/>
      </w:pPr>
      <w:rPr>
        <w:rFonts w:hAnsi="Arial Unicode MS"/>
        <w:caps w:val="0"/>
        <w:smallCaps w:val="0"/>
        <w:strike w:val="0"/>
        <w:dstrike w:val="0"/>
        <w:outline w:val="0"/>
        <w:emboss w:val="0"/>
        <w:imprint w:val="0"/>
        <w:spacing w:val="0"/>
        <w:w w:val="100"/>
        <w:kern w:val="0"/>
        <w:position w:val="0"/>
        <w:highlight w:val="none"/>
        <w:vertAlign w:val="baseline"/>
      </w:rPr>
    </w:lvl>
    <w:lvl w:ilvl="2" w:tplc="CE60E076">
      <w:start w:val="1"/>
      <w:numFmt w:val="bullet"/>
      <w:lvlText w:val="•"/>
      <w:lvlJc w:val="left"/>
      <w:pPr>
        <w:ind w:left="185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8B6A7E0">
      <w:start w:val="1"/>
      <w:numFmt w:val="bullet"/>
      <w:lvlText w:val="•"/>
      <w:lvlJc w:val="left"/>
      <w:pPr>
        <w:ind w:left="2571" w:hanging="411"/>
      </w:pPr>
      <w:rPr>
        <w:rFonts w:hAnsi="Arial Unicode MS"/>
        <w:caps w:val="0"/>
        <w:smallCaps w:val="0"/>
        <w:strike w:val="0"/>
        <w:dstrike w:val="0"/>
        <w:outline w:val="0"/>
        <w:emboss w:val="0"/>
        <w:imprint w:val="0"/>
        <w:spacing w:val="0"/>
        <w:w w:val="100"/>
        <w:kern w:val="0"/>
        <w:position w:val="0"/>
        <w:highlight w:val="none"/>
        <w:vertAlign w:val="baseline"/>
      </w:rPr>
    </w:lvl>
    <w:lvl w:ilvl="4" w:tplc="CDF26C62">
      <w:start w:val="1"/>
      <w:numFmt w:val="bullet"/>
      <w:lvlText w:val="•"/>
      <w:lvlJc w:val="left"/>
      <w:pPr>
        <w:ind w:left="3291" w:hanging="411"/>
      </w:pPr>
      <w:rPr>
        <w:rFonts w:hAnsi="Arial Unicode MS"/>
        <w:caps w:val="0"/>
        <w:smallCaps w:val="0"/>
        <w:strike w:val="0"/>
        <w:dstrike w:val="0"/>
        <w:outline w:val="0"/>
        <w:emboss w:val="0"/>
        <w:imprint w:val="0"/>
        <w:spacing w:val="0"/>
        <w:w w:val="100"/>
        <w:kern w:val="0"/>
        <w:position w:val="0"/>
        <w:highlight w:val="none"/>
        <w:vertAlign w:val="baseline"/>
      </w:rPr>
    </w:lvl>
    <w:lvl w:ilvl="5" w:tplc="72989D78">
      <w:start w:val="1"/>
      <w:numFmt w:val="bullet"/>
      <w:lvlText w:val="•"/>
      <w:lvlJc w:val="left"/>
      <w:pPr>
        <w:ind w:left="401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F82E534">
      <w:start w:val="1"/>
      <w:numFmt w:val="bullet"/>
      <w:lvlText w:val="•"/>
      <w:lvlJc w:val="left"/>
      <w:pPr>
        <w:ind w:left="4731" w:hanging="411"/>
      </w:pPr>
      <w:rPr>
        <w:rFonts w:hAnsi="Arial Unicode MS"/>
        <w:caps w:val="0"/>
        <w:smallCaps w:val="0"/>
        <w:strike w:val="0"/>
        <w:dstrike w:val="0"/>
        <w:outline w:val="0"/>
        <w:emboss w:val="0"/>
        <w:imprint w:val="0"/>
        <w:spacing w:val="0"/>
        <w:w w:val="100"/>
        <w:kern w:val="0"/>
        <w:position w:val="0"/>
        <w:highlight w:val="none"/>
        <w:vertAlign w:val="baseline"/>
      </w:rPr>
    </w:lvl>
    <w:lvl w:ilvl="7" w:tplc="A19E9402">
      <w:start w:val="1"/>
      <w:numFmt w:val="bullet"/>
      <w:lvlText w:val="•"/>
      <w:lvlJc w:val="left"/>
      <w:pPr>
        <w:ind w:left="5451" w:hanging="411"/>
      </w:pPr>
      <w:rPr>
        <w:rFonts w:hAnsi="Arial Unicode MS"/>
        <w:caps w:val="0"/>
        <w:smallCaps w:val="0"/>
        <w:strike w:val="0"/>
        <w:dstrike w:val="0"/>
        <w:outline w:val="0"/>
        <w:emboss w:val="0"/>
        <w:imprint w:val="0"/>
        <w:spacing w:val="0"/>
        <w:w w:val="100"/>
        <w:kern w:val="0"/>
        <w:position w:val="0"/>
        <w:highlight w:val="none"/>
        <w:vertAlign w:val="baseline"/>
      </w:rPr>
    </w:lvl>
    <w:lvl w:ilvl="8" w:tplc="84D0B41E">
      <w:start w:val="1"/>
      <w:numFmt w:val="bullet"/>
      <w:lvlText w:val="•"/>
      <w:lvlJc w:val="left"/>
      <w:pPr>
        <w:ind w:left="617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2A1408C7"/>
    <w:multiLevelType w:val="hybridMultilevel"/>
    <w:tmpl w:val="B3AC6404"/>
    <w:styleLink w:val="ImportedStyle10"/>
    <w:lvl w:ilvl="0" w:tplc="60D8CCB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503BB0">
      <w:start w:val="1"/>
      <w:numFmt w:val="bullet"/>
      <w:lvlText w:val="o"/>
      <w:lvlJc w:val="left"/>
      <w:pPr>
        <w:ind w:left="17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D488DC">
      <w:start w:val="1"/>
      <w:numFmt w:val="bullet"/>
      <w:lvlText w:val="▪"/>
      <w:lvlJc w:val="left"/>
      <w:pPr>
        <w:ind w:left="25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E2DE50">
      <w:start w:val="1"/>
      <w:numFmt w:val="bullet"/>
      <w:lvlText w:val="•"/>
      <w:lvlJc w:val="left"/>
      <w:pPr>
        <w:ind w:left="32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A2410">
      <w:start w:val="1"/>
      <w:numFmt w:val="bullet"/>
      <w:lvlText w:val="o"/>
      <w:lvlJc w:val="left"/>
      <w:pPr>
        <w:ind w:left="39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44033C">
      <w:start w:val="1"/>
      <w:numFmt w:val="bullet"/>
      <w:lvlText w:val="▪"/>
      <w:lvlJc w:val="left"/>
      <w:pPr>
        <w:ind w:left="46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24EC2E">
      <w:start w:val="1"/>
      <w:numFmt w:val="bullet"/>
      <w:lvlText w:val="•"/>
      <w:lvlJc w:val="left"/>
      <w:pPr>
        <w:ind w:left="538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1253A4">
      <w:start w:val="1"/>
      <w:numFmt w:val="bullet"/>
      <w:lvlText w:val="o"/>
      <w:lvlJc w:val="left"/>
      <w:pPr>
        <w:ind w:left="61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167182">
      <w:start w:val="1"/>
      <w:numFmt w:val="bullet"/>
      <w:lvlText w:val="▪"/>
      <w:lvlJc w:val="left"/>
      <w:pPr>
        <w:ind w:left="68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A5B1E92"/>
    <w:multiLevelType w:val="hybridMultilevel"/>
    <w:tmpl w:val="05EA1DAE"/>
    <w:styleLink w:val="ImportedStyle31"/>
    <w:lvl w:ilvl="0" w:tplc="1298B0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C03B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FB281E8">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36E21E">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5C619FC">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2BC0F7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15E352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C9A1042">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AEF408">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2ABC22EA"/>
    <w:multiLevelType w:val="hybridMultilevel"/>
    <w:tmpl w:val="9104D5B8"/>
    <w:numStyleLink w:val="ImportedStyle182"/>
  </w:abstractNum>
  <w:abstractNum w:abstractNumId="136" w15:restartNumberingAfterBreak="0">
    <w:nsid w:val="2ACB7028"/>
    <w:multiLevelType w:val="hybridMultilevel"/>
    <w:tmpl w:val="E39681B8"/>
    <w:styleLink w:val="ImportedStyle137"/>
    <w:lvl w:ilvl="0" w:tplc="0AD84A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28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F2871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F46AC6">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885D8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E564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CCF9CE">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D3E40E8">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4CF0F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2B4B1924"/>
    <w:multiLevelType w:val="hybridMultilevel"/>
    <w:tmpl w:val="7FBCD8EE"/>
    <w:numStyleLink w:val="ImportedStyle46"/>
  </w:abstractNum>
  <w:abstractNum w:abstractNumId="138" w15:restartNumberingAfterBreak="0">
    <w:nsid w:val="2BCB4FD5"/>
    <w:multiLevelType w:val="hybridMultilevel"/>
    <w:tmpl w:val="A330DEFA"/>
    <w:styleLink w:val="ImportedStyle41"/>
    <w:lvl w:ilvl="0" w:tplc="C862FD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CA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5C4F1A">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EC204B5A">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263E7BE8">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CECAA04E">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55006F9C">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377AAE4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0A18B5A0">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2C3E07A5"/>
    <w:multiLevelType w:val="hybridMultilevel"/>
    <w:tmpl w:val="EA36D52E"/>
    <w:numStyleLink w:val="ImportedStyle125"/>
  </w:abstractNum>
  <w:abstractNum w:abstractNumId="140" w15:restartNumberingAfterBreak="0">
    <w:nsid w:val="2CCD79B7"/>
    <w:multiLevelType w:val="hybridMultilevel"/>
    <w:tmpl w:val="546C02D4"/>
    <w:styleLink w:val="ImportedStyle14"/>
    <w:lvl w:ilvl="0" w:tplc="BEB6F350">
      <w:start w:val="1"/>
      <w:numFmt w:val="bullet"/>
      <w:lvlText w:val="•"/>
      <w:lvlJc w:val="left"/>
      <w:pPr>
        <w:ind w:left="623" w:hanging="2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08B058">
      <w:start w:val="1"/>
      <w:numFmt w:val="bullet"/>
      <w:lvlText w:val="o"/>
      <w:lvlJc w:val="left"/>
      <w:pPr>
        <w:ind w:left="1343" w:hanging="2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FC45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4EF2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5C2058">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867310">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70C89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2A3CE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58AF5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2CEA3F43"/>
    <w:multiLevelType w:val="hybridMultilevel"/>
    <w:tmpl w:val="D22A1046"/>
    <w:numStyleLink w:val="ImportedStyle38"/>
  </w:abstractNum>
  <w:abstractNum w:abstractNumId="142" w15:restartNumberingAfterBreak="0">
    <w:nsid w:val="2E802AD1"/>
    <w:multiLevelType w:val="hybridMultilevel"/>
    <w:tmpl w:val="8F94B68E"/>
    <w:styleLink w:val="ImportedStyle40"/>
    <w:lvl w:ilvl="0" w:tplc="E3A4B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E40FCC">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F2296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BE0968">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02F1D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FC3B8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F86FF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843BE4">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3AB5E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2E8F4EA0"/>
    <w:multiLevelType w:val="hybridMultilevel"/>
    <w:tmpl w:val="1158E3F6"/>
    <w:styleLink w:val="ImportedStyle66"/>
    <w:lvl w:ilvl="0" w:tplc="E4CCF2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9026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0DA0BD2">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F9258DA">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6A2F8B4">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3CF262">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32E342A">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D1CCA0C">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7674D4">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2EA17FE2"/>
    <w:multiLevelType w:val="hybridMultilevel"/>
    <w:tmpl w:val="D40C776A"/>
    <w:numStyleLink w:val="ImportedStyle139"/>
  </w:abstractNum>
  <w:abstractNum w:abstractNumId="145" w15:restartNumberingAfterBreak="0">
    <w:nsid w:val="2ED30ED2"/>
    <w:multiLevelType w:val="hybridMultilevel"/>
    <w:tmpl w:val="FAA080A4"/>
    <w:numStyleLink w:val="ImportedStyle122"/>
  </w:abstractNum>
  <w:abstractNum w:abstractNumId="146" w15:restartNumberingAfterBreak="0">
    <w:nsid w:val="2F422FD6"/>
    <w:multiLevelType w:val="hybridMultilevel"/>
    <w:tmpl w:val="ABA67C78"/>
    <w:styleLink w:val="ImportedStyle110"/>
    <w:lvl w:ilvl="0" w:tplc="82CADE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72DA1C">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2411F8">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12AB52">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CAD4D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A04FA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526794">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6ABE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3E637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2F9345AC"/>
    <w:multiLevelType w:val="hybridMultilevel"/>
    <w:tmpl w:val="A058F304"/>
    <w:numStyleLink w:val="ImportedStyle172"/>
  </w:abstractNum>
  <w:abstractNum w:abstractNumId="148" w15:restartNumberingAfterBreak="0">
    <w:nsid w:val="300037D8"/>
    <w:multiLevelType w:val="hybridMultilevel"/>
    <w:tmpl w:val="3372FEAC"/>
    <w:styleLink w:val="ImportedStyle62"/>
    <w:lvl w:ilvl="0" w:tplc="DB40BA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E880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A678D8">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92F06F86">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CE32F84C">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430EE392">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F30CA556">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67A24C6A">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13F4D592">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0084FC3"/>
    <w:multiLevelType w:val="hybridMultilevel"/>
    <w:tmpl w:val="CCAED2D6"/>
    <w:numStyleLink w:val="ImportedStyle8"/>
  </w:abstractNum>
  <w:abstractNum w:abstractNumId="150" w15:restartNumberingAfterBreak="0">
    <w:nsid w:val="30446CC4"/>
    <w:multiLevelType w:val="hybridMultilevel"/>
    <w:tmpl w:val="B20C023C"/>
    <w:numStyleLink w:val="ImportedStyle7"/>
  </w:abstractNum>
  <w:abstractNum w:abstractNumId="151" w15:restartNumberingAfterBreak="0">
    <w:nsid w:val="308778A3"/>
    <w:multiLevelType w:val="hybridMultilevel"/>
    <w:tmpl w:val="546C02D4"/>
    <w:numStyleLink w:val="ImportedStyle14"/>
  </w:abstractNum>
  <w:abstractNum w:abstractNumId="152" w15:restartNumberingAfterBreak="0">
    <w:nsid w:val="310B422E"/>
    <w:multiLevelType w:val="hybridMultilevel"/>
    <w:tmpl w:val="4B209AD6"/>
    <w:numStyleLink w:val="ImportedStyle133"/>
  </w:abstractNum>
  <w:abstractNum w:abstractNumId="153" w15:restartNumberingAfterBreak="0">
    <w:nsid w:val="315E150B"/>
    <w:multiLevelType w:val="hybridMultilevel"/>
    <w:tmpl w:val="91B8D492"/>
    <w:numStyleLink w:val="ImportedStyle55"/>
  </w:abstractNum>
  <w:abstractNum w:abstractNumId="154" w15:restartNumberingAfterBreak="0">
    <w:nsid w:val="31C3323F"/>
    <w:multiLevelType w:val="hybridMultilevel"/>
    <w:tmpl w:val="C5525DE0"/>
    <w:styleLink w:val="ImportedStyle178"/>
    <w:lvl w:ilvl="0" w:tplc="BD6693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C2347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57A5860">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4AF754">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582A06">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B0825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544963C">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56EA2E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087B1A">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2093E9E"/>
    <w:multiLevelType w:val="hybridMultilevel"/>
    <w:tmpl w:val="CE18EFC2"/>
    <w:styleLink w:val="ImportedStyle180"/>
    <w:lvl w:ilvl="0" w:tplc="653062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12ECC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70FD5E">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90CACEC">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2A4FA8">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68DA1A">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D34EE94">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19A4708">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0CEAAE">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27D1B1C"/>
    <w:multiLevelType w:val="hybridMultilevel"/>
    <w:tmpl w:val="70C82C7A"/>
    <w:numStyleLink w:val="ImportedStyle72"/>
  </w:abstractNum>
  <w:abstractNum w:abstractNumId="157" w15:restartNumberingAfterBreak="0">
    <w:nsid w:val="32B46697"/>
    <w:multiLevelType w:val="hybridMultilevel"/>
    <w:tmpl w:val="1AC8CAB2"/>
    <w:styleLink w:val="ImportedStyle132"/>
    <w:lvl w:ilvl="0" w:tplc="CAF6BE6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8E1AE4">
      <w:start w:val="1"/>
      <w:numFmt w:val="lowerLetter"/>
      <w:lvlText w:val="%2."/>
      <w:lvlJc w:val="left"/>
      <w:pPr>
        <w:ind w:left="214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F836F80E">
      <w:start w:val="1"/>
      <w:numFmt w:val="lowerRoman"/>
      <w:lvlText w:val="%3."/>
      <w:lvlJc w:val="left"/>
      <w:pPr>
        <w:ind w:left="286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D9F88E64">
      <w:start w:val="1"/>
      <w:numFmt w:val="decimal"/>
      <w:lvlText w:val="%4."/>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3E1070CE">
      <w:start w:val="1"/>
      <w:numFmt w:val="lowerLetter"/>
      <w:lvlText w:val="%5."/>
      <w:lvlJc w:val="left"/>
      <w:pPr>
        <w:ind w:left="430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00864E5E">
      <w:start w:val="1"/>
      <w:numFmt w:val="lowerRoman"/>
      <w:lvlText w:val="%6."/>
      <w:lvlJc w:val="left"/>
      <w:pPr>
        <w:ind w:left="502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BE50A29E">
      <w:start w:val="1"/>
      <w:numFmt w:val="decimal"/>
      <w:lvlText w:val="%7."/>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1F0EA9DA">
      <w:start w:val="1"/>
      <w:numFmt w:val="lowerLetter"/>
      <w:lvlText w:val="%8."/>
      <w:lvlJc w:val="left"/>
      <w:pPr>
        <w:ind w:left="646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98EABF82">
      <w:start w:val="1"/>
      <w:numFmt w:val="lowerRoman"/>
      <w:lvlText w:val="%9."/>
      <w:lvlJc w:val="left"/>
      <w:pPr>
        <w:ind w:left="718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37C5A52"/>
    <w:multiLevelType w:val="hybridMultilevel"/>
    <w:tmpl w:val="5FA6FCDA"/>
    <w:numStyleLink w:val="ImportedStyle149"/>
  </w:abstractNum>
  <w:abstractNum w:abstractNumId="159" w15:restartNumberingAfterBreak="0">
    <w:nsid w:val="34CD4F4A"/>
    <w:multiLevelType w:val="hybridMultilevel"/>
    <w:tmpl w:val="1952B146"/>
    <w:styleLink w:val="ImportedStyle150"/>
    <w:lvl w:ilvl="0" w:tplc="384C43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0203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22910E">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A8E5AC">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D059C6">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54758E">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92303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9E9A1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D083C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57B6DFA"/>
    <w:multiLevelType w:val="hybridMultilevel"/>
    <w:tmpl w:val="B112A8FC"/>
    <w:styleLink w:val="ImportedStyle164"/>
    <w:lvl w:ilvl="0" w:tplc="58948704">
      <w:start w:val="1"/>
      <w:numFmt w:val="decimal"/>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EA95B8">
      <w:start w:val="1"/>
      <w:numFmt w:val="lowerLetter"/>
      <w:lvlText w:val="%2."/>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4CC2047A">
      <w:start w:val="1"/>
      <w:numFmt w:val="lowerRoman"/>
      <w:lvlText w:val="%3."/>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FC808224">
      <w:start w:val="1"/>
      <w:numFmt w:val="decimal"/>
      <w:lvlText w:val="%4."/>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2FB223C6">
      <w:start w:val="1"/>
      <w:numFmt w:val="lowerLetter"/>
      <w:lvlText w:val="%5."/>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E19C9E16">
      <w:start w:val="1"/>
      <w:numFmt w:val="lowerRoman"/>
      <w:lvlText w:val="%6."/>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30905C3A">
      <w:start w:val="1"/>
      <w:numFmt w:val="decimal"/>
      <w:lvlText w:val="%7."/>
      <w:lvlJc w:val="left"/>
      <w:pPr>
        <w:ind w:left="718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7B0876A0">
      <w:start w:val="1"/>
      <w:numFmt w:val="lowerLetter"/>
      <w:lvlText w:val="%8."/>
      <w:lvlJc w:val="left"/>
      <w:pPr>
        <w:ind w:left="790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6AC23436">
      <w:start w:val="1"/>
      <w:numFmt w:val="lowerRoman"/>
      <w:lvlText w:val="%9."/>
      <w:lvlJc w:val="left"/>
      <w:pPr>
        <w:ind w:left="862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5BD55B8"/>
    <w:multiLevelType w:val="hybridMultilevel"/>
    <w:tmpl w:val="CED6769E"/>
    <w:numStyleLink w:val="ImportedStyle146"/>
  </w:abstractNum>
  <w:abstractNum w:abstractNumId="162" w15:restartNumberingAfterBreak="0">
    <w:nsid w:val="35F10CD4"/>
    <w:multiLevelType w:val="hybridMultilevel"/>
    <w:tmpl w:val="46D0FB84"/>
    <w:numStyleLink w:val="ImportedStyle6"/>
  </w:abstractNum>
  <w:abstractNum w:abstractNumId="163" w15:restartNumberingAfterBreak="0">
    <w:nsid w:val="36081F97"/>
    <w:multiLevelType w:val="hybridMultilevel"/>
    <w:tmpl w:val="94560FE0"/>
    <w:numStyleLink w:val="ImportedStyle18"/>
  </w:abstractNum>
  <w:abstractNum w:abstractNumId="164" w15:restartNumberingAfterBreak="0">
    <w:nsid w:val="36702D65"/>
    <w:multiLevelType w:val="hybridMultilevel"/>
    <w:tmpl w:val="7512D554"/>
    <w:styleLink w:val="ImportedStyle57"/>
    <w:lvl w:ilvl="0" w:tplc="8578ED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062B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E6C840">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CD82708E">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561CCB38">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9B2ED560">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8390C266">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36BAEB0C">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CEA056F4">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69E10EE"/>
    <w:multiLevelType w:val="hybridMultilevel"/>
    <w:tmpl w:val="82601A62"/>
    <w:numStyleLink w:val="ImportedStyle42"/>
  </w:abstractNum>
  <w:abstractNum w:abstractNumId="166" w15:restartNumberingAfterBreak="0">
    <w:nsid w:val="37A734D2"/>
    <w:multiLevelType w:val="hybridMultilevel"/>
    <w:tmpl w:val="20E0B1B2"/>
    <w:styleLink w:val="ImportedStyle19"/>
    <w:lvl w:ilvl="0" w:tplc="9CF4B2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BA83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554F9BA">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2DCE74C">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15EA3F0">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363EF0">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4CF44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66AD452">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244D0E4">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37BC6A8A"/>
    <w:multiLevelType w:val="hybridMultilevel"/>
    <w:tmpl w:val="DF7ACAB2"/>
    <w:numStyleLink w:val="ImportedStyle84"/>
  </w:abstractNum>
  <w:abstractNum w:abstractNumId="168" w15:restartNumberingAfterBreak="0">
    <w:nsid w:val="37D65E95"/>
    <w:multiLevelType w:val="hybridMultilevel"/>
    <w:tmpl w:val="70C82C7A"/>
    <w:styleLink w:val="ImportedStyle72"/>
    <w:lvl w:ilvl="0" w:tplc="C6927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3A6974">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6C6F1E">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9C7F88">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3413C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9AD9B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94E08A">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E684B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C84170">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7DA5C39"/>
    <w:multiLevelType w:val="hybridMultilevel"/>
    <w:tmpl w:val="97840B48"/>
    <w:styleLink w:val="ImportedStyle17"/>
    <w:lvl w:ilvl="0" w:tplc="1E4A62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2290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43A4274">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CEA10E">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1808D12">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2B06F0C">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9D4A926">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226AD28">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67E5BBA">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7F43EE9"/>
    <w:multiLevelType w:val="hybridMultilevel"/>
    <w:tmpl w:val="63FEA474"/>
    <w:styleLink w:val="ImportedStyle43"/>
    <w:lvl w:ilvl="0" w:tplc="5EDEF2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AAF950">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9C5C3E">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DC5D2C">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62F0F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7C21EC">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8BECC">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C42AA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F0346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386F4391"/>
    <w:multiLevelType w:val="hybridMultilevel"/>
    <w:tmpl w:val="479CAB40"/>
    <w:numStyleLink w:val="ImportedStyle47"/>
  </w:abstractNum>
  <w:abstractNum w:abstractNumId="172" w15:restartNumberingAfterBreak="0">
    <w:nsid w:val="38E90D93"/>
    <w:multiLevelType w:val="hybridMultilevel"/>
    <w:tmpl w:val="A8741C24"/>
    <w:numStyleLink w:val="ImportedStyle98"/>
  </w:abstractNum>
  <w:abstractNum w:abstractNumId="173" w15:restartNumberingAfterBreak="0">
    <w:nsid w:val="39B87560"/>
    <w:multiLevelType w:val="hybridMultilevel"/>
    <w:tmpl w:val="DE5022E2"/>
    <w:numStyleLink w:val="ImportedStyle106"/>
  </w:abstractNum>
  <w:abstractNum w:abstractNumId="174" w15:restartNumberingAfterBreak="0">
    <w:nsid w:val="3A981659"/>
    <w:multiLevelType w:val="hybridMultilevel"/>
    <w:tmpl w:val="F7A4FF0A"/>
    <w:styleLink w:val="ImportedStyle99"/>
    <w:lvl w:ilvl="0" w:tplc="CEF64C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3C76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B98511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EA21F76">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0ABA8C">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0A0F32A">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49E4D9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B84190E">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D0B0E0">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3B207BA9"/>
    <w:multiLevelType w:val="hybridMultilevel"/>
    <w:tmpl w:val="AD866D18"/>
    <w:styleLink w:val="ImportedStyle109"/>
    <w:lvl w:ilvl="0" w:tplc="92C631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76C7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069340">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42A2162">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E40C598">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AF4FFEA">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6449886">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C2CD4F8">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DCA3398">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3B4D2D1A"/>
    <w:multiLevelType w:val="hybridMultilevel"/>
    <w:tmpl w:val="D4C4077E"/>
    <w:numStyleLink w:val="ImportedStyle123"/>
  </w:abstractNum>
  <w:abstractNum w:abstractNumId="177" w15:restartNumberingAfterBreak="0">
    <w:nsid w:val="3B7541DB"/>
    <w:multiLevelType w:val="hybridMultilevel"/>
    <w:tmpl w:val="62386508"/>
    <w:styleLink w:val="ImportedStyle143"/>
    <w:lvl w:ilvl="0" w:tplc="7A4C40A0">
      <w:start w:val="1"/>
      <w:numFmt w:val="lowerRoman"/>
      <w:lvlText w:val="%1."/>
      <w:lvlJc w:val="left"/>
      <w:pPr>
        <w:ind w:left="2340" w:hanging="453"/>
      </w:pPr>
      <w:rPr>
        <w:rFonts w:hAnsi="Arial Unicode MS"/>
        <w:caps w:val="0"/>
        <w:smallCaps w:val="0"/>
        <w:strike w:val="0"/>
        <w:dstrike w:val="0"/>
        <w:outline w:val="0"/>
        <w:emboss w:val="0"/>
        <w:imprint w:val="0"/>
        <w:spacing w:val="0"/>
        <w:w w:val="100"/>
        <w:kern w:val="0"/>
        <w:position w:val="0"/>
        <w:highlight w:val="none"/>
        <w:vertAlign w:val="baseline"/>
      </w:rPr>
    </w:lvl>
    <w:lvl w:ilvl="1" w:tplc="9B36F710">
      <w:start w:val="1"/>
      <w:numFmt w:val="lowerLetter"/>
      <w:lvlText w:val="%2."/>
      <w:lvlJc w:val="left"/>
      <w:pPr>
        <w:ind w:left="304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D5D033B0">
      <w:start w:val="1"/>
      <w:numFmt w:val="lowerRoman"/>
      <w:lvlText w:val="%3."/>
      <w:lvlJc w:val="left"/>
      <w:pPr>
        <w:ind w:left="376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681EB2B2">
      <w:start w:val="1"/>
      <w:numFmt w:val="decimal"/>
      <w:lvlText w:val="%4."/>
      <w:lvlJc w:val="left"/>
      <w:pPr>
        <w:ind w:left="448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CD328EE4">
      <w:start w:val="1"/>
      <w:numFmt w:val="lowerLetter"/>
      <w:lvlText w:val="%5."/>
      <w:lvlJc w:val="left"/>
      <w:pPr>
        <w:ind w:left="520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4DDED33A">
      <w:start w:val="1"/>
      <w:numFmt w:val="lowerRoman"/>
      <w:lvlText w:val="%6."/>
      <w:lvlJc w:val="left"/>
      <w:pPr>
        <w:ind w:left="592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F4E6B47A">
      <w:start w:val="1"/>
      <w:numFmt w:val="decimal"/>
      <w:lvlText w:val="%7."/>
      <w:lvlJc w:val="left"/>
      <w:pPr>
        <w:ind w:left="664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1E10978C">
      <w:start w:val="1"/>
      <w:numFmt w:val="lowerLetter"/>
      <w:lvlText w:val="%8."/>
      <w:lvlJc w:val="left"/>
      <w:pPr>
        <w:ind w:left="736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4F50080C">
      <w:start w:val="1"/>
      <w:numFmt w:val="lowerRoman"/>
      <w:lvlText w:val="%9."/>
      <w:lvlJc w:val="left"/>
      <w:pPr>
        <w:ind w:left="808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BA85605"/>
    <w:multiLevelType w:val="hybridMultilevel"/>
    <w:tmpl w:val="8C2875F4"/>
    <w:styleLink w:val="ImportedStyle79"/>
    <w:lvl w:ilvl="0" w:tplc="B4326D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69094">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94B3C8">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8EE6CA">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2CB4D6">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2BDF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07C4A">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5C2B8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4AB6D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3BE45850"/>
    <w:multiLevelType w:val="hybridMultilevel"/>
    <w:tmpl w:val="871EF360"/>
    <w:styleLink w:val="ImportedStyle156"/>
    <w:lvl w:ilvl="0" w:tplc="3444A6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8E7BC">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DEA202">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8E05FC">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E2D8F6">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A2A38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C4813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3C282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1620C2">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3BE62D1C"/>
    <w:multiLevelType w:val="hybridMultilevel"/>
    <w:tmpl w:val="1AC0C1D6"/>
    <w:numStyleLink w:val="ImportedStyle167"/>
  </w:abstractNum>
  <w:abstractNum w:abstractNumId="181" w15:restartNumberingAfterBreak="0">
    <w:nsid w:val="3C4E3911"/>
    <w:multiLevelType w:val="hybridMultilevel"/>
    <w:tmpl w:val="F168A96E"/>
    <w:styleLink w:val="ImportedStyle176"/>
    <w:lvl w:ilvl="0" w:tplc="70D28B0E">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40ADE2">
      <w:start w:val="1"/>
      <w:numFmt w:val="bullet"/>
      <w:lvlText w:val="o"/>
      <w:lvlJc w:val="left"/>
      <w:pPr>
        <w:ind w:left="14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BF80172">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0A499A">
      <w:start w:val="1"/>
      <w:numFmt w:val="bullet"/>
      <w:lvlText w:val="•"/>
      <w:lvlJc w:val="left"/>
      <w:pPr>
        <w:ind w:left="291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6C4B490">
      <w:start w:val="1"/>
      <w:numFmt w:val="bullet"/>
      <w:lvlText w:val="o"/>
      <w:lvlJc w:val="left"/>
      <w:pPr>
        <w:ind w:left="363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C4C1DA">
      <w:start w:val="1"/>
      <w:numFmt w:val="bullet"/>
      <w:lvlText w:val="▪"/>
      <w:lvlJc w:val="left"/>
      <w:pPr>
        <w:ind w:left="435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8E6902">
      <w:start w:val="1"/>
      <w:numFmt w:val="bullet"/>
      <w:lvlText w:val="•"/>
      <w:lvlJc w:val="left"/>
      <w:pPr>
        <w:ind w:left="507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B9A6FAA">
      <w:start w:val="1"/>
      <w:numFmt w:val="bullet"/>
      <w:lvlText w:val="o"/>
      <w:lvlJc w:val="left"/>
      <w:pPr>
        <w:ind w:left="579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0EC4FC">
      <w:start w:val="1"/>
      <w:numFmt w:val="bullet"/>
      <w:lvlText w:val="▪"/>
      <w:lvlJc w:val="left"/>
      <w:pPr>
        <w:ind w:left="651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3C695529"/>
    <w:multiLevelType w:val="hybridMultilevel"/>
    <w:tmpl w:val="5A689BEC"/>
    <w:numStyleLink w:val="ImportedStyle134"/>
  </w:abstractNum>
  <w:abstractNum w:abstractNumId="183" w15:restartNumberingAfterBreak="0">
    <w:nsid w:val="3CA65D59"/>
    <w:multiLevelType w:val="hybridMultilevel"/>
    <w:tmpl w:val="C044A90A"/>
    <w:numStyleLink w:val="ImportedStyle56"/>
  </w:abstractNum>
  <w:abstractNum w:abstractNumId="184" w15:restartNumberingAfterBreak="0">
    <w:nsid w:val="3D2F70D3"/>
    <w:multiLevelType w:val="hybridMultilevel"/>
    <w:tmpl w:val="B112A8FC"/>
    <w:numStyleLink w:val="ImportedStyle164"/>
  </w:abstractNum>
  <w:abstractNum w:abstractNumId="185" w15:restartNumberingAfterBreak="0">
    <w:nsid w:val="3DCE4F59"/>
    <w:multiLevelType w:val="hybridMultilevel"/>
    <w:tmpl w:val="933620D8"/>
    <w:styleLink w:val="ImportedStyle154"/>
    <w:lvl w:ilvl="0" w:tplc="5E7876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C3E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48018">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08A972">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9A61D8">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4EBAF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CE1F42">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DE0AD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A0B19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3DEF3F86"/>
    <w:multiLevelType w:val="hybridMultilevel"/>
    <w:tmpl w:val="625CD8E2"/>
    <w:styleLink w:val="ImportedStyle59"/>
    <w:lvl w:ilvl="0" w:tplc="0D026D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F2CC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0C860A0">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CDC9CD8">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AD6BDAA">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584958A">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4125390">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D3A29F8">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96A7BCC">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3DF8146E"/>
    <w:multiLevelType w:val="hybridMultilevel"/>
    <w:tmpl w:val="360274F2"/>
    <w:numStyleLink w:val="ImportedStyle174"/>
  </w:abstractNum>
  <w:abstractNum w:abstractNumId="188" w15:restartNumberingAfterBreak="0">
    <w:nsid w:val="3E283F1E"/>
    <w:multiLevelType w:val="hybridMultilevel"/>
    <w:tmpl w:val="FA6C8296"/>
    <w:numStyleLink w:val="ImportedStyle69"/>
  </w:abstractNum>
  <w:abstractNum w:abstractNumId="189" w15:restartNumberingAfterBreak="0">
    <w:nsid w:val="3E3F2F87"/>
    <w:multiLevelType w:val="hybridMultilevel"/>
    <w:tmpl w:val="62386508"/>
    <w:numStyleLink w:val="ImportedStyle143"/>
  </w:abstractNum>
  <w:abstractNum w:abstractNumId="190" w15:restartNumberingAfterBreak="0">
    <w:nsid w:val="3EA45A6D"/>
    <w:multiLevelType w:val="hybridMultilevel"/>
    <w:tmpl w:val="92043BDA"/>
    <w:styleLink w:val="ImportedStyle173"/>
    <w:lvl w:ilvl="0" w:tplc="6D421B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82DE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E42DD0">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D5A6F178">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50C4FBB6">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F6C698A2">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F9885DA2">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92BEF4A0">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1E5C29CA">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3EA62245"/>
    <w:multiLevelType w:val="hybridMultilevel"/>
    <w:tmpl w:val="D77401FA"/>
    <w:numStyleLink w:val="ImportedStyle152"/>
  </w:abstractNum>
  <w:abstractNum w:abstractNumId="192" w15:restartNumberingAfterBreak="0">
    <w:nsid w:val="3EBC7C6F"/>
    <w:multiLevelType w:val="hybridMultilevel"/>
    <w:tmpl w:val="EDF698E6"/>
    <w:styleLink w:val="ImportedStyle37"/>
    <w:lvl w:ilvl="0" w:tplc="2354B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92E6A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E252B0">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EAACFE">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46628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74A48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E38D4">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AEE1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E4CCE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3EF27822"/>
    <w:multiLevelType w:val="hybridMultilevel"/>
    <w:tmpl w:val="789466BC"/>
    <w:numStyleLink w:val="ImportedStyle1390"/>
  </w:abstractNum>
  <w:abstractNum w:abstractNumId="194" w15:restartNumberingAfterBreak="0">
    <w:nsid w:val="3F014AAF"/>
    <w:multiLevelType w:val="hybridMultilevel"/>
    <w:tmpl w:val="BA725E06"/>
    <w:styleLink w:val="ImportedStyle124"/>
    <w:lvl w:ilvl="0" w:tplc="751638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DC86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F742CC6">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0A82ACE">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E747338">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584B680">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B58101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C509B20">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1E04A4">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3FDE79FB"/>
    <w:multiLevelType w:val="hybridMultilevel"/>
    <w:tmpl w:val="1158E3F6"/>
    <w:numStyleLink w:val="ImportedStyle66"/>
  </w:abstractNum>
  <w:abstractNum w:abstractNumId="196" w15:restartNumberingAfterBreak="0">
    <w:nsid w:val="401A79E4"/>
    <w:multiLevelType w:val="hybridMultilevel"/>
    <w:tmpl w:val="8AB0171A"/>
    <w:numStyleLink w:val="ImportedStyle136"/>
  </w:abstractNum>
  <w:abstractNum w:abstractNumId="197" w15:restartNumberingAfterBreak="0">
    <w:nsid w:val="406348C7"/>
    <w:multiLevelType w:val="hybridMultilevel"/>
    <w:tmpl w:val="BA725E06"/>
    <w:numStyleLink w:val="ImportedStyle124"/>
  </w:abstractNum>
  <w:abstractNum w:abstractNumId="198" w15:restartNumberingAfterBreak="0">
    <w:nsid w:val="408D1A89"/>
    <w:multiLevelType w:val="hybridMultilevel"/>
    <w:tmpl w:val="834C8BA2"/>
    <w:styleLink w:val="ImportedStyle15"/>
    <w:lvl w:ilvl="0" w:tplc="4C244E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68758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E40A2">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6CCE98">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7C6F4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6A54BE">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9E733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807B0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44AA4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408D284F"/>
    <w:multiLevelType w:val="hybridMultilevel"/>
    <w:tmpl w:val="360274F2"/>
    <w:styleLink w:val="ImportedStyle174"/>
    <w:lvl w:ilvl="0" w:tplc="C9EC1B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2893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B22514">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BE7295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989D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4F8D4">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76484660">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2A74EB82">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9E9A2040">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40A128E2"/>
    <w:multiLevelType w:val="hybridMultilevel"/>
    <w:tmpl w:val="A1E42C7A"/>
    <w:numStyleLink w:val="ImportedStyle32"/>
  </w:abstractNum>
  <w:abstractNum w:abstractNumId="201" w15:restartNumberingAfterBreak="0">
    <w:nsid w:val="410F1423"/>
    <w:multiLevelType w:val="hybridMultilevel"/>
    <w:tmpl w:val="42E01D32"/>
    <w:numStyleLink w:val="ImportedStyle165"/>
  </w:abstractNum>
  <w:abstractNum w:abstractNumId="202" w15:restartNumberingAfterBreak="0">
    <w:nsid w:val="416614F1"/>
    <w:multiLevelType w:val="hybridMultilevel"/>
    <w:tmpl w:val="383EF104"/>
    <w:numStyleLink w:val="ImportedStyle185"/>
  </w:abstractNum>
  <w:abstractNum w:abstractNumId="203" w15:restartNumberingAfterBreak="0">
    <w:nsid w:val="418306EF"/>
    <w:multiLevelType w:val="hybridMultilevel"/>
    <w:tmpl w:val="68FAB806"/>
    <w:numStyleLink w:val="ImportedStyle52"/>
  </w:abstractNum>
  <w:abstractNum w:abstractNumId="204" w15:restartNumberingAfterBreak="0">
    <w:nsid w:val="424A5714"/>
    <w:multiLevelType w:val="hybridMultilevel"/>
    <w:tmpl w:val="D9EA8E82"/>
    <w:styleLink w:val="ImportedStyle26"/>
    <w:lvl w:ilvl="0" w:tplc="745E9E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72B662">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B8413A">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1C1B48">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CE4B18">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54C41E">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4C322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B880B0">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8CF2F2">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42A0304E"/>
    <w:multiLevelType w:val="hybridMultilevel"/>
    <w:tmpl w:val="9F6A3464"/>
    <w:styleLink w:val="ImportedStyle85"/>
    <w:lvl w:ilvl="0" w:tplc="4F0CD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B624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2B47CA4">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3ACEFE">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E30B350">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A4C1C0">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7A83626">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ECEADFC">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8C9A4A">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3641D74"/>
    <w:multiLevelType w:val="hybridMultilevel"/>
    <w:tmpl w:val="39B2B472"/>
    <w:styleLink w:val="ImportedStyle61"/>
    <w:lvl w:ilvl="0" w:tplc="27F2BA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C2AC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4E71C">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DE103E">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38B518">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DE50F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165FB2">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C0CFA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8EEB2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3B820F3"/>
    <w:multiLevelType w:val="hybridMultilevel"/>
    <w:tmpl w:val="9118D656"/>
    <w:styleLink w:val="ImportedStyle90"/>
    <w:lvl w:ilvl="0" w:tplc="1AB03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B823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62CE0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D23B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4EA6B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5AFF5A">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0A6BE4">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3A2A6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98F6B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48D1A1E"/>
    <w:multiLevelType w:val="hybridMultilevel"/>
    <w:tmpl w:val="416C45AA"/>
    <w:numStyleLink w:val="ImportedStyle34"/>
  </w:abstractNum>
  <w:abstractNum w:abstractNumId="209" w15:restartNumberingAfterBreak="0">
    <w:nsid w:val="44B402E9"/>
    <w:multiLevelType w:val="hybridMultilevel"/>
    <w:tmpl w:val="C5525DE0"/>
    <w:numStyleLink w:val="ImportedStyle178"/>
  </w:abstractNum>
  <w:abstractNum w:abstractNumId="210" w15:restartNumberingAfterBreak="0">
    <w:nsid w:val="44E257C0"/>
    <w:multiLevelType w:val="hybridMultilevel"/>
    <w:tmpl w:val="4FFCDE2E"/>
    <w:styleLink w:val="ImportedStyle140"/>
    <w:lvl w:ilvl="0" w:tplc="08D091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98C0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F0C6C8">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69DC92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04A1C6">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A54251D0">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1F320B92">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30B614C0">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46D4BED0">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452C6852"/>
    <w:multiLevelType w:val="hybridMultilevel"/>
    <w:tmpl w:val="FE466032"/>
    <w:numStyleLink w:val="ImportedStyle54"/>
  </w:abstractNum>
  <w:abstractNum w:abstractNumId="212" w15:restartNumberingAfterBreak="0">
    <w:nsid w:val="45F876BD"/>
    <w:multiLevelType w:val="hybridMultilevel"/>
    <w:tmpl w:val="F0B01E40"/>
    <w:styleLink w:val="ImportedStyle44"/>
    <w:lvl w:ilvl="0" w:tplc="C8E8E8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E88EAA">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853E05EC">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A314B168">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7368F646">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9940DAF8">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EB1C4B4C">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FC64420A">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FEDE27A4">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4600370C"/>
    <w:multiLevelType w:val="hybridMultilevel"/>
    <w:tmpl w:val="F69C6004"/>
    <w:styleLink w:val="ImportedStyle120"/>
    <w:lvl w:ilvl="0" w:tplc="DA4C25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62CE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2BAD8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52CC52">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62354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9C7218">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B4DCDC">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583694">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01FE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463E06D9"/>
    <w:multiLevelType w:val="hybridMultilevel"/>
    <w:tmpl w:val="F626B334"/>
    <w:numStyleLink w:val="ImportedStyle64"/>
  </w:abstractNum>
  <w:abstractNum w:abstractNumId="215" w15:restartNumberingAfterBreak="0">
    <w:nsid w:val="46532C70"/>
    <w:multiLevelType w:val="hybridMultilevel"/>
    <w:tmpl w:val="04905D6A"/>
    <w:styleLink w:val="ImportedStyle82"/>
    <w:lvl w:ilvl="0" w:tplc="333A83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42C6F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D00CF8">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0DB0E">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F0102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DC38F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5E8FD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92C69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CC5794">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46957328"/>
    <w:multiLevelType w:val="hybridMultilevel"/>
    <w:tmpl w:val="401609AC"/>
    <w:styleLink w:val="ImportedStyle53"/>
    <w:lvl w:ilvl="0" w:tplc="537650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225FA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B44F6DE">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44C56C4">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4EE5770">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BB8DA48">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D8931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FC6A9F0">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A03048">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46A3131E"/>
    <w:multiLevelType w:val="hybridMultilevel"/>
    <w:tmpl w:val="B9E89CB8"/>
    <w:numStyleLink w:val="ImportedStyle5"/>
  </w:abstractNum>
  <w:abstractNum w:abstractNumId="218" w15:restartNumberingAfterBreak="0">
    <w:nsid w:val="46D6338B"/>
    <w:multiLevelType w:val="hybridMultilevel"/>
    <w:tmpl w:val="0B3E8786"/>
    <w:numStyleLink w:val="ImportedStyle24"/>
  </w:abstractNum>
  <w:abstractNum w:abstractNumId="219" w15:restartNumberingAfterBreak="0">
    <w:nsid w:val="46E92DCF"/>
    <w:multiLevelType w:val="hybridMultilevel"/>
    <w:tmpl w:val="0B7041F6"/>
    <w:numStyleLink w:val="ImportedStyle67"/>
  </w:abstractNum>
  <w:abstractNum w:abstractNumId="220" w15:restartNumberingAfterBreak="0">
    <w:nsid w:val="47927C52"/>
    <w:multiLevelType w:val="hybridMultilevel"/>
    <w:tmpl w:val="8B4C7E6A"/>
    <w:numStyleLink w:val="ImportedStyle96"/>
  </w:abstractNum>
  <w:abstractNum w:abstractNumId="221" w15:restartNumberingAfterBreak="0">
    <w:nsid w:val="485C405B"/>
    <w:multiLevelType w:val="hybridMultilevel"/>
    <w:tmpl w:val="3934EB64"/>
    <w:styleLink w:val="ImportedStyle144"/>
    <w:lvl w:ilvl="0" w:tplc="07BC1F26">
      <w:start w:val="1"/>
      <w:numFmt w:val="decimal"/>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348998">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14D002">
      <w:start w:val="1"/>
      <w:numFmt w:val="lowerRoman"/>
      <w:lvlText w:val="%3."/>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97C6EFFC">
      <w:start w:val="1"/>
      <w:numFmt w:val="decimal"/>
      <w:lvlText w:val="%4."/>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58FA05F0">
      <w:start w:val="1"/>
      <w:numFmt w:val="lowerLetter"/>
      <w:lvlText w:val="%5."/>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22EC3142">
      <w:start w:val="1"/>
      <w:numFmt w:val="lowerRoman"/>
      <w:lvlText w:val="%6."/>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3606FA80">
      <w:start w:val="1"/>
      <w:numFmt w:val="decimal"/>
      <w:lvlText w:val="%7."/>
      <w:lvlJc w:val="left"/>
      <w:pPr>
        <w:ind w:left="718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A88EF834">
      <w:start w:val="1"/>
      <w:numFmt w:val="lowerLetter"/>
      <w:lvlText w:val="%8."/>
      <w:lvlJc w:val="left"/>
      <w:pPr>
        <w:ind w:left="790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AC3ACF70">
      <w:start w:val="1"/>
      <w:numFmt w:val="lowerRoman"/>
      <w:lvlText w:val="%9."/>
      <w:lvlJc w:val="left"/>
      <w:pPr>
        <w:ind w:left="862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48936C14"/>
    <w:multiLevelType w:val="hybridMultilevel"/>
    <w:tmpl w:val="F5F8B9E6"/>
    <w:numStyleLink w:val="ImportedStyle115"/>
  </w:abstractNum>
  <w:abstractNum w:abstractNumId="223" w15:restartNumberingAfterBreak="0">
    <w:nsid w:val="492C6028"/>
    <w:multiLevelType w:val="hybridMultilevel"/>
    <w:tmpl w:val="45623ED8"/>
    <w:styleLink w:val="ImportedStyle145"/>
    <w:lvl w:ilvl="0" w:tplc="49C680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7032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9E4316">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4BE16C2">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6CA520C">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26A8A1C">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4C01FA8">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7E48408">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B5C731C">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4967413B"/>
    <w:multiLevelType w:val="hybridMultilevel"/>
    <w:tmpl w:val="6E2ABAA2"/>
    <w:styleLink w:val="ImportedStyle83"/>
    <w:lvl w:ilvl="0" w:tplc="4D16C1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92EFF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6C06A8">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B6424A">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1CAA0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64383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068250">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0C74E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5CB81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497F51CB"/>
    <w:multiLevelType w:val="hybridMultilevel"/>
    <w:tmpl w:val="319213E6"/>
    <w:styleLink w:val="ImportedStyle71"/>
    <w:lvl w:ilvl="0" w:tplc="DE98EB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8C96D0">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8AA4B2">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6E0D4E">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8EC32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402B7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7EC5F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BA8A40">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52707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49D47B63"/>
    <w:multiLevelType w:val="hybridMultilevel"/>
    <w:tmpl w:val="933620D8"/>
    <w:numStyleLink w:val="ImportedStyle154"/>
  </w:abstractNum>
  <w:abstractNum w:abstractNumId="227" w15:restartNumberingAfterBreak="0">
    <w:nsid w:val="4A060479"/>
    <w:multiLevelType w:val="hybridMultilevel"/>
    <w:tmpl w:val="B8589B82"/>
    <w:numStyleLink w:val="ImportedStyle3"/>
  </w:abstractNum>
  <w:abstractNum w:abstractNumId="228" w15:restartNumberingAfterBreak="0">
    <w:nsid w:val="4A2D561C"/>
    <w:multiLevelType w:val="hybridMultilevel"/>
    <w:tmpl w:val="5A748074"/>
    <w:numStyleLink w:val="ImportedStyle169"/>
  </w:abstractNum>
  <w:abstractNum w:abstractNumId="229" w15:restartNumberingAfterBreak="0">
    <w:nsid w:val="4ADD4F6C"/>
    <w:multiLevelType w:val="hybridMultilevel"/>
    <w:tmpl w:val="E58CA790"/>
    <w:numStyleLink w:val="ImportedStyle186"/>
  </w:abstractNum>
  <w:abstractNum w:abstractNumId="230" w15:restartNumberingAfterBreak="0">
    <w:nsid w:val="4AFB3B4D"/>
    <w:multiLevelType w:val="hybridMultilevel"/>
    <w:tmpl w:val="D2662E04"/>
    <w:numStyleLink w:val="ImportedStyle128"/>
  </w:abstractNum>
  <w:abstractNum w:abstractNumId="231" w15:restartNumberingAfterBreak="0">
    <w:nsid w:val="4BE72903"/>
    <w:multiLevelType w:val="hybridMultilevel"/>
    <w:tmpl w:val="08AACEF2"/>
    <w:styleLink w:val="ImportedStyle131"/>
    <w:lvl w:ilvl="0" w:tplc="CE1221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AEBF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C10B14A">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5AA93AC">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3B46584">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4E40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D4A6A8">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1C25E76">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29CD974">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4BFA0A99"/>
    <w:multiLevelType w:val="hybridMultilevel"/>
    <w:tmpl w:val="401609AC"/>
    <w:numStyleLink w:val="ImportedStyle53"/>
  </w:abstractNum>
  <w:abstractNum w:abstractNumId="233" w15:restartNumberingAfterBreak="0">
    <w:nsid w:val="4C2A3676"/>
    <w:multiLevelType w:val="hybridMultilevel"/>
    <w:tmpl w:val="0C1E2D42"/>
    <w:styleLink w:val="Numbered"/>
    <w:lvl w:ilvl="0" w:tplc="8236D24E">
      <w:start w:val="1"/>
      <w:numFmt w:val="decimal"/>
      <w:lvlText w:val="%1."/>
      <w:lvlJc w:val="left"/>
      <w:pPr>
        <w:ind w:left="2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1" w:tplc="9E4A2168">
      <w:start w:val="1"/>
      <w:numFmt w:val="decimal"/>
      <w:lvlText w:val="%2."/>
      <w:lvlJc w:val="left"/>
      <w:pPr>
        <w:ind w:left="1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BA66">
      <w:start w:val="1"/>
      <w:numFmt w:val="decimal"/>
      <w:lvlText w:val="%3."/>
      <w:lvlJc w:val="left"/>
      <w:pPr>
        <w:ind w:left="1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3" w:tplc="60C260EE">
      <w:start w:val="1"/>
      <w:numFmt w:val="decimal"/>
      <w:lvlText w:val="%4."/>
      <w:lvlJc w:val="left"/>
      <w:pPr>
        <w:ind w:left="26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4" w:tplc="1B003312">
      <w:start w:val="1"/>
      <w:numFmt w:val="decimal"/>
      <w:lvlText w:val="%5."/>
      <w:lvlJc w:val="left"/>
      <w:pPr>
        <w:ind w:left="34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5" w:tplc="7F84641E">
      <w:start w:val="1"/>
      <w:numFmt w:val="decimal"/>
      <w:lvlText w:val="%6."/>
      <w:lvlJc w:val="left"/>
      <w:pPr>
        <w:ind w:left="4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6" w:tplc="72FE1C84">
      <w:start w:val="1"/>
      <w:numFmt w:val="decimal"/>
      <w:lvlText w:val="%7."/>
      <w:lvlJc w:val="left"/>
      <w:pPr>
        <w:ind w:left="5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7" w:tplc="6B644E1A">
      <w:start w:val="1"/>
      <w:numFmt w:val="decimal"/>
      <w:lvlText w:val="%8."/>
      <w:lvlJc w:val="left"/>
      <w:pPr>
        <w:ind w:left="5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8" w:tplc="AB0430F2">
      <w:start w:val="1"/>
      <w:numFmt w:val="decimal"/>
      <w:lvlText w:val="%9."/>
      <w:lvlJc w:val="left"/>
      <w:pPr>
        <w:ind w:left="6611" w:hanging="2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4C343C4F"/>
    <w:multiLevelType w:val="hybridMultilevel"/>
    <w:tmpl w:val="F0B01E40"/>
    <w:numStyleLink w:val="ImportedStyle44"/>
  </w:abstractNum>
  <w:abstractNum w:abstractNumId="235" w15:restartNumberingAfterBreak="0">
    <w:nsid w:val="4C7723B1"/>
    <w:multiLevelType w:val="hybridMultilevel"/>
    <w:tmpl w:val="CA78F4FC"/>
    <w:styleLink w:val="ImportedStyle23"/>
    <w:lvl w:ilvl="0" w:tplc="0494F2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CA996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2ACD86">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14C342">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6688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06A10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AEB686">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3C114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5C0B2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4CA35ED2"/>
    <w:multiLevelType w:val="hybridMultilevel"/>
    <w:tmpl w:val="C044A90A"/>
    <w:styleLink w:val="ImportedStyle56"/>
    <w:lvl w:ilvl="0" w:tplc="6382EC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B6E202">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ACDDF8">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06BCCC">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644D9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0B69C">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8C6304">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862B84">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F82484">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4CCA2762"/>
    <w:multiLevelType w:val="hybridMultilevel"/>
    <w:tmpl w:val="0E88DD98"/>
    <w:styleLink w:val="ImportedStyle118"/>
    <w:lvl w:ilvl="0" w:tplc="A79C7E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064C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EA06674">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638C684">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30EC3E4">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BB0F064">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BCAD5E">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F620888">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70E4186">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4CE11BF3"/>
    <w:multiLevelType w:val="hybridMultilevel"/>
    <w:tmpl w:val="F7C02DDC"/>
    <w:numStyleLink w:val="ImportedStyle86"/>
  </w:abstractNum>
  <w:abstractNum w:abstractNumId="239" w15:restartNumberingAfterBreak="0">
    <w:nsid w:val="4CE82562"/>
    <w:multiLevelType w:val="hybridMultilevel"/>
    <w:tmpl w:val="9DFC77E0"/>
    <w:styleLink w:val="ImportedStyle48"/>
    <w:lvl w:ilvl="0" w:tplc="419C5A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AC717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AAB8BA">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A68F8">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36BBE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046A2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04021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B0EF6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22B4E2">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4CF47211"/>
    <w:multiLevelType w:val="hybridMultilevel"/>
    <w:tmpl w:val="A1E42C7A"/>
    <w:styleLink w:val="ImportedStyle32"/>
    <w:lvl w:ilvl="0" w:tplc="99EA3B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2A595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D4013C">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00478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A05D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C6A96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0CB5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D41C6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FCB64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4D353D73"/>
    <w:multiLevelType w:val="hybridMultilevel"/>
    <w:tmpl w:val="53741EEA"/>
    <w:styleLink w:val="ImportedStyle60"/>
    <w:lvl w:ilvl="0" w:tplc="44E2F1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82EF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5869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0E624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81FC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ECAEAC">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5E7C2C">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48C1C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3EC242">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4DDE0076"/>
    <w:multiLevelType w:val="hybridMultilevel"/>
    <w:tmpl w:val="CCAED2D6"/>
    <w:styleLink w:val="ImportedStyle8"/>
    <w:lvl w:ilvl="0" w:tplc="FFB42F2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788B0C">
      <w:start w:val="1"/>
      <w:numFmt w:val="bullet"/>
      <w:lvlText w:val="o"/>
      <w:lvlJc w:val="left"/>
      <w:pPr>
        <w:ind w:left="17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6C402C">
      <w:start w:val="1"/>
      <w:numFmt w:val="bullet"/>
      <w:lvlText w:val="▪"/>
      <w:lvlJc w:val="left"/>
      <w:pPr>
        <w:ind w:left="25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DE3630">
      <w:start w:val="1"/>
      <w:numFmt w:val="bullet"/>
      <w:lvlText w:val="•"/>
      <w:lvlJc w:val="left"/>
      <w:pPr>
        <w:ind w:left="32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C65D36">
      <w:start w:val="1"/>
      <w:numFmt w:val="bullet"/>
      <w:lvlText w:val="o"/>
      <w:lvlJc w:val="left"/>
      <w:pPr>
        <w:ind w:left="39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169A24">
      <w:start w:val="1"/>
      <w:numFmt w:val="bullet"/>
      <w:lvlText w:val="▪"/>
      <w:lvlJc w:val="left"/>
      <w:pPr>
        <w:ind w:left="46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68EC56">
      <w:start w:val="1"/>
      <w:numFmt w:val="bullet"/>
      <w:lvlText w:val="•"/>
      <w:lvlJc w:val="left"/>
      <w:pPr>
        <w:ind w:left="538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9AFC08">
      <w:start w:val="1"/>
      <w:numFmt w:val="bullet"/>
      <w:lvlText w:val="o"/>
      <w:lvlJc w:val="left"/>
      <w:pPr>
        <w:ind w:left="61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048D04">
      <w:start w:val="1"/>
      <w:numFmt w:val="bullet"/>
      <w:lvlText w:val="▪"/>
      <w:lvlJc w:val="left"/>
      <w:pPr>
        <w:ind w:left="68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4E886D7B"/>
    <w:multiLevelType w:val="hybridMultilevel"/>
    <w:tmpl w:val="059EC194"/>
    <w:numStyleLink w:val="ImportedStyle105"/>
  </w:abstractNum>
  <w:abstractNum w:abstractNumId="244" w15:restartNumberingAfterBreak="0">
    <w:nsid w:val="4FB64511"/>
    <w:multiLevelType w:val="hybridMultilevel"/>
    <w:tmpl w:val="A8B25E0C"/>
    <w:numStyleLink w:val="ImportedStyle1"/>
  </w:abstractNum>
  <w:abstractNum w:abstractNumId="245" w15:restartNumberingAfterBreak="0">
    <w:nsid w:val="4FCE4A4B"/>
    <w:multiLevelType w:val="hybridMultilevel"/>
    <w:tmpl w:val="DC7635BE"/>
    <w:numStyleLink w:val="ImportedStyle35"/>
  </w:abstractNum>
  <w:abstractNum w:abstractNumId="246" w15:restartNumberingAfterBreak="0">
    <w:nsid w:val="4FE82E89"/>
    <w:multiLevelType w:val="hybridMultilevel"/>
    <w:tmpl w:val="D2662E04"/>
    <w:styleLink w:val="ImportedStyle128"/>
    <w:lvl w:ilvl="0" w:tplc="AB9285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A237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192A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1063CC">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DE6336">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A61F6C">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38F404">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48136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38AC0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4FF81A3A"/>
    <w:multiLevelType w:val="hybridMultilevel"/>
    <w:tmpl w:val="0BC8437A"/>
    <w:numStyleLink w:val="ImportedStyle108"/>
  </w:abstractNum>
  <w:abstractNum w:abstractNumId="248" w15:restartNumberingAfterBreak="0">
    <w:nsid w:val="50144640"/>
    <w:multiLevelType w:val="hybridMultilevel"/>
    <w:tmpl w:val="9F82D872"/>
    <w:styleLink w:val="ImportedStyle78"/>
    <w:lvl w:ilvl="0" w:tplc="2AA8F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7ED5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560C60E">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964CC14">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2AAA218">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AAEB254">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24044B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184937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9643D0A">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504E792E"/>
    <w:multiLevelType w:val="hybridMultilevel"/>
    <w:tmpl w:val="45623ED8"/>
    <w:numStyleLink w:val="ImportedStyle145"/>
  </w:abstractNum>
  <w:abstractNum w:abstractNumId="250" w15:restartNumberingAfterBreak="0">
    <w:nsid w:val="50B569DD"/>
    <w:multiLevelType w:val="hybridMultilevel"/>
    <w:tmpl w:val="FB8CE6C8"/>
    <w:numStyleLink w:val="ImportedStyle171"/>
  </w:abstractNum>
  <w:abstractNum w:abstractNumId="251" w15:restartNumberingAfterBreak="0">
    <w:nsid w:val="50EB0A3A"/>
    <w:multiLevelType w:val="hybridMultilevel"/>
    <w:tmpl w:val="B3AC6404"/>
    <w:numStyleLink w:val="ImportedStyle10"/>
  </w:abstractNum>
  <w:abstractNum w:abstractNumId="252" w15:restartNumberingAfterBreak="0">
    <w:nsid w:val="51236287"/>
    <w:multiLevelType w:val="hybridMultilevel"/>
    <w:tmpl w:val="ABA67C78"/>
    <w:numStyleLink w:val="ImportedStyle110"/>
  </w:abstractNum>
  <w:abstractNum w:abstractNumId="253" w15:restartNumberingAfterBreak="0">
    <w:nsid w:val="51376FF2"/>
    <w:multiLevelType w:val="hybridMultilevel"/>
    <w:tmpl w:val="BCD480C6"/>
    <w:numStyleLink w:val="ImportedStyle181"/>
  </w:abstractNum>
  <w:abstractNum w:abstractNumId="254" w15:restartNumberingAfterBreak="0">
    <w:nsid w:val="51685837"/>
    <w:multiLevelType w:val="hybridMultilevel"/>
    <w:tmpl w:val="F216D2A0"/>
    <w:styleLink w:val="ImportedStyle112"/>
    <w:lvl w:ilvl="0" w:tplc="052E14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DA31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AC2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7A1912">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286C0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424670">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9C6A00">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BC9784">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768524">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51BE296E"/>
    <w:multiLevelType w:val="hybridMultilevel"/>
    <w:tmpl w:val="A8AC6E58"/>
    <w:numStyleLink w:val="ImportedStyle127"/>
  </w:abstractNum>
  <w:abstractNum w:abstractNumId="256" w15:restartNumberingAfterBreak="0">
    <w:nsid w:val="51DB7C69"/>
    <w:multiLevelType w:val="hybridMultilevel"/>
    <w:tmpl w:val="229AAF42"/>
    <w:styleLink w:val="ImportedStyle45"/>
    <w:lvl w:ilvl="0" w:tplc="250495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CEA6B0">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65510">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4A946E">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2E1B2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6001C0">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D621F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A637B4">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8493D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52C87F94"/>
    <w:multiLevelType w:val="hybridMultilevel"/>
    <w:tmpl w:val="416C45AA"/>
    <w:styleLink w:val="ImportedStyle34"/>
    <w:lvl w:ilvl="0" w:tplc="FBFA34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3A7F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942D30E">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F0B668">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042E002">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8F2239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7D0C7AA">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1AA6AE">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8BA1F06">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53047933"/>
    <w:multiLevelType w:val="hybridMultilevel"/>
    <w:tmpl w:val="F626B334"/>
    <w:styleLink w:val="ImportedStyle64"/>
    <w:lvl w:ilvl="0" w:tplc="40EE79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BC54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9CE50C">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04DC22">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381F3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4CE94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B8DBE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D2F72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004E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542B4DF1"/>
    <w:multiLevelType w:val="hybridMultilevel"/>
    <w:tmpl w:val="4426D5AA"/>
    <w:numStyleLink w:val="ImportedStyle21"/>
  </w:abstractNum>
  <w:abstractNum w:abstractNumId="260" w15:restartNumberingAfterBreak="0">
    <w:nsid w:val="5456316A"/>
    <w:multiLevelType w:val="hybridMultilevel"/>
    <w:tmpl w:val="FAA080A4"/>
    <w:styleLink w:val="ImportedStyle122"/>
    <w:lvl w:ilvl="0" w:tplc="72DE39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1016A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DE585C">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A8E0B6">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8D5D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7E64CC">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CCE26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461468">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58BDB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545D364D"/>
    <w:multiLevelType w:val="hybridMultilevel"/>
    <w:tmpl w:val="9118D656"/>
    <w:numStyleLink w:val="ImportedStyle90"/>
  </w:abstractNum>
  <w:abstractNum w:abstractNumId="262" w15:restartNumberingAfterBreak="0">
    <w:nsid w:val="54D66BAC"/>
    <w:multiLevelType w:val="hybridMultilevel"/>
    <w:tmpl w:val="0C9E5C7A"/>
    <w:numStyleLink w:val="ImportedStyle162"/>
  </w:abstractNum>
  <w:abstractNum w:abstractNumId="263" w15:restartNumberingAfterBreak="0">
    <w:nsid w:val="5554392C"/>
    <w:multiLevelType w:val="hybridMultilevel"/>
    <w:tmpl w:val="F4FC2F14"/>
    <w:styleLink w:val="ImportedStyle88"/>
    <w:lvl w:ilvl="0" w:tplc="5C9400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F2C5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4D992">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3822CD62">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D9EA9F04">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E88A848E">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C3E2725A">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5FFCDB4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4FEA4192">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55AF5E5A"/>
    <w:multiLevelType w:val="hybridMultilevel"/>
    <w:tmpl w:val="EA34779C"/>
    <w:styleLink w:val="ImportedStyle94"/>
    <w:lvl w:ilvl="0" w:tplc="0464EC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A23F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5B05950">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D386DA6">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9BCBAD4">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40C8900">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DAC2DA">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D7024C2">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DCC4DE8">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55E15910"/>
    <w:multiLevelType w:val="hybridMultilevel"/>
    <w:tmpl w:val="E16EB2B4"/>
    <w:numStyleLink w:val="ImportedStyle177"/>
  </w:abstractNum>
  <w:abstractNum w:abstractNumId="266" w15:restartNumberingAfterBreak="0">
    <w:nsid w:val="56152BCD"/>
    <w:multiLevelType w:val="hybridMultilevel"/>
    <w:tmpl w:val="065EBEA0"/>
    <w:styleLink w:val="ImportedStyle87"/>
    <w:lvl w:ilvl="0" w:tplc="9C3AEB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00A9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A029FE">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8ECBAAA">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8AC97DA">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89EEA24">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EE1B46">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EB8AA6A">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2AB14A">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5723290A"/>
    <w:multiLevelType w:val="hybridMultilevel"/>
    <w:tmpl w:val="4C40A20A"/>
    <w:styleLink w:val="ImportedStyle93"/>
    <w:lvl w:ilvl="0" w:tplc="E1A2C5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AFA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7E22C46">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D68A5B4">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B84A050">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F2EA556">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C6026E2">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6C3850">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E9E6A18">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57314B2E"/>
    <w:multiLevelType w:val="hybridMultilevel"/>
    <w:tmpl w:val="CED6769E"/>
    <w:styleLink w:val="ImportedStyle146"/>
    <w:lvl w:ilvl="0" w:tplc="EE1C47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4CC2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C40B408">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8F496C8">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466EEC">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DBE6412">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29A21F8">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E2DBFA">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644493C">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58754B22"/>
    <w:multiLevelType w:val="hybridMultilevel"/>
    <w:tmpl w:val="231A260C"/>
    <w:styleLink w:val="ImportedStyle119"/>
    <w:lvl w:ilvl="0" w:tplc="0BC001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442F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123400">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5C2EBB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A6F4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C8DAE8">
      <w:start w:val="1"/>
      <w:numFmt w:val="lowerRoman"/>
      <w:lvlText w:val="%6."/>
      <w:lvlJc w:val="left"/>
      <w:pPr>
        <w:ind w:left="4320" w:hanging="273"/>
      </w:pPr>
      <w:rPr>
        <w:rFonts w:hAnsi="Arial Unicode MS"/>
        <w:caps w:val="0"/>
        <w:smallCaps w:val="0"/>
        <w:strike w:val="0"/>
        <w:dstrike w:val="0"/>
        <w:outline w:val="0"/>
        <w:emboss w:val="0"/>
        <w:imprint w:val="0"/>
        <w:spacing w:val="0"/>
        <w:w w:val="100"/>
        <w:kern w:val="0"/>
        <w:position w:val="0"/>
        <w:highlight w:val="none"/>
        <w:vertAlign w:val="baseline"/>
      </w:rPr>
    </w:lvl>
    <w:lvl w:ilvl="6" w:tplc="AC606B64">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3C98E896">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64CAF580">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590146DA"/>
    <w:multiLevelType w:val="hybridMultilevel"/>
    <w:tmpl w:val="C3FA0754"/>
    <w:styleLink w:val="ImportedStyle28"/>
    <w:lvl w:ilvl="0" w:tplc="74821F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A04F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219E2">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40E2A920">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CD302C66">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963845AC">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2A2C57A6">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FB22E408">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9A0430F8">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59310121"/>
    <w:multiLevelType w:val="hybridMultilevel"/>
    <w:tmpl w:val="FA6C8296"/>
    <w:styleLink w:val="ImportedStyle69"/>
    <w:lvl w:ilvl="0" w:tplc="2C9244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F4F9F2">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49F46424">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13E82E58">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70A620F4">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A614C896">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81E1D4E">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B5A2993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C556044A">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596703AD"/>
    <w:multiLevelType w:val="hybridMultilevel"/>
    <w:tmpl w:val="2076BD8E"/>
    <w:numStyleLink w:val="ImportedStyle117"/>
  </w:abstractNum>
  <w:abstractNum w:abstractNumId="273" w15:restartNumberingAfterBreak="0">
    <w:nsid w:val="59845433"/>
    <w:multiLevelType w:val="hybridMultilevel"/>
    <w:tmpl w:val="56AEB516"/>
    <w:numStyleLink w:val="ImportedStyle114"/>
  </w:abstractNum>
  <w:abstractNum w:abstractNumId="274" w15:restartNumberingAfterBreak="0">
    <w:nsid w:val="59AE1F76"/>
    <w:multiLevelType w:val="hybridMultilevel"/>
    <w:tmpl w:val="44EC6914"/>
    <w:styleLink w:val="Lettered"/>
    <w:lvl w:ilvl="0" w:tplc="C3E84E52">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8E8A896">
      <w:start w:val="1"/>
      <w:numFmt w:val="decimal"/>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147E86D2">
      <w:start w:val="1"/>
      <w:numFmt w:val="decimal"/>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D58496A">
      <w:start w:val="1"/>
      <w:numFmt w:val="decimal"/>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E65E3006">
      <w:start w:val="1"/>
      <w:numFmt w:val="decimal"/>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B1C8FD92">
      <w:start w:val="1"/>
      <w:numFmt w:val="decimal"/>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CB27792">
      <w:start w:val="1"/>
      <w:numFmt w:val="decimal"/>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AB2AEAE0">
      <w:start w:val="1"/>
      <w:numFmt w:val="decimal"/>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43D490CC">
      <w:start w:val="1"/>
      <w:numFmt w:val="decimal"/>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5" w15:restartNumberingAfterBreak="0">
    <w:nsid w:val="59AF673D"/>
    <w:multiLevelType w:val="hybridMultilevel"/>
    <w:tmpl w:val="A0A0A95A"/>
    <w:numStyleLink w:val="ImportedStyle68"/>
  </w:abstractNum>
  <w:abstractNum w:abstractNumId="276" w15:restartNumberingAfterBreak="0">
    <w:nsid w:val="5A7E56EB"/>
    <w:multiLevelType w:val="hybridMultilevel"/>
    <w:tmpl w:val="C03C555E"/>
    <w:numStyleLink w:val="ImportedStyle160"/>
  </w:abstractNum>
  <w:abstractNum w:abstractNumId="277" w15:restartNumberingAfterBreak="0">
    <w:nsid w:val="5A9B4388"/>
    <w:multiLevelType w:val="hybridMultilevel"/>
    <w:tmpl w:val="871EF360"/>
    <w:numStyleLink w:val="ImportedStyle156"/>
  </w:abstractNum>
  <w:abstractNum w:abstractNumId="278" w15:restartNumberingAfterBreak="0">
    <w:nsid w:val="5AA419C3"/>
    <w:multiLevelType w:val="hybridMultilevel"/>
    <w:tmpl w:val="02829A10"/>
    <w:styleLink w:val="ImportedStyle116"/>
    <w:lvl w:ilvl="0" w:tplc="C0109B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6A3F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65E8B9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B604AB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F42989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B28C9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0AD9F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6D61CF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23218A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5ACE5D97"/>
    <w:multiLevelType w:val="hybridMultilevel"/>
    <w:tmpl w:val="2C807A4E"/>
    <w:numStyleLink w:val="ImportedStyle49"/>
  </w:abstractNum>
  <w:abstractNum w:abstractNumId="280" w15:restartNumberingAfterBreak="0">
    <w:nsid w:val="5AD31AFF"/>
    <w:multiLevelType w:val="hybridMultilevel"/>
    <w:tmpl w:val="C5FCCA40"/>
    <w:styleLink w:val="ImportedStyle75"/>
    <w:lvl w:ilvl="0" w:tplc="76BEC1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5CC4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9D8F4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30E764">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14C168">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FC424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6228E6">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F8AB80">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00CA9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5AFC33B6"/>
    <w:multiLevelType w:val="hybridMultilevel"/>
    <w:tmpl w:val="2334CD38"/>
    <w:styleLink w:val="ImportedStyle13"/>
    <w:lvl w:ilvl="0" w:tplc="905491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0C9C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38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7E24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CC39F8">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FCD998">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4AC66C">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C290B8">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82A85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5C8061B8"/>
    <w:multiLevelType w:val="hybridMultilevel"/>
    <w:tmpl w:val="EA34779C"/>
    <w:numStyleLink w:val="ImportedStyle94"/>
  </w:abstractNum>
  <w:abstractNum w:abstractNumId="283" w15:restartNumberingAfterBreak="0">
    <w:nsid w:val="5D775F45"/>
    <w:multiLevelType w:val="hybridMultilevel"/>
    <w:tmpl w:val="479CAB40"/>
    <w:styleLink w:val="ImportedStyle47"/>
    <w:lvl w:ilvl="0" w:tplc="4B64BD4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941588">
      <w:start w:val="1"/>
      <w:numFmt w:val="lowerLetter"/>
      <w:lvlText w:val="%2."/>
      <w:lvlJc w:val="left"/>
      <w:pPr>
        <w:ind w:left="214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5858A084">
      <w:start w:val="1"/>
      <w:numFmt w:val="lowerRoman"/>
      <w:lvlText w:val="%3."/>
      <w:lvlJc w:val="left"/>
      <w:pPr>
        <w:ind w:left="286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82B629EE">
      <w:start w:val="1"/>
      <w:numFmt w:val="decimal"/>
      <w:lvlText w:val="%4."/>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F848788C">
      <w:start w:val="1"/>
      <w:numFmt w:val="lowerLetter"/>
      <w:lvlText w:val="%5."/>
      <w:lvlJc w:val="left"/>
      <w:pPr>
        <w:ind w:left="430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35240566">
      <w:start w:val="1"/>
      <w:numFmt w:val="lowerRoman"/>
      <w:lvlText w:val="%6."/>
      <w:lvlJc w:val="left"/>
      <w:pPr>
        <w:ind w:left="502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7C88D478">
      <w:start w:val="1"/>
      <w:numFmt w:val="decimal"/>
      <w:lvlText w:val="%7."/>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9DE003FE">
      <w:start w:val="1"/>
      <w:numFmt w:val="lowerLetter"/>
      <w:lvlText w:val="%8."/>
      <w:lvlJc w:val="left"/>
      <w:pPr>
        <w:ind w:left="646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6B4A7F58">
      <w:start w:val="1"/>
      <w:numFmt w:val="lowerRoman"/>
      <w:lvlText w:val="%9."/>
      <w:lvlJc w:val="left"/>
      <w:pPr>
        <w:ind w:left="718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5E5662AE"/>
    <w:multiLevelType w:val="hybridMultilevel"/>
    <w:tmpl w:val="92043BDA"/>
    <w:numStyleLink w:val="ImportedStyle173"/>
  </w:abstractNum>
  <w:abstractNum w:abstractNumId="285" w15:restartNumberingAfterBreak="0">
    <w:nsid w:val="5EB347AD"/>
    <w:multiLevelType w:val="hybridMultilevel"/>
    <w:tmpl w:val="0C9E5C7A"/>
    <w:styleLink w:val="ImportedStyle162"/>
    <w:lvl w:ilvl="0" w:tplc="11AC50F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1C2824">
      <w:start w:val="1"/>
      <w:numFmt w:val="lowerLetter"/>
      <w:lvlText w:val="%2."/>
      <w:lvlJc w:val="left"/>
      <w:pPr>
        <w:ind w:left="214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4FE6A5D8">
      <w:start w:val="1"/>
      <w:numFmt w:val="lowerRoman"/>
      <w:lvlText w:val="%3."/>
      <w:lvlJc w:val="left"/>
      <w:pPr>
        <w:ind w:left="286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D8BE79C4">
      <w:start w:val="1"/>
      <w:numFmt w:val="decimal"/>
      <w:lvlText w:val="%4."/>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E506BFE2">
      <w:start w:val="1"/>
      <w:numFmt w:val="lowerLetter"/>
      <w:lvlText w:val="%5."/>
      <w:lvlJc w:val="left"/>
      <w:pPr>
        <w:ind w:left="430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B2D2B9F8">
      <w:start w:val="1"/>
      <w:numFmt w:val="lowerRoman"/>
      <w:lvlText w:val="%6."/>
      <w:lvlJc w:val="left"/>
      <w:pPr>
        <w:ind w:left="502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D6343944">
      <w:start w:val="1"/>
      <w:numFmt w:val="decimal"/>
      <w:lvlText w:val="%7."/>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7096AF72">
      <w:start w:val="1"/>
      <w:numFmt w:val="lowerLetter"/>
      <w:lvlText w:val="%8."/>
      <w:lvlJc w:val="left"/>
      <w:pPr>
        <w:ind w:left="646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45261C12">
      <w:start w:val="1"/>
      <w:numFmt w:val="lowerRoman"/>
      <w:lvlText w:val="%9."/>
      <w:lvlJc w:val="left"/>
      <w:pPr>
        <w:ind w:left="718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5EBC12A4"/>
    <w:multiLevelType w:val="hybridMultilevel"/>
    <w:tmpl w:val="A77CDB12"/>
    <w:styleLink w:val="ImportedStyle175"/>
    <w:lvl w:ilvl="0" w:tplc="0456C9F8">
      <w:start w:val="1"/>
      <w:numFmt w:val="decimal"/>
      <w:lvlText w:val="%1."/>
      <w:lvlJc w:val="left"/>
      <w:pPr>
        <w:ind w:left="62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BF48CBCA">
      <w:start w:val="1"/>
      <w:numFmt w:val="lowerLetter"/>
      <w:lvlText w:val="%2."/>
      <w:lvlJc w:val="left"/>
      <w:pPr>
        <w:ind w:left="134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890E5976">
      <w:start w:val="1"/>
      <w:numFmt w:val="lowerRoman"/>
      <w:lvlText w:val="%3."/>
      <w:lvlJc w:val="left"/>
      <w:pPr>
        <w:ind w:left="2082"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712C08C6">
      <w:start w:val="1"/>
      <w:numFmt w:val="decimal"/>
      <w:lvlText w:val="%4."/>
      <w:lvlJc w:val="left"/>
      <w:pPr>
        <w:ind w:left="278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ECB6B1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6A5464">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131C8516">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40044006">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A4D617BC">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601551F3"/>
    <w:multiLevelType w:val="hybridMultilevel"/>
    <w:tmpl w:val="1C4A9FE8"/>
    <w:styleLink w:val="ImportedStyle63"/>
    <w:lvl w:ilvl="0" w:tplc="177E9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32D7A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BE7022">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F060D8">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0A467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5A456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7EB860">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684BB8">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34AA62">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604A393A"/>
    <w:multiLevelType w:val="hybridMultilevel"/>
    <w:tmpl w:val="53741EEA"/>
    <w:numStyleLink w:val="ImportedStyle60"/>
  </w:abstractNum>
  <w:abstractNum w:abstractNumId="289" w15:restartNumberingAfterBreak="0">
    <w:nsid w:val="611643A4"/>
    <w:multiLevelType w:val="hybridMultilevel"/>
    <w:tmpl w:val="5634637E"/>
    <w:styleLink w:val="ImportedStyle30"/>
    <w:lvl w:ilvl="0" w:tplc="3A80A8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CED66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8204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9C08EE">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E347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AEB6CA">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B8768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AA218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B21BE2">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611A6FF8"/>
    <w:multiLevelType w:val="hybridMultilevel"/>
    <w:tmpl w:val="82601A62"/>
    <w:styleLink w:val="ImportedStyle42"/>
    <w:lvl w:ilvl="0" w:tplc="727448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DA3C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D7C97B2">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B65234">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1EFB90">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8B224A4">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ADECFE8">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AE2A94E">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9B20788">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616478AC"/>
    <w:multiLevelType w:val="hybridMultilevel"/>
    <w:tmpl w:val="A77CDB12"/>
    <w:numStyleLink w:val="ImportedStyle175"/>
  </w:abstractNum>
  <w:abstractNum w:abstractNumId="292" w15:restartNumberingAfterBreak="0">
    <w:nsid w:val="62325981"/>
    <w:multiLevelType w:val="hybridMultilevel"/>
    <w:tmpl w:val="9F6A3464"/>
    <w:numStyleLink w:val="ImportedStyle85"/>
  </w:abstractNum>
  <w:abstractNum w:abstractNumId="293" w15:restartNumberingAfterBreak="0">
    <w:nsid w:val="62424D47"/>
    <w:multiLevelType w:val="hybridMultilevel"/>
    <w:tmpl w:val="DE5022E2"/>
    <w:styleLink w:val="ImportedStyle106"/>
    <w:lvl w:ilvl="0" w:tplc="804A2A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2E00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49090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3E4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8E003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B4E45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B0180C">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1C0B20">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762EA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62B91D0F"/>
    <w:multiLevelType w:val="hybridMultilevel"/>
    <w:tmpl w:val="F5F8B9E6"/>
    <w:styleLink w:val="ImportedStyle115"/>
    <w:lvl w:ilvl="0" w:tplc="470AC6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C45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182FB6">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ACA6E54A">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D80A976C">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751635DE">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E5F6949C">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A80C5660">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03E489A6">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62BA5438"/>
    <w:multiLevelType w:val="hybridMultilevel"/>
    <w:tmpl w:val="707E3598"/>
    <w:styleLink w:val="ImportedStyle159"/>
    <w:lvl w:ilvl="0" w:tplc="7254A5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6B2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F4E55C">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B5BA237C">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C8584B46">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1C321822">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3FD675FA">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9668B2A0">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472E0B9C">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62CA211A"/>
    <w:multiLevelType w:val="hybridMultilevel"/>
    <w:tmpl w:val="57D27B06"/>
    <w:styleLink w:val="ImportedStyle27"/>
    <w:lvl w:ilvl="0" w:tplc="F8EAEC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146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2C969E">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C6EA8B70">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D60E63CC">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F850B9FA">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20DA98B6">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E97028B6">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2256AB08">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62CC03AE"/>
    <w:multiLevelType w:val="hybridMultilevel"/>
    <w:tmpl w:val="D208F290"/>
    <w:styleLink w:val="ImportedStyle92"/>
    <w:lvl w:ilvl="0" w:tplc="3C6E97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F83436">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82D8C0">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A8D3D4">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5EA7F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6ADE7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2CC956">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AC4C60">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FEE62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639B7585"/>
    <w:multiLevelType w:val="hybridMultilevel"/>
    <w:tmpl w:val="5428035C"/>
    <w:numStyleLink w:val="ImportedStyle104"/>
  </w:abstractNum>
  <w:abstractNum w:abstractNumId="299" w15:restartNumberingAfterBreak="0">
    <w:nsid w:val="64347A5B"/>
    <w:multiLevelType w:val="hybridMultilevel"/>
    <w:tmpl w:val="579EE318"/>
    <w:numStyleLink w:val="ImportedStyle158"/>
  </w:abstractNum>
  <w:abstractNum w:abstractNumId="300" w15:restartNumberingAfterBreak="0">
    <w:nsid w:val="644571D1"/>
    <w:multiLevelType w:val="hybridMultilevel"/>
    <w:tmpl w:val="7B8E6E1C"/>
    <w:styleLink w:val="Bullets"/>
    <w:lvl w:ilvl="0" w:tplc="915C1DF8">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2E6C71D6">
      <w:start w:val="1"/>
      <w:numFmt w:val="bullet"/>
      <w:lvlText w:val="•"/>
      <w:lvlJc w:val="left"/>
      <w:pPr>
        <w:ind w:left="766" w:hanging="166"/>
      </w:pPr>
      <w:rPr>
        <w:rFonts w:hAnsi="Arial Unicode MS"/>
        <w:caps w:val="0"/>
        <w:smallCaps w:val="0"/>
        <w:strike w:val="0"/>
        <w:dstrike w:val="0"/>
        <w:outline w:val="0"/>
        <w:emboss w:val="0"/>
        <w:imprint w:val="0"/>
        <w:spacing w:val="0"/>
        <w:w w:val="100"/>
        <w:kern w:val="0"/>
        <w:position w:val="0"/>
        <w:highlight w:val="none"/>
        <w:vertAlign w:val="baseline"/>
      </w:rPr>
    </w:lvl>
    <w:lvl w:ilvl="2" w:tplc="7B025ACE">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0688CC2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FC30615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9A94A6D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F1A4B29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FB9878E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550438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1" w15:restartNumberingAfterBreak="0">
    <w:nsid w:val="64A71ACA"/>
    <w:multiLevelType w:val="hybridMultilevel"/>
    <w:tmpl w:val="D22A1046"/>
    <w:styleLink w:val="ImportedStyle38"/>
    <w:lvl w:ilvl="0" w:tplc="9FAAAA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5C0AC2">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7EF7CC">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00A034">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C2A12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7449DA">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B6FA96">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50E0F8">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B22DF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2" w15:restartNumberingAfterBreak="0">
    <w:nsid w:val="652C1E64"/>
    <w:multiLevelType w:val="hybridMultilevel"/>
    <w:tmpl w:val="599085E8"/>
    <w:styleLink w:val="ImportedStyle100"/>
    <w:lvl w:ilvl="0" w:tplc="BCD82B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5E2AF0">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C47950">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342EA4">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1A479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C2CEA">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E07AEA">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B21BD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E02BF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3" w15:restartNumberingAfterBreak="0">
    <w:nsid w:val="65733984"/>
    <w:multiLevelType w:val="hybridMultilevel"/>
    <w:tmpl w:val="579EE318"/>
    <w:styleLink w:val="ImportedStyle158"/>
    <w:lvl w:ilvl="0" w:tplc="B36A7E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CA0D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029C76">
      <w:start w:val="1"/>
      <w:numFmt w:val="lowerRoman"/>
      <w:lvlText w:val="%3."/>
      <w:lvlJc w:val="left"/>
      <w:pPr>
        <w:ind w:left="2147"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043021F4">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F782F69A">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1CD211A8">
      <w:start w:val="1"/>
      <w:numFmt w:val="lowerRoman"/>
      <w:lvlText w:val="%6."/>
      <w:lvlJc w:val="left"/>
      <w:pPr>
        <w:ind w:left="4307" w:hanging="256"/>
      </w:pPr>
      <w:rPr>
        <w:rFonts w:hAnsi="Arial Unicode MS"/>
        <w:caps w:val="0"/>
        <w:smallCaps w:val="0"/>
        <w:strike w:val="0"/>
        <w:dstrike w:val="0"/>
        <w:outline w:val="0"/>
        <w:emboss w:val="0"/>
        <w:imprint w:val="0"/>
        <w:spacing w:val="0"/>
        <w:w w:val="100"/>
        <w:kern w:val="0"/>
        <w:position w:val="0"/>
        <w:highlight w:val="none"/>
        <w:vertAlign w:val="baseline"/>
      </w:rPr>
    </w:lvl>
    <w:lvl w:ilvl="6" w:tplc="D68A2F3E">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D85AB6FE">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E14818B4">
      <w:start w:val="1"/>
      <w:numFmt w:val="lowerRoman"/>
      <w:lvlText w:val="%9."/>
      <w:lvlJc w:val="left"/>
      <w:pPr>
        <w:ind w:left="6467" w:hanging="2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66B171F3"/>
    <w:multiLevelType w:val="hybridMultilevel"/>
    <w:tmpl w:val="08AACEF2"/>
    <w:numStyleLink w:val="ImportedStyle131"/>
  </w:abstractNum>
  <w:abstractNum w:abstractNumId="305" w15:restartNumberingAfterBreak="0">
    <w:nsid w:val="66BA2B5D"/>
    <w:multiLevelType w:val="hybridMultilevel"/>
    <w:tmpl w:val="37C4A7CA"/>
    <w:numStyleLink w:val="ImportedStyle151"/>
  </w:abstractNum>
  <w:abstractNum w:abstractNumId="306" w15:restartNumberingAfterBreak="0">
    <w:nsid w:val="678C25CB"/>
    <w:multiLevelType w:val="hybridMultilevel"/>
    <w:tmpl w:val="0B7041F6"/>
    <w:styleLink w:val="ImportedStyle67"/>
    <w:lvl w:ilvl="0" w:tplc="FDB6CC0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F5EFE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3167F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EA7A04">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C4168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4857A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0AC124">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485FF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FA780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7" w15:restartNumberingAfterBreak="0">
    <w:nsid w:val="68653403"/>
    <w:multiLevelType w:val="hybridMultilevel"/>
    <w:tmpl w:val="C7BAA690"/>
    <w:numStyleLink w:val="ImportedStyle25"/>
  </w:abstractNum>
  <w:abstractNum w:abstractNumId="308" w15:restartNumberingAfterBreak="0">
    <w:nsid w:val="68794980"/>
    <w:multiLevelType w:val="hybridMultilevel"/>
    <w:tmpl w:val="10F4E722"/>
    <w:numStyleLink w:val="ImportedStyle89"/>
  </w:abstractNum>
  <w:abstractNum w:abstractNumId="309" w15:restartNumberingAfterBreak="0">
    <w:nsid w:val="68931C3E"/>
    <w:multiLevelType w:val="hybridMultilevel"/>
    <w:tmpl w:val="5428035C"/>
    <w:styleLink w:val="ImportedStyle104"/>
    <w:lvl w:ilvl="0" w:tplc="344EF4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2CF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F2BB1E">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154EC65E">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BD96CDE4">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599C3E30">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35D6BF74">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4030C2BC">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6024D7F6">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15:restartNumberingAfterBreak="0">
    <w:nsid w:val="68B4030E"/>
    <w:multiLevelType w:val="hybridMultilevel"/>
    <w:tmpl w:val="670A576A"/>
    <w:numStyleLink w:val="ImportedStyle39"/>
  </w:abstractNum>
  <w:abstractNum w:abstractNumId="311" w15:restartNumberingAfterBreak="0">
    <w:nsid w:val="698D0AB0"/>
    <w:multiLevelType w:val="hybridMultilevel"/>
    <w:tmpl w:val="46D0FB84"/>
    <w:styleLink w:val="ImportedStyle6"/>
    <w:lvl w:ilvl="0" w:tplc="AEC899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D268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1CF352">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1B6202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0AB614">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B476A29A">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57F6D2F6">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AE40407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0DB2B0F0">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2" w15:restartNumberingAfterBreak="0">
    <w:nsid w:val="69C15730"/>
    <w:multiLevelType w:val="hybridMultilevel"/>
    <w:tmpl w:val="6472D42E"/>
    <w:numStyleLink w:val="ImportedStyle74"/>
  </w:abstractNum>
  <w:abstractNum w:abstractNumId="313" w15:restartNumberingAfterBreak="0">
    <w:nsid w:val="6AE10010"/>
    <w:multiLevelType w:val="hybridMultilevel"/>
    <w:tmpl w:val="1D1E84A4"/>
    <w:styleLink w:val="ImportedStyle77"/>
    <w:lvl w:ilvl="0" w:tplc="F2289E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6896C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D961FC2">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79A7038">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640986E">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D6E4776">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C68E5B0">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66A4956">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048BF86">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4" w15:restartNumberingAfterBreak="0">
    <w:nsid w:val="6B0209C0"/>
    <w:multiLevelType w:val="hybridMultilevel"/>
    <w:tmpl w:val="ABC40160"/>
    <w:numStyleLink w:val="ImportedStyle129"/>
  </w:abstractNum>
  <w:abstractNum w:abstractNumId="315" w15:restartNumberingAfterBreak="0">
    <w:nsid w:val="6B556AE1"/>
    <w:multiLevelType w:val="hybridMultilevel"/>
    <w:tmpl w:val="FB8CE6C8"/>
    <w:styleLink w:val="ImportedStyle171"/>
    <w:lvl w:ilvl="0" w:tplc="04AC96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EA9E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0E2417E">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8BC0F32">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F2CE388">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4EB016">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1660A6">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BADF9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0BEBB0C">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6B683A4A"/>
    <w:multiLevelType w:val="hybridMultilevel"/>
    <w:tmpl w:val="7B8E6E1C"/>
    <w:numStyleLink w:val="Bullets"/>
  </w:abstractNum>
  <w:abstractNum w:abstractNumId="317" w15:restartNumberingAfterBreak="0">
    <w:nsid w:val="6B80589B"/>
    <w:multiLevelType w:val="hybridMultilevel"/>
    <w:tmpl w:val="C85E6638"/>
    <w:numStyleLink w:val="ImportedStyle184"/>
  </w:abstractNum>
  <w:abstractNum w:abstractNumId="318" w15:restartNumberingAfterBreak="0">
    <w:nsid w:val="6BA153D2"/>
    <w:multiLevelType w:val="hybridMultilevel"/>
    <w:tmpl w:val="D40C776A"/>
    <w:styleLink w:val="ImportedStyle139"/>
    <w:lvl w:ilvl="0" w:tplc="BAF256A8">
      <w:start w:val="1"/>
      <w:numFmt w:val="lowerLetter"/>
      <w:lvlText w:val="%1."/>
      <w:lvlJc w:val="left"/>
      <w:pPr>
        <w:ind w:left="263" w:hanging="2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2AD0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9EF272">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84DEB6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AEDE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0C5040">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09787F36">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B1FA4B3C">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931ABA7A">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6BC419FD"/>
    <w:multiLevelType w:val="hybridMultilevel"/>
    <w:tmpl w:val="0D04A858"/>
    <w:numStyleLink w:val="ImportedStyle130"/>
  </w:abstractNum>
  <w:abstractNum w:abstractNumId="320" w15:restartNumberingAfterBreak="0">
    <w:nsid w:val="6BCA6B4D"/>
    <w:multiLevelType w:val="hybridMultilevel"/>
    <w:tmpl w:val="5A748074"/>
    <w:styleLink w:val="ImportedStyle169"/>
    <w:lvl w:ilvl="0" w:tplc="45E490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3CF5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28A5EA">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B0FC2DC2">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D012F298">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4E9AC698">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6EBEF92A">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4EE61DB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C79AD2C2">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6C683320"/>
    <w:multiLevelType w:val="hybridMultilevel"/>
    <w:tmpl w:val="02FE34FA"/>
    <w:styleLink w:val="ImportedStyle101"/>
    <w:lvl w:ilvl="0" w:tplc="B5B0A6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0EDE22">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45AAF1A6">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104EF584">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7F380D80">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42C28F84">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4B1039BE">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BD4E00A2">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9FDAD4C0">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2" w15:restartNumberingAfterBreak="0">
    <w:nsid w:val="6C9C7807"/>
    <w:multiLevelType w:val="hybridMultilevel"/>
    <w:tmpl w:val="39B2B472"/>
    <w:numStyleLink w:val="ImportedStyle61"/>
  </w:abstractNum>
  <w:abstractNum w:abstractNumId="323" w15:restartNumberingAfterBreak="0">
    <w:nsid w:val="6D7B4FDF"/>
    <w:multiLevelType w:val="hybridMultilevel"/>
    <w:tmpl w:val="9D8EEA58"/>
    <w:numStyleLink w:val="ImportedStyle147"/>
  </w:abstractNum>
  <w:abstractNum w:abstractNumId="324" w15:restartNumberingAfterBreak="0">
    <w:nsid w:val="6E0C0146"/>
    <w:multiLevelType w:val="hybridMultilevel"/>
    <w:tmpl w:val="AD82E25C"/>
    <w:numStyleLink w:val="ImportedStyle103"/>
  </w:abstractNum>
  <w:abstractNum w:abstractNumId="325" w15:restartNumberingAfterBreak="0">
    <w:nsid w:val="6EB56807"/>
    <w:multiLevelType w:val="hybridMultilevel"/>
    <w:tmpl w:val="5ED0EEF0"/>
    <w:styleLink w:val="ImportedStyle138"/>
    <w:lvl w:ilvl="0" w:tplc="375C1E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4008B2">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AAC08A">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40DF9C">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1ADB8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06A770">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D0D03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18B95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AA230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6" w15:restartNumberingAfterBreak="0">
    <w:nsid w:val="6EC97283"/>
    <w:multiLevelType w:val="hybridMultilevel"/>
    <w:tmpl w:val="2118FDC8"/>
    <w:numStyleLink w:val="ImportedStyle73"/>
  </w:abstractNum>
  <w:abstractNum w:abstractNumId="327" w15:restartNumberingAfterBreak="0">
    <w:nsid w:val="6EEC2F54"/>
    <w:multiLevelType w:val="hybridMultilevel"/>
    <w:tmpl w:val="7A8CCCAC"/>
    <w:numStyleLink w:val="ImportedStyle161"/>
  </w:abstractNum>
  <w:abstractNum w:abstractNumId="328" w15:restartNumberingAfterBreak="0">
    <w:nsid w:val="6F561259"/>
    <w:multiLevelType w:val="hybridMultilevel"/>
    <w:tmpl w:val="10F4E722"/>
    <w:styleLink w:val="ImportedStyle89"/>
    <w:lvl w:ilvl="0" w:tplc="ADE83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84A2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04E89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487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20F4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D2AC12">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622914A">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A9C0D6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7C5426">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9" w15:restartNumberingAfterBreak="0">
    <w:nsid w:val="6F5D257F"/>
    <w:multiLevelType w:val="hybridMultilevel"/>
    <w:tmpl w:val="BED44B04"/>
    <w:numStyleLink w:val="ImportedStyle168"/>
  </w:abstractNum>
  <w:abstractNum w:abstractNumId="330" w15:restartNumberingAfterBreak="0">
    <w:nsid w:val="6F920BE4"/>
    <w:multiLevelType w:val="hybridMultilevel"/>
    <w:tmpl w:val="C03C555E"/>
    <w:styleLink w:val="ImportedStyle160"/>
    <w:lvl w:ilvl="0" w:tplc="57D05D8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9A41A2">
      <w:start w:val="1"/>
      <w:numFmt w:val="lowerLetter"/>
      <w:lvlText w:val="%2."/>
      <w:lvlJc w:val="left"/>
      <w:pPr>
        <w:ind w:left="214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4FCA7F68">
      <w:start w:val="1"/>
      <w:numFmt w:val="lowerRoman"/>
      <w:lvlText w:val="%3."/>
      <w:lvlJc w:val="left"/>
      <w:pPr>
        <w:ind w:left="286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254083CC">
      <w:start w:val="1"/>
      <w:numFmt w:val="decimal"/>
      <w:lvlText w:val="%4."/>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C6B6B9C8">
      <w:start w:val="1"/>
      <w:numFmt w:val="lowerLetter"/>
      <w:lvlText w:val="%5."/>
      <w:lvlJc w:val="left"/>
      <w:pPr>
        <w:ind w:left="430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B726B56A">
      <w:start w:val="1"/>
      <w:numFmt w:val="lowerRoman"/>
      <w:lvlText w:val="%6."/>
      <w:lvlJc w:val="left"/>
      <w:pPr>
        <w:ind w:left="502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4B5C6076">
      <w:start w:val="1"/>
      <w:numFmt w:val="decimal"/>
      <w:lvlText w:val="%7."/>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19F05D5A">
      <w:start w:val="1"/>
      <w:numFmt w:val="lowerLetter"/>
      <w:lvlText w:val="%8."/>
      <w:lvlJc w:val="left"/>
      <w:pPr>
        <w:ind w:left="646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A8369A10">
      <w:start w:val="1"/>
      <w:numFmt w:val="lowerRoman"/>
      <w:lvlText w:val="%9."/>
      <w:lvlJc w:val="left"/>
      <w:pPr>
        <w:ind w:left="718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1" w15:restartNumberingAfterBreak="0">
    <w:nsid w:val="702205B0"/>
    <w:multiLevelType w:val="hybridMultilevel"/>
    <w:tmpl w:val="F7A4FF0A"/>
    <w:numStyleLink w:val="ImportedStyle99"/>
  </w:abstractNum>
  <w:abstractNum w:abstractNumId="332" w15:restartNumberingAfterBreak="0">
    <w:nsid w:val="7110356D"/>
    <w:multiLevelType w:val="hybridMultilevel"/>
    <w:tmpl w:val="93162EB6"/>
    <w:styleLink w:val="ImportedStyle29"/>
    <w:lvl w:ilvl="0" w:tplc="75FCD0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8277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0C208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BCC42A">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B467A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362F1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86860">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2ABD6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781CC0">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3" w15:restartNumberingAfterBreak="0">
    <w:nsid w:val="711D34FE"/>
    <w:multiLevelType w:val="hybridMultilevel"/>
    <w:tmpl w:val="EDF698E6"/>
    <w:numStyleLink w:val="ImportedStyle37"/>
  </w:abstractNum>
  <w:abstractNum w:abstractNumId="334" w15:restartNumberingAfterBreak="0">
    <w:nsid w:val="714B188D"/>
    <w:multiLevelType w:val="hybridMultilevel"/>
    <w:tmpl w:val="2D462BD2"/>
    <w:styleLink w:val="ImportedStyle157"/>
    <w:lvl w:ilvl="0" w:tplc="669029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6CA932">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8F263C3A">
      <w:start w:val="1"/>
      <w:numFmt w:val="lowerRoman"/>
      <w:lvlText w:val="%3."/>
      <w:lvlJc w:val="left"/>
      <w:pPr>
        <w:ind w:left="2147"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09E04AE6">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E500E304">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D0D4CD84">
      <w:start w:val="1"/>
      <w:numFmt w:val="lowerRoman"/>
      <w:lvlText w:val="%6."/>
      <w:lvlJc w:val="left"/>
      <w:pPr>
        <w:ind w:left="4307" w:hanging="256"/>
      </w:pPr>
      <w:rPr>
        <w:rFonts w:hAnsi="Arial Unicode MS"/>
        <w:caps w:val="0"/>
        <w:smallCaps w:val="0"/>
        <w:strike w:val="0"/>
        <w:dstrike w:val="0"/>
        <w:outline w:val="0"/>
        <w:emboss w:val="0"/>
        <w:imprint w:val="0"/>
        <w:spacing w:val="0"/>
        <w:w w:val="100"/>
        <w:kern w:val="0"/>
        <w:position w:val="0"/>
        <w:highlight w:val="none"/>
        <w:vertAlign w:val="baseline"/>
      </w:rPr>
    </w:lvl>
    <w:lvl w:ilvl="6" w:tplc="D548C1D6">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A4F4B43A">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BAF6F5D6">
      <w:start w:val="1"/>
      <w:numFmt w:val="lowerRoman"/>
      <w:lvlText w:val="%9."/>
      <w:lvlJc w:val="left"/>
      <w:pPr>
        <w:ind w:left="6467" w:hanging="2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5" w15:restartNumberingAfterBreak="0">
    <w:nsid w:val="71B50FDE"/>
    <w:multiLevelType w:val="hybridMultilevel"/>
    <w:tmpl w:val="D5FA4FCC"/>
    <w:styleLink w:val="ImportedStyle65"/>
    <w:lvl w:ilvl="0" w:tplc="BFA481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441146">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944F6E">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2CEC1C">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B84C2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92026E">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BE75C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3C245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F0E89E">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6" w15:restartNumberingAfterBreak="0">
    <w:nsid w:val="71FD3881"/>
    <w:multiLevelType w:val="hybridMultilevel"/>
    <w:tmpl w:val="544AFB4A"/>
    <w:numStyleLink w:val="ImportedStyle22"/>
  </w:abstractNum>
  <w:abstractNum w:abstractNumId="337" w15:restartNumberingAfterBreak="0">
    <w:nsid w:val="72044E5A"/>
    <w:multiLevelType w:val="hybridMultilevel"/>
    <w:tmpl w:val="57BE9A38"/>
    <w:numStyleLink w:val="ImportedStyle141"/>
  </w:abstractNum>
  <w:abstractNum w:abstractNumId="338" w15:restartNumberingAfterBreak="0">
    <w:nsid w:val="72306CB2"/>
    <w:multiLevelType w:val="hybridMultilevel"/>
    <w:tmpl w:val="57BE9A38"/>
    <w:styleLink w:val="ImportedStyle141"/>
    <w:lvl w:ilvl="0" w:tplc="059ED98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AE6CAA">
      <w:start w:val="1"/>
      <w:numFmt w:val="lowerLetter"/>
      <w:lvlText w:val="%2."/>
      <w:lvlJc w:val="left"/>
      <w:pPr>
        <w:ind w:left="214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45F436EC">
      <w:start w:val="1"/>
      <w:numFmt w:val="lowerRoman"/>
      <w:lvlText w:val="%3."/>
      <w:lvlJc w:val="left"/>
      <w:pPr>
        <w:ind w:left="286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51F69A7E">
      <w:start w:val="1"/>
      <w:numFmt w:val="decimal"/>
      <w:lvlText w:val="%4."/>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38A68322">
      <w:start w:val="1"/>
      <w:numFmt w:val="lowerLetter"/>
      <w:lvlText w:val="%5."/>
      <w:lvlJc w:val="left"/>
      <w:pPr>
        <w:ind w:left="430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44643F8A">
      <w:start w:val="1"/>
      <w:numFmt w:val="lowerRoman"/>
      <w:lvlText w:val="%6."/>
      <w:lvlJc w:val="left"/>
      <w:pPr>
        <w:ind w:left="502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FC060616">
      <w:start w:val="1"/>
      <w:numFmt w:val="decimal"/>
      <w:lvlText w:val="%7."/>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B6047048">
      <w:start w:val="1"/>
      <w:numFmt w:val="lowerLetter"/>
      <w:lvlText w:val="%8."/>
      <w:lvlJc w:val="left"/>
      <w:pPr>
        <w:ind w:left="646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0600696A">
      <w:start w:val="1"/>
      <w:numFmt w:val="lowerRoman"/>
      <w:lvlText w:val="%9."/>
      <w:lvlJc w:val="left"/>
      <w:pPr>
        <w:ind w:left="718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9" w15:restartNumberingAfterBreak="0">
    <w:nsid w:val="72667BDD"/>
    <w:multiLevelType w:val="hybridMultilevel"/>
    <w:tmpl w:val="4B209AD6"/>
    <w:styleLink w:val="ImportedStyle133"/>
    <w:lvl w:ilvl="0" w:tplc="79F04B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82FE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DF687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C876C">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692217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26EA6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006EF8">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5A0E3D8">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EFC7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0" w15:restartNumberingAfterBreak="0">
    <w:nsid w:val="72667D92"/>
    <w:multiLevelType w:val="hybridMultilevel"/>
    <w:tmpl w:val="B6D0DE18"/>
    <w:numStyleLink w:val="ImportedStyle76"/>
  </w:abstractNum>
  <w:abstractNum w:abstractNumId="341" w15:restartNumberingAfterBreak="0">
    <w:nsid w:val="72823DDA"/>
    <w:multiLevelType w:val="hybridMultilevel"/>
    <w:tmpl w:val="0E88DD98"/>
    <w:numStyleLink w:val="ImportedStyle118"/>
  </w:abstractNum>
  <w:abstractNum w:abstractNumId="342" w15:restartNumberingAfterBreak="0">
    <w:nsid w:val="72894307"/>
    <w:multiLevelType w:val="hybridMultilevel"/>
    <w:tmpl w:val="1C4A9FE8"/>
    <w:numStyleLink w:val="ImportedStyle63"/>
  </w:abstractNum>
  <w:abstractNum w:abstractNumId="343" w15:restartNumberingAfterBreak="0">
    <w:nsid w:val="72BE2EE8"/>
    <w:multiLevelType w:val="hybridMultilevel"/>
    <w:tmpl w:val="670A576A"/>
    <w:styleLink w:val="ImportedStyle39"/>
    <w:lvl w:ilvl="0" w:tplc="F7F4F1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9486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48236A">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F8740F64">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BFCEF46C">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976EDC3A">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2DA8D46E">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2656F9E2">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FF7E4DC8">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72D519BB"/>
    <w:multiLevelType w:val="hybridMultilevel"/>
    <w:tmpl w:val="B6D0DE18"/>
    <w:styleLink w:val="ImportedStyle76"/>
    <w:lvl w:ilvl="0" w:tplc="D122C5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7293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672FB04">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1D44392">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83AAB5A">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390A822">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7A62078">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4BC861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340034">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5" w15:restartNumberingAfterBreak="0">
    <w:nsid w:val="738A42DB"/>
    <w:multiLevelType w:val="hybridMultilevel"/>
    <w:tmpl w:val="059EC194"/>
    <w:styleLink w:val="ImportedStyle105"/>
    <w:lvl w:ilvl="0" w:tplc="D5E44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BE75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F8C7D6">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A8142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A46328">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4861C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00C884">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EC570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A44BB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6" w15:restartNumberingAfterBreak="0">
    <w:nsid w:val="73BA69A8"/>
    <w:multiLevelType w:val="hybridMultilevel"/>
    <w:tmpl w:val="4426D5AA"/>
    <w:styleLink w:val="ImportedStyle21"/>
    <w:lvl w:ilvl="0" w:tplc="6DC45D72">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01F82">
      <w:start w:val="1"/>
      <w:numFmt w:val="bullet"/>
      <w:lvlText w:val="o"/>
      <w:lvlJc w:val="left"/>
      <w:pPr>
        <w:ind w:left="147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80ED06">
      <w:start w:val="1"/>
      <w:numFmt w:val="bullet"/>
      <w:lvlText w:val="▪"/>
      <w:lvlJc w:val="left"/>
      <w:pPr>
        <w:ind w:left="219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DE5B62">
      <w:start w:val="1"/>
      <w:numFmt w:val="bullet"/>
      <w:lvlText w:val="•"/>
      <w:lvlJc w:val="left"/>
      <w:pPr>
        <w:ind w:left="2911"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B4AD16">
      <w:start w:val="1"/>
      <w:numFmt w:val="bullet"/>
      <w:lvlText w:val="o"/>
      <w:lvlJc w:val="left"/>
      <w:pPr>
        <w:ind w:left="363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5850A0">
      <w:start w:val="1"/>
      <w:numFmt w:val="bullet"/>
      <w:lvlText w:val="▪"/>
      <w:lvlJc w:val="left"/>
      <w:pPr>
        <w:ind w:left="435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0613B2">
      <w:start w:val="1"/>
      <w:numFmt w:val="bullet"/>
      <w:lvlText w:val="•"/>
      <w:lvlJc w:val="left"/>
      <w:pPr>
        <w:ind w:left="5071"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5E5668">
      <w:start w:val="1"/>
      <w:numFmt w:val="bullet"/>
      <w:lvlText w:val="o"/>
      <w:lvlJc w:val="left"/>
      <w:pPr>
        <w:ind w:left="579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56DA22">
      <w:start w:val="1"/>
      <w:numFmt w:val="bullet"/>
      <w:lvlText w:val="▪"/>
      <w:lvlJc w:val="left"/>
      <w:pPr>
        <w:ind w:left="6511"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7" w15:restartNumberingAfterBreak="0">
    <w:nsid w:val="74663312"/>
    <w:multiLevelType w:val="hybridMultilevel"/>
    <w:tmpl w:val="E58CA790"/>
    <w:styleLink w:val="ImportedStyle186"/>
    <w:lvl w:ilvl="0" w:tplc="D7B4A1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5A0D9C">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A0C17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A80C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F2F34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90C0A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9E954E">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42160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9289C0">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8" w15:restartNumberingAfterBreak="0">
    <w:nsid w:val="746C2259"/>
    <w:multiLevelType w:val="hybridMultilevel"/>
    <w:tmpl w:val="1952B146"/>
    <w:numStyleLink w:val="ImportedStyle150"/>
  </w:abstractNum>
  <w:abstractNum w:abstractNumId="349" w15:restartNumberingAfterBreak="0">
    <w:nsid w:val="74B51FED"/>
    <w:multiLevelType w:val="hybridMultilevel"/>
    <w:tmpl w:val="57D27B06"/>
    <w:numStyleLink w:val="ImportedStyle27"/>
  </w:abstractNum>
  <w:abstractNum w:abstractNumId="350" w15:restartNumberingAfterBreak="0">
    <w:nsid w:val="74E26600"/>
    <w:multiLevelType w:val="hybridMultilevel"/>
    <w:tmpl w:val="B20C023C"/>
    <w:styleLink w:val="ImportedStyle7"/>
    <w:lvl w:ilvl="0" w:tplc="397253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9C7E8C">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3C6EAF22">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2168D80A">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72B6501A">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6866AD22">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746D702">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257A3B2E">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DC787FA6">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1" w15:restartNumberingAfterBreak="0">
    <w:nsid w:val="7519102D"/>
    <w:multiLevelType w:val="hybridMultilevel"/>
    <w:tmpl w:val="44EC6914"/>
    <w:numStyleLink w:val="Lettered"/>
  </w:abstractNum>
  <w:abstractNum w:abstractNumId="352" w15:restartNumberingAfterBreak="0">
    <w:nsid w:val="75FF03D1"/>
    <w:multiLevelType w:val="hybridMultilevel"/>
    <w:tmpl w:val="5CE8B60A"/>
    <w:numStyleLink w:val="ImportedStyle16"/>
  </w:abstractNum>
  <w:abstractNum w:abstractNumId="353" w15:restartNumberingAfterBreak="0">
    <w:nsid w:val="761C6E22"/>
    <w:multiLevelType w:val="hybridMultilevel"/>
    <w:tmpl w:val="20E0B1B2"/>
    <w:numStyleLink w:val="ImportedStyle19"/>
  </w:abstractNum>
  <w:abstractNum w:abstractNumId="354" w15:restartNumberingAfterBreak="0">
    <w:nsid w:val="767664A2"/>
    <w:multiLevelType w:val="hybridMultilevel"/>
    <w:tmpl w:val="A330DEFA"/>
    <w:numStyleLink w:val="ImportedStyle41"/>
  </w:abstractNum>
  <w:abstractNum w:abstractNumId="355" w15:restartNumberingAfterBreak="0">
    <w:nsid w:val="7769510A"/>
    <w:multiLevelType w:val="hybridMultilevel"/>
    <w:tmpl w:val="1AC8CAB2"/>
    <w:numStyleLink w:val="ImportedStyle132"/>
  </w:abstractNum>
  <w:abstractNum w:abstractNumId="356" w15:restartNumberingAfterBreak="0">
    <w:nsid w:val="77956E90"/>
    <w:multiLevelType w:val="hybridMultilevel"/>
    <w:tmpl w:val="BBAE7746"/>
    <w:numStyleLink w:val="ImportedStyle107"/>
  </w:abstractNum>
  <w:abstractNum w:abstractNumId="357" w15:restartNumberingAfterBreak="0">
    <w:nsid w:val="77C9348A"/>
    <w:multiLevelType w:val="hybridMultilevel"/>
    <w:tmpl w:val="D9EA8E82"/>
    <w:numStyleLink w:val="ImportedStyle26"/>
  </w:abstractNum>
  <w:abstractNum w:abstractNumId="358" w15:restartNumberingAfterBreak="0">
    <w:nsid w:val="7801196F"/>
    <w:multiLevelType w:val="hybridMultilevel"/>
    <w:tmpl w:val="B9E89CB8"/>
    <w:styleLink w:val="ImportedStyle5"/>
    <w:lvl w:ilvl="0" w:tplc="A76A27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B2B474">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1ED5DE">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C23C06">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7C0790">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1A8D2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1262A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303B9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8E7164">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9" w15:restartNumberingAfterBreak="0">
    <w:nsid w:val="78BE5CE5"/>
    <w:multiLevelType w:val="hybridMultilevel"/>
    <w:tmpl w:val="F69C6004"/>
    <w:numStyleLink w:val="ImportedStyle120"/>
  </w:abstractNum>
  <w:abstractNum w:abstractNumId="360" w15:restartNumberingAfterBreak="0">
    <w:nsid w:val="78E379C4"/>
    <w:multiLevelType w:val="hybridMultilevel"/>
    <w:tmpl w:val="9DFC77E0"/>
    <w:numStyleLink w:val="ImportedStyle48"/>
  </w:abstractNum>
  <w:abstractNum w:abstractNumId="361" w15:restartNumberingAfterBreak="0">
    <w:nsid w:val="79B31152"/>
    <w:multiLevelType w:val="hybridMultilevel"/>
    <w:tmpl w:val="383EF104"/>
    <w:styleLink w:val="ImportedStyle185"/>
    <w:lvl w:ilvl="0" w:tplc="BC0491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88757E">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F80010">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5CE842">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18017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8605B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4E14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5A2E6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CF0D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2" w15:restartNumberingAfterBreak="0">
    <w:nsid w:val="7A4F0A26"/>
    <w:multiLevelType w:val="hybridMultilevel"/>
    <w:tmpl w:val="3372FEAC"/>
    <w:numStyleLink w:val="ImportedStyle62"/>
  </w:abstractNum>
  <w:abstractNum w:abstractNumId="363" w15:restartNumberingAfterBreak="0">
    <w:nsid w:val="7A6724ED"/>
    <w:multiLevelType w:val="hybridMultilevel"/>
    <w:tmpl w:val="C00627A2"/>
    <w:styleLink w:val="ImportedStyle11"/>
    <w:lvl w:ilvl="0" w:tplc="EA0A2C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C49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E86336">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6C9C3820">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78782672">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3EB40C8E">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F9A4B3D6">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9462EE92">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D84423C8">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4" w15:restartNumberingAfterBreak="0">
    <w:nsid w:val="7A9F0B86"/>
    <w:multiLevelType w:val="hybridMultilevel"/>
    <w:tmpl w:val="8A9AB5C8"/>
    <w:styleLink w:val="ImportedStyle36"/>
    <w:lvl w:ilvl="0" w:tplc="5B66E4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802BA8">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A4FCE2">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6868AC">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FC34D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2431E8">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A68B0A">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78EAD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1E697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5" w15:restartNumberingAfterBreak="0">
    <w:nsid w:val="7B28782D"/>
    <w:multiLevelType w:val="hybridMultilevel"/>
    <w:tmpl w:val="D208F290"/>
    <w:numStyleLink w:val="ImportedStyle92"/>
  </w:abstractNum>
  <w:abstractNum w:abstractNumId="366" w15:restartNumberingAfterBreak="0">
    <w:nsid w:val="7BB53176"/>
    <w:multiLevelType w:val="hybridMultilevel"/>
    <w:tmpl w:val="F4FC2F14"/>
    <w:numStyleLink w:val="ImportedStyle88"/>
  </w:abstractNum>
  <w:abstractNum w:abstractNumId="367" w15:restartNumberingAfterBreak="0">
    <w:nsid w:val="7C047965"/>
    <w:multiLevelType w:val="hybridMultilevel"/>
    <w:tmpl w:val="97840B48"/>
    <w:numStyleLink w:val="ImportedStyle17"/>
  </w:abstractNum>
  <w:abstractNum w:abstractNumId="368" w15:restartNumberingAfterBreak="0">
    <w:nsid w:val="7C3848D6"/>
    <w:multiLevelType w:val="hybridMultilevel"/>
    <w:tmpl w:val="D77401FA"/>
    <w:styleLink w:val="ImportedStyle152"/>
    <w:lvl w:ilvl="0" w:tplc="0BB437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1262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8AC2A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244E5C6">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F2E892">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546C82">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764D1A8">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EFA9F8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41281C0">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9" w15:restartNumberingAfterBreak="0">
    <w:nsid w:val="7C826B29"/>
    <w:multiLevelType w:val="hybridMultilevel"/>
    <w:tmpl w:val="C534F8A2"/>
    <w:numStyleLink w:val="ImportedStyle155"/>
  </w:abstractNum>
  <w:abstractNum w:abstractNumId="370" w15:restartNumberingAfterBreak="0">
    <w:nsid w:val="7CDE301B"/>
    <w:multiLevelType w:val="hybridMultilevel"/>
    <w:tmpl w:val="91B8D492"/>
    <w:styleLink w:val="ImportedStyle55"/>
    <w:lvl w:ilvl="0" w:tplc="A0F097E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83A7B3C">
      <w:start w:val="1"/>
      <w:numFmt w:val="bullet"/>
      <w:lvlText w:val="o"/>
      <w:lvlJc w:val="left"/>
      <w:pPr>
        <w:ind w:left="1423" w:hanging="34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3961132">
      <w:start w:val="1"/>
      <w:numFmt w:val="bullet"/>
      <w:lvlText w:val="▪"/>
      <w:lvlJc w:val="left"/>
      <w:pPr>
        <w:ind w:left="2143" w:hanging="34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F74F434">
      <w:start w:val="1"/>
      <w:numFmt w:val="bullet"/>
      <w:lvlText w:val="•"/>
      <w:lvlJc w:val="left"/>
      <w:pPr>
        <w:ind w:left="2863" w:hanging="34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B907E8A">
      <w:start w:val="1"/>
      <w:numFmt w:val="bullet"/>
      <w:lvlText w:val="o"/>
      <w:lvlJc w:val="left"/>
      <w:pPr>
        <w:ind w:left="3583" w:hanging="34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5A152E">
      <w:start w:val="1"/>
      <w:numFmt w:val="bullet"/>
      <w:lvlText w:val="▪"/>
      <w:lvlJc w:val="left"/>
      <w:pPr>
        <w:ind w:left="4303" w:hanging="34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1DC2918">
      <w:start w:val="1"/>
      <w:numFmt w:val="bullet"/>
      <w:lvlText w:val="•"/>
      <w:lvlJc w:val="left"/>
      <w:pPr>
        <w:ind w:left="5023" w:hanging="34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340E50A">
      <w:start w:val="1"/>
      <w:numFmt w:val="bullet"/>
      <w:lvlText w:val="o"/>
      <w:lvlJc w:val="left"/>
      <w:pPr>
        <w:ind w:left="5743" w:hanging="34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BC2BF1E">
      <w:start w:val="1"/>
      <w:numFmt w:val="bullet"/>
      <w:lvlText w:val="▪"/>
      <w:lvlJc w:val="left"/>
      <w:pPr>
        <w:ind w:left="6463" w:hanging="34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1" w15:restartNumberingAfterBreak="0">
    <w:nsid w:val="7CF054BA"/>
    <w:multiLevelType w:val="hybridMultilevel"/>
    <w:tmpl w:val="8C2875F4"/>
    <w:numStyleLink w:val="ImportedStyle79"/>
  </w:abstractNum>
  <w:abstractNum w:abstractNumId="372" w15:restartNumberingAfterBreak="0">
    <w:nsid w:val="7DF74197"/>
    <w:multiLevelType w:val="hybridMultilevel"/>
    <w:tmpl w:val="E6C81FD8"/>
    <w:styleLink w:val="ImportedStyle2"/>
    <w:lvl w:ilvl="0" w:tplc="E1F879B4">
      <w:start w:val="1"/>
      <w:numFmt w:val="bullet"/>
      <w:lvlText w:val="•"/>
      <w:lvlJc w:val="left"/>
      <w:pPr>
        <w:ind w:left="70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A6CC66">
      <w:start w:val="1"/>
      <w:numFmt w:val="bullet"/>
      <w:lvlText w:val="o"/>
      <w:lvlJc w:val="left"/>
      <w:pPr>
        <w:ind w:left="14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C4887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34FA56">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BA539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FECD20">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529838">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C0020C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042AA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3" w15:restartNumberingAfterBreak="0">
    <w:nsid w:val="7E5442F3"/>
    <w:multiLevelType w:val="hybridMultilevel"/>
    <w:tmpl w:val="42E01D32"/>
    <w:styleLink w:val="ImportedStyle165"/>
    <w:lvl w:ilvl="0" w:tplc="6FC6A1B4">
      <w:start w:val="1"/>
      <w:numFmt w:val="decimal"/>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58485C">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00154A">
      <w:start w:val="1"/>
      <w:numFmt w:val="lowerRoman"/>
      <w:lvlText w:val="%3."/>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12EC439C">
      <w:start w:val="1"/>
      <w:numFmt w:val="decimal"/>
      <w:lvlText w:val="%4."/>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14B0FAA4">
      <w:start w:val="1"/>
      <w:numFmt w:val="lowerLetter"/>
      <w:lvlText w:val="%5."/>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1DD855AA">
      <w:start w:val="1"/>
      <w:numFmt w:val="lowerRoman"/>
      <w:lvlText w:val="%6."/>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F412D82C">
      <w:start w:val="1"/>
      <w:numFmt w:val="decimal"/>
      <w:lvlText w:val="%7."/>
      <w:lvlJc w:val="left"/>
      <w:pPr>
        <w:ind w:left="718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AF805CCA">
      <w:start w:val="1"/>
      <w:numFmt w:val="lowerLetter"/>
      <w:lvlText w:val="%8."/>
      <w:lvlJc w:val="left"/>
      <w:pPr>
        <w:ind w:left="790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32D217D0">
      <w:start w:val="1"/>
      <w:numFmt w:val="lowerRoman"/>
      <w:lvlText w:val="%9."/>
      <w:lvlJc w:val="left"/>
      <w:pPr>
        <w:ind w:left="8627"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4" w15:restartNumberingAfterBreak="0">
    <w:nsid w:val="7F791EDD"/>
    <w:multiLevelType w:val="hybridMultilevel"/>
    <w:tmpl w:val="F216D2A0"/>
    <w:numStyleLink w:val="ImportedStyle112"/>
  </w:abstractNum>
  <w:abstractNum w:abstractNumId="375" w15:restartNumberingAfterBreak="0">
    <w:nsid w:val="7FC175C4"/>
    <w:multiLevelType w:val="hybridMultilevel"/>
    <w:tmpl w:val="68FAB806"/>
    <w:styleLink w:val="ImportedStyle52"/>
    <w:lvl w:ilvl="0" w:tplc="46629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389D60">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642888">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58E716">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3A73F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D2323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4E9DE6">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2EFB70">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06C08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6" w15:restartNumberingAfterBreak="0">
    <w:nsid w:val="7FD6108E"/>
    <w:multiLevelType w:val="hybridMultilevel"/>
    <w:tmpl w:val="B8589B82"/>
    <w:styleLink w:val="ImportedStyle3"/>
    <w:lvl w:ilvl="0" w:tplc="606EB2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670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BF2528E">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1B8E46A">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A3CBDC0">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8F833D4">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3D0ADAA">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C52F0A0">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8B8B374">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7" w15:restartNumberingAfterBreak="0">
    <w:nsid w:val="7FDD2590"/>
    <w:multiLevelType w:val="hybridMultilevel"/>
    <w:tmpl w:val="625CD8E2"/>
    <w:numStyleLink w:val="ImportedStyle59"/>
  </w:abstractNum>
  <w:abstractNum w:abstractNumId="378" w15:restartNumberingAfterBreak="0">
    <w:nsid w:val="7FE11CFE"/>
    <w:multiLevelType w:val="hybridMultilevel"/>
    <w:tmpl w:val="E16EB2B4"/>
    <w:styleLink w:val="ImportedStyle177"/>
    <w:lvl w:ilvl="0" w:tplc="2F8A27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8C2D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7AB3C2">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9A9CCAB8">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84BA3710">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CCE28F66">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D58C1824">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64FA305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4E300A7C">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9"/>
  </w:num>
  <w:num w:numId="2">
    <w:abstractNumId w:val="244"/>
  </w:num>
  <w:num w:numId="3">
    <w:abstractNumId w:val="372"/>
  </w:num>
  <w:num w:numId="4">
    <w:abstractNumId w:val="13"/>
  </w:num>
  <w:num w:numId="5">
    <w:abstractNumId w:val="376"/>
  </w:num>
  <w:num w:numId="6">
    <w:abstractNumId w:val="227"/>
  </w:num>
  <w:num w:numId="7">
    <w:abstractNumId w:val="92"/>
  </w:num>
  <w:num w:numId="8">
    <w:abstractNumId w:val="4"/>
  </w:num>
  <w:num w:numId="9">
    <w:abstractNumId w:val="358"/>
  </w:num>
  <w:num w:numId="10">
    <w:abstractNumId w:val="217"/>
  </w:num>
  <w:num w:numId="11">
    <w:abstractNumId w:val="311"/>
  </w:num>
  <w:num w:numId="12">
    <w:abstractNumId w:val="162"/>
  </w:num>
  <w:num w:numId="13">
    <w:abstractNumId w:val="350"/>
  </w:num>
  <w:num w:numId="14">
    <w:abstractNumId w:val="150"/>
  </w:num>
  <w:num w:numId="15">
    <w:abstractNumId w:val="242"/>
  </w:num>
  <w:num w:numId="16">
    <w:abstractNumId w:val="149"/>
  </w:num>
  <w:num w:numId="17">
    <w:abstractNumId w:val="150"/>
    <w:lvlOverride w:ilvl="0">
      <w:startOverride w:val="2"/>
    </w:lvlOverride>
  </w:num>
  <w:num w:numId="18">
    <w:abstractNumId w:val="118"/>
  </w:num>
  <w:num w:numId="19">
    <w:abstractNumId w:val="124"/>
  </w:num>
  <w:num w:numId="20">
    <w:abstractNumId w:val="150"/>
    <w:lvlOverride w:ilvl="0">
      <w:startOverride w:val="3"/>
    </w:lvlOverride>
  </w:num>
  <w:num w:numId="21">
    <w:abstractNumId w:val="133"/>
  </w:num>
  <w:num w:numId="22">
    <w:abstractNumId w:val="251"/>
  </w:num>
  <w:num w:numId="23">
    <w:abstractNumId w:val="251"/>
    <w:lvlOverride w:ilvl="0">
      <w:lvl w:ilvl="0" w:tplc="4336FDEC">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44AFC6">
        <w:start w:val="1"/>
        <w:numFmt w:val="bullet"/>
        <w:lvlText w:val="o"/>
        <w:lvlJc w:val="left"/>
        <w:pPr>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FC0232">
        <w:start w:val="1"/>
        <w:numFmt w:val="bullet"/>
        <w:lvlText w:val="▪"/>
        <w:lvlJc w:val="left"/>
        <w:pPr>
          <w:ind w:left="212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B8DE16">
        <w:start w:val="1"/>
        <w:numFmt w:val="bullet"/>
        <w:lvlText w:val="•"/>
        <w:lvlJc w:val="left"/>
        <w:pPr>
          <w:ind w:left="284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46B826">
        <w:start w:val="1"/>
        <w:numFmt w:val="bullet"/>
        <w:lvlText w:val="o"/>
        <w:lvlJc w:val="left"/>
        <w:pPr>
          <w:ind w:left="356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78B88C">
        <w:start w:val="1"/>
        <w:numFmt w:val="bullet"/>
        <w:lvlText w:val="▪"/>
        <w:lvlJc w:val="left"/>
        <w:pPr>
          <w:ind w:left="428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3EB810">
        <w:start w:val="1"/>
        <w:numFmt w:val="bullet"/>
        <w:lvlText w:val="•"/>
        <w:lvlJc w:val="left"/>
        <w:pPr>
          <w:ind w:left="500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F8C786">
        <w:start w:val="1"/>
        <w:numFmt w:val="bullet"/>
        <w:lvlText w:val="o"/>
        <w:lvlJc w:val="left"/>
        <w:pPr>
          <w:ind w:left="572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908C8C">
        <w:start w:val="1"/>
        <w:numFmt w:val="bullet"/>
        <w:lvlText w:val="▪"/>
        <w:lvlJc w:val="left"/>
        <w:pPr>
          <w:ind w:left="644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63"/>
  </w:num>
  <w:num w:numId="25">
    <w:abstractNumId w:val="0"/>
  </w:num>
  <w:num w:numId="26">
    <w:abstractNumId w:val="6"/>
  </w:num>
  <w:num w:numId="27">
    <w:abstractNumId w:val="38"/>
  </w:num>
  <w:num w:numId="28">
    <w:abstractNumId w:val="281"/>
  </w:num>
  <w:num w:numId="29">
    <w:abstractNumId w:val="26"/>
  </w:num>
  <w:num w:numId="30">
    <w:abstractNumId w:val="140"/>
  </w:num>
  <w:num w:numId="31">
    <w:abstractNumId w:val="151"/>
  </w:num>
  <w:num w:numId="32">
    <w:abstractNumId w:val="198"/>
  </w:num>
  <w:num w:numId="33">
    <w:abstractNumId w:val="107"/>
  </w:num>
  <w:num w:numId="34">
    <w:abstractNumId w:val="151"/>
    <w:lvlOverride w:ilvl="0">
      <w:lvl w:ilvl="0" w:tplc="D4902B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A46A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3056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F4A4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580DC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B8E792">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5821CC">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14128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6C5A5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70"/>
  </w:num>
  <w:num w:numId="36">
    <w:abstractNumId w:val="352"/>
  </w:num>
  <w:num w:numId="37">
    <w:abstractNumId w:val="169"/>
  </w:num>
  <w:num w:numId="38">
    <w:abstractNumId w:val="367"/>
  </w:num>
  <w:num w:numId="39">
    <w:abstractNumId w:val="90"/>
  </w:num>
  <w:num w:numId="40">
    <w:abstractNumId w:val="163"/>
  </w:num>
  <w:num w:numId="41">
    <w:abstractNumId w:val="166"/>
  </w:num>
  <w:num w:numId="42">
    <w:abstractNumId w:val="353"/>
  </w:num>
  <w:num w:numId="43">
    <w:abstractNumId w:val="89"/>
  </w:num>
  <w:num w:numId="44">
    <w:abstractNumId w:val="99"/>
  </w:num>
  <w:num w:numId="45">
    <w:abstractNumId w:val="346"/>
  </w:num>
  <w:num w:numId="46">
    <w:abstractNumId w:val="259"/>
  </w:num>
  <w:num w:numId="47">
    <w:abstractNumId w:val="127"/>
  </w:num>
  <w:num w:numId="48">
    <w:abstractNumId w:val="336"/>
  </w:num>
  <w:num w:numId="49">
    <w:abstractNumId w:val="235"/>
  </w:num>
  <w:num w:numId="50">
    <w:abstractNumId w:val="48"/>
  </w:num>
  <w:num w:numId="51">
    <w:abstractNumId w:val="73"/>
  </w:num>
  <w:num w:numId="52">
    <w:abstractNumId w:val="218"/>
  </w:num>
  <w:num w:numId="53">
    <w:abstractNumId w:val="1"/>
  </w:num>
  <w:num w:numId="54">
    <w:abstractNumId w:val="307"/>
  </w:num>
  <w:num w:numId="55">
    <w:abstractNumId w:val="204"/>
  </w:num>
  <w:num w:numId="56">
    <w:abstractNumId w:val="357"/>
  </w:num>
  <w:num w:numId="57">
    <w:abstractNumId w:val="296"/>
  </w:num>
  <w:num w:numId="58">
    <w:abstractNumId w:val="349"/>
  </w:num>
  <w:num w:numId="59">
    <w:abstractNumId w:val="270"/>
  </w:num>
  <w:num w:numId="60">
    <w:abstractNumId w:val="12"/>
  </w:num>
  <w:num w:numId="61">
    <w:abstractNumId w:val="332"/>
  </w:num>
  <w:num w:numId="62">
    <w:abstractNumId w:val="33"/>
  </w:num>
  <w:num w:numId="63">
    <w:abstractNumId w:val="289"/>
  </w:num>
  <w:num w:numId="64">
    <w:abstractNumId w:val="123"/>
  </w:num>
  <w:num w:numId="65">
    <w:abstractNumId w:val="134"/>
  </w:num>
  <w:num w:numId="66">
    <w:abstractNumId w:val="83"/>
  </w:num>
  <w:num w:numId="67">
    <w:abstractNumId w:val="83"/>
    <w:lvlOverride w:ilvl="0">
      <w:lvl w:ilvl="0" w:tplc="B4B413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6C587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FE491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943D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F2629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2AB4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8C091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7EDC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A86C8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240"/>
  </w:num>
  <w:num w:numId="69">
    <w:abstractNumId w:val="200"/>
  </w:num>
  <w:num w:numId="70">
    <w:abstractNumId w:val="25"/>
  </w:num>
  <w:num w:numId="71">
    <w:abstractNumId w:val="16"/>
  </w:num>
  <w:num w:numId="72">
    <w:abstractNumId w:val="257"/>
  </w:num>
  <w:num w:numId="73">
    <w:abstractNumId w:val="208"/>
  </w:num>
  <w:num w:numId="74">
    <w:abstractNumId w:val="7"/>
  </w:num>
  <w:num w:numId="75">
    <w:abstractNumId w:val="245"/>
  </w:num>
  <w:num w:numId="76">
    <w:abstractNumId w:val="364"/>
  </w:num>
  <w:num w:numId="77">
    <w:abstractNumId w:val="84"/>
  </w:num>
  <w:num w:numId="78">
    <w:abstractNumId w:val="192"/>
  </w:num>
  <w:num w:numId="79">
    <w:abstractNumId w:val="333"/>
  </w:num>
  <w:num w:numId="80">
    <w:abstractNumId w:val="301"/>
  </w:num>
  <w:num w:numId="81">
    <w:abstractNumId w:val="141"/>
  </w:num>
  <w:num w:numId="82">
    <w:abstractNumId w:val="343"/>
  </w:num>
  <w:num w:numId="83">
    <w:abstractNumId w:val="310"/>
  </w:num>
  <w:num w:numId="84">
    <w:abstractNumId w:val="142"/>
  </w:num>
  <w:num w:numId="85">
    <w:abstractNumId w:val="111"/>
  </w:num>
  <w:num w:numId="86">
    <w:abstractNumId w:val="138"/>
  </w:num>
  <w:num w:numId="87">
    <w:abstractNumId w:val="354"/>
  </w:num>
  <w:num w:numId="88">
    <w:abstractNumId w:val="290"/>
  </w:num>
  <w:num w:numId="89">
    <w:abstractNumId w:val="165"/>
  </w:num>
  <w:num w:numId="90">
    <w:abstractNumId w:val="170"/>
  </w:num>
  <w:num w:numId="91">
    <w:abstractNumId w:val="91"/>
  </w:num>
  <w:num w:numId="92">
    <w:abstractNumId w:val="212"/>
  </w:num>
  <w:num w:numId="93">
    <w:abstractNumId w:val="234"/>
  </w:num>
  <w:num w:numId="94">
    <w:abstractNumId w:val="256"/>
  </w:num>
  <w:num w:numId="95">
    <w:abstractNumId w:val="5"/>
  </w:num>
  <w:num w:numId="96">
    <w:abstractNumId w:val="41"/>
  </w:num>
  <w:num w:numId="97">
    <w:abstractNumId w:val="137"/>
  </w:num>
  <w:num w:numId="98">
    <w:abstractNumId w:val="283"/>
  </w:num>
  <w:num w:numId="99">
    <w:abstractNumId w:val="171"/>
  </w:num>
  <w:num w:numId="100">
    <w:abstractNumId w:val="239"/>
  </w:num>
  <w:num w:numId="101">
    <w:abstractNumId w:val="360"/>
  </w:num>
  <w:num w:numId="102">
    <w:abstractNumId w:val="71"/>
  </w:num>
  <w:num w:numId="103">
    <w:abstractNumId w:val="279"/>
  </w:num>
  <w:num w:numId="104">
    <w:abstractNumId w:val="93"/>
  </w:num>
  <w:num w:numId="105">
    <w:abstractNumId w:val="51"/>
  </w:num>
  <w:num w:numId="106">
    <w:abstractNumId w:val="29"/>
  </w:num>
  <w:num w:numId="107">
    <w:abstractNumId w:val="17"/>
  </w:num>
  <w:num w:numId="108">
    <w:abstractNumId w:val="375"/>
  </w:num>
  <w:num w:numId="109">
    <w:abstractNumId w:val="203"/>
  </w:num>
  <w:num w:numId="110">
    <w:abstractNumId w:val="216"/>
  </w:num>
  <w:num w:numId="111">
    <w:abstractNumId w:val="232"/>
  </w:num>
  <w:num w:numId="112">
    <w:abstractNumId w:val="66"/>
  </w:num>
  <w:num w:numId="113">
    <w:abstractNumId w:val="211"/>
  </w:num>
  <w:num w:numId="114">
    <w:abstractNumId w:val="370"/>
  </w:num>
  <w:num w:numId="115">
    <w:abstractNumId w:val="153"/>
  </w:num>
  <w:num w:numId="116">
    <w:abstractNumId w:val="236"/>
  </w:num>
  <w:num w:numId="117">
    <w:abstractNumId w:val="183"/>
  </w:num>
  <w:num w:numId="118">
    <w:abstractNumId w:val="164"/>
  </w:num>
  <w:num w:numId="119">
    <w:abstractNumId w:val="62"/>
  </w:num>
  <w:num w:numId="120">
    <w:abstractNumId w:val="8"/>
  </w:num>
  <w:num w:numId="121">
    <w:abstractNumId w:val="109"/>
  </w:num>
  <w:num w:numId="122">
    <w:abstractNumId w:val="186"/>
  </w:num>
  <w:num w:numId="123">
    <w:abstractNumId w:val="377"/>
  </w:num>
  <w:num w:numId="124">
    <w:abstractNumId w:val="241"/>
  </w:num>
  <w:num w:numId="125">
    <w:abstractNumId w:val="288"/>
  </w:num>
  <w:num w:numId="126">
    <w:abstractNumId w:val="288"/>
    <w:lvlOverride w:ilvl="0">
      <w:lvl w:ilvl="0" w:tplc="C8841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6E44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E2C9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0E10C6">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643D4E">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26488A">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222B80">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88967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E4ACF4">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
    <w:abstractNumId w:val="206"/>
  </w:num>
  <w:num w:numId="128">
    <w:abstractNumId w:val="322"/>
  </w:num>
  <w:num w:numId="129">
    <w:abstractNumId w:val="148"/>
  </w:num>
  <w:num w:numId="130">
    <w:abstractNumId w:val="362"/>
  </w:num>
  <w:num w:numId="131">
    <w:abstractNumId w:val="287"/>
  </w:num>
  <w:num w:numId="132">
    <w:abstractNumId w:val="342"/>
  </w:num>
  <w:num w:numId="133">
    <w:abstractNumId w:val="274"/>
  </w:num>
  <w:num w:numId="134">
    <w:abstractNumId w:val="351"/>
  </w:num>
  <w:num w:numId="135">
    <w:abstractNumId w:val="153"/>
    <w:lvlOverride w:ilvl="0">
      <w:lvl w:ilvl="0" w:tplc="487E9E6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223236">
        <w:start w:val="1"/>
        <w:numFmt w:val="bullet"/>
        <w:lvlText w:val="o"/>
        <w:lvlJc w:val="left"/>
        <w:pPr>
          <w:ind w:left="13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063E7E">
        <w:start w:val="1"/>
        <w:numFmt w:val="bullet"/>
        <w:lvlText w:val="▪"/>
        <w:lvlJc w:val="left"/>
        <w:pPr>
          <w:ind w:left="21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42B3F4">
        <w:start w:val="1"/>
        <w:numFmt w:val="bullet"/>
        <w:lvlText w:val="•"/>
        <w:lvlJc w:val="left"/>
        <w:pPr>
          <w:ind w:left="28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2A2584">
        <w:start w:val="1"/>
        <w:numFmt w:val="bullet"/>
        <w:lvlText w:val="o"/>
        <w:lvlJc w:val="left"/>
        <w:pPr>
          <w:ind w:left="354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4AC18C">
        <w:start w:val="1"/>
        <w:numFmt w:val="bullet"/>
        <w:lvlText w:val="▪"/>
        <w:lvlJc w:val="left"/>
        <w:pPr>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9C417E">
        <w:start w:val="1"/>
        <w:numFmt w:val="bullet"/>
        <w:lvlText w:val="•"/>
        <w:lvlJc w:val="left"/>
        <w:pPr>
          <w:ind w:left="49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503F0C">
        <w:start w:val="1"/>
        <w:numFmt w:val="bullet"/>
        <w:lvlText w:val="o"/>
        <w:lvlJc w:val="left"/>
        <w:pPr>
          <w:ind w:left="57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E262AC">
        <w:start w:val="1"/>
        <w:numFmt w:val="bullet"/>
        <w:lvlText w:val="▪"/>
        <w:lvlJc w:val="left"/>
        <w:pPr>
          <w:ind w:left="64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6">
    <w:abstractNumId w:val="258"/>
  </w:num>
  <w:num w:numId="137">
    <w:abstractNumId w:val="214"/>
  </w:num>
  <w:num w:numId="138">
    <w:abstractNumId w:val="214"/>
    <w:lvlOverride w:ilvl="0">
      <w:lvl w:ilvl="0" w:tplc="367A35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A6D5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6418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385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0A04C2">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3C7A7E">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087D22">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806B4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36FBB2">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
    <w:abstractNumId w:val="335"/>
  </w:num>
  <w:num w:numId="140">
    <w:abstractNumId w:val="97"/>
  </w:num>
  <w:num w:numId="141">
    <w:abstractNumId w:val="143"/>
  </w:num>
  <w:num w:numId="142">
    <w:abstractNumId w:val="195"/>
  </w:num>
  <w:num w:numId="143">
    <w:abstractNumId w:val="306"/>
  </w:num>
  <w:num w:numId="144">
    <w:abstractNumId w:val="219"/>
  </w:num>
  <w:num w:numId="145">
    <w:abstractNumId w:val="100"/>
  </w:num>
  <w:num w:numId="146">
    <w:abstractNumId w:val="275"/>
  </w:num>
  <w:num w:numId="147">
    <w:abstractNumId w:val="271"/>
  </w:num>
  <w:num w:numId="148">
    <w:abstractNumId w:val="188"/>
  </w:num>
  <w:num w:numId="149">
    <w:abstractNumId w:val="79"/>
  </w:num>
  <w:num w:numId="150">
    <w:abstractNumId w:val="15"/>
  </w:num>
  <w:num w:numId="151">
    <w:abstractNumId w:val="225"/>
  </w:num>
  <w:num w:numId="152">
    <w:abstractNumId w:val="50"/>
  </w:num>
  <w:num w:numId="153">
    <w:abstractNumId w:val="168"/>
  </w:num>
  <w:num w:numId="154">
    <w:abstractNumId w:val="156"/>
  </w:num>
  <w:num w:numId="155">
    <w:abstractNumId w:val="98"/>
  </w:num>
  <w:num w:numId="156">
    <w:abstractNumId w:val="326"/>
  </w:num>
  <w:num w:numId="157">
    <w:abstractNumId w:val="95"/>
  </w:num>
  <w:num w:numId="158">
    <w:abstractNumId w:val="312"/>
  </w:num>
  <w:num w:numId="159">
    <w:abstractNumId w:val="312"/>
    <w:lvlOverride w:ilvl="0">
      <w:lvl w:ilvl="0" w:tplc="841CA0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24F3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60CA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9CF6E2">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E6A70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8255F8">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0A2FE8">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00A18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D6E87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0">
    <w:abstractNumId w:val="312"/>
    <w:lvlOverride w:ilvl="0">
      <w:lvl w:ilvl="0" w:tplc="841CA0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24F3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60CAAC">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9CF6E2">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E6A70E">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8255F8">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0A2FE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00A182">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D6E87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1">
    <w:abstractNumId w:val="280"/>
  </w:num>
  <w:num w:numId="162">
    <w:abstractNumId w:val="105"/>
  </w:num>
  <w:num w:numId="163">
    <w:abstractNumId w:val="105"/>
    <w:lvlOverride w:ilvl="0">
      <w:lvl w:ilvl="0" w:tplc="82FA4A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4016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1EECA0">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288D9E">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08387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1EE3B4">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2C666A">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2810C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B25EC8">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4">
    <w:abstractNumId w:val="344"/>
  </w:num>
  <w:num w:numId="165">
    <w:abstractNumId w:val="340"/>
  </w:num>
  <w:num w:numId="166">
    <w:abstractNumId w:val="313"/>
  </w:num>
  <w:num w:numId="167">
    <w:abstractNumId w:val="28"/>
  </w:num>
  <w:num w:numId="168">
    <w:abstractNumId w:val="248"/>
  </w:num>
  <w:num w:numId="169">
    <w:abstractNumId w:val="81"/>
  </w:num>
  <w:num w:numId="170">
    <w:abstractNumId w:val="178"/>
  </w:num>
  <w:num w:numId="171">
    <w:abstractNumId w:val="371"/>
  </w:num>
  <w:num w:numId="172">
    <w:abstractNumId w:val="39"/>
  </w:num>
  <w:num w:numId="173">
    <w:abstractNumId w:val="24"/>
  </w:num>
  <w:num w:numId="174">
    <w:abstractNumId w:val="121"/>
  </w:num>
  <w:num w:numId="175">
    <w:abstractNumId w:val="23"/>
  </w:num>
  <w:num w:numId="176">
    <w:abstractNumId w:val="215"/>
  </w:num>
  <w:num w:numId="177">
    <w:abstractNumId w:val="112"/>
  </w:num>
  <w:num w:numId="178">
    <w:abstractNumId w:val="224"/>
  </w:num>
  <w:num w:numId="179">
    <w:abstractNumId w:val="104"/>
  </w:num>
  <w:num w:numId="180">
    <w:abstractNumId w:val="40"/>
  </w:num>
  <w:num w:numId="181">
    <w:abstractNumId w:val="167"/>
  </w:num>
  <w:num w:numId="182">
    <w:abstractNumId w:val="205"/>
  </w:num>
  <w:num w:numId="183">
    <w:abstractNumId w:val="292"/>
  </w:num>
  <w:num w:numId="184">
    <w:abstractNumId w:val="53"/>
  </w:num>
  <w:num w:numId="185">
    <w:abstractNumId w:val="238"/>
  </w:num>
  <w:num w:numId="186">
    <w:abstractNumId w:val="266"/>
  </w:num>
  <w:num w:numId="187">
    <w:abstractNumId w:val="76"/>
  </w:num>
  <w:num w:numId="188">
    <w:abstractNumId w:val="263"/>
  </w:num>
  <w:num w:numId="189">
    <w:abstractNumId w:val="366"/>
  </w:num>
  <w:num w:numId="190">
    <w:abstractNumId w:val="328"/>
  </w:num>
  <w:num w:numId="191">
    <w:abstractNumId w:val="308"/>
  </w:num>
  <w:num w:numId="192">
    <w:abstractNumId w:val="207"/>
  </w:num>
  <w:num w:numId="193">
    <w:abstractNumId w:val="261"/>
  </w:num>
  <w:num w:numId="194">
    <w:abstractNumId w:val="22"/>
  </w:num>
  <w:num w:numId="195">
    <w:abstractNumId w:val="68"/>
  </w:num>
  <w:num w:numId="196">
    <w:abstractNumId w:val="297"/>
  </w:num>
  <w:num w:numId="197">
    <w:abstractNumId w:val="365"/>
  </w:num>
  <w:num w:numId="198">
    <w:abstractNumId w:val="267"/>
  </w:num>
  <w:num w:numId="199">
    <w:abstractNumId w:val="57"/>
  </w:num>
  <w:num w:numId="200">
    <w:abstractNumId w:val="264"/>
  </w:num>
  <w:num w:numId="201">
    <w:abstractNumId w:val="282"/>
  </w:num>
  <w:num w:numId="202">
    <w:abstractNumId w:val="117"/>
  </w:num>
  <w:num w:numId="203">
    <w:abstractNumId w:val="77"/>
  </w:num>
  <w:num w:numId="204">
    <w:abstractNumId w:val="86"/>
  </w:num>
  <w:num w:numId="205">
    <w:abstractNumId w:val="220"/>
  </w:num>
  <w:num w:numId="206">
    <w:abstractNumId w:val="220"/>
    <w:lvlOverride w:ilvl="0">
      <w:lvl w:ilvl="0" w:tplc="1518C0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D24B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7C9F8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DEACC4">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A25B16">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B22268">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2A6E3C">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DAD55E">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8EA520">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7">
    <w:abstractNumId w:val="36"/>
  </w:num>
  <w:num w:numId="208">
    <w:abstractNumId w:val="21"/>
  </w:num>
  <w:num w:numId="209">
    <w:abstractNumId w:val="2"/>
  </w:num>
  <w:num w:numId="210">
    <w:abstractNumId w:val="172"/>
  </w:num>
  <w:num w:numId="211">
    <w:abstractNumId w:val="174"/>
  </w:num>
  <w:num w:numId="212">
    <w:abstractNumId w:val="331"/>
  </w:num>
  <w:num w:numId="213">
    <w:abstractNumId w:val="302"/>
  </w:num>
  <w:num w:numId="214">
    <w:abstractNumId w:val="63"/>
  </w:num>
  <w:num w:numId="215">
    <w:abstractNumId w:val="321"/>
  </w:num>
  <w:num w:numId="216">
    <w:abstractNumId w:val="56"/>
  </w:num>
  <w:num w:numId="217">
    <w:abstractNumId w:val="116"/>
  </w:num>
  <w:num w:numId="218">
    <w:abstractNumId w:val="108"/>
  </w:num>
  <w:num w:numId="219">
    <w:abstractNumId w:val="94"/>
  </w:num>
  <w:num w:numId="220">
    <w:abstractNumId w:val="324"/>
  </w:num>
  <w:num w:numId="221">
    <w:abstractNumId w:val="309"/>
  </w:num>
  <w:num w:numId="222">
    <w:abstractNumId w:val="298"/>
  </w:num>
  <w:num w:numId="223">
    <w:abstractNumId w:val="345"/>
  </w:num>
  <w:num w:numId="224">
    <w:abstractNumId w:val="243"/>
  </w:num>
  <w:num w:numId="225">
    <w:abstractNumId w:val="243"/>
    <w:lvlOverride w:ilvl="0">
      <w:lvl w:ilvl="0" w:tplc="CB120A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2ABC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A8040A">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584B08">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5EE79C">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2CB38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843D56">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87E68">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3C2C7C">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6">
    <w:abstractNumId w:val="293"/>
  </w:num>
  <w:num w:numId="227">
    <w:abstractNumId w:val="173"/>
  </w:num>
  <w:num w:numId="228">
    <w:abstractNumId w:val="59"/>
  </w:num>
  <w:num w:numId="229">
    <w:abstractNumId w:val="356"/>
  </w:num>
  <w:num w:numId="230">
    <w:abstractNumId w:val="3"/>
  </w:num>
  <w:num w:numId="231">
    <w:abstractNumId w:val="247"/>
  </w:num>
  <w:num w:numId="232">
    <w:abstractNumId w:val="175"/>
  </w:num>
  <w:num w:numId="233">
    <w:abstractNumId w:val="102"/>
  </w:num>
  <w:num w:numId="234">
    <w:abstractNumId w:val="146"/>
  </w:num>
  <w:num w:numId="235">
    <w:abstractNumId w:val="252"/>
  </w:num>
  <w:num w:numId="236">
    <w:abstractNumId w:val="47"/>
  </w:num>
  <w:num w:numId="237">
    <w:abstractNumId w:val="106"/>
  </w:num>
  <w:num w:numId="238">
    <w:abstractNumId w:val="254"/>
  </w:num>
  <w:num w:numId="239">
    <w:abstractNumId w:val="374"/>
  </w:num>
  <w:num w:numId="240">
    <w:abstractNumId w:val="49"/>
  </w:num>
  <w:num w:numId="241">
    <w:abstractNumId w:val="34"/>
  </w:num>
  <w:num w:numId="242">
    <w:abstractNumId w:val="120"/>
  </w:num>
  <w:num w:numId="243">
    <w:abstractNumId w:val="273"/>
  </w:num>
  <w:num w:numId="244">
    <w:abstractNumId w:val="132"/>
  </w:num>
  <w:num w:numId="245">
    <w:abstractNumId w:val="132"/>
    <w:lvlOverride w:ilvl="0">
      <w:lvl w:ilvl="0" w:tplc="CD781AA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1816A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E60E07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B6A7E0">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F26C62">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989D78">
        <w:start w:val="1"/>
        <w:numFmt w:val="bullet"/>
        <w:lvlText w:val="•"/>
        <w:lvlJc w:val="left"/>
        <w:pPr>
          <w:ind w:left="37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82E534">
        <w:start w:val="1"/>
        <w:numFmt w:val="bullet"/>
        <w:lvlText w:val="•"/>
        <w:lvlJc w:val="left"/>
        <w:pPr>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9E9402">
        <w:start w:val="1"/>
        <w:numFmt w:val="bullet"/>
        <w:lvlText w:val="•"/>
        <w:lvlJc w:val="left"/>
        <w:pPr>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D0B41E">
        <w:start w:val="1"/>
        <w:numFmt w:val="bullet"/>
        <w:lvlText w:val="•"/>
        <w:lvlJc w:val="left"/>
        <w:pPr>
          <w:ind w:left="59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6">
    <w:abstractNumId w:val="294"/>
  </w:num>
  <w:num w:numId="247">
    <w:abstractNumId w:val="222"/>
  </w:num>
  <w:num w:numId="248">
    <w:abstractNumId w:val="278"/>
  </w:num>
  <w:num w:numId="249">
    <w:abstractNumId w:val="30"/>
  </w:num>
  <w:num w:numId="250">
    <w:abstractNumId w:val="85"/>
  </w:num>
  <w:num w:numId="251">
    <w:abstractNumId w:val="272"/>
  </w:num>
  <w:num w:numId="252">
    <w:abstractNumId w:val="237"/>
  </w:num>
  <w:num w:numId="253">
    <w:abstractNumId w:val="341"/>
  </w:num>
  <w:num w:numId="254">
    <w:abstractNumId w:val="153"/>
    <w:lvlOverride w:ilvl="0">
      <w:lvl w:ilvl="0" w:tplc="487E9E6E">
        <w:start w:val="1"/>
        <w:numFmt w:val="bullet"/>
        <w:lvlText w:val="-"/>
        <w:lvlJc w:val="left"/>
        <w:pPr>
          <w:ind w:left="675"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223236">
        <w:start w:val="1"/>
        <w:numFmt w:val="bullet"/>
        <w:lvlText w:val="o"/>
        <w:lvlJc w:val="left"/>
        <w:pPr>
          <w:ind w:left="1395"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063E7E">
        <w:start w:val="1"/>
        <w:numFmt w:val="bullet"/>
        <w:lvlText w:val="▪"/>
        <w:lvlJc w:val="left"/>
        <w:pPr>
          <w:ind w:left="2115"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42B3F4">
        <w:start w:val="1"/>
        <w:numFmt w:val="bullet"/>
        <w:lvlText w:val="•"/>
        <w:lvlJc w:val="left"/>
        <w:pPr>
          <w:ind w:left="28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2A2584">
        <w:start w:val="1"/>
        <w:numFmt w:val="bullet"/>
        <w:lvlText w:val="o"/>
        <w:lvlJc w:val="left"/>
        <w:pPr>
          <w:ind w:left="354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4AC18C">
        <w:start w:val="1"/>
        <w:numFmt w:val="bullet"/>
        <w:lvlText w:val="▪"/>
        <w:lvlJc w:val="left"/>
        <w:pPr>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9C417E">
        <w:start w:val="1"/>
        <w:numFmt w:val="bullet"/>
        <w:lvlText w:val="•"/>
        <w:lvlJc w:val="left"/>
        <w:pPr>
          <w:ind w:left="49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503F0C">
        <w:start w:val="1"/>
        <w:numFmt w:val="bullet"/>
        <w:lvlText w:val="o"/>
        <w:lvlJc w:val="left"/>
        <w:pPr>
          <w:ind w:left="57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E262AC">
        <w:start w:val="1"/>
        <w:numFmt w:val="bullet"/>
        <w:lvlText w:val="▪"/>
        <w:lvlJc w:val="left"/>
        <w:pPr>
          <w:ind w:left="64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5">
    <w:abstractNumId w:val="269"/>
  </w:num>
  <w:num w:numId="256">
    <w:abstractNumId w:val="10"/>
  </w:num>
  <w:num w:numId="257">
    <w:abstractNumId w:val="213"/>
  </w:num>
  <w:num w:numId="258">
    <w:abstractNumId w:val="359"/>
  </w:num>
  <w:num w:numId="259">
    <w:abstractNumId w:val="122"/>
  </w:num>
  <w:num w:numId="260">
    <w:abstractNumId w:val="32"/>
  </w:num>
  <w:num w:numId="261">
    <w:abstractNumId w:val="260"/>
  </w:num>
  <w:num w:numId="262">
    <w:abstractNumId w:val="145"/>
  </w:num>
  <w:num w:numId="263">
    <w:abstractNumId w:val="35"/>
  </w:num>
  <w:num w:numId="264">
    <w:abstractNumId w:val="176"/>
  </w:num>
  <w:num w:numId="265">
    <w:abstractNumId w:val="194"/>
  </w:num>
  <w:num w:numId="266">
    <w:abstractNumId w:val="197"/>
  </w:num>
  <w:num w:numId="267">
    <w:abstractNumId w:val="130"/>
  </w:num>
  <w:num w:numId="268">
    <w:abstractNumId w:val="139"/>
  </w:num>
  <w:num w:numId="269">
    <w:abstractNumId w:val="31"/>
  </w:num>
  <w:num w:numId="270">
    <w:abstractNumId w:val="54"/>
  </w:num>
  <w:num w:numId="271">
    <w:abstractNumId w:val="20"/>
  </w:num>
  <w:num w:numId="272">
    <w:abstractNumId w:val="255"/>
  </w:num>
  <w:num w:numId="273">
    <w:abstractNumId w:val="246"/>
  </w:num>
  <w:num w:numId="274">
    <w:abstractNumId w:val="230"/>
  </w:num>
  <w:num w:numId="275">
    <w:abstractNumId w:val="61"/>
  </w:num>
  <w:num w:numId="276">
    <w:abstractNumId w:val="314"/>
  </w:num>
  <w:num w:numId="277">
    <w:abstractNumId w:val="74"/>
  </w:num>
  <w:num w:numId="278">
    <w:abstractNumId w:val="319"/>
  </w:num>
  <w:num w:numId="279">
    <w:abstractNumId w:val="231"/>
  </w:num>
  <w:num w:numId="280">
    <w:abstractNumId w:val="304"/>
  </w:num>
  <w:num w:numId="281">
    <w:abstractNumId w:val="157"/>
  </w:num>
  <w:num w:numId="282">
    <w:abstractNumId w:val="355"/>
  </w:num>
  <w:num w:numId="283">
    <w:abstractNumId w:val="339"/>
  </w:num>
  <w:num w:numId="284">
    <w:abstractNumId w:val="152"/>
  </w:num>
  <w:num w:numId="285">
    <w:abstractNumId w:val="152"/>
    <w:lvlOverride w:ilvl="0">
      <w:lvl w:ilvl="0" w:tplc="56E877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BCAE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2CABD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A24206">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8C13E8">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2491E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9E2A2C">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00333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A4B770">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6">
    <w:abstractNumId w:val="46"/>
  </w:num>
  <w:num w:numId="287">
    <w:abstractNumId w:val="182"/>
  </w:num>
  <w:num w:numId="288">
    <w:abstractNumId w:val="182"/>
    <w:lvlOverride w:ilvl="0">
      <w:lvl w:ilvl="0" w:tplc="3E4433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064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3619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30332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163E9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6478CC">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28B2B8">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6E2034">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ACED60">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9">
    <w:abstractNumId w:val="182"/>
    <w:lvlOverride w:ilvl="0">
      <w:lvl w:ilvl="0" w:tplc="3E4433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064EC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3619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303320">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163E9C">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6478CC">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28B2B8">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6E203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ACED60">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0">
    <w:abstractNumId w:val="115"/>
  </w:num>
  <w:num w:numId="291">
    <w:abstractNumId w:val="42"/>
  </w:num>
  <w:num w:numId="292">
    <w:abstractNumId w:val="103"/>
  </w:num>
  <w:num w:numId="293">
    <w:abstractNumId w:val="196"/>
  </w:num>
  <w:num w:numId="294">
    <w:abstractNumId w:val="136"/>
  </w:num>
  <w:num w:numId="295">
    <w:abstractNumId w:val="82"/>
  </w:num>
  <w:num w:numId="296">
    <w:abstractNumId w:val="233"/>
  </w:num>
  <w:num w:numId="297">
    <w:abstractNumId w:val="11"/>
  </w:num>
  <w:num w:numId="298">
    <w:abstractNumId w:val="325"/>
  </w:num>
  <w:num w:numId="299">
    <w:abstractNumId w:val="19"/>
  </w:num>
  <w:num w:numId="300">
    <w:abstractNumId w:val="318"/>
  </w:num>
  <w:num w:numId="301">
    <w:abstractNumId w:val="144"/>
  </w:num>
  <w:num w:numId="302">
    <w:abstractNumId w:val="126"/>
  </w:num>
  <w:num w:numId="303">
    <w:abstractNumId w:val="193"/>
  </w:num>
  <w:num w:numId="304">
    <w:abstractNumId w:val="300"/>
  </w:num>
  <w:num w:numId="305">
    <w:abstractNumId w:val="316"/>
  </w:num>
  <w:num w:numId="306">
    <w:abstractNumId w:val="316"/>
    <w:lvlOverride w:ilvl="0">
      <w:lvl w:ilvl="0" w:tplc="AF34CBB8">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34F464">
        <w:start w:val="1"/>
        <w:numFmt w:val="bullet"/>
        <w:lvlText w:val="•"/>
        <w:lvlJc w:val="left"/>
        <w:pPr>
          <w:ind w:left="766" w:hanging="1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CB8684E">
        <w:start w:val="1"/>
        <w:numFmt w:val="bullet"/>
        <w:lvlText w:val="•"/>
        <w:lvlJc w:val="left"/>
        <w:pPr>
          <w:ind w:left="13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AA3BB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0079F4">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7C493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268BC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B6E9B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70EA5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7">
    <w:abstractNumId w:val="210"/>
  </w:num>
  <w:num w:numId="308">
    <w:abstractNumId w:val="52"/>
  </w:num>
  <w:num w:numId="309">
    <w:abstractNumId w:val="10"/>
    <w:lvlOverride w:ilvl="1">
      <w:startOverride w:val="3"/>
    </w:lvlOverride>
  </w:num>
  <w:num w:numId="310">
    <w:abstractNumId w:val="52"/>
    <w:lvlOverride w:ilvl="0">
      <w:startOverride w:val="3"/>
    </w:lvlOverride>
  </w:num>
  <w:num w:numId="311">
    <w:abstractNumId w:val="338"/>
  </w:num>
  <w:num w:numId="312">
    <w:abstractNumId w:val="337"/>
  </w:num>
  <w:num w:numId="313">
    <w:abstractNumId w:val="52"/>
    <w:lvlOverride w:ilvl="0">
      <w:startOverride w:val="4"/>
    </w:lvlOverride>
  </w:num>
  <w:num w:numId="314">
    <w:abstractNumId w:val="177"/>
  </w:num>
  <w:num w:numId="315">
    <w:abstractNumId w:val="189"/>
  </w:num>
  <w:num w:numId="316">
    <w:abstractNumId w:val="221"/>
  </w:num>
  <w:num w:numId="317">
    <w:abstractNumId w:val="65"/>
  </w:num>
  <w:num w:numId="318">
    <w:abstractNumId w:val="189"/>
    <w:lvlOverride w:ilvl="0">
      <w:startOverride w:val="3"/>
    </w:lvlOverride>
  </w:num>
  <w:num w:numId="319">
    <w:abstractNumId w:val="65"/>
    <w:lvlOverride w:ilvl="0">
      <w:startOverride w:val="4"/>
    </w:lvlOverride>
  </w:num>
  <w:num w:numId="320">
    <w:abstractNumId w:val="223"/>
  </w:num>
  <w:num w:numId="321">
    <w:abstractNumId w:val="249"/>
  </w:num>
  <w:num w:numId="322">
    <w:abstractNumId w:val="268"/>
  </w:num>
  <w:num w:numId="323">
    <w:abstractNumId w:val="161"/>
  </w:num>
  <w:num w:numId="324">
    <w:abstractNumId w:val="69"/>
  </w:num>
  <w:num w:numId="325">
    <w:abstractNumId w:val="323"/>
  </w:num>
  <w:num w:numId="326">
    <w:abstractNumId w:val="144"/>
    <w:lvlOverride w:ilvl="1">
      <w:startOverride w:val="3"/>
    </w:lvlOverride>
  </w:num>
  <w:num w:numId="327">
    <w:abstractNumId w:val="27"/>
  </w:num>
  <w:num w:numId="328">
    <w:abstractNumId w:val="45"/>
  </w:num>
  <w:num w:numId="329">
    <w:abstractNumId w:val="37"/>
  </w:num>
  <w:num w:numId="330">
    <w:abstractNumId w:val="158"/>
  </w:num>
  <w:num w:numId="331">
    <w:abstractNumId w:val="158"/>
    <w:lvlOverride w:ilvl="0">
      <w:lvl w:ilvl="0" w:tplc="08FAC2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741E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B87B30">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000FD8">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E844D8">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AE92C2">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B6CD56">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2E81DA">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E20B26">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2">
    <w:abstractNumId w:val="159"/>
  </w:num>
  <w:num w:numId="333">
    <w:abstractNumId w:val="348"/>
  </w:num>
  <w:num w:numId="334">
    <w:abstractNumId w:val="193"/>
    <w:lvlOverride w:ilvl="0">
      <w:lvl w:ilvl="0" w:tplc="2D5C9C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6867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C216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8AD572">
        <w:start w:val="1"/>
        <w:numFmt w:val="bullet"/>
        <w:lvlText w:val="•"/>
        <w:lvlJc w:val="left"/>
        <w:pPr>
          <w:ind w:left="250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D21ECE">
        <w:start w:val="1"/>
        <w:numFmt w:val="bullet"/>
        <w:lvlText w:val="•"/>
        <w:lvlJc w:val="left"/>
        <w:pPr>
          <w:ind w:left="32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427326">
        <w:start w:val="1"/>
        <w:numFmt w:val="bullet"/>
        <w:lvlText w:val="•"/>
        <w:lvlJc w:val="left"/>
        <w:pPr>
          <w:ind w:left="394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3ABA8C">
        <w:start w:val="1"/>
        <w:numFmt w:val="bullet"/>
        <w:lvlText w:val="•"/>
        <w:lvlJc w:val="left"/>
        <w:pPr>
          <w:ind w:left="46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ECC3E4">
        <w:start w:val="1"/>
        <w:numFmt w:val="bullet"/>
        <w:lvlText w:val="•"/>
        <w:lvlJc w:val="left"/>
        <w:pPr>
          <w:ind w:left="538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1CE2DA">
        <w:start w:val="1"/>
        <w:numFmt w:val="bullet"/>
        <w:lvlText w:val="•"/>
        <w:lvlJc w:val="left"/>
        <w:pPr>
          <w:ind w:left="610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5">
    <w:abstractNumId w:val="144"/>
    <w:lvlOverride w:ilvl="0">
      <w:lvl w:ilvl="0" w:tplc="4C629A2A">
        <w:start w:val="1"/>
        <w:numFmt w:val="lowerLetter"/>
        <w:lvlText w:val="%1."/>
        <w:lvlJc w:val="left"/>
        <w:pPr>
          <w:ind w:left="263" w:hanging="2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4C70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FEFAF8">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BCDE30">
        <w:start w:val="1"/>
        <w:numFmt w:val="decimal"/>
        <w:lvlText w:val="%4."/>
        <w:lvlJc w:val="left"/>
        <w:pPr>
          <w:ind w:left="27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0AE638">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F460AE">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ECCF7C">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F23F8C">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3C7354">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6">
    <w:abstractNumId w:val="75"/>
  </w:num>
  <w:num w:numId="337">
    <w:abstractNumId w:val="305"/>
  </w:num>
  <w:num w:numId="338">
    <w:abstractNumId w:val="305"/>
    <w:lvlOverride w:ilvl="0">
      <w:lvl w:ilvl="0" w:tplc="7C2C48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0ED5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A6EA06">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1E54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589104">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0ACCEA">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B03EFE">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E80FA0">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7AE746">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9">
    <w:abstractNumId w:val="348"/>
    <w:lvlOverride w:ilvl="0">
      <w:lvl w:ilvl="0" w:tplc="227663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DCDC2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E8600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0262C6">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52315C">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8EC1D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A4B698">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B64276">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D8EBCA">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0">
    <w:abstractNumId w:val="348"/>
    <w:lvlOverride w:ilvl="0">
      <w:lvl w:ilvl="0" w:tplc="227663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DCDC2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E860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0262C6">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52315C">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8EC1DE">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A4B698">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B64276">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D8EBCA">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1">
    <w:abstractNumId w:val="368"/>
  </w:num>
  <w:num w:numId="342">
    <w:abstractNumId w:val="191"/>
  </w:num>
  <w:num w:numId="343">
    <w:abstractNumId w:val="191"/>
    <w:lvlOverride w:ilvl="0">
      <w:lvl w:ilvl="0" w:tplc="E932B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66C1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EEB4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723DAE">
        <w:start w:val="1"/>
        <w:numFmt w:val="bullet"/>
        <w:lvlText w:val="•"/>
        <w:lvlJc w:val="left"/>
        <w:pPr>
          <w:ind w:left="28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842D1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121A4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F806EE">
        <w:start w:val="1"/>
        <w:numFmt w:val="bullet"/>
        <w:lvlText w:val="•"/>
        <w:lvlJc w:val="left"/>
        <w:pPr>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1469EC">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6206B0">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4">
    <w:abstractNumId w:val="119"/>
  </w:num>
  <w:num w:numId="345">
    <w:abstractNumId w:val="88"/>
  </w:num>
  <w:num w:numId="346">
    <w:abstractNumId w:val="185"/>
  </w:num>
  <w:num w:numId="347">
    <w:abstractNumId w:val="226"/>
  </w:num>
  <w:num w:numId="348">
    <w:abstractNumId w:val="113"/>
  </w:num>
  <w:num w:numId="349">
    <w:abstractNumId w:val="369"/>
  </w:num>
  <w:num w:numId="350">
    <w:abstractNumId w:val="369"/>
    <w:lvlOverride w:ilvl="0">
      <w:lvl w:ilvl="0" w:tplc="AE1881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3CE8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0636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0C3A2A">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4CD902">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0014E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5CFFB4">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82942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380E7E">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1">
    <w:abstractNumId w:val="369"/>
    <w:lvlOverride w:ilvl="0">
      <w:lvl w:ilvl="0" w:tplc="AE1881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3CE8A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063630">
        <w:start w:val="1"/>
        <w:numFmt w:val="bullet"/>
        <w:lvlText w:val="▪"/>
        <w:lvlJc w:val="left"/>
        <w:pPr>
          <w:ind w:left="21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0C3A2A">
        <w:start w:val="1"/>
        <w:numFmt w:val="bullet"/>
        <w:lvlText w:val="•"/>
        <w:lvlJc w:val="left"/>
        <w:pPr>
          <w:ind w:left="28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4CD902">
        <w:start w:val="1"/>
        <w:numFmt w:val="bullet"/>
        <w:lvlText w:val="o"/>
        <w:lvlJc w:val="left"/>
        <w:pPr>
          <w:ind w:left="358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0014EE">
        <w:start w:val="1"/>
        <w:numFmt w:val="bullet"/>
        <w:lvlText w:val="▪"/>
        <w:lvlJc w:val="left"/>
        <w:pPr>
          <w:ind w:left="430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5CFFB4">
        <w:start w:val="1"/>
        <w:numFmt w:val="bullet"/>
        <w:lvlText w:val="•"/>
        <w:lvlJc w:val="left"/>
        <w:pPr>
          <w:ind w:left="502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829424">
        <w:start w:val="1"/>
        <w:numFmt w:val="bullet"/>
        <w:lvlText w:val="o"/>
        <w:lvlJc w:val="left"/>
        <w:pPr>
          <w:ind w:left="574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380E7E">
        <w:start w:val="1"/>
        <w:numFmt w:val="bullet"/>
        <w:lvlText w:val="▪"/>
        <w:lvlJc w:val="left"/>
        <w:pPr>
          <w:ind w:left="646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2">
    <w:abstractNumId w:val="179"/>
  </w:num>
  <w:num w:numId="353">
    <w:abstractNumId w:val="277"/>
  </w:num>
  <w:num w:numId="354">
    <w:abstractNumId w:val="334"/>
  </w:num>
  <w:num w:numId="355">
    <w:abstractNumId w:val="78"/>
  </w:num>
  <w:num w:numId="356">
    <w:abstractNumId w:val="303"/>
  </w:num>
  <w:num w:numId="357">
    <w:abstractNumId w:val="299"/>
  </w:num>
  <w:num w:numId="358">
    <w:abstractNumId w:val="295"/>
  </w:num>
  <w:num w:numId="359">
    <w:abstractNumId w:val="67"/>
  </w:num>
  <w:num w:numId="360">
    <w:abstractNumId w:val="330"/>
  </w:num>
  <w:num w:numId="361">
    <w:abstractNumId w:val="276"/>
  </w:num>
  <w:num w:numId="362">
    <w:abstractNumId w:val="60"/>
  </w:num>
  <w:num w:numId="363">
    <w:abstractNumId w:val="327"/>
  </w:num>
  <w:num w:numId="364">
    <w:abstractNumId w:val="10"/>
    <w:lvlOverride w:ilvl="3">
      <w:startOverride w:val="2"/>
    </w:lvlOverride>
  </w:num>
  <w:num w:numId="365">
    <w:abstractNumId w:val="67"/>
    <w:lvlOverride w:ilvl="0">
      <w:startOverride w:val="4"/>
    </w:lvlOverride>
  </w:num>
  <w:num w:numId="366">
    <w:abstractNumId w:val="285"/>
  </w:num>
  <w:num w:numId="367">
    <w:abstractNumId w:val="262"/>
  </w:num>
  <w:num w:numId="368">
    <w:abstractNumId w:val="114"/>
  </w:num>
  <w:num w:numId="369">
    <w:abstractNumId w:val="55"/>
  </w:num>
  <w:num w:numId="370">
    <w:abstractNumId w:val="160"/>
  </w:num>
  <w:num w:numId="371">
    <w:abstractNumId w:val="184"/>
  </w:num>
  <w:num w:numId="372">
    <w:abstractNumId w:val="55"/>
    <w:lvlOverride w:ilvl="0">
      <w:startOverride w:val="3"/>
    </w:lvlOverride>
  </w:num>
  <w:num w:numId="373">
    <w:abstractNumId w:val="373"/>
  </w:num>
  <w:num w:numId="374">
    <w:abstractNumId w:val="201"/>
  </w:num>
  <w:num w:numId="375">
    <w:abstractNumId w:val="101"/>
  </w:num>
  <w:num w:numId="376">
    <w:abstractNumId w:val="18"/>
  </w:num>
  <w:num w:numId="377">
    <w:abstractNumId w:val="18"/>
    <w:lvlOverride w:ilvl="0">
      <w:lvl w:ilvl="0" w:tplc="E45059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8259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1AAA40">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4CEC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9062AA">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66A0CA">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4E0270">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CEF17E">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9C430A">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8">
    <w:abstractNumId w:val="96"/>
  </w:num>
  <w:num w:numId="379">
    <w:abstractNumId w:val="180"/>
  </w:num>
  <w:num w:numId="380">
    <w:abstractNumId w:val="80"/>
  </w:num>
  <w:num w:numId="381">
    <w:abstractNumId w:val="329"/>
  </w:num>
  <w:num w:numId="382">
    <w:abstractNumId w:val="320"/>
  </w:num>
  <w:num w:numId="383">
    <w:abstractNumId w:val="228"/>
  </w:num>
  <w:num w:numId="384">
    <w:abstractNumId w:val="110"/>
  </w:num>
  <w:num w:numId="385">
    <w:abstractNumId w:val="43"/>
  </w:num>
  <w:num w:numId="386">
    <w:abstractNumId w:val="315"/>
  </w:num>
  <w:num w:numId="387">
    <w:abstractNumId w:val="250"/>
  </w:num>
  <w:num w:numId="388">
    <w:abstractNumId w:val="131"/>
  </w:num>
  <w:num w:numId="389">
    <w:abstractNumId w:val="147"/>
  </w:num>
  <w:num w:numId="390">
    <w:abstractNumId w:val="316"/>
    <w:lvlOverride w:ilvl="0">
      <w:lvl w:ilvl="0" w:tplc="AF34CBB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34F46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B8684E">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AA3BB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0079F4">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7C493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268BC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B6E9B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70EA5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1">
    <w:abstractNumId w:val="316"/>
    <w:lvlOverride w:ilvl="0">
      <w:lvl w:ilvl="0" w:tplc="AF34CBB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34F46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B8684E">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AA3BB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0079F4">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7C493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268BC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B6E9B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70EA5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2">
    <w:abstractNumId w:val="190"/>
  </w:num>
  <w:num w:numId="393">
    <w:abstractNumId w:val="284"/>
  </w:num>
  <w:num w:numId="394">
    <w:abstractNumId w:val="284"/>
    <w:lvlOverride w:ilvl="0">
      <w:lvl w:ilvl="0" w:tplc="4D88F3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585A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26EAE4">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F4A3C2">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EE6E0E">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F88374">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E4291E">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E42762">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C407AA">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5">
    <w:abstractNumId w:val="199"/>
  </w:num>
  <w:num w:numId="396">
    <w:abstractNumId w:val="187"/>
  </w:num>
  <w:num w:numId="397">
    <w:abstractNumId w:val="286"/>
  </w:num>
  <w:num w:numId="398">
    <w:abstractNumId w:val="291"/>
  </w:num>
  <w:num w:numId="399">
    <w:abstractNumId w:val="291"/>
    <w:lvlOverride w:ilvl="0">
      <w:lvl w:ilvl="0" w:tplc="3ED29270">
        <w:start w:val="1"/>
        <w:numFmt w:val="decimal"/>
        <w:lvlText w:val="%1."/>
        <w:lvlJc w:val="left"/>
        <w:pPr>
          <w:ind w:left="62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E27D36">
        <w:start w:val="1"/>
        <w:numFmt w:val="lowerLetter"/>
        <w:lvlText w:val="%2."/>
        <w:lvlJc w:val="left"/>
        <w:pPr>
          <w:ind w:left="134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5E38D0">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D247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14F5BE">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0A77AC">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88C6C0">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287EE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40D722">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0">
    <w:abstractNumId w:val="291"/>
    <w:lvlOverride w:ilvl="0">
      <w:lvl w:ilvl="0" w:tplc="3ED29270">
        <w:start w:val="1"/>
        <w:numFmt w:val="decimal"/>
        <w:lvlText w:val="%1."/>
        <w:lvlJc w:val="left"/>
        <w:pPr>
          <w:ind w:left="62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E27D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5E38D0">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D247BA">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14F5BE">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0A77AC">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88C6C0">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287EE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40D722">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1">
    <w:abstractNumId w:val="187"/>
    <w:lvlOverride w:ilvl="0">
      <w:startOverride w:val="3"/>
    </w:lvlOverride>
  </w:num>
  <w:num w:numId="402">
    <w:abstractNumId w:val="181"/>
  </w:num>
  <w:num w:numId="403">
    <w:abstractNumId w:val="9"/>
  </w:num>
  <w:num w:numId="404">
    <w:abstractNumId w:val="378"/>
  </w:num>
  <w:num w:numId="405">
    <w:abstractNumId w:val="265"/>
  </w:num>
  <w:num w:numId="406">
    <w:abstractNumId w:val="265"/>
    <w:lvlOverride w:ilvl="0">
      <w:lvl w:ilvl="0" w:tplc="DEBEB6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A2C4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A4E498">
        <w:start w:val="1"/>
        <w:numFmt w:val="lowerRoman"/>
        <w:lvlText w:val="%3."/>
        <w:lvlJc w:val="left"/>
        <w:pPr>
          <w:ind w:left="214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202BA0">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8A91A6">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42872A">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96DA66">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88854E">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94C84E">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7">
    <w:abstractNumId w:val="9"/>
    <w:lvlOverride w:ilvl="0">
      <w:lvl w:ilvl="0" w:tplc="FAA415E2">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9EE722">
        <w:start w:val="1"/>
        <w:numFmt w:val="bullet"/>
        <w:lvlText w:val="o"/>
        <w:lvlJc w:val="left"/>
        <w:pPr>
          <w:ind w:left="14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D8B45E">
        <w:start w:val="1"/>
        <w:numFmt w:val="bullet"/>
        <w:lvlText w:val="▪"/>
        <w:lvlJc w:val="left"/>
        <w:pPr>
          <w:ind w:left="220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EEA91A">
        <w:start w:val="1"/>
        <w:numFmt w:val="bullet"/>
        <w:lvlText w:val="•"/>
        <w:lvlJc w:val="left"/>
        <w:pPr>
          <w:ind w:left="291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5E070E">
        <w:start w:val="1"/>
        <w:numFmt w:val="bullet"/>
        <w:lvlText w:val="o"/>
        <w:lvlJc w:val="left"/>
        <w:pPr>
          <w:ind w:left="363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46756E">
        <w:start w:val="1"/>
        <w:numFmt w:val="bullet"/>
        <w:lvlText w:val="▪"/>
        <w:lvlJc w:val="left"/>
        <w:pPr>
          <w:ind w:left="435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8C64C6">
        <w:start w:val="1"/>
        <w:numFmt w:val="bullet"/>
        <w:lvlText w:val="•"/>
        <w:lvlJc w:val="left"/>
        <w:pPr>
          <w:ind w:left="507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6E2308">
        <w:start w:val="1"/>
        <w:numFmt w:val="bullet"/>
        <w:lvlText w:val="o"/>
        <w:lvlJc w:val="left"/>
        <w:pPr>
          <w:ind w:left="579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9AE42E">
        <w:start w:val="1"/>
        <w:numFmt w:val="bullet"/>
        <w:lvlText w:val="▪"/>
        <w:lvlJc w:val="left"/>
        <w:pPr>
          <w:ind w:left="651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8">
    <w:abstractNumId w:val="291"/>
    <w:lvlOverride w:ilvl="0">
      <w:startOverride w:val="1"/>
      <w:lvl w:ilvl="0" w:tplc="3ED29270">
        <w:start w:val="1"/>
        <w:numFmt w:val="decimal"/>
        <w:lvlText w:val="%1."/>
        <w:lvlJc w:val="left"/>
        <w:pPr>
          <w:ind w:left="62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74E27D36">
        <w:start w:val="3"/>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5E38D0">
        <w:start w:val="1"/>
        <w:numFmt w:val="lowerRoman"/>
        <w:lvlText w:val="%3."/>
        <w:lvlJc w:val="left"/>
        <w:pPr>
          <w:ind w:left="22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D247BA">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14F5BE">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A77AC">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88C6C0">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287EE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40D722">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9">
    <w:abstractNumId w:val="291"/>
    <w:lvlOverride w:ilvl="0">
      <w:lvl w:ilvl="0" w:tplc="3ED29270">
        <w:start w:val="1"/>
        <w:numFmt w:val="decimal"/>
        <w:lvlText w:val="%1."/>
        <w:lvlJc w:val="left"/>
        <w:pPr>
          <w:ind w:left="62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E27D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5E38D0">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D247BA">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14F5BE">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0A77AC">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88C6C0">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287EE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40D722">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0">
    <w:abstractNumId w:val="291"/>
    <w:lvlOverride w:ilvl="0">
      <w:lvl w:ilvl="0" w:tplc="3ED29270">
        <w:start w:val="1"/>
        <w:numFmt w:val="decimal"/>
        <w:lvlText w:val="%1."/>
        <w:lvlJc w:val="left"/>
        <w:pPr>
          <w:ind w:left="62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E27D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5E38D0">
        <w:start w:val="1"/>
        <w:numFmt w:val="lowerRoman"/>
        <w:lvlText w:val="%3."/>
        <w:lvlJc w:val="left"/>
        <w:pPr>
          <w:ind w:left="2133"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D247BA">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14F5BE">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0A77AC">
        <w:start w:val="1"/>
        <w:numFmt w:val="lowerRoman"/>
        <w:lvlText w:val="%6."/>
        <w:lvlJc w:val="left"/>
        <w:pPr>
          <w:ind w:left="430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88C6C0">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287EE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40D722">
        <w:start w:val="1"/>
        <w:numFmt w:val="lowerRoman"/>
        <w:lvlText w:val="%9."/>
        <w:lvlJc w:val="left"/>
        <w:pPr>
          <w:ind w:left="64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1">
    <w:abstractNumId w:val="154"/>
  </w:num>
  <w:num w:numId="412">
    <w:abstractNumId w:val="209"/>
  </w:num>
  <w:num w:numId="413">
    <w:abstractNumId w:val="87"/>
  </w:num>
  <w:num w:numId="414">
    <w:abstractNumId w:val="72"/>
  </w:num>
  <w:num w:numId="415">
    <w:abstractNumId w:val="155"/>
  </w:num>
  <w:num w:numId="416">
    <w:abstractNumId w:val="58"/>
  </w:num>
  <w:num w:numId="417">
    <w:abstractNumId w:val="128"/>
  </w:num>
  <w:num w:numId="418">
    <w:abstractNumId w:val="253"/>
  </w:num>
  <w:num w:numId="419">
    <w:abstractNumId w:val="44"/>
  </w:num>
  <w:num w:numId="420">
    <w:abstractNumId w:val="135"/>
  </w:num>
  <w:num w:numId="421">
    <w:abstractNumId w:val="14"/>
  </w:num>
  <w:num w:numId="422">
    <w:abstractNumId w:val="125"/>
  </w:num>
  <w:num w:numId="423">
    <w:abstractNumId w:val="64"/>
  </w:num>
  <w:num w:numId="424">
    <w:abstractNumId w:val="317"/>
  </w:num>
  <w:num w:numId="425">
    <w:abstractNumId w:val="361"/>
  </w:num>
  <w:num w:numId="426">
    <w:abstractNumId w:val="202"/>
  </w:num>
  <w:num w:numId="427">
    <w:abstractNumId w:val="347"/>
  </w:num>
  <w:num w:numId="428">
    <w:abstractNumId w:val="229"/>
  </w:num>
  <w:numIdMacAtCleanup w:val="4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A1"/>
    <w:rsid w:val="003902A1"/>
    <w:rsid w:val="008A3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1F27"/>
  <w15:docId w15:val="{0AF98D41-2654-433E-BE1A-6D4A02E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outlineLvl w:val="1"/>
    </w:pPr>
    <w:rPr>
      <w:rFonts w:ascii="Arial" w:eastAsia="Arial" w:hAnsi="Arial" w:cs="Arial"/>
      <w:b/>
      <w:bCs/>
      <w:color w:val="2F5496"/>
      <w:sz w:val="22"/>
      <w:szCs w:val="22"/>
      <w:u w:color="2F5496"/>
      <w:lang w:val="en-US"/>
    </w:rPr>
  </w:style>
  <w:style w:type="paragraph" w:styleId="Heading3">
    <w:name w:val="heading 3"/>
    <w:next w:val="Body"/>
    <w:uiPriority w:val="9"/>
    <w:unhideWhenUsed/>
    <w:qFormat/>
    <w:pPr>
      <w:keepNext/>
      <w:keepLines/>
      <w:pBdr>
        <w:bottom w:val="single" w:sz="6" w:space="0" w:color="5B9BD5"/>
      </w:pBdr>
      <w:spacing w:before="200"/>
      <w:outlineLvl w:val="2"/>
    </w:pPr>
    <w:rPr>
      <w:rFonts w:ascii="Arial" w:eastAsia="Arial" w:hAnsi="Arial" w:cs="Arial"/>
      <w:b/>
      <w:bCs/>
      <w:color w:val="0F243E"/>
      <w:spacing w:val="13"/>
      <w:sz w:val="22"/>
      <w:szCs w:val="22"/>
      <w:u w:color="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styleId="Footer">
    <w:name w:val="footer"/>
    <w:pPr>
      <w:tabs>
        <w:tab w:val="center" w:pos="4320"/>
        <w:tab w:val="right" w:pos="8640"/>
      </w:tabs>
    </w:pPr>
    <w:rPr>
      <w:rFonts w:ascii="Calibri" w:eastAsia="Calibri" w:hAnsi="Calibri" w:cs="Calibri"/>
      <w:color w:val="000000"/>
      <w:u w:color="000000"/>
      <w:lang w:val="en-US"/>
    </w:rPr>
  </w:style>
  <w:style w:type="paragraph" w:customStyle="1" w:styleId="Body">
    <w:name w:val="Body"/>
    <w:pPr>
      <w:spacing w:before="100" w:after="120" w:line="20" w:lineRule="atLeast"/>
    </w:pPr>
    <w:rPr>
      <w:rFonts w:ascii="Calibri Light" w:eastAsia="Calibri Light" w:hAnsi="Calibri Light" w:cs="Calibri Light"/>
      <w:color w:val="000000"/>
      <w:u w:color="000000"/>
      <w:lang w:val="en-US"/>
    </w:rPr>
  </w:style>
  <w:style w:type="paragraph" w:customStyle="1" w:styleId="BodyA">
    <w:name w:val="Body A"/>
    <w:rPr>
      <w:rFonts w:ascii="Calibri" w:eastAsia="Calibri" w:hAnsi="Calibri" w:cs="Calibri"/>
      <w:color w:val="000000"/>
      <w:sz w:val="24"/>
      <w:szCs w:val="24"/>
      <w:u w:color="000000"/>
      <w:lang w:val="en-US"/>
    </w:rPr>
  </w:style>
  <w:style w:type="paragraph" w:styleId="TOCHeading">
    <w:name w:val="TOC Heading"/>
    <w:next w:val="BodyA"/>
    <w:pPr>
      <w:keepNext/>
      <w:keepLines/>
      <w:spacing w:before="480" w:line="276" w:lineRule="auto"/>
    </w:pPr>
    <w:rPr>
      <w:rFonts w:ascii="Calibri Light" w:eastAsia="Calibri Light" w:hAnsi="Calibri Light" w:cs="Calibri Light"/>
      <w:b/>
      <w:bCs/>
      <w:color w:val="2F5496"/>
      <w:sz w:val="28"/>
      <w:szCs w:val="28"/>
      <w:u w:color="2F5496"/>
      <w:lang w:val="en-US"/>
    </w:rPr>
  </w:style>
  <w:style w:type="paragraph" w:styleId="TOC2">
    <w:name w:val="toc 2"/>
    <w:pPr>
      <w:tabs>
        <w:tab w:val="right" w:leader="dot" w:pos="10780"/>
      </w:tabs>
      <w:spacing w:before="120"/>
      <w:ind w:left="240"/>
    </w:pPr>
    <w:rPr>
      <w:rFonts w:ascii="Calibri" w:eastAsia="Calibri" w:hAnsi="Calibri" w:cs="Calibri"/>
      <w:b/>
      <w:bCs/>
      <w:color w:val="000000"/>
      <w:sz w:val="22"/>
      <w:szCs w:val="22"/>
      <w:u w:color="000000"/>
      <w:lang w:val="en-US"/>
    </w:rPr>
  </w:style>
  <w:style w:type="paragraph" w:styleId="TOC3">
    <w:name w:val="toc 3"/>
    <w:pPr>
      <w:tabs>
        <w:tab w:val="right" w:leader="dot" w:pos="10780"/>
      </w:tabs>
      <w:ind w:left="480"/>
    </w:pPr>
    <w:rPr>
      <w:rFonts w:ascii="Calibri" w:eastAsia="Calibri" w:hAnsi="Calibri" w:cs="Calibri"/>
      <w:color w:val="000000"/>
      <w:sz w:val="18"/>
      <w:szCs w:val="18"/>
      <w:u w:color="000000"/>
      <w:lang w:val="en-US"/>
    </w:rPr>
  </w:style>
  <w:style w:type="paragraph" w:styleId="TOC4">
    <w:name w:val="toc 4"/>
    <w:pPr>
      <w:tabs>
        <w:tab w:val="right" w:leader="dot" w:pos="10780"/>
      </w:tabs>
      <w:spacing w:before="120"/>
    </w:pPr>
    <w:rPr>
      <w:rFonts w:ascii="Calibri" w:eastAsia="Calibri" w:hAnsi="Calibri" w:cs="Calibri"/>
      <w:b/>
      <w:bCs/>
      <w:i/>
      <w:iCs/>
      <w:color w:val="000000"/>
      <w:sz w:val="22"/>
      <w:szCs w:val="22"/>
      <w:u w:color="000000"/>
      <w:lang w:val="en-US"/>
    </w:rPr>
  </w:style>
  <w:style w:type="paragraph" w:customStyle="1" w:styleId="Heading11">
    <w:name w:val="Heading 1.1"/>
    <w:pPr>
      <w:pBdr>
        <w:top w:val="single" w:sz="24" w:space="0" w:color="4F81BD"/>
        <w:left w:val="single" w:sz="24" w:space="0" w:color="4F81BD"/>
        <w:bottom w:val="single" w:sz="24" w:space="0" w:color="4F81BD"/>
        <w:right w:val="single" w:sz="24" w:space="0" w:color="4F81BD"/>
      </w:pBdr>
      <w:shd w:val="clear" w:color="auto" w:fill="4F81BD"/>
      <w:outlineLvl w:val="3"/>
    </w:pPr>
    <w:rPr>
      <w:rFonts w:ascii="Arial" w:eastAsia="Arial" w:hAnsi="Arial" w:cs="Arial"/>
      <w:b/>
      <w:bCs/>
      <w:caps/>
      <w:color w:val="FFFFFF"/>
      <w:spacing w:val="13"/>
      <w:u w:color="000000"/>
      <w:lang w:val="en-US"/>
    </w:rPr>
  </w:style>
  <w:style w:type="paragraph" w:styleId="TOC5">
    <w:name w:val="toc 5"/>
    <w:pPr>
      <w:tabs>
        <w:tab w:val="right" w:leader="dot" w:pos="10780"/>
      </w:tabs>
    </w:pPr>
    <w:rPr>
      <w:rFonts w:eastAsia="Times New Roman"/>
      <w:color w:val="000000"/>
    </w:rPr>
  </w:style>
  <w:style w:type="paragraph" w:styleId="Title">
    <w:name w:val="Title"/>
    <w:next w:val="BodyA"/>
    <w:uiPriority w:val="10"/>
    <w:qFormat/>
    <w:pPr>
      <w:outlineLvl w:val="4"/>
    </w:pPr>
    <w:rPr>
      <w:rFonts w:ascii="Calibri Light" w:eastAsia="Calibri Light" w:hAnsi="Calibri Light" w:cs="Calibri Light"/>
      <w:color w:val="000000"/>
      <w:spacing w:val="-10"/>
      <w:kern w:val="28"/>
      <w:sz w:val="56"/>
      <w:szCs w:val="56"/>
      <w:u w:color="000000"/>
      <w:lang w:val="en-US"/>
    </w:rPr>
  </w:style>
  <w:style w:type="paragraph" w:styleId="Subtitle">
    <w:name w:val="Subtitle"/>
    <w:next w:val="Body"/>
    <w:uiPriority w:val="11"/>
    <w:qFormat/>
    <w:pPr>
      <w:keepNext/>
    </w:pPr>
    <w:rPr>
      <w:rFonts w:ascii="Helvetica" w:eastAsia="Helvetica" w:hAnsi="Helvetica" w:cs="Helvetica"/>
      <w:color w:val="000000"/>
      <w:sz w:val="40"/>
      <w:szCs w:val="40"/>
    </w:rPr>
  </w:style>
  <w:style w:type="numbering" w:customStyle="1" w:styleId="ImportedStyle1">
    <w:name w:val="Imported Style 1"/>
    <w:pPr>
      <w:numPr>
        <w:numId w:val="1"/>
      </w:numPr>
    </w:pPr>
  </w:style>
  <w:style w:type="character" w:styleId="PageNumber">
    <w:name w:val="page number"/>
    <w:rPr>
      <w:lang w:val="en-US"/>
    </w:rPr>
  </w:style>
  <w:style w:type="numbering" w:customStyle="1" w:styleId="ImportedStyle2">
    <w:name w:val="Imported Style 2"/>
    <w:pPr>
      <w:numPr>
        <w:numId w:val="3"/>
      </w:numPr>
    </w:p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8"/>
      </w:numPr>
    </w:pPr>
  </w:style>
  <w:style w:type="numbering" w:customStyle="1" w:styleId="ImportedStyle10">
    <w:name w:val="Imported Style 10"/>
    <w:pPr>
      <w:numPr>
        <w:numId w:val="21"/>
      </w:numPr>
    </w:p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numbering" w:customStyle="1" w:styleId="ImportedStyle19">
    <w:name w:val="Imported Style 19"/>
    <w:pPr>
      <w:numPr>
        <w:numId w:val="41"/>
      </w:numPr>
    </w:pPr>
  </w:style>
  <w:style w:type="numbering" w:customStyle="1" w:styleId="ImportedStyle20">
    <w:name w:val="Imported Style 20"/>
    <w:pPr>
      <w:numPr>
        <w:numId w:val="43"/>
      </w:numPr>
    </w:pPr>
  </w:style>
  <w:style w:type="numbering" w:customStyle="1" w:styleId="ImportedStyle21">
    <w:name w:val="Imported Style 21"/>
    <w:pPr>
      <w:numPr>
        <w:numId w:val="45"/>
      </w:numPr>
    </w:pPr>
  </w:style>
  <w:style w:type="numbering" w:customStyle="1" w:styleId="ImportedStyle22">
    <w:name w:val="Imported Style 22"/>
    <w:pPr>
      <w:numPr>
        <w:numId w:val="47"/>
      </w:numPr>
    </w:pPr>
  </w:style>
  <w:style w:type="numbering" w:customStyle="1" w:styleId="ImportedStyle23">
    <w:name w:val="Imported Style 23"/>
    <w:pPr>
      <w:numPr>
        <w:numId w:val="49"/>
      </w:numPr>
    </w:pPr>
  </w:style>
  <w:style w:type="numbering" w:customStyle="1" w:styleId="ImportedStyle24">
    <w:name w:val="Imported Style 24"/>
    <w:pPr>
      <w:numPr>
        <w:numId w:val="51"/>
      </w:numPr>
    </w:pPr>
  </w:style>
  <w:style w:type="numbering" w:customStyle="1" w:styleId="ImportedStyle25">
    <w:name w:val="Imported Style 25"/>
    <w:pPr>
      <w:numPr>
        <w:numId w:val="53"/>
      </w:numPr>
    </w:pPr>
  </w:style>
  <w:style w:type="numbering" w:customStyle="1" w:styleId="ImportedStyle26">
    <w:name w:val="Imported Style 26"/>
    <w:pPr>
      <w:numPr>
        <w:numId w:val="55"/>
      </w:numPr>
    </w:pPr>
  </w:style>
  <w:style w:type="numbering" w:customStyle="1" w:styleId="ImportedStyle27">
    <w:name w:val="Imported Style 27"/>
    <w:pPr>
      <w:numPr>
        <w:numId w:val="57"/>
      </w:numPr>
    </w:pPr>
  </w:style>
  <w:style w:type="numbering" w:customStyle="1" w:styleId="ImportedStyle28">
    <w:name w:val="Imported Style 28"/>
    <w:pPr>
      <w:numPr>
        <w:numId w:val="59"/>
      </w:numPr>
    </w:pPr>
  </w:style>
  <w:style w:type="numbering" w:customStyle="1" w:styleId="ImportedStyle29">
    <w:name w:val="Imported Style 29"/>
    <w:pPr>
      <w:numPr>
        <w:numId w:val="61"/>
      </w:numPr>
    </w:pPr>
  </w:style>
  <w:style w:type="numbering" w:customStyle="1" w:styleId="ImportedStyle30">
    <w:name w:val="Imported Style 30"/>
    <w:pPr>
      <w:numPr>
        <w:numId w:val="63"/>
      </w:numPr>
    </w:pPr>
  </w:style>
  <w:style w:type="numbering" w:customStyle="1" w:styleId="ImportedStyle31">
    <w:name w:val="Imported Style 31"/>
    <w:pPr>
      <w:numPr>
        <w:numId w:val="65"/>
      </w:numPr>
    </w:pPr>
  </w:style>
  <w:style w:type="numbering" w:customStyle="1" w:styleId="ImportedStyle32">
    <w:name w:val="Imported Style 32"/>
    <w:pPr>
      <w:numPr>
        <w:numId w:val="68"/>
      </w:numPr>
    </w:pPr>
  </w:style>
  <w:style w:type="numbering" w:customStyle="1" w:styleId="ImportedStyle33">
    <w:name w:val="Imported Style 33"/>
    <w:pPr>
      <w:numPr>
        <w:numId w:val="70"/>
      </w:numPr>
    </w:pPr>
  </w:style>
  <w:style w:type="numbering" w:customStyle="1" w:styleId="ImportedStyle34">
    <w:name w:val="Imported Style 34"/>
    <w:pPr>
      <w:numPr>
        <w:numId w:val="72"/>
      </w:numPr>
    </w:pPr>
  </w:style>
  <w:style w:type="numbering" w:customStyle="1" w:styleId="ImportedStyle35">
    <w:name w:val="Imported Style 35"/>
    <w:pPr>
      <w:numPr>
        <w:numId w:val="74"/>
      </w:numPr>
    </w:pPr>
  </w:style>
  <w:style w:type="numbering" w:customStyle="1" w:styleId="ImportedStyle36">
    <w:name w:val="Imported Style 36"/>
    <w:pPr>
      <w:numPr>
        <w:numId w:val="76"/>
      </w:numPr>
    </w:pPr>
  </w:style>
  <w:style w:type="numbering" w:customStyle="1" w:styleId="ImportedStyle37">
    <w:name w:val="Imported Style 37"/>
    <w:pPr>
      <w:numPr>
        <w:numId w:val="78"/>
      </w:numPr>
    </w:pPr>
  </w:style>
  <w:style w:type="numbering" w:customStyle="1" w:styleId="ImportedStyle38">
    <w:name w:val="Imported Style 38"/>
    <w:pPr>
      <w:numPr>
        <w:numId w:val="80"/>
      </w:numPr>
    </w:pPr>
  </w:style>
  <w:style w:type="numbering" w:customStyle="1" w:styleId="ImportedStyle39">
    <w:name w:val="Imported Style 39"/>
    <w:pPr>
      <w:numPr>
        <w:numId w:val="82"/>
      </w:numPr>
    </w:pPr>
  </w:style>
  <w:style w:type="numbering" w:customStyle="1" w:styleId="ImportedStyle40">
    <w:name w:val="Imported Style 40"/>
    <w:pPr>
      <w:numPr>
        <w:numId w:val="84"/>
      </w:numPr>
    </w:pPr>
  </w:style>
  <w:style w:type="numbering" w:customStyle="1" w:styleId="ImportedStyle41">
    <w:name w:val="Imported Style 41"/>
    <w:pPr>
      <w:numPr>
        <w:numId w:val="86"/>
      </w:numPr>
    </w:pPr>
  </w:style>
  <w:style w:type="numbering" w:customStyle="1" w:styleId="ImportedStyle42">
    <w:name w:val="Imported Style 42"/>
    <w:pPr>
      <w:numPr>
        <w:numId w:val="88"/>
      </w:numPr>
    </w:pPr>
  </w:style>
  <w:style w:type="numbering" w:customStyle="1" w:styleId="ImportedStyle43">
    <w:name w:val="Imported Style 43"/>
    <w:pPr>
      <w:numPr>
        <w:numId w:val="90"/>
      </w:numPr>
    </w:pPr>
  </w:style>
  <w:style w:type="numbering" w:customStyle="1" w:styleId="ImportedStyle44">
    <w:name w:val="Imported Style 44"/>
    <w:pPr>
      <w:numPr>
        <w:numId w:val="92"/>
      </w:numPr>
    </w:pPr>
  </w:style>
  <w:style w:type="numbering" w:customStyle="1" w:styleId="ImportedStyle45">
    <w:name w:val="Imported Style 45"/>
    <w:pPr>
      <w:numPr>
        <w:numId w:val="94"/>
      </w:numPr>
    </w:pPr>
  </w:style>
  <w:style w:type="numbering" w:customStyle="1" w:styleId="ImportedStyle46">
    <w:name w:val="Imported Style 46"/>
    <w:pPr>
      <w:numPr>
        <w:numId w:val="96"/>
      </w:numPr>
    </w:pPr>
  </w:style>
  <w:style w:type="numbering" w:customStyle="1" w:styleId="ImportedStyle47">
    <w:name w:val="Imported Style 47"/>
    <w:pPr>
      <w:numPr>
        <w:numId w:val="98"/>
      </w:numPr>
    </w:pPr>
  </w:style>
  <w:style w:type="numbering" w:customStyle="1" w:styleId="ImportedStyle48">
    <w:name w:val="Imported Style 48"/>
    <w:pPr>
      <w:numPr>
        <w:numId w:val="100"/>
      </w:numPr>
    </w:pPr>
  </w:style>
  <w:style w:type="numbering" w:customStyle="1" w:styleId="ImportedStyle49">
    <w:name w:val="Imported Style 49"/>
    <w:pPr>
      <w:numPr>
        <w:numId w:val="102"/>
      </w:numPr>
    </w:pPr>
  </w:style>
  <w:style w:type="numbering" w:customStyle="1" w:styleId="ImportedStyle50">
    <w:name w:val="Imported Style 50"/>
    <w:pPr>
      <w:numPr>
        <w:numId w:val="104"/>
      </w:numPr>
    </w:pPr>
  </w:style>
  <w:style w:type="numbering" w:customStyle="1" w:styleId="ImportedStyle51">
    <w:name w:val="Imported Style 51"/>
    <w:pPr>
      <w:numPr>
        <w:numId w:val="106"/>
      </w:numPr>
    </w:pPr>
  </w:style>
  <w:style w:type="numbering" w:customStyle="1" w:styleId="ImportedStyle52">
    <w:name w:val="Imported Style 52"/>
    <w:pPr>
      <w:numPr>
        <w:numId w:val="108"/>
      </w:numPr>
    </w:pPr>
  </w:style>
  <w:style w:type="numbering" w:customStyle="1" w:styleId="ImportedStyle53">
    <w:name w:val="Imported Style 53"/>
    <w:pPr>
      <w:numPr>
        <w:numId w:val="110"/>
      </w:numPr>
    </w:pPr>
  </w:style>
  <w:style w:type="numbering" w:customStyle="1" w:styleId="ImportedStyle54">
    <w:name w:val="Imported Style 54"/>
    <w:pPr>
      <w:numPr>
        <w:numId w:val="112"/>
      </w:numPr>
    </w:pPr>
  </w:style>
  <w:style w:type="numbering" w:customStyle="1" w:styleId="ImportedStyle55">
    <w:name w:val="Imported Style 55"/>
    <w:pPr>
      <w:numPr>
        <w:numId w:val="114"/>
      </w:numPr>
    </w:pPr>
  </w:style>
  <w:style w:type="numbering" w:customStyle="1" w:styleId="ImportedStyle56">
    <w:name w:val="Imported Style 56"/>
    <w:pPr>
      <w:numPr>
        <w:numId w:val="116"/>
      </w:numPr>
    </w:pPr>
  </w:style>
  <w:style w:type="numbering" w:customStyle="1" w:styleId="ImportedStyle57">
    <w:name w:val="Imported Style 57"/>
    <w:pPr>
      <w:numPr>
        <w:numId w:val="118"/>
      </w:numPr>
    </w:pPr>
  </w:style>
  <w:style w:type="numbering" w:customStyle="1" w:styleId="ImportedStyle58">
    <w:name w:val="Imported Style 58"/>
    <w:pPr>
      <w:numPr>
        <w:numId w:val="120"/>
      </w:numPr>
    </w:pPr>
  </w:style>
  <w:style w:type="numbering" w:customStyle="1" w:styleId="ImportedStyle59">
    <w:name w:val="Imported Style 59"/>
    <w:pPr>
      <w:numPr>
        <w:numId w:val="122"/>
      </w:numPr>
    </w:pPr>
  </w:style>
  <w:style w:type="numbering" w:customStyle="1" w:styleId="ImportedStyle60">
    <w:name w:val="Imported Style 60"/>
    <w:pPr>
      <w:numPr>
        <w:numId w:val="124"/>
      </w:numPr>
    </w:pPr>
  </w:style>
  <w:style w:type="numbering" w:customStyle="1" w:styleId="ImportedStyle61">
    <w:name w:val="Imported Style 61"/>
    <w:pPr>
      <w:numPr>
        <w:numId w:val="127"/>
      </w:numPr>
    </w:pPr>
  </w:style>
  <w:style w:type="numbering" w:customStyle="1" w:styleId="ImportedStyle62">
    <w:name w:val="Imported Style 62"/>
    <w:pPr>
      <w:numPr>
        <w:numId w:val="129"/>
      </w:numPr>
    </w:pPr>
  </w:style>
  <w:style w:type="numbering" w:customStyle="1" w:styleId="ImportedStyle63">
    <w:name w:val="Imported Style 63"/>
    <w:pPr>
      <w:numPr>
        <w:numId w:val="131"/>
      </w:numPr>
    </w:pPr>
  </w:style>
  <w:style w:type="numbering" w:customStyle="1" w:styleId="Lettered">
    <w:name w:val="Lettered"/>
    <w:pPr>
      <w:numPr>
        <w:numId w:val="133"/>
      </w:numPr>
    </w:pPr>
  </w:style>
  <w:style w:type="numbering" w:customStyle="1" w:styleId="ImportedStyle64">
    <w:name w:val="Imported Style 64"/>
    <w:pPr>
      <w:numPr>
        <w:numId w:val="136"/>
      </w:numPr>
    </w:pPr>
  </w:style>
  <w:style w:type="numbering" w:customStyle="1" w:styleId="ImportedStyle65">
    <w:name w:val="Imported Style 65"/>
    <w:pPr>
      <w:numPr>
        <w:numId w:val="139"/>
      </w:numPr>
    </w:pPr>
  </w:style>
  <w:style w:type="numbering" w:customStyle="1" w:styleId="ImportedStyle66">
    <w:name w:val="Imported Style 66"/>
    <w:pPr>
      <w:numPr>
        <w:numId w:val="141"/>
      </w:numPr>
    </w:pPr>
  </w:style>
  <w:style w:type="numbering" w:customStyle="1" w:styleId="ImportedStyle67">
    <w:name w:val="Imported Style 67"/>
    <w:pPr>
      <w:numPr>
        <w:numId w:val="143"/>
      </w:numPr>
    </w:pPr>
  </w:style>
  <w:style w:type="numbering" w:customStyle="1" w:styleId="ImportedStyle68">
    <w:name w:val="Imported Style 68"/>
    <w:pPr>
      <w:numPr>
        <w:numId w:val="145"/>
      </w:numPr>
    </w:pPr>
  </w:style>
  <w:style w:type="numbering" w:customStyle="1" w:styleId="ImportedStyle69">
    <w:name w:val="Imported Style 69"/>
    <w:pPr>
      <w:numPr>
        <w:numId w:val="147"/>
      </w:numPr>
    </w:pPr>
  </w:style>
  <w:style w:type="numbering" w:customStyle="1" w:styleId="ImportedStyle70">
    <w:name w:val="Imported Style 70"/>
    <w:pPr>
      <w:numPr>
        <w:numId w:val="149"/>
      </w:numPr>
    </w:pPr>
  </w:style>
  <w:style w:type="numbering" w:customStyle="1" w:styleId="ImportedStyle71">
    <w:name w:val="Imported Style 71"/>
    <w:pPr>
      <w:numPr>
        <w:numId w:val="151"/>
      </w:numPr>
    </w:pPr>
  </w:style>
  <w:style w:type="numbering" w:customStyle="1" w:styleId="ImportedStyle72">
    <w:name w:val="Imported Style 72"/>
    <w:pPr>
      <w:numPr>
        <w:numId w:val="153"/>
      </w:numPr>
    </w:pPr>
  </w:style>
  <w:style w:type="numbering" w:customStyle="1" w:styleId="ImportedStyle73">
    <w:name w:val="Imported Style 73"/>
    <w:pPr>
      <w:numPr>
        <w:numId w:val="155"/>
      </w:numPr>
    </w:pPr>
  </w:style>
  <w:style w:type="numbering" w:customStyle="1" w:styleId="ImportedStyle74">
    <w:name w:val="Imported Style 74"/>
    <w:pPr>
      <w:numPr>
        <w:numId w:val="157"/>
      </w:numPr>
    </w:pPr>
  </w:style>
  <w:style w:type="numbering" w:customStyle="1" w:styleId="ImportedStyle75">
    <w:name w:val="Imported Style 75"/>
    <w:pPr>
      <w:numPr>
        <w:numId w:val="161"/>
      </w:numPr>
    </w:pPr>
  </w:style>
  <w:style w:type="numbering" w:customStyle="1" w:styleId="ImportedStyle76">
    <w:name w:val="Imported Style 76"/>
    <w:pPr>
      <w:numPr>
        <w:numId w:val="164"/>
      </w:numPr>
    </w:pPr>
  </w:style>
  <w:style w:type="numbering" w:customStyle="1" w:styleId="ImportedStyle77">
    <w:name w:val="Imported Style 77"/>
    <w:pPr>
      <w:numPr>
        <w:numId w:val="166"/>
      </w:numPr>
    </w:pPr>
  </w:style>
  <w:style w:type="numbering" w:customStyle="1" w:styleId="ImportedStyle78">
    <w:name w:val="Imported Style 78"/>
    <w:pPr>
      <w:numPr>
        <w:numId w:val="168"/>
      </w:numPr>
    </w:pPr>
  </w:style>
  <w:style w:type="numbering" w:customStyle="1" w:styleId="ImportedStyle79">
    <w:name w:val="Imported Style 79"/>
    <w:pPr>
      <w:numPr>
        <w:numId w:val="170"/>
      </w:numPr>
    </w:pPr>
  </w:style>
  <w:style w:type="numbering" w:customStyle="1" w:styleId="ImportedStyle80">
    <w:name w:val="Imported Style 80"/>
    <w:pPr>
      <w:numPr>
        <w:numId w:val="172"/>
      </w:numPr>
    </w:pPr>
  </w:style>
  <w:style w:type="numbering" w:customStyle="1" w:styleId="ImportedStyle81">
    <w:name w:val="Imported Style 81"/>
    <w:pPr>
      <w:numPr>
        <w:numId w:val="174"/>
      </w:numPr>
    </w:pPr>
  </w:style>
  <w:style w:type="numbering" w:customStyle="1" w:styleId="ImportedStyle82">
    <w:name w:val="Imported Style 82"/>
    <w:pPr>
      <w:numPr>
        <w:numId w:val="176"/>
      </w:numPr>
    </w:pPr>
  </w:style>
  <w:style w:type="numbering" w:customStyle="1" w:styleId="ImportedStyle83">
    <w:name w:val="Imported Style 83"/>
    <w:pPr>
      <w:numPr>
        <w:numId w:val="178"/>
      </w:numPr>
    </w:pPr>
  </w:style>
  <w:style w:type="numbering" w:customStyle="1" w:styleId="ImportedStyle84">
    <w:name w:val="Imported Style 84"/>
    <w:pPr>
      <w:numPr>
        <w:numId w:val="180"/>
      </w:numPr>
    </w:pPr>
  </w:style>
  <w:style w:type="numbering" w:customStyle="1" w:styleId="ImportedStyle85">
    <w:name w:val="Imported Style 85"/>
    <w:pPr>
      <w:numPr>
        <w:numId w:val="182"/>
      </w:numPr>
    </w:pPr>
  </w:style>
  <w:style w:type="numbering" w:customStyle="1" w:styleId="ImportedStyle86">
    <w:name w:val="Imported Style 86"/>
    <w:pPr>
      <w:numPr>
        <w:numId w:val="184"/>
      </w:numPr>
    </w:pPr>
  </w:style>
  <w:style w:type="numbering" w:customStyle="1" w:styleId="ImportedStyle87">
    <w:name w:val="Imported Style 87"/>
    <w:pPr>
      <w:numPr>
        <w:numId w:val="186"/>
      </w:numPr>
    </w:pPr>
  </w:style>
  <w:style w:type="numbering" w:customStyle="1" w:styleId="ImportedStyle88">
    <w:name w:val="Imported Style 88"/>
    <w:pPr>
      <w:numPr>
        <w:numId w:val="188"/>
      </w:numPr>
    </w:pPr>
  </w:style>
  <w:style w:type="numbering" w:customStyle="1" w:styleId="ImportedStyle89">
    <w:name w:val="Imported Style 89"/>
    <w:pPr>
      <w:numPr>
        <w:numId w:val="190"/>
      </w:numPr>
    </w:pPr>
  </w:style>
  <w:style w:type="numbering" w:customStyle="1" w:styleId="ImportedStyle90">
    <w:name w:val="Imported Style 90"/>
    <w:pPr>
      <w:numPr>
        <w:numId w:val="192"/>
      </w:numPr>
    </w:pPr>
  </w:style>
  <w:style w:type="numbering" w:customStyle="1" w:styleId="ImportedStyle91">
    <w:name w:val="Imported Style 91"/>
    <w:pPr>
      <w:numPr>
        <w:numId w:val="194"/>
      </w:numPr>
    </w:pPr>
  </w:style>
  <w:style w:type="numbering" w:customStyle="1" w:styleId="ImportedStyle92">
    <w:name w:val="Imported Style 92"/>
    <w:pPr>
      <w:numPr>
        <w:numId w:val="196"/>
      </w:numPr>
    </w:pPr>
  </w:style>
  <w:style w:type="numbering" w:customStyle="1" w:styleId="ImportedStyle93">
    <w:name w:val="Imported Style 93"/>
    <w:pPr>
      <w:numPr>
        <w:numId w:val="198"/>
      </w:numPr>
    </w:pPr>
  </w:style>
  <w:style w:type="numbering" w:customStyle="1" w:styleId="ImportedStyle94">
    <w:name w:val="Imported Style 94"/>
    <w:pPr>
      <w:numPr>
        <w:numId w:val="200"/>
      </w:numPr>
    </w:pPr>
  </w:style>
  <w:style w:type="numbering" w:customStyle="1" w:styleId="ImportedStyle95">
    <w:name w:val="Imported Style 95"/>
    <w:pPr>
      <w:numPr>
        <w:numId w:val="202"/>
      </w:numPr>
    </w:pPr>
  </w:style>
  <w:style w:type="numbering" w:customStyle="1" w:styleId="ImportedStyle96">
    <w:name w:val="Imported Style 96"/>
    <w:pPr>
      <w:numPr>
        <w:numId w:val="204"/>
      </w:numPr>
    </w:pPr>
  </w:style>
  <w:style w:type="numbering" w:customStyle="1" w:styleId="ImportedStyle97">
    <w:name w:val="Imported Style 97"/>
    <w:pPr>
      <w:numPr>
        <w:numId w:val="207"/>
      </w:numPr>
    </w:pPr>
  </w:style>
  <w:style w:type="numbering" w:customStyle="1" w:styleId="ImportedStyle98">
    <w:name w:val="Imported Style 98"/>
    <w:pPr>
      <w:numPr>
        <w:numId w:val="209"/>
      </w:numPr>
    </w:pPr>
  </w:style>
  <w:style w:type="numbering" w:customStyle="1" w:styleId="ImportedStyle99">
    <w:name w:val="Imported Style 99"/>
    <w:pPr>
      <w:numPr>
        <w:numId w:val="211"/>
      </w:numPr>
    </w:pPr>
  </w:style>
  <w:style w:type="numbering" w:customStyle="1" w:styleId="ImportedStyle100">
    <w:name w:val="Imported Style 100"/>
    <w:pPr>
      <w:numPr>
        <w:numId w:val="213"/>
      </w:numPr>
    </w:pPr>
  </w:style>
  <w:style w:type="numbering" w:customStyle="1" w:styleId="ImportedStyle101">
    <w:name w:val="Imported Style 101"/>
    <w:pPr>
      <w:numPr>
        <w:numId w:val="215"/>
      </w:numPr>
    </w:pPr>
  </w:style>
  <w:style w:type="numbering" w:customStyle="1" w:styleId="ImportedStyle102">
    <w:name w:val="Imported Style 102"/>
    <w:pPr>
      <w:numPr>
        <w:numId w:val="217"/>
      </w:numPr>
    </w:pPr>
  </w:style>
  <w:style w:type="numbering" w:customStyle="1" w:styleId="ImportedStyle103">
    <w:name w:val="Imported Style 103"/>
    <w:pPr>
      <w:numPr>
        <w:numId w:val="219"/>
      </w:numPr>
    </w:pPr>
  </w:style>
  <w:style w:type="numbering" w:customStyle="1" w:styleId="ImportedStyle104">
    <w:name w:val="Imported Style 104"/>
    <w:pPr>
      <w:numPr>
        <w:numId w:val="221"/>
      </w:numPr>
    </w:pPr>
  </w:style>
  <w:style w:type="numbering" w:customStyle="1" w:styleId="ImportedStyle105">
    <w:name w:val="Imported Style 105"/>
    <w:pPr>
      <w:numPr>
        <w:numId w:val="223"/>
      </w:numPr>
    </w:pPr>
  </w:style>
  <w:style w:type="numbering" w:customStyle="1" w:styleId="ImportedStyle106">
    <w:name w:val="Imported Style 106"/>
    <w:pPr>
      <w:numPr>
        <w:numId w:val="226"/>
      </w:numPr>
    </w:pPr>
  </w:style>
  <w:style w:type="character" w:customStyle="1" w:styleId="None">
    <w:name w:val="None"/>
  </w:style>
  <w:style w:type="character" w:customStyle="1" w:styleId="Hyperlink0">
    <w:name w:val="Hyperlink.0"/>
    <w:basedOn w:val="None"/>
    <w:rPr>
      <w:color w:val="295376"/>
    </w:rPr>
  </w:style>
  <w:style w:type="character" w:customStyle="1" w:styleId="Hyperlink1">
    <w:name w:val="Hyperlink.1"/>
    <w:basedOn w:val="None"/>
    <w:rPr>
      <w:color w:val="295376"/>
      <w:u w:val="single" w:color="295376"/>
    </w:rPr>
  </w:style>
  <w:style w:type="numbering" w:customStyle="1" w:styleId="ImportedStyle107">
    <w:name w:val="Imported Style 107"/>
    <w:pPr>
      <w:numPr>
        <w:numId w:val="228"/>
      </w:numPr>
    </w:pPr>
  </w:style>
  <w:style w:type="numbering" w:customStyle="1" w:styleId="ImportedStyle108">
    <w:name w:val="Imported Style 108"/>
    <w:pPr>
      <w:numPr>
        <w:numId w:val="230"/>
      </w:numPr>
    </w:pPr>
  </w:style>
  <w:style w:type="numbering" w:customStyle="1" w:styleId="ImportedStyle109">
    <w:name w:val="Imported Style 109"/>
    <w:pPr>
      <w:numPr>
        <w:numId w:val="232"/>
      </w:numPr>
    </w:pPr>
  </w:style>
  <w:style w:type="numbering" w:customStyle="1" w:styleId="ImportedStyle110">
    <w:name w:val="Imported Style 110"/>
    <w:pPr>
      <w:numPr>
        <w:numId w:val="234"/>
      </w:numPr>
    </w:pPr>
  </w:style>
  <w:style w:type="numbering" w:customStyle="1" w:styleId="ImportedStyle111">
    <w:name w:val="Imported Style 111"/>
    <w:pPr>
      <w:numPr>
        <w:numId w:val="236"/>
      </w:numPr>
    </w:pPr>
  </w:style>
  <w:style w:type="numbering" w:customStyle="1" w:styleId="ImportedStyle112">
    <w:name w:val="Imported Style 112"/>
    <w:pPr>
      <w:numPr>
        <w:numId w:val="238"/>
      </w:numPr>
    </w:pPr>
  </w:style>
  <w:style w:type="numbering" w:customStyle="1" w:styleId="ImportedStyle113">
    <w:name w:val="Imported Style 113"/>
    <w:pPr>
      <w:numPr>
        <w:numId w:val="240"/>
      </w:numPr>
    </w:pPr>
  </w:style>
  <w:style w:type="numbering" w:customStyle="1" w:styleId="ImportedStyle114">
    <w:name w:val="Imported Style 114"/>
    <w:pPr>
      <w:numPr>
        <w:numId w:val="242"/>
      </w:numPr>
    </w:pPr>
  </w:style>
  <w:style w:type="numbering" w:customStyle="1" w:styleId="ImportedStyle115">
    <w:name w:val="Imported Style 115"/>
    <w:pPr>
      <w:numPr>
        <w:numId w:val="246"/>
      </w:numPr>
    </w:pPr>
  </w:style>
  <w:style w:type="numbering" w:customStyle="1" w:styleId="ImportedStyle116">
    <w:name w:val="Imported Style 116"/>
    <w:pPr>
      <w:numPr>
        <w:numId w:val="248"/>
      </w:numPr>
    </w:pPr>
  </w:style>
  <w:style w:type="numbering" w:customStyle="1" w:styleId="ImportedStyle117">
    <w:name w:val="Imported Style 117"/>
    <w:pPr>
      <w:numPr>
        <w:numId w:val="250"/>
      </w:numPr>
    </w:pPr>
  </w:style>
  <w:style w:type="numbering" w:customStyle="1" w:styleId="ImportedStyle118">
    <w:name w:val="Imported Style 118"/>
    <w:pPr>
      <w:numPr>
        <w:numId w:val="252"/>
      </w:numPr>
    </w:pPr>
  </w:style>
  <w:style w:type="numbering" w:customStyle="1" w:styleId="ImportedStyle119">
    <w:name w:val="Imported Style 119"/>
    <w:pPr>
      <w:numPr>
        <w:numId w:val="255"/>
      </w:numPr>
    </w:pPr>
  </w:style>
  <w:style w:type="numbering" w:customStyle="1" w:styleId="ImportedStyle120">
    <w:name w:val="Imported Style 120"/>
    <w:pPr>
      <w:numPr>
        <w:numId w:val="257"/>
      </w:numPr>
    </w:pPr>
  </w:style>
  <w:style w:type="numbering" w:customStyle="1" w:styleId="ImportedStyle121">
    <w:name w:val="Imported Style 121"/>
    <w:pPr>
      <w:numPr>
        <w:numId w:val="259"/>
      </w:numPr>
    </w:pPr>
  </w:style>
  <w:style w:type="numbering" w:customStyle="1" w:styleId="ImportedStyle122">
    <w:name w:val="Imported Style 122"/>
    <w:pPr>
      <w:numPr>
        <w:numId w:val="261"/>
      </w:numPr>
    </w:pPr>
  </w:style>
  <w:style w:type="numbering" w:customStyle="1" w:styleId="ImportedStyle123">
    <w:name w:val="Imported Style 123"/>
    <w:pPr>
      <w:numPr>
        <w:numId w:val="263"/>
      </w:numPr>
    </w:pPr>
  </w:style>
  <w:style w:type="numbering" w:customStyle="1" w:styleId="ImportedStyle124">
    <w:name w:val="Imported Style 124"/>
    <w:pPr>
      <w:numPr>
        <w:numId w:val="265"/>
      </w:numPr>
    </w:pPr>
  </w:style>
  <w:style w:type="numbering" w:customStyle="1" w:styleId="ImportedStyle125">
    <w:name w:val="Imported Style 125"/>
    <w:pPr>
      <w:numPr>
        <w:numId w:val="267"/>
      </w:numPr>
    </w:pPr>
  </w:style>
  <w:style w:type="numbering" w:customStyle="1" w:styleId="ImportedStyle126">
    <w:name w:val="Imported Style 126"/>
    <w:pPr>
      <w:numPr>
        <w:numId w:val="269"/>
      </w:numPr>
    </w:pPr>
  </w:style>
  <w:style w:type="numbering" w:customStyle="1" w:styleId="ImportedStyle127">
    <w:name w:val="Imported Style 127"/>
    <w:pPr>
      <w:numPr>
        <w:numId w:val="271"/>
      </w:numPr>
    </w:pPr>
  </w:style>
  <w:style w:type="numbering" w:customStyle="1" w:styleId="ImportedStyle128">
    <w:name w:val="Imported Style 128"/>
    <w:pPr>
      <w:numPr>
        <w:numId w:val="273"/>
      </w:numPr>
    </w:pPr>
  </w:style>
  <w:style w:type="numbering" w:customStyle="1" w:styleId="ImportedStyle129">
    <w:name w:val="Imported Style 129"/>
    <w:pPr>
      <w:numPr>
        <w:numId w:val="275"/>
      </w:numPr>
    </w:pPr>
  </w:style>
  <w:style w:type="numbering" w:customStyle="1" w:styleId="ImportedStyle130">
    <w:name w:val="Imported Style 130"/>
    <w:pPr>
      <w:numPr>
        <w:numId w:val="277"/>
      </w:numPr>
    </w:pPr>
  </w:style>
  <w:style w:type="numbering" w:customStyle="1" w:styleId="ImportedStyle131">
    <w:name w:val="Imported Style 131"/>
    <w:pPr>
      <w:numPr>
        <w:numId w:val="279"/>
      </w:numPr>
    </w:pPr>
  </w:style>
  <w:style w:type="numbering" w:customStyle="1" w:styleId="ImportedStyle132">
    <w:name w:val="Imported Style 132"/>
    <w:pPr>
      <w:numPr>
        <w:numId w:val="281"/>
      </w:numPr>
    </w:pPr>
  </w:style>
  <w:style w:type="numbering" w:customStyle="1" w:styleId="ImportedStyle133">
    <w:name w:val="Imported Style 133"/>
    <w:pPr>
      <w:numPr>
        <w:numId w:val="283"/>
      </w:numPr>
    </w:pPr>
  </w:style>
  <w:style w:type="numbering" w:customStyle="1" w:styleId="ImportedStyle134">
    <w:name w:val="Imported Style 134"/>
    <w:pPr>
      <w:numPr>
        <w:numId w:val="286"/>
      </w:numPr>
    </w:pPr>
  </w:style>
  <w:style w:type="numbering" w:customStyle="1" w:styleId="ImportedStyle135">
    <w:name w:val="Imported Style 135"/>
    <w:pPr>
      <w:numPr>
        <w:numId w:val="290"/>
      </w:numPr>
    </w:pPr>
  </w:style>
  <w:style w:type="numbering" w:customStyle="1" w:styleId="ImportedStyle136">
    <w:name w:val="Imported Style 136"/>
    <w:pPr>
      <w:numPr>
        <w:numId w:val="292"/>
      </w:numPr>
    </w:pPr>
  </w:style>
  <w:style w:type="numbering" w:customStyle="1" w:styleId="ImportedStyle137">
    <w:name w:val="Imported Style 137"/>
    <w:pPr>
      <w:numPr>
        <w:numId w:val="294"/>
      </w:numPr>
    </w:pPr>
  </w:style>
  <w:style w:type="numbering" w:customStyle="1" w:styleId="Numbered">
    <w:name w:val="Numbered"/>
    <w:pPr>
      <w:numPr>
        <w:numId w:val="296"/>
      </w:numPr>
    </w:pPr>
  </w:style>
  <w:style w:type="numbering" w:customStyle="1" w:styleId="ImportedStyle138">
    <w:name w:val="Imported Style 138"/>
    <w:pPr>
      <w:numPr>
        <w:numId w:val="298"/>
      </w:numPr>
    </w:pPr>
  </w:style>
  <w:style w:type="numbering" w:customStyle="1" w:styleId="ImportedStyle139">
    <w:name w:val="Imported Style 139"/>
    <w:pPr>
      <w:numPr>
        <w:numId w:val="300"/>
      </w:numPr>
    </w:pPr>
  </w:style>
  <w:style w:type="numbering" w:customStyle="1" w:styleId="ImportedStyle1390">
    <w:name w:val="Imported Style 139.0"/>
    <w:pPr>
      <w:numPr>
        <w:numId w:val="302"/>
      </w:numPr>
    </w:pPr>
  </w:style>
  <w:style w:type="numbering" w:customStyle="1" w:styleId="Bullets">
    <w:name w:val="Bullets"/>
    <w:pPr>
      <w:numPr>
        <w:numId w:val="304"/>
      </w:numPr>
    </w:pPr>
  </w:style>
  <w:style w:type="numbering" w:customStyle="1" w:styleId="ImportedStyle140">
    <w:name w:val="Imported Style 140"/>
    <w:pPr>
      <w:numPr>
        <w:numId w:val="307"/>
      </w:numPr>
    </w:pPr>
  </w:style>
  <w:style w:type="numbering" w:customStyle="1" w:styleId="ImportedStyle141">
    <w:name w:val="Imported Style 141"/>
    <w:pPr>
      <w:numPr>
        <w:numId w:val="311"/>
      </w:numPr>
    </w:pPr>
  </w:style>
  <w:style w:type="numbering" w:customStyle="1" w:styleId="ImportedStyle143">
    <w:name w:val="Imported Style 143"/>
    <w:pPr>
      <w:numPr>
        <w:numId w:val="314"/>
      </w:numPr>
    </w:pPr>
  </w:style>
  <w:style w:type="numbering" w:customStyle="1" w:styleId="ImportedStyle144">
    <w:name w:val="Imported Style 144"/>
    <w:pPr>
      <w:numPr>
        <w:numId w:val="316"/>
      </w:numPr>
    </w:pPr>
  </w:style>
  <w:style w:type="numbering" w:customStyle="1" w:styleId="ImportedStyle145">
    <w:name w:val="Imported Style 145"/>
    <w:pPr>
      <w:numPr>
        <w:numId w:val="320"/>
      </w:numPr>
    </w:pPr>
  </w:style>
  <w:style w:type="numbering" w:customStyle="1" w:styleId="ImportedStyle146">
    <w:name w:val="Imported Style 146"/>
    <w:pPr>
      <w:numPr>
        <w:numId w:val="322"/>
      </w:numPr>
    </w:pPr>
  </w:style>
  <w:style w:type="numbering" w:customStyle="1" w:styleId="ImportedStyle147">
    <w:name w:val="Imported Style 147"/>
    <w:pPr>
      <w:numPr>
        <w:numId w:val="324"/>
      </w:numPr>
    </w:pPr>
  </w:style>
  <w:style w:type="numbering" w:customStyle="1" w:styleId="ImportedStyle148">
    <w:name w:val="Imported Style 148"/>
    <w:pPr>
      <w:numPr>
        <w:numId w:val="327"/>
      </w:numPr>
    </w:pPr>
  </w:style>
  <w:style w:type="numbering" w:customStyle="1" w:styleId="ImportedStyle149">
    <w:name w:val="Imported Style 149"/>
    <w:pPr>
      <w:numPr>
        <w:numId w:val="329"/>
      </w:numPr>
    </w:pPr>
  </w:style>
  <w:style w:type="numbering" w:customStyle="1" w:styleId="ImportedStyle150">
    <w:name w:val="Imported Style 150"/>
    <w:pPr>
      <w:numPr>
        <w:numId w:val="332"/>
      </w:numPr>
    </w:pPr>
  </w:style>
  <w:style w:type="numbering" w:customStyle="1" w:styleId="ImportedStyle151">
    <w:name w:val="Imported Style 151"/>
    <w:pPr>
      <w:numPr>
        <w:numId w:val="336"/>
      </w:numPr>
    </w:pPr>
  </w:style>
  <w:style w:type="numbering" w:customStyle="1" w:styleId="ImportedStyle152">
    <w:name w:val="Imported Style 152"/>
    <w:pPr>
      <w:numPr>
        <w:numId w:val="341"/>
      </w:numPr>
    </w:pPr>
  </w:style>
  <w:style w:type="numbering" w:customStyle="1" w:styleId="ImportedStyle153">
    <w:name w:val="Imported Style 153"/>
    <w:pPr>
      <w:numPr>
        <w:numId w:val="344"/>
      </w:numPr>
    </w:pPr>
  </w:style>
  <w:style w:type="numbering" w:customStyle="1" w:styleId="ImportedStyle154">
    <w:name w:val="Imported Style 154"/>
    <w:pPr>
      <w:numPr>
        <w:numId w:val="346"/>
      </w:numPr>
    </w:pPr>
  </w:style>
  <w:style w:type="numbering" w:customStyle="1" w:styleId="ImportedStyle155">
    <w:name w:val="Imported Style 155"/>
    <w:pPr>
      <w:numPr>
        <w:numId w:val="348"/>
      </w:numPr>
    </w:pPr>
  </w:style>
  <w:style w:type="numbering" w:customStyle="1" w:styleId="ImportedStyle156">
    <w:name w:val="Imported Style 156"/>
    <w:pPr>
      <w:numPr>
        <w:numId w:val="352"/>
      </w:numPr>
    </w:pPr>
  </w:style>
  <w:style w:type="numbering" w:customStyle="1" w:styleId="ImportedStyle157">
    <w:name w:val="Imported Style 157"/>
    <w:pPr>
      <w:numPr>
        <w:numId w:val="354"/>
      </w:numPr>
    </w:pPr>
  </w:style>
  <w:style w:type="numbering" w:customStyle="1" w:styleId="ImportedStyle158">
    <w:name w:val="Imported Style 158"/>
    <w:pPr>
      <w:numPr>
        <w:numId w:val="356"/>
      </w:numPr>
    </w:pPr>
  </w:style>
  <w:style w:type="numbering" w:customStyle="1" w:styleId="ImportedStyle159">
    <w:name w:val="Imported Style 159"/>
    <w:pPr>
      <w:numPr>
        <w:numId w:val="358"/>
      </w:numPr>
    </w:pPr>
  </w:style>
  <w:style w:type="numbering" w:customStyle="1" w:styleId="ImportedStyle160">
    <w:name w:val="Imported Style 160"/>
    <w:pPr>
      <w:numPr>
        <w:numId w:val="360"/>
      </w:numPr>
    </w:pPr>
  </w:style>
  <w:style w:type="numbering" w:customStyle="1" w:styleId="ImportedStyle161">
    <w:name w:val="Imported Style 161"/>
    <w:pPr>
      <w:numPr>
        <w:numId w:val="362"/>
      </w:numPr>
    </w:pPr>
  </w:style>
  <w:style w:type="numbering" w:customStyle="1" w:styleId="ImportedStyle162">
    <w:name w:val="Imported Style 162"/>
    <w:pPr>
      <w:numPr>
        <w:numId w:val="366"/>
      </w:numPr>
    </w:pPr>
  </w:style>
  <w:style w:type="numbering" w:customStyle="1" w:styleId="ImportedStyle163">
    <w:name w:val="Imported Style 163"/>
    <w:pPr>
      <w:numPr>
        <w:numId w:val="368"/>
      </w:numPr>
    </w:pPr>
  </w:style>
  <w:style w:type="numbering" w:customStyle="1" w:styleId="ImportedStyle164">
    <w:name w:val="Imported Style 164"/>
    <w:pPr>
      <w:numPr>
        <w:numId w:val="370"/>
      </w:numPr>
    </w:pPr>
  </w:style>
  <w:style w:type="numbering" w:customStyle="1" w:styleId="ImportedStyle165">
    <w:name w:val="Imported Style 165"/>
    <w:pPr>
      <w:numPr>
        <w:numId w:val="373"/>
      </w:numPr>
    </w:pPr>
  </w:style>
  <w:style w:type="numbering" w:customStyle="1" w:styleId="ImportedStyle166">
    <w:name w:val="Imported Style 166"/>
    <w:pPr>
      <w:numPr>
        <w:numId w:val="375"/>
      </w:numPr>
    </w:pPr>
  </w:style>
  <w:style w:type="numbering" w:customStyle="1" w:styleId="ImportedStyle167">
    <w:name w:val="Imported Style 167"/>
    <w:pPr>
      <w:numPr>
        <w:numId w:val="378"/>
      </w:numPr>
    </w:pPr>
  </w:style>
  <w:style w:type="numbering" w:customStyle="1" w:styleId="ImportedStyle168">
    <w:name w:val="Imported Style 168"/>
    <w:pPr>
      <w:numPr>
        <w:numId w:val="380"/>
      </w:numPr>
    </w:pPr>
  </w:style>
  <w:style w:type="numbering" w:customStyle="1" w:styleId="ImportedStyle169">
    <w:name w:val="Imported Style 169"/>
    <w:pPr>
      <w:numPr>
        <w:numId w:val="382"/>
      </w:numPr>
    </w:pPr>
  </w:style>
  <w:style w:type="numbering" w:customStyle="1" w:styleId="ImportedStyle170">
    <w:name w:val="Imported Style 170"/>
    <w:pPr>
      <w:numPr>
        <w:numId w:val="384"/>
      </w:numPr>
    </w:pPr>
  </w:style>
  <w:style w:type="numbering" w:customStyle="1" w:styleId="ImportedStyle171">
    <w:name w:val="Imported Style 171"/>
    <w:pPr>
      <w:numPr>
        <w:numId w:val="386"/>
      </w:numPr>
    </w:pPr>
  </w:style>
  <w:style w:type="numbering" w:customStyle="1" w:styleId="ImportedStyle172">
    <w:name w:val="Imported Style 172"/>
    <w:pPr>
      <w:numPr>
        <w:numId w:val="388"/>
      </w:numPr>
    </w:pPr>
  </w:style>
  <w:style w:type="numbering" w:customStyle="1" w:styleId="ImportedStyle173">
    <w:name w:val="Imported Style 173"/>
    <w:pPr>
      <w:numPr>
        <w:numId w:val="392"/>
      </w:numPr>
    </w:pPr>
  </w:style>
  <w:style w:type="numbering" w:customStyle="1" w:styleId="ImportedStyle174">
    <w:name w:val="Imported Style 174"/>
    <w:pPr>
      <w:numPr>
        <w:numId w:val="395"/>
      </w:numPr>
    </w:pPr>
  </w:style>
  <w:style w:type="numbering" w:customStyle="1" w:styleId="ImportedStyle175">
    <w:name w:val="Imported Style 175"/>
    <w:pPr>
      <w:numPr>
        <w:numId w:val="397"/>
      </w:numPr>
    </w:pPr>
  </w:style>
  <w:style w:type="numbering" w:customStyle="1" w:styleId="ImportedStyle176">
    <w:name w:val="Imported Style 176"/>
    <w:pPr>
      <w:numPr>
        <w:numId w:val="402"/>
      </w:numPr>
    </w:pPr>
  </w:style>
  <w:style w:type="numbering" w:customStyle="1" w:styleId="ImportedStyle177">
    <w:name w:val="Imported Style 177"/>
    <w:pPr>
      <w:numPr>
        <w:numId w:val="404"/>
      </w:numPr>
    </w:pPr>
  </w:style>
  <w:style w:type="numbering" w:customStyle="1" w:styleId="ImportedStyle178">
    <w:name w:val="Imported Style 178"/>
    <w:pPr>
      <w:numPr>
        <w:numId w:val="411"/>
      </w:numPr>
    </w:pPr>
  </w:style>
  <w:style w:type="numbering" w:customStyle="1" w:styleId="ImportedStyle179">
    <w:name w:val="Imported Style 179"/>
    <w:pPr>
      <w:numPr>
        <w:numId w:val="413"/>
      </w:numPr>
    </w:pPr>
  </w:style>
  <w:style w:type="numbering" w:customStyle="1" w:styleId="ImportedStyle180">
    <w:name w:val="Imported Style 180"/>
    <w:pPr>
      <w:numPr>
        <w:numId w:val="415"/>
      </w:numPr>
    </w:pPr>
  </w:style>
  <w:style w:type="numbering" w:customStyle="1" w:styleId="ImportedStyle181">
    <w:name w:val="Imported Style 181"/>
    <w:pPr>
      <w:numPr>
        <w:numId w:val="417"/>
      </w:numPr>
    </w:pPr>
  </w:style>
  <w:style w:type="numbering" w:customStyle="1" w:styleId="ImportedStyle182">
    <w:name w:val="Imported Style 182"/>
    <w:pPr>
      <w:numPr>
        <w:numId w:val="419"/>
      </w:numPr>
    </w:pPr>
  </w:style>
  <w:style w:type="numbering" w:customStyle="1" w:styleId="ImportedStyle183">
    <w:name w:val="Imported Style 183"/>
    <w:pPr>
      <w:numPr>
        <w:numId w:val="421"/>
      </w:numPr>
    </w:pPr>
  </w:style>
  <w:style w:type="numbering" w:customStyle="1" w:styleId="ImportedStyle184">
    <w:name w:val="Imported Style 184"/>
    <w:pPr>
      <w:numPr>
        <w:numId w:val="423"/>
      </w:numPr>
    </w:pPr>
  </w:style>
  <w:style w:type="numbering" w:customStyle="1" w:styleId="ImportedStyle185">
    <w:name w:val="Imported Style 185"/>
    <w:pPr>
      <w:numPr>
        <w:numId w:val="425"/>
      </w:numPr>
    </w:pPr>
  </w:style>
  <w:style w:type="numbering" w:customStyle="1" w:styleId="ImportedStyle186">
    <w:name w:val="Imported Style 186"/>
    <w:pPr>
      <w:numPr>
        <w:numId w:val="427"/>
      </w:numPr>
    </w:pPr>
  </w:style>
  <w:style w:type="paragraph" w:styleId="Header">
    <w:name w:val="header"/>
    <w:basedOn w:val="Normal"/>
    <w:link w:val="HeaderChar"/>
    <w:uiPriority w:val="99"/>
    <w:unhideWhenUsed/>
    <w:rsid w:val="008A3AD7"/>
    <w:pPr>
      <w:tabs>
        <w:tab w:val="center" w:pos="4680"/>
        <w:tab w:val="right" w:pos="9360"/>
      </w:tabs>
    </w:pPr>
  </w:style>
  <w:style w:type="character" w:customStyle="1" w:styleId="HeaderChar">
    <w:name w:val="Header Char"/>
    <w:basedOn w:val="DefaultParagraphFont"/>
    <w:link w:val="Header"/>
    <w:uiPriority w:val="99"/>
    <w:rsid w:val="008A3AD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s://laws-lois.justice.gc.ca/eng/const/page-18.html#f48"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laws-lois.justice.gc.ca/eng/const/page-18.html#f47" TargetMode="External"/><Relationship Id="rId2" Type="http://schemas.openxmlformats.org/officeDocument/2006/relationships/styles" Target="styles.xml"/><Relationship Id="rId16" Type="http://schemas.openxmlformats.org/officeDocument/2006/relationships/hyperlink" Target="https://laws-lois.justice.gc.ca/eng/const/page-18.html#f46"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aws-lois.justice.gc.ca/eng/const/page-18.html#f45"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laws-lois.justice.gc.ca/eng/const/page-18.html#f4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42703</Words>
  <Characters>243412</Characters>
  <Application>Microsoft Office Word</Application>
  <DocSecurity>0</DocSecurity>
  <Lines>2028</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Lauren Harvey</cp:lastModifiedBy>
  <cp:revision>2</cp:revision>
  <dcterms:created xsi:type="dcterms:W3CDTF">2019-11-20T20:24:00Z</dcterms:created>
  <dcterms:modified xsi:type="dcterms:W3CDTF">2019-11-20T20:24:00Z</dcterms:modified>
</cp:coreProperties>
</file>