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B928" w14:textId="77777777" w:rsidR="004B636C" w:rsidRDefault="00ED6D24">
      <w:pPr>
        <w:pStyle w:val="Title"/>
        <w:jc w:val="center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Constitutional Law</w:t>
      </w:r>
    </w:p>
    <w:p w14:paraId="4BB1F445" w14:textId="77777777" w:rsidR="004B636C" w:rsidRDefault="00ED6D24">
      <w:pPr>
        <w:pStyle w:val="Title"/>
        <w:jc w:val="center"/>
        <w:rPr>
          <w:b w:val="0"/>
          <w:bCs w:val="0"/>
        </w:rPr>
      </w:pPr>
      <w:r>
        <w:rPr>
          <w:b w:val="0"/>
          <w:bCs w:val="0"/>
        </w:rPr>
        <w:t xml:space="preserve">Summary </w:t>
      </w:r>
    </w:p>
    <w:p w14:paraId="04F4D283" w14:textId="77777777" w:rsidR="004B636C" w:rsidRDefault="004B636C">
      <w:pPr>
        <w:pStyle w:val="Body"/>
      </w:pPr>
    </w:p>
    <w:p w14:paraId="3F3C9E18" w14:textId="77777777" w:rsidR="004B636C" w:rsidRDefault="004B636C">
      <w:pPr>
        <w:pStyle w:val="Body"/>
      </w:pPr>
    </w:p>
    <w:p w14:paraId="1389C288" w14:textId="77777777" w:rsidR="004B636C" w:rsidRDefault="004B636C">
      <w:pPr>
        <w:pStyle w:val="Body"/>
      </w:pPr>
    </w:p>
    <w:p w14:paraId="26F89DA5" w14:textId="77777777" w:rsidR="004B636C" w:rsidRDefault="00ED6D24">
      <w:pPr>
        <w:pStyle w:val="Body"/>
        <w:jc w:val="center"/>
      </w:pPr>
      <w:r>
        <w:t>Fall 2018</w:t>
      </w:r>
      <w:r w:rsidR="00D24D31">
        <w:t>//Wright</w:t>
      </w:r>
    </w:p>
    <w:p w14:paraId="2AC48C4C" w14:textId="77777777" w:rsidR="004B636C" w:rsidRDefault="00ED6D24">
      <w:pPr>
        <w:pStyle w:val="Heading"/>
      </w:pPr>
      <w:r>
        <w:fldChar w:fldCharType="begin"/>
      </w:r>
      <w:r>
        <w:instrText xml:space="preserve"> TOC \o 2-3 \t "Heading, 4,Subtitle, 5,Title, 6"</w:instrText>
      </w:r>
      <w:r>
        <w:fldChar w:fldCharType="separate"/>
      </w:r>
    </w:p>
    <w:p w14:paraId="514712C7" w14:textId="77777777" w:rsidR="004B636C" w:rsidRDefault="00ED6D24">
      <w:pPr>
        <w:tabs>
          <w:tab w:val="right" w:pos="8928"/>
        </w:tabs>
        <w:spacing w:after="120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Arial Unicode MS"/>
          <w:color w:val="000000"/>
          <w:sz w:val="28"/>
          <w:szCs w:val="28"/>
        </w:rPr>
        <w:t>Canadian Government</w:t>
      </w:r>
      <w:r>
        <w:rPr>
          <w:rFonts w:ascii="Helvetica Neue" w:hAnsi="Helvetica Neue" w:cs="Arial Unicode MS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begin"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instrText xml:space="preserve"> PAGEREF _Toc \h </w:instrTex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separate"/>
      </w:r>
      <w:r>
        <w:rPr>
          <w:rFonts w:ascii="Helvetica Neue" w:hAnsi="Helvetica Neue" w:cs="Arial Unicode MS"/>
          <w:color w:val="000000"/>
          <w:sz w:val="28"/>
          <w:szCs w:val="28"/>
        </w:rPr>
        <w:t>5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end"/>
      </w:r>
    </w:p>
    <w:p w14:paraId="2EA84DF6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>Features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_Toc1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5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09C39EE7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Constitutional Monarchy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_Toc2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5</w:t>
      </w:r>
      <w:r>
        <w:rPr>
          <w:rFonts w:eastAsia="Times New Roman"/>
          <w:b/>
          <w:bCs/>
          <w:color w:val="004C7F"/>
        </w:rPr>
        <w:fldChar w:fldCharType="end"/>
      </w:r>
    </w:p>
    <w:p w14:paraId="30B3B0CD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Parliamentary Democracy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_Toc3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5</w:t>
      </w:r>
      <w:r>
        <w:rPr>
          <w:rFonts w:eastAsia="Times New Roman"/>
          <w:b/>
          <w:bCs/>
          <w:color w:val="004C7F"/>
        </w:rPr>
        <w:fldChar w:fldCharType="end"/>
      </w:r>
    </w:p>
    <w:p w14:paraId="78927ABE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fr-FR"/>
        </w:rPr>
        <w:t>Federalism</w:t>
      </w:r>
      <w:r>
        <w:rPr>
          <w:rFonts w:cs="Arial Unicode MS"/>
          <w:b/>
          <w:bCs/>
          <w:color w:val="004C7F"/>
          <w:lang w:val="fr-FR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_Toc4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5</w:t>
      </w:r>
      <w:r>
        <w:rPr>
          <w:rFonts w:eastAsia="Times New Roman"/>
          <w:b/>
          <w:bCs/>
          <w:color w:val="004C7F"/>
        </w:rPr>
        <w:fldChar w:fldCharType="end"/>
      </w:r>
    </w:p>
    <w:p w14:paraId="267BB5CC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sv-SE"/>
        </w:rPr>
        <w:t xml:space="preserve">Pluralism </w:t>
      </w:r>
      <w:r>
        <w:rPr>
          <w:rFonts w:cs="Arial Unicode MS"/>
          <w:b/>
          <w:bCs/>
          <w:color w:val="004C7F"/>
          <w:lang w:val="sv-SE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_Toc5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5</w:t>
      </w:r>
      <w:r>
        <w:rPr>
          <w:rFonts w:eastAsia="Times New Roman"/>
          <w:b/>
          <w:bCs/>
          <w:color w:val="004C7F"/>
        </w:rPr>
        <w:fldChar w:fldCharType="end"/>
      </w:r>
    </w:p>
    <w:p w14:paraId="72FA26CD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>Branches of Government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_Toc6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5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01AF828F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 xml:space="preserve">Legislative 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_Toc7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5</w:t>
      </w:r>
      <w:r>
        <w:rPr>
          <w:rFonts w:eastAsia="Times New Roman"/>
          <w:b/>
          <w:bCs/>
          <w:color w:val="004C7F"/>
        </w:rPr>
        <w:fldChar w:fldCharType="end"/>
      </w:r>
    </w:p>
    <w:p w14:paraId="453053A2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  <w:lang w:val="pt-PT"/>
        </w:rPr>
        <w:t>Federal Legislature</w:t>
      </w:r>
      <w:r>
        <w:rPr>
          <w:rFonts w:cs="Arial Unicode MS"/>
          <w:color w:val="000000"/>
          <w:lang w:val="pt-PT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_Toc8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5</w:t>
      </w:r>
      <w:r>
        <w:rPr>
          <w:rFonts w:eastAsia="Times New Roman"/>
          <w:color w:val="000000"/>
        </w:rPr>
        <w:fldChar w:fldCharType="end"/>
      </w:r>
    </w:p>
    <w:p w14:paraId="6A0543B8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  <w:lang w:val="it-IT"/>
        </w:rPr>
        <w:t xml:space="preserve">Provincial Legislature </w:t>
      </w:r>
      <w:r>
        <w:rPr>
          <w:rFonts w:cs="Arial Unicode MS"/>
          <w:color w:val="000000"/>
          <w:lang w:val="it-IT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_Toc9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5</w:t>
      </w:r>
      <w:r>
        <w:rPr>
          <w:rFonts w:eastAsia="Times New Roman"/>
          <w:color w:val="000000"/>
        </w:rPr>
        <w:fldChar w:fldCharType="end"/>
      </w:r>
    </w:p>
    <w:p w14:paraId="6703E0D4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Other Legislative Actors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_Toc10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5</w:t>
      </w:r>
      <w:r>
        <w:rPr>
          <w:rFonts w:eastAsia="Times New Roman"/>
          <w:color w:val="000000"/>
        </w:rPr>
        <w:fldChar w:fldCharType="end"/>
      </w:r>
    </w:p>
    <w:p w14:paraId="1AD50FF1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Executive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_Toc11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6</w:t>
      </w:r>
      <w:r>
        <w:rPr>
          <w:rFonts w:eastAsia="Times New Roman"/>
          <w:b/>
          <w:bCs/>
          <w:color w:val="004C7F"/>
        </w:rPr>
        <w:fldChar w:fldCharType="end"/>
      </w:r>
    </w:p>
    <w:p w14:paraId="7AD14BBE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pt-PT"/>
        </w:rPr>
        <w:t xml:space="preserve">Judicial </w:t>
      </w:r>
      <w:r>
        <w:rPr>
          <w:rFonts w:cs="Arial Unicode MS"/>
          <w:b/>
          <w:bCs/>
          <w:color w:val="004C7F"/>
          <w:lang w:val="pt-PT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_Toc12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6</w:t>
      </w:r>
      <w:r>
        <w:rPr>
          <w:rFonts w:eastAsia="Times New Roman"/>
          <w:b/>
          <w:bCs/>
          <w:color w:val="004C7F"/>
        </w:rPr>
        <w:fldChar w:fldCharType="end"/>
      </w:r>
    </w:p>
    <w:p w14:paraId="4A53A4E5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>Key Concepts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_Toc13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6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05E9BC30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 xml:space="preserve">Rule of Law 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_Toc14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6</w:t>
      </w:r>
      <w:r>
        <w:rPr>
          <w:rFonts w:eastAsia="Times New Roman"/>
          <w:color w:val="000000"/>
        </w:rPr>
        <w:fldChar w:fldCharType="end"/>
      </w:r>
    </w:p>
    <w:p w14:paraId="72E52C7D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Legislative/Parliamentary Supremacy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_Toc15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6</w:t>
      </w:r>
      <w:r>
        <w:rPr>
          <w:rFonts w:eastAsia="Times New Roman"/>
          <w:color w:val="000000"/>
        </w:rPr>
        <w:fldChar w:fldCharType="end"/>
      </w:r>
    </w:p>
    <w:p w14:paraId="5CE8BA4F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 xml:space="preserve">Responsible Government 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_Toc16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6</w:t>
      </w:r>
      <w:r>
        <w:rPr>
          <w:rFonts w:eastAsia="Times New Roman"/>
          <w:color w:val="000000"/>
        </w:rPr>
        <w:fldChar w:fldCharType="end"/>
      </w:r>
    </w:p>
    <w:p w14:paraId="67404F20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Separation of Powers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_Toc17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6</w:t>
      </w:r>
      <w:r>
        <w:rPr>
          <w:rFonts w:eastAsia="Times New Roman"/>
          <w:color w:val="000000"/>
        </w:rPr>
        <w:fldChar w:fldCharType="end"/>
      </w:r>
    </w:p>
    <w:p w14:paraId="29286414" w14:textId="77777777" w:rsidR="004B636C" w:rsidRDefault="00ED6D24">
      <w:pPr>
        <w:tabs>
          <w:tab w:val="right" w:pos="8928"/>
        </w:tabs>
        <w:spacing w:after="120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Arial Unicode MS"/>
          <w:color w:val="000000"/>
          <w:sz w:val="28"/>
          <w:szCs w:val="28"/>
        </w:rPr>
        <w:t>The Constitution</w:t>
      </w:r>
      <w:r>
        <w:rPr>
          <w:rFonts w:ascii="Helvetica Neue" w:hAnsi="Helvetica Neue" w:cs="Arial Unicode MS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begin"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instrText xml:space="preserve"> PAGEREF _Toc18 \h </w:instrTex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separate"/>
      </w:r>
      <w:r>
        <w:rPr>
          <w:rFonts w:ascii="Helvetica Neue" w:hAnsi="Helvetica Neue" w:cs="Arial Unicode MS"/>
          <w:color w:val="000000"/>
          <w:sz w:val="28"/>
          <w:szCs w:val="28"/>
        </w:rPr>
        <w:t>6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end"/>
      </w:r>
    </w:p>
    <w:p w14:paraId="0D942ADC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Sources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_Toc19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6</w:t>
      </w:r>
      <w:r>
        <w:rPr>
          <w:rFonts w:eastAsia="Times New Roman"/>
          <w:b/>
          <w:bCs/>
          <w:color w:val="004C7F"/>
        </w:rPr>
        <w:fldChar w:fldCharType="end"/>
      </w:r>
    </w:p>
    <w:p w14:paraId="083CFA5D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Function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_Toc20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7</w:t>
      </w:r>
      <w:r>
        <w:rPr>
          <w:rFonts w:eastAsia="Times New Roman"/>
          <w:b/>
          <w:bCs/>
          <w:color w:val="004C7F"/>
        </w:rPr>
        <w:fldChar w:fldCharType="end"/>
      </w:r>
    </w:p>
    <w:p w14:paraId="265D7D5B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Big C &amp; little c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_Toc21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7</w:t>
      </w:r>
      <w:r>
        <w:rPr>
          <w:rFonts w:eastAsia="Times New Roman"/>
          <w:b/>
          <w:bCs/>
          <w:color w:val="004C7F"/>
        </w:rPr>
        <w:fldChar w:fldCharType="end"/>
      </w:r>
    </w:p>
    <w:p w14:paraId="6B9ECF0B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 xml:space="preserve">Supremacy 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_Toc22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7</w:t>
      </w:r>
      <w:r>
        <w:rPr>
          <w:rFonts w:eastAsia="Times New Roman"/>
          <w:b/>
          <w:bCs/>
          <w:color w:val="004C7F"/>
        </w:rPr>
        <w:fldChar w:fldCharType="end"/>
      </w:r>
    </w:p>
    <w:p w14:paraId="4679C1AC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de-DE"/>
        </w:rPr>
        <w:t>Entrenchment</w:t>
      </w:r>
      <w:r>
        <w:rPr>
          <w:rFonts w:cs="Arial Unicode MS"/>
          <w:b/>
          <w:bCs/>
          <w:color w:val="004C7F"/>
          <w:lang w:val="de-DE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_Toc23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7</w:t>
      </w:r>
      <w:r>
        <w:rPr>
          <w:rFonts w:eastAsia="Times New Roman"/>
          <w:b/>
          <w:bCs/>
          <w:color w:val="004C7F"/>
        </w:rPr>
        <w:fldChar w:fldCharType="end"/>
      </w:r>
    </w:p>
    <w:p w14:paraId="4807B3E2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fr-FR"/>
        </w:rPr>
        <w:t>Conventions</w:t>
      </w:r>
      <w:r>
        <w:rPr>
          <w:rFonts w:cs="Arial Unicode MS"/>
          <w:b/>
          <w:bCs/>
          <w:color w:val="004C7F"/>
          <w:lang w:val="fr-FR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_Toc24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7</w:t>
      </w:r>
      <w:r>
        <w:rPr>
          <w:rFonts w:eastAsia="Times New Roman"/>
          <w:b/>
          <w:bCs/>
          <w:color w:val="004C7F"/>
        </w:rPr>
        <w:fldChar w:fldCharType="end"/>
      </w:r>
    </w:p>
    <w:p w14:paraId="6A8CBB1E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lastRenderedPageBreak/>
        <w:t>Unwritten Principles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_Toc25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7</w:t>
      </w:r>
      <w:r>
        <w:rPr>
          <w:rFonts w:eastAsia="Times New Roman"/>
          <w:b/>
          <w:bCs/>
          <w:color w:val="004C7F"/>
        </w:rPr>
        <w:fldChar w:fldCharType="end"/>
      </w:r>
    </w:p>
    <w:p w14:paraId="33F35BD2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CASE: Quebec Secession Reference (SCC- 1998)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_Toc26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7</w:t>
      </w:r>
      <w:r>
        <w:rPr>
          <w:rFonts w:eastAsia="Times New Roman"/>
          <w:color w:val="000000"/>
        </w:rPr>
        <w:fldChar w:fldCharType="end"/>
      </w:r>
    </w:p>
    <w:p w14:paraId="1A164CAD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 xml:space="preserve">Judicial Review 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_Toc27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8</w:t>
      </w:r>
      <w:r>
        <w:rPr>
          <w:rFonts w:eastAsia="Times New Roman"/>
          <w:color w:val="000000"/>
        </w:rPr>
        <w:fldChar w:fldCharType="end"/>
      </w:r>
    </w:p>
    <w:p w14:paraId="648843F7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  <w:lang w:val="it-IT"/>
        </w:rPr>
        <w:t>BC v Imperial Tobacco (2005- SCC)</w:t>
      </w:r>
      <w:r>
        <w:rPr>
          <w:rFonts w:cs="Arial Unicode MS"/>
          <w:color w:val="000000"/>
          <w:lang w:val="it-IT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_Toc28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8</w:t>
      </w:r>
      <w:r>
        <w:rPr>
          <w:rFonts w:eastAsia="Times New Roman"/>
          <w:color w:val="000000"/>
        </w:rPr>
        <w:fldChar w:fldCharType="end"/>
      </w:r>
    </w:p>
    <w:p w14:paraId="5AA440A2" w14:textId="77777777" w:rsidR="004B636C" w:rsidRDefault="00ED6D24">
      <w:pPr>
        <w:tabs>
          <w:tab w:val="right" w:pos="8928"/>
        </w:tabs>
        <w:spacing w:after="120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Arial Unicode MS"/>
          <w:color w:val="000000"/>
          <w:sz w:val="28"/>
          <w:szCs w:val="28"/>
        </w:rPr>
        <w:t>Constitutional Amendments</w:t>
      </w:r>
      <w:r>
        <w:rPr>
          <w:rFonts w:ascii="Helvetica Neue" w:hAnsi="Helvetica Neue" w:cs="Arial Unicode MS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begin"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instrText xml:space="preserve"> PAGEREF _Toc29 \h </w:instrTex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separate"/>
      </w:r>
      <w:r>
        <w:rPr>
          <w:rFonts w:ascii="Helvetica Neue" w:hAnsi="Helvetica Neue" w:cs="Arial Unicode MS"/>
          <w:color w:val="000000"/>
          <w:sz w:val="28"/>
          <w:szCs w:val="28"/>
        </w:rPr>
        <w:t>9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end"/>
      </w:r>
    </w:p>
    <w:p w14:paraId="6A5061E3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 xml:space="preserve">5 Amending Formulas 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_Toc30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9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28C835E8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it-IT"/>
        </w:rPr>
        <w:t>1. s.38 General Procedure: 7/50</w:t>
      </w:r>
      <w:r>
        <w:rPr>
          <w:rFonts w:cs="Arial Unicode MS"/>
          <w:b/>
          <w:bCs/>
          <w:color w:val="004C7F"/>
          <w:lang w:val="it-IT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_Toc31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9</w:t>
      </w:r>
      <w:r>
        <w:rPr>
          <w:rFonts w:eastAsia="Times New Roman"/>
          <w:b/>
          <w:bCs/>
          <w:color w:val="004C7F"/>
        </w:rPr>
        <w:fldChar w:fldCharType="end"/>
      </w:r>
    </w:p>
    <w:p w14:paraId="23C8C319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it-IT"/>
        </w:rPr>
        <w:t>2. s. 41 Unanimity Procedure</w:t>
      </w:r>
      <w:r>
        <w:rPr>
          <w:rFonts w:cs="Arial Unicode MS"/>
          <w:b/>
          <w:bCs/>
          <w:color w:val="004C7F"/>
          <w:lang w:val="it-IT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_Toc32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9</w:t>
      </w:r>
      <w:r>
        <w:rPr>
          <w:rFonts w:eastAsia="Times New Roman"/>
          <w:b/>
          <w:bCs/>
          <w:color w:val="004C7F"/>
        </w:rPr>
        <w:fldChar w:fldCharType="end"/>
      </w:r>
    </w:p>
    <w:p w14:paraId="67F16A4D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it-IT"/>
        </w:rPr>
        <w:t>3. s. 43 Bilateral Procedure</w:t>
      </w:r>
      <w:r>
        <w:rPr>
          <w:rFonts w:cs="Arial Unicode MS"/>
          <w:b/>
          <w:bCs/>
          <w:color w:val="004C7F"/>
          <w:lang w:val="it-IT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_Toc33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9</w:t>
      </w:r>
      <w:r>
        <w:rPr>
          <w:rFonts w:eastAsia="Times New Roman"/>
          <w:b/>
          <w:bCs/>
          <w:color w:val="004C7F"/>
        </w:rPr>
        <w:fldChar w:fldCharType="end"/>
      </w:r>
    </w:p>
    <w:p w14:paraId="3387EC1B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4. s. 44 Federal Unilateral Procedure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_Toc34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10</w:t>
      </w:r>
      <w:r>
        <w:rPr>
          <w:rFonts w:eastAsia="Times New Roman"/>
          <w:b/>
          <w:bCs/>
          <w:color w:val="004C7F"/>
        </w:rPr>
        <w:fldChar w:fldCharType="end"/>
      </w:r>
    </w:p>
    <w:p w14:paraId="0079A360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  <w:lang w:val="it-IT"/>
        </w:rPr>
        <w:t>5. s. 45 Provincial Unilateral Procedure</w:t>
      </w:r>
      <w:r>
        <w:rPr>
          <w:rFonts w:cs="Arial Unicode MS"/>
          <w:b/>
          <w:bCs/>
          <w:color w:val="004C7F"/>
          <w:lang w:val="it-IT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_Toc35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10</w:t>
      </w:r>
      <w:r>
        <w:rPr>
          <w:rFonts w:eastAsia="Times New Roman"/>
          <w:b/>
          <w:bCs/>
          <w:color w:val="004C7F"/>
        </w:rPr>
        <w:fldChar w:fldCharType="end"/>
      </w:r>
    </w:p>
    <w:p w14:paraId="557D4C00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>Analytical Framework: Amendment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_Toc36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10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42D989B2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CASE: Reference re Supreme Court Act, ss.5 and 6 (SCC-2014)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_Toc37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10</w:t>
      </w:r>
      <w:r>
        <w:rPr>
          <w:rFonts w:eastAsia="Times New Roman"/>
          <w:color w:val="000000"/>
        </w:rPr>
        <w:fldChar w:fldCharType="end"/>
      </w:r>
    </w:p>
    <w:p w14:paraId="2E8453F9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  <w:lang w:val="de-DE"/>
        </w:rPr>
        <w:t>CASE: Senate Reference (SCC- 2014)</w:t>
      </w:r>
      <w:r>
        <w:rPr>
          <w:rFonts w:cs="Arial Unicode MS"/>
          <w:color w:val="000000"/>
          <w:lang w:val="de-DE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_Toc38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10</w:t>
      </w:r>
      <w:r>
        <w:rPr>
          <w:rFonts w:eastAsia="Times New Roman"/>
          <w:color w:val="000000"/>
        </w:rPr>
        <w:fldChar w:fldCharType="end"/>
      </w:r>
    </w:p>
    <w:p w14:paraId="259636EC" w14:textId="77777777" w:rsidR="004B636C" w:rsidRDefault="00ED6D24">
      <w:pPr>
        <w:tabs>
          <w:tab w:val="right" w:pos="8928"/>
        </w:tabs>
        <w:spacing w:after="120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Arial Unicode MS"/>
          <w:color w:val="000000"/>
          <w:sz w:val="28"/>
          <w:szCs w:val="28"/>
        </w:rPr>
        <w:t>Canadian Charter of Rights and Freedoms</w:t>
      </w:r>
      <w:r>
        <w:rPr>
          <w:rFonts w:ascii="Helvetica Neue" w:hAnsi="Helvetica Neue" w:cs="Arial Unicode MS"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begin"/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instrText xml:space="preserve"> PAGEREF _Toc39 \h </w:instrTex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separate"/>
      </w:r>
      <w:r>
        <w:rPr>
          <w:rFonts w:ascii="Helvetica Neue" w:hAnsi="Helvetica Neue" w:cs="Arial Unicode MS"/>
          <w:color w:val="000000"/>
          <w:sz w:val="28"/>
          <w:szCs w:val="28"/>
        </w:rPr>
        <w:t>11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fldChar w:fldCharType="end"/>
      </w:r>
    </w:p>
    <w:p w14:paraId="0EC5CFCF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>Background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_Toc40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11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55C1E408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Sources/Input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_Toc41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11</w:t>
      </w:r>
      <w:r>
        <w:rPr>
          <w:rFonts w:eastAsia="Times New Roman"/>
          <w:b/>
          <w:bCs/>
          <w:color w:val="004C7F"/>
        </w:rPr>
        <w:fldChar w:fldCharType="end"/>
      </w:r>
    </w:p>
    <w:p w14:paraId="0A55EAB7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  <w:lang w:val="pt-PT"/>
        </w:rPr>
        <w:t>Debates</w:t>
      </w:r>
      <w:r>
        <w:rPr>
          <w:rFonts w:cs="Arial Unicode MS"/>
          <w:b/>
          <w:bCs/>
          <w:color w:val="000000"/>
          <w:sz w:val="28"/>
          <w:szCs w:val="28"/>
          <w:lang w:val="pt-PT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_Toc42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11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1D1A1FDC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Entrenched Charter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_Toc43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11</w:t>
      </w:r>
      <w:r>
        <w:rPr>
          <w:rFonts w:eastAsia="Times New Roman"/>
          <w:b/>
          <w:bCs/>
          <w:color w:val="004C7F"/>
        </w:rPr>
        <w:fldChar w:fldCharType="end"/>
      </w:r>
    </w:p>
    <w:p w14:paraId="0E45094D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Pros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_Toc44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11</w:t>
      </w:r>
      <w:r>
        <w:rPr>
          <w:rFonts w:eastAsia="Times New Roman"/>
          <w:color w:val="000000"/>
        </w:rPr>
        <w:fldChar w:fldCharType="end"/>
      </w:r>
    </w:p>
    <w:p w14:paraId="0982824D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  <w:lang w:val="pt-PT"/>
        </w:rPr>
        <w:t>Cons</w:t>
      </w:r>
      <w:r>
        <w:rPr>
          <w:rFonts w:cs="Arial Unicode MS"/>
          <w:color w:val="000000"/>
          <w:lang w:val="pt-PT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_Toc45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11</w:t>
      </w:r>
      <w:r>
        <w:rPr>
          <w:rFonts w:eastAsia="Times New Roman"/>
          <w:color w:val="000000"/>
        </w:rPr>
        <w:fldChar w:fldCharType="end"/>
      </w:r>
    </w:p>
    <w:p w14:paraId="6ECD87B5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Judicial Review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_Toc46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12</w:t>
      </w:r>
      <w:r>
        <w:rPr>
          <w:rFonts w:eastAsia="Times New Roman"/>
          <w:b/>
          <w:bCs/>
          <w:color w:val="004C7F"/>
        </w:rPr>
        <w:fldChar w:fldCharType="end"/>
      </w:r>
    </w:p>
    <w:p w14:paraId="5DDC0C62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Pros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_Toc47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12</w:t>
      </w:r>
      <w:r>
        <w:rPr>
          <w:rFonts w:eastAsia="Times New Roman"/>
          <w:color w:val="000000"/>
        </w:rPr>
        <w:fldChar w:fldCharType="end"/>
      </w:r>
    </w:p>
    <w:p w14:paraId="5DD3FF84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  <w:lang w:val="pt-PT"/>
        </w:rPr>
        <w:t>Cons</w:t>
      </w:r>
      <w:r>
        <w:rPr>
          <w:rFonts w:cs="Arial Unicode MS"/>
          <w:color w:val="000000"/>
          <w:lang w:val="pt-PT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_Toc48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12</w:t>
      </w:r>
      <w:r>
        <w:rPr>
          <w:rFonts w:eastAsia="Times New Roman"/>
          <w:color w:val="000000"/>
        </w:rPr>
        <w:fldChar w:fldCharType="end"/>
      </w:r>
    </w:p>
    <w:p w14:paraId="28FE44B8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Dialogue Theory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_Toc49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12</w:t>
      </w:r>
      <w:r>
        <w:rPr>
          <w:rFonts w:eastAsia="Times New Roman"/>
          <w:b/>
          <w:bCs/>
          <w:color w:val="004C7F"/>
        </w:rPr>
        <w:fldChar w:fldCharType="end"/>
      </w:r>
    </w:p>
    <w:p w14:paraId="3D9F118C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>Constitution &amp; Charter Interpretation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_Toc50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12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1A71055F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 xml:space="preserve">Sources of Interpretation 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_Toc51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12</w:t>
      </w:r>
      <w:r>
        <w:rPr>
          <w:rFonts w:eastAsia="Times New Roman"/>
          <w:b/>
          <w:bCs/>
          <w:color w:val="004C7F"/>
        </w:rPr>
        <w:fldChar w:fldCharType="end"/>
      </w:r>
    </w:p>
    <w:p w14:paraId="7CE7DB5C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Additional Charter-Specific Interpretation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_Toc52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13</w:t>
      </w:r>
      <w:r>
        <w:rPr>
          <w:rFonts w:eastAsia="Times New Roman"/>
          <w:color w:val="000000"/>
        </w:rPr>
        <w:fldChar w:fldCharType="end"/>
      </w:r>
    </w:p>
    <w:p w14:paraId="65D74E0F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 xml:space="preserve">Theories of Interpretation 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_Toc53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13</w:t>
      </w:r>
      <w:r>
        <w:rPr>
          <w:rFonts w:eastAsia="Times New Roman"/>
          <w:b/>
          <w:bCs/>
          <w:color w:val="004C7F"/>
        </w:rPr>
        <w:fldChar w:fldCharType="end"/>
      </w:r>
    </w:p>
    <w:p w14:paraId="0FDA762F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CASE: ‘Persons’ Case (1928- SCC, -&gt; Privy Council)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_Toc54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13</w:t>
      </w:r>
      <w:r>
        <w:rPr>
          <w:rFonts w:eastAsia="Times New Roman"/>
          <w:color w:val="000000"/>
        </w:rPr>
        <w:fldChar w:fldCharType="end"/>
      </w:r>
    </w:p>
    <w:p w14:paraId="4AF4AFA8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Hunter v Southam (SCC- 1984)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_Toc55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14</w:t>
      </w:r>
      <w:r>
        <w:rPr>
          <w:rFonts w:eastAsia="Times New Roman"/>
          <w:color w:val="000000"/>
        </w:rPr>
        <w:fldChar w:fldCharType="end"/>
      </w:r>
    </w:p>
    <w:p w14:paraId="28039DEB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CASE: R v Big M Drug Mart (1985- SCC)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_Toc56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14</w:t>
      </w:r>
      <w:r>
        <w:rPr>
          <w:rFonts w:eastAsia="Times New Roman"/>
          <w:color w:val="000000"/>
        </w:rPr>
        <w:fldChar w:fldCharType="end"/>
      </w:r>
    </w:p>
    <w:p w14:paraId="2DCE0AB4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lastRenderedPageBreak/>
        <w:t>TEST for a Charter Provision’s Purpose (From Big M Drug Mart- 1985)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_Toc57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14</w:t>
      </w:r>
      <w:r>
        <w:rPr>
          <w:rFonts w:eastAsia="Times New Roman"/>
          <w:color w:val="000000"/>
        </w:rPr>
        <w:fldChar w:fldCharType="end"/>
      </w:r>
    </w:p>
    <w:p w14:paraId="547D560F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When NOT to apply Oakes: Dore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_Toc58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14</w:t>
      </w:r>
      <w:r>
        <w:rPr>
          <w:rFonts w:eastAsia="Times New Roman"/>
          <w:b/>
          <w:bCs/>
          <w:color w:val="004C7F"/>
        </w:rPr>
        <w:fldChar w:fldCharType="end"/>
      </w:r>
    </w:p>
    <w:p w14:paraId="675B5FE7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cs="Arial Unicode MS"/>
          <w:b/>
          <w:bCs/>
          <w:color w:val="000000"/>
          <w:sz w:val="28"/>
          <w:szCs w:val="28"/>
        </w:rPr>
        <w:t>3 Views on Charter Application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_Toc59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15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377B14AF" w14:textId="77777777" w:rsidR="004B636C" w:rsidRDefault="00ED6D24">
      <w:pPr>
        <w:numPr>
          <w:ilvl w:val="0"/>
          <w:numId w:val="1"/>
        </w:numPr>
        <w:spacing w:after="12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Governmental Approach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_Toc60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15</w:t>
      </w:r>
      <w:r>
        <w:rPr>
          <w:rFonts w:eastAsia="Times New Roman"/>
          <w:b/>
          <w:bCs/>
          <w:color w:val="004C7F"/>
        </w:rPr>
        <w:fldChar w:fldCharType="end"/>
      </w:r>
    </w:p>
    <w:p w14:paraId="07D54968" w14:textId="77777777" w:rsidR="004B636C" w:rsidRDefault="00ED6D24">
      <w:pPr>
        <w:numPr>
          <w:ilvl w:val="0"/>
          <w:numId w:val="1"/>
        </w:numPr>
        <w:spacing w:after="12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>Comprehensive Approach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_Toc61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15</w:t>
      </w:r>
      <w:r>
        <w:rPr>
          <w:rFonts w:eastAsia="Times New Roman"/>
          <w:b/>
          <w:bCs/>
          <w:color w:val="004C7F"/>
        </w:rPr>
        <w:fldChar w:fldCharType="end"/>
      </w:r>
    </w:p>
    <w:p w14:paraId="1C6DC75E" w14:textId="77777777" w:rsidR="004B636C" w:rsidRDefault="00ED6D24">
      <w:pPr>
        <w:numPr>
          <w:ilvl w:val="0"/>
          <w:numId w:val="1"/>
        </w:numPr>
        <w:spacing w:after="120"/>
        <w:rPr>
          <w:rFonts w:eastAsia="Times New Roman"/>
          <w:b/>
          <w:bCs/>
          <w:color w:val="004C7F"/>
        </w:rPr>
      </w:pPr>
      <w:r>
        <w:rPr>
          <w:rFonts w:cs="Arial Unicode MS"/>
          <w:b/>
          <w:bCs/>
          <w:color w:val="004C7F"/>
        </w:rPr>
        <w:t xml:space="preserve">Contextual Approach  </w:t>
      </w:r>
      <w:r>
        <w:rPr>
          <w:rFonts w:cs="Arial Unicode MS"/>
          <w:b/>
          <w:bCs/>
          <w:color w:val="004C7F"/>
        </w:rPr>
        <w:tab/>
      </w:r>
      <w:r>
        <w:rPr>
          <w:rFonts w:eastAsia="Times New Roman"/>
          <w:b/>
          <w:bCs/>
          <w:color w:val="004C7F"/>
        </w:rPr>
        <w:fldChar w:fldCharType="begin"/>
      </w:r>
      <w:r>
        <w:rPr>
          <w:rFonts w:eastAsia="Times New Roman"/>
          <w:b/>
          <w:bCs/>
          <w:color w:val="004C7F"/>
        </w:rPr>
        <w:instrText xml:space="preserve"> PAGEREF _Toc62 \h </w:instrText>
      </w:r>
      <w:r>
        <w:rPr>
          <w:rFonts w:eastAsia="Times New Roman"/>
          <w:b/>
          <w:bCs/>
          <w:color w:val="004C7F"/>
        </w:rPr>
      </w:r>
      <w:r>
        <w:rPr>
          <w:rFonts w:eastAsia="Times New Roman"/>
          <w:b/>
          <w:bCs/>
          <w:color w:val="004C7F"/>
        </w:rPr>
        <w:fldChar w:fldCharType="separate"/>
      </w:r>
      <w:r>
        <w:rPr>
          <w:rFonts w:cs="Arial Unicode MS"/>
          <w:b/>
          <w:bCs/>
          <w:color w:val="004C7F"/>
        </w:rPr>
        <w:t>15</w:t>
      </w:r>
      <w:r>
        <w:rPr>
          <w:rFonts w:eastAsia="Times New Roman"/>
          <w:b/>
          <w:bCs/>
          <w:color w:val="004C7F"/>
        </w:rPr>
        <w:fldChar w:fldCharType="end"/>
      </w:r>
    </w:p>
    <w:p w14:paraId="3A86178C" w14:textId="77777777" w:rsidR="004B636C" w:rsidRDefault="00ED6D24">
      <w:pPr>
        <w:tabs>
          <w:tab w:val="right" w:pos="8928"/>
        </w:tabs>
        <w:spacing w:after="120"/>
        <w:ind w:left="240"/>
        <w:rPr>
          <w:rFonts w:eastAsia="Times New Roman"/>
          <w:color w:val="000000"/>
        </w:rPr>
      </w:pPr>
      <w:r>
        <w:rPr>
          <w:rFonts w:cs="Arial Unicode MS"/>
          <w:color w:val="000000"/>
        </w:rPr>
        <w:t>CASE: Union Local 580 v Dolphin Delivery (1986- SCC)</w:t>
      </w:r>
      <w:r>
        <w:rPr>
          <w:rFonts w:cs="Arial Unicode MS"/>
          <w:color w:val="000000"/>
        </w:rPr>
        <w:tab/>
      </w:r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PAGEREF _Toc63 \h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cs="Arial Unicode MS"/>
          <w:color w:val="000000"/>
        </w:rPr>
        <w:t>15</w:t>
      </w:r>
      <w:r>
        <w:rPr>
          <w:rFonts w:eastAsia="Times New Roman"/>
          <w:color w:val="000000"/>
        </w:rPr>
        <w:fldChar w:fldCharType="end"/>
      </w:r>
    </w:p>
    <w:p w14:paraId="45422AC1" w14:textId="77777777" w:rsidR="004B636C" w:rsidRDefault="00ED6D24">
      <w:pPr>
        <w:tabs>
          <w:tab w:val="right" w:pos="8928"/>
        </w:tabs>
        <w:spacing w:after="120"/>
        <w:ind w:left="240"/>
      </w:pPr>
      <w:r>
        <w:rPr>
          <w:rFonts w:cs="Arial Unicode MS"/>
          <w:b/>
          <w:bCs/>
          <w:color w:val="000000"/>
          <w:sz w:val="28"/>
          <w:szCs w:val="28"/>
        </w:rPr>
        <w:t>Charter Application by Source &amp; Actor</w:t>
      </w:r>
      <w:r>
        <w:rPr>
          <w:rFonts w:cs="Arial Unicode MS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fldChar w:fldCharType="begin"/>
      </w:r>
      <w:r>
        <w:rPr>
          <w:rFonts w:eastAsia="Times New Roman"/>
          <w:b/>
          <w:bCs/>
          <w:color w:val="000000"/>
          <w:sz w:val="28"/>
          <w:szCs w:val="28"/>
        </w:rPr>
        <w:instrText xml:space="preserve"> PAGEREF _Toc64 \h </w:instrText>
      </w:r>
      <w:r>
        <w:rPr>
          <w:rFonts w:eastAsia="Times New Roman"/>
          <w:b/>
          <w:bCs/>
          <w:color w:val="000000"/>
          <w:sz w:val="28"/>
          <w:szCs w:val="28"/>
        </w:rPr>
      </w:r>
      <w:r>
        <w:rPr>
          <w:rFonts w:eastAsia="Times New Roman"/>
          <w:b/>
          <w:bCs/>
          <w:color w:val="000000"/>
          <w:sz w:val="28"/>
          <w:szCs w:val="28"/>
        </w:rPr>
        <w:fldChar w:fldCharType="separate"/>
      </w:r>
      <w:r>
        <w:rPr>
          <w:rFonts w:cs="Arial Unicode MS"/>
          <w:b/>
          <w:bCs/>
          <w:color w:val="000000"/>
          <w:sz w:val="28"/>
          <w:szCs w:val="28"/>
        </w:rPr>
        <w:t>15</w:t>
      </w:r>
      <w:r>
        <w:rPr>
          <w:rFonts w:eastAsia="Times New Roman"/>
          <w:b/>
          <w:bCs/>
          <w:color w:val="000000"/>
          <w:sz w:val="28"/>
          <w:szCs w:val="28"/>
        </w:rPr>
        <w:fldChar w:fldCharType="end"/>
      </w:r>
    </w:p>
    <w:p w14:paraId="166F003D" w14:textId="77777777" w:rsidR="004B636C" w:rsidRDefault="00ED6D24">
      <w:pPr>
        <w:pStyle w:val="Heading"/>
      </w:pPr>
      <w:r>
        <w:fldChar w:fldCharType="end"/>
      </w:r>
      <w:r>
        <w:rPr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3B68DAA2" w14:textId="77777777" w:rsidR="004B636C" w:rsidRDefault="004B636C">
      <w:pPr>
        <w:pStyle w:val="Default"/>
        <w:ind w:left="1920" w:hanging="19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09854B7" w14:textId="77777777" w:rsidR="004B636C" w:rsidRDefault="00ED6D24">
      <w:pPr>
        <w:pStyle w:val="Subtitle"/>
      </w:pPr>
      <w:bookmarkStart w:id="1" w:name="_Toc"/>
      <w:r>
        <w:rPr>
          <w:rFonts w:eastAsia="Arial Unicode MS" w:cs="Arial Unicode MS"/>
          <w:lang w:val="en-US"/>
        </w:rPr>
        <w:t>Canadian Government</w:t>
      </w:r>
      <w:bookmarkEnd w:id="1"/>
    </w:p>
    <w:p w14:paraId="2EF6BE7B" w14:textId="77777777" w:rsidR="004B636C" w:rsidRDefault="00ED6D24">
      <w:pPr>
        <w:pStyle w:val="Heading"/>
      </w:pPr>
      <w:bookmarkStart w:id="2" w:name="_Toc1"/>
      <w:r>
        <w:rPr>
          <w:rFonts w:eastAsia="Arial Unicode MS" w:cs="Arial Unicode MS"/>
          <w:lang w:val="en-US"/>
        </w:rPr>
        <w:t>Features</w:t>
      </w:r>
      <w:bookmarkEnd w:id="2"/>
    </w:p>
    <w:p w14:paraId="4AF651E5" w14:textId="77777777" w:rsidR="004B636C" w:rsidRDefault="00ED6D24">
      <w:pPr>
        <w:pStyle w:val="Heading2"/>
      </w:pPr>
      <w:bookmarkStart w:id="3" w:name="_Toc2"/>
      <w:r>
        <w:rPr>
          <w:rFonts w:eastAsia="Arial Unicode MS" w:cs="Arial Unicode MS"/>
          <w:lang w:val="en-US"/>
        </w:rPr>
        <w:t>Constitutional Monarchy</w:t>
      </w:r>
      <w:bookmarkEnd w:id="3"/>
    </w:p>
    <w:p w14:paraId="66B09688" w14:textId="77777777" w:rsidR="004B636C" w:rsidRDefault="00ED6D24">
      <w:pPr>
        <w:pStyle w:val="Body"/>
      </w:pPr>
      <w:r>
        <w:t>Formally, the executive branch acts in the name of the Crown</w:t>
      </w:r>
    </w:p>
    <w:p w14:paraId="1F8BBF2B" w14:textId="77777777" w:rsidR="004B636C" w:rsidRDefault="00ED6D24">
      <w:pPr>
        <w:pStyle w:val="Body"/>
        <w:numPr>
          <w:ilvl w:val="0"/>
          <w:numId w:val="3"/>
        </w:numPr>
      </w:pPr>
      <w:r>
        <w:t xml:space="preserve">Through constitutional convention of </w:t>
      </w:r>
      <w:r>
        <w:rPr>
          <w:b/>
          <w:bCs/>
        </w:rPr>
        <w:t xml:space="preserve">responsible government </w:t>
      </w:r>
    </w:p>
    <w:p w14:paraId="4F318D57" w14:textId="77777777" w:rsidR="004B636C" w:rsidRDefault="00ED6D24">
      <w:pPr>
        <w:pStyle w:val="Body"/>
        <w:numPr>
          <w:ilvl w:val="0"/>
          <w:numId w:val="3"/>
        </w:numPr>
      </w:pPr>
      <w:r>
        <w:t>Practically, all the Queen’s formal functions have been delegated to Canadian roles/positions, which act on the advice of elected members of government</w:t>
      </w:r>
    </w:p>
    <w:p w14:paraId="3B082FB4" w14:textId="77777777" w:rsidR="004B636C" w:rsidRDefault="00ED6D24">
      <w:pPr>
        <w:pStyle w:val="Heading2"/>
      </w:pPr>
      <w:bookmarkStart w:id="4" w:name="_Toc3"/>
      <w:r>
        <w:rPr>
          <w:rFonts w:eastAsia="Arial Unicode MS" w:cs="Arial Unicode MS"/>
          <w:lang w:val="en-US"/>
        </w:rPr>
        <w:t>Parliamentary Democracy</w:t>
      </w:r>
      <w:bookmarkEnd w:id="4"/>
    </w:p>
    <w:p w14:paraId="441AD1D9" w14:textId="77777777" w:rsidR="004B636C" w:rsidRDefault="00ED6D24">
      <w:pPr>
        <w:pStyle w:val="Body"/>
      </w:pPr>
      <w:r>
        <w:t xml:space="preserve">Members of government are elected by the legislature </w:t>
      </w:r>
    </w:p>
    <w:p w14:paraId="53F15A48" w14:textId="77777777" w:rsidR="004B636C" w:rsidRDefault="00ED6D24">
      <w:pPr>
        <w:pStyle w:val="Body"/>
      </w:pPr>
      <w:r>
        <w:t xml:space="preserve">- Not directly elected by citizens </w:t>
      </w:r>
    </w:p>
    <w:p w14:paraId="6D215DEF" w14:textId="77777777" w:rsidR="004B636C" w:rsidRDefault="00ED6D24">
      <w:pPr>
        <w:pStyle w:val="Heading2"/>
      </w:pPr>
      <w:bookmarkStart w:id="5" w:name="_Toc4"/>
      <w:r>
        <w:rPr>
          <w:rFonts w:eastAsia="Arial Unicode MS" w:cs="Arial Unicode MS"/>
          <w:lang w:val="en-US"/>
        </w:rPr>
        <w:t>Federalism</w:t>
      </w:r>
      <w:bookmarkEnd w:id="5"/>
    </w:p>
    <w:p w14:paraId="341D9B9A" w14:textId="77777777" w:rsidR="004B636C" w:rsidRDefault="00ED6D24">
      <w:pPr>
        <w:pStyle w:val="Body"/>
      </w:pPr>
      <w:r>
        <w:t>Must have 2+ constitutionally protected orders of government which have some jurisdiction of their own (Federal and Provincial)</w:t>
      </w:r>
    </w:p>
    <w:p w14:paraId="6EE72D7F" w14:textId="77777777" w:rsidR="004B636C" w:rsidRDefault="00ED6D24">
      <w:pPr>
        <w:pStyle w:val="Body"/>
      </w:pPr>
      <w:r>
        <w:t>- s. 91-95 of the Constitution: division of powers</w:t>
      </w:r>
    </w:p>
    <w:p w14:paraId="35C95713" w14:textId="77777777" w:rsidR="004B636C" w:rsidRDefault="00ED6D24">
      <w:pPr>
        <w:pStyle w:val="Heading2"/>
      </w:pPr>
      <w:bookmarkStart w:id="6" w:name="_Toc5"/>
      <w:r>
        <w:rPr>
          <w:rFonts w:eastAsia="Arial Unicode MS" w:cs="Arial Unicode MS"/>
          <w:lang w:val="en-US"/>
        </w:rPr>
        <w:t>Pluralism</w:t>
      </w:r>
      <w:r>
        <w:rPr>
          <w:rFonts w:eastAsia="Arial Unicode MS" w:cs="Arial Unicode MS"/>
        </w:rPr>
        <w:t xml:space="preserve"> </w:t>
      </w:r>
      <w:bookmarkEnd w:id="6"/>
    </w:p>
    <w:p w14:paraId="081E4A26" w14:textId="77777777" w:rsidR="004B636C" w:rsidRDefault="00ED6D24">
      <w:pPr>
        <w:pStyle w:val="Body"/>
      </w:pPr>
      <w:r>
        <w:t>More than one operative legal system</w:t>
      </w:r>
    </w:p>
    <w:p w14:paraId="0D0F49E8" w14:textId="77777777" w:rsidR="004B636C" w:rsidRDefault="00ED6D24">
      <w:pPr>
        <w:pStyle w:val="Body"/>
        <w:numPr>
          <w:ilvl w:val="0"/>
          <w:numId w:val="3"/>
        </w:numPr>
      </w:pPr>
      <w:r>
        <w:t>Common law (all but Quebec) &amp; Civil law (Quebec)</w:t>
      </w:r>
    </w:p>
    <w:p w14:paraId="1E93024E" w14:textId="77777777" w:rsidR="004B636C" w:rsidRDefault="00ED6D24">
      <w:pPr>
        <w:pStyle w:val="Body"/>
        <w:numPr>
          <w:ilvl w:val="0"/>
          <w:numId w:val="3"/>
        </w:numPr>
      </w:pPr>
      <w:r>
        <w:t>Indigenous law (self-governed)</w:t>
      </w:r>
    </w:p>
    <w:p w14:paraId="08CC2695" w14:textId="77777777" w:rsidR="004B636C" w:rsidRDefault="00ED6D24">
      <w:pPr>
        <w:pStyle w:val="Body"/>
        <w:numPr>
          <w:ilvl w:val="0"/>
          <w:numId w:val="3"/>
        </w:numPr>
      </w:pPr>
      <w:r>
        <w:t>Others (international law, municipal government…)</w:t>
      </w:r>
    </w:p>
    <w:p w14:paraId="1AF0D71B" w14:textId="77777777" w:rsidR="004B636C" w:rsidRDefault="004B636C">
      <w:pPr>
        <w:pStyle w:val="Body"/>
      </w:pPr>
    </w:p>
    <w:p w14:paraId="2478EA65" w14:textId="77777777" w:rsidR="004B636C" w:rsidRDefault="00ED6D24">
      <w:pPr>
        <w:pStyle w:val="Heading"/>
      </w:pPr>
      <w:bookmarkStart w:id="7" w:name="_Toc6"/>
      <w:r>
        <w:rPr>
          <w:rFonts w:eastAsia="Arial Unicode MS" w:cs="Arial Unicode MS"/>
          <w:lang w:val="en-US"/>
        </w:rPr>
        <w:t>Branches of Government</w:t>
      </w:r>
      <w:bookmarkEnd w:id="7"/>
    </w:p>
    <w:p w14:paraId="4DC4F863" w14:textId="77777777" w:rsidR="004B636C" w:rsidRDefault="00ED6D24">
      <w:pPr>
        <w:pStyle w:val="Heading2"/>
        <w:rPr>
          <w:color w:val="0432FF"/>
        </w:rPr>
      </w:pPr>
      <w:bookmarkStart w:id="8" w:name="_Toc7"/>
      <w:r>
        <w:rPr>
          <w:lang w:val="en-US"/>
        </w:rPr>
        <w:t>Legislative</w:t>
      </w:r>
      <w:r>
        <w:rPr>
          <w:color w:val="0432FF"/>
          <w:lang w:val="en-US"/>
        </w:rPr>
        <w:t xml:space="preserve"> </w:t>
      </w:r>
      <w:bookmarkEnd w:id="8"/>
    </w:p>
    <w:p w14:paraId="1879C3B0" w14:textId="77777777" w:rsidR="004B636C" w:rsidRDefault="00ED6D24">
      <w:pPr>
        <w:pStyle w:val="Heading3"/>
      </w:pPr>
      <w:bookmarkStart w:id="9" w:name="_Toc8"/>
      <w:r>
        <w:rPr>
          <w:rFonts w:eastAsia="Arial Unicode MS" w:cs="Arial Unicode MS"/>
          <w:lang w:val="en-US"/>
        </w:rPr>
        <w:t>Federal Legislature</w:t>
      </w:r>
      <w:bookmarkEnd w:id="9"/>
    </w:p>
    <w:p w14:paraId="1254E2A0" w14:textId="77777777" w:rsidR="004B636C" w:rsidRDefault="00ED6D24">
      <w:pPr>
        <w:pStyle w:val="Body"/>
      </w:pPr>
      <w:r>
        <w:rPr>
          <w:b/>
          <w:bCs/>
        </w:rPr>
        <w:t>ROLE</w:t>
      </w:r>
      <w:r>
        <w:t>:Make and unmake law, hold the government to account</w:t>
      </w:r>
    </w:p>
    <w:p w14:paraId="5D86C3A1" w14:textId="77777777" w:rsidR="004B636C" w:rsidRDefault="00ED6D24">
      <w:pPr>
        <w:pStyle w:val="Body"/>
      </w:pPr>
      <w:r>
        <w:rPr>
          <w:b/>
          <w:bCs/>
        </w:rPr>
        <w:t>MEMBERS</w:t>
      </w:r>
      <w:r>
        <w:t>: Crown (Governor General- appointed), House of Commons (MPs- elected), Senate (Senators- appointed)</w:t>
      </w:r>
    </w:p>
    <w:p w14:paraId="160BD779" w14:textId="77777777" w:rsidR="004B636C" w:rsidRDefault="00ED6D24">
      <w:pPr>
        <w:pStyle w:val="Body"/>
        <w:numPr>
          <w:ilvl w:val="0"/>
          <w:numId w:val="3"/>
        </w:numPr>
      </w:pPr>
      <w:r>
        <w:t>3 members must concur to make law</w:t>
      </w:r>
    </w:p>
    <w:p w14:paraId="5F560A95" w14:textId="77777777" w:rsidR="004B636C" w:rsidRDefault="00ED6D24">
      <w:pPr>
        <w:pStyle w:val="Body"/>
        <w:numPr>
          <w:ilvl w:val="0"/>
          <w:numId w:val="3"/>
        </w:numPr>
      </w:pPr>
      <w:r>
        <w:t>Senate cannot introduce money bills</w:t>
      </w:r>
    </w:p>
    <w:p w14:paraId="02E0D6DE" w14:textId="77777777" w:rsidR="004B636C" w:rsidRDefault="00ED6D24">
      <w:pPr>
        <w:pStyle w:val="Body"/>
        <w:numPr>
          <w:ilvl w:val="1"/>
          <w:numId w:val="3"/>
        </w:numPr>
      </w:pPr>
      <w:r>
        <w:t>Does not perform a role representing local/regional interests</w:t>
      </w:r>
    </w:p>
    <w:p w14:paraId="069FA2DF" w14:textId="77777777" w:rsidR="004B636C" w:rsidRDefault="00ED6D24">
      <w:pPr>
        <w:pStyle w:val="Body"/>
        <w:numPr>
          <w:ilvl w:val="1"/>
          <w:numId w:val="3"/>
        </w:numPr>
      </w:pPr>
      <w:r>
        <w:t>Purpose: Chamber of sober second thought</w:t>
      </w:r>
    </w:p>
    <w:p w14:paraId="3537FC89" w14:textId="77777777" w:rsidR="004B636C" w:rsidRDefault="00ED6D24">
      <w:pPr>
        <w:pStyle w:val="Heading3"/>
      </w:pPr>
      <w:bookmarkStart w:id="10" w:name="_Toc9"/>
      <w:r>
        <w:rPr>
          <w:rFonts w:eastAsia="Arial Unicode MS" w:cs="Arial Unicode MS"/>
          <w:lang w:val="en-US"/>
        </w:rPr>
        <w:t xml:space="preserve">Provincial Legislature </w:t>
      </w:r>
      <w:bookmarkEnd w:id="10"/>
    </w:p>
    <w:p w14:paraId="3FDFF518" w14:textId="77777777" w:rsidR="004B636C" w:rsidRDefault="00ED6D24">
      <w:pPr>
        <w:pStyle w:val="Body"/>
      </w:pPr>
      <w:r>
        <w:rPr>
          <w:b/>
          <w:bCs/>
        </w:rPr>
        <w:t>ROLE</w:t>
      </w:r>
      <w:r>
        <w:t xml:space="preserve">: Make and unmake law, hold the government to account </w:t>
      </w:r>
    </w:p>
    <w:p w14:paraId="0DCA6271" w14:textId="77777777" w:rsidR="004B636C" w:rsidRDefault="00ED6D24">
      <w:pPr>
        <w:pStyle w:val="Body"/>
      </w:pPr>
      <w:r>
        <w:rPr>
          <w:b/>
          <w:bCs/>
        </w:rPr>
        <w:t>MEMBERS</w:t>
      </w:r>
      <w:r>
        <w:t>: Crown (Lieutenant Governor- appointed), Legislature (MPPs/MLAs- elected)</w:t>
      </w:r>
    </w:p>
    <w:p w14:paraId="282F3436" w14:textId="77777777" w:rsidR="004B636C" w:rsidRDefault="00ED6D24">
      <w:pPr>
        <w:pStyle w:val="Body"/>
        <w:numPr>
          <w:ilvl w:val="0"/>
          <w:numId w:val="3"/>
        </w:numPr>
      </w:pPr>
      <w:r>
        <w:t xml:space="preserve">No upper house / senate </w:t>
      </w:r>
    </w:p>
    <w:p w14:paraId="35F2C712" w14:textId="77777777" w:rsidR="004B636C" w:rsidRDefault="00ED6D24">
      <w:pPr>
        <w:pStyle w:val="Heading3"/>
      </w:pPr>
      <w:bookmarkStart w:id="11" w:name="_Toc10"/>
      <w:r>
        <w:rPr>
          <w:rFonts w:eastAsia="Arial Unicode MS" w:cs="Arial Unicode MS"/>
          <w:lang w:val="en-US"/>
        </w:rPr>
        <w:lastRenderedPageBreak/>
        <w:t>Other Legislative Actors</w:t>
      </w:r>
      <w:bookmarkEnd w:id="11"/>
    </w:p>
    <w:p w14:paraId="3DCBD402" w14:textId="77777777" w:rsidR="004B636C" w:rsidRDefault="00ED6D24">
      <w:pPr>
        <w:pStyle w:val="Body"/>
      </w:pPr>
      <w:r>
        <w:t>Law-Making power often delegated:</w:t>
      </w:r>
    </w:p>
    <w:p w14:paraId="4F911BBB" w14:textId="77777777" w:rsidR="004B636C" w:rsidRDefault="00ED6D24">
      <w:pPr>
        <w:pStyle w:val="Body"/>
        <w:numPr>
          <w:ilvl w:val="0"/>
          <w:numId w:val="3"/>
        </w:numPr>
      </w:pPr>
      <w:r>
        <w:t xml:space="preserve">Cabinet, individual ministers </w:t>
      </w:r>
    </w:p>
    <w:p w14:paraId="0CE1A7F5" w14:textId="77777777" w:rsidR="004B636C" w:rsidRDefault="00ED6D24">
      <w:pPr>
        <w:pStyle w:val="Body"/>
        <w:numPr>
          <w:ilvl w:val="0"/>
          <w:numId w:val="3"/>
        </w:numPr>
      </w:pPr>
      <w:r>
        <w:t xml:space="preserve">Territorial legislature, municipalities </w:t>
      </w:r>
    </w:p>
    <w:p w14:paraId="47F51F5F" w14:textId="77777777" w:rsidR="004B636C" w:rsidRDefault="00ED6D24">
      <w:pPr>
        <w:pStyle w:val="Body"/>
        <w:numPr>
          <w:ilvl w:val="0"/>
          <w:numId w:val="3"/>
        </w:numPr>
      </w:pPr>
      <w:r>
        <w:t>Indigenous governance (Federally delegated or Inherent power of self-governance?)</w:t>
      </w:r>
    </w:p>
    <w:p w14:paraId="21C15049" w14:textId="77777777" w:rsidR="004B636C" w:rsidRDefault="00ED6D24">
      <w:pPr>
        <w:pStyle w:val="Heading2"/>
      </w:pPr>
      <w:bookmarkStart w:id="12" w:name="_Toc11"/>
      <w:r>
        <w:rPr>
          <w:rFonts w:eastAsia="Arial Unicode MS" w:cs="Arial Unicode MS"/>
          <w:lang w:val="en-US"/>
        </w:rPr>
        <w:t>Executive</w:t>
      </w:r>
      <w:bookmarkEnd w:id="12"/>
    </w:p>
    <w:p w14:paraId="1031D305" w14:textId="77777777" w:rsidR="004B636C" w:rsidRDefault="00ED6D24">
      <w:pPr>
        <w:pStyle w:val="Body"/>
      </w:pPr>
      <w:r>
        <w:rPr>
          <w:b/>
          <w:bCs/>
        </w:rPr>
        <w:t>ROLE</w:t>
      </w:r>
      <w:r>
        <w:t>:Sets policy agenda, introduces laws for legislative consideration, implements and enforces laws</w:t>
      </w:r>
    </w:p>
    <w:p w14:paraId="627919C4" w14:textId="77777777" w:rsidR="004B636C" w:rsidRDefault="00ED6D24">
      <w:pPr>
        <w:pStyle w:val="Body"/>
      </w:pPr>
      <w:r>
        <w:rPr>
          <w:b/>
          <w:bCs/>
        </w:rPr>
        <w:t>MEMBERS</w:t>
      </w:r>
      <w:r>
        <w:t>: Crown, Cabinet (PM, premiers, ministers), civil service, military, police, prosecutors, administrative decision-makers</w:t>
      </w:r>
    </w:p>
    <w:p w14:paraId="5ADE61D2" w14:textId="77777777" w:rsidR="004B636C" w:rsidRDefault="00ED6D24">
      <w:pPr>
        <w:pStyle w:val="Heading2"/>
      </w:pPr>
      <w:bookmarkStart w:id="13" w:name="_Toc12"/>
      <w:r>
        <w:rPr>
          <w:rFonts w:eastAsia="Arial Unicode MS" w:cs="Arial Unicode MS"/>
          <w:lang w:val="en-US"/>
        </w:rPr>
        <w:t xml:space="preserve">Judicial </w:t>
      </w:r>
      <w:bookmarkEnd w:id="13"/>
    </w:p>
    <w:p w14:paraId="205BAB87" w14:textId="77777777" w:rsidR="004B636C" w:rsidRDefault="00ED6D24">
      <w:pPr>
        <w:pStyle w:val="Body"/>
      </w:pPr>
      <w:r>
        <w:rPr>
          <w:b/>
          <w:bCs/>
        </w:rPr>
        <w:t>ROLE</w:t>
      </w:r>
      <w:r>
        <w:t>: Review executive and legislative branches</w:t>
      </w:r>
    </w:p>
    <w:p w14:paraId="77D025A4" w14:textId="77777777" w:rsidR="004B636C" w:rsidRDefault="00ED6D24">
      <w:pPr>
        <w:pStyle w:val="Body"/>
      </w:pPr>
      <w:r>
        <w:rPr>
          <w:b/>
          <w:bCs/>
        </w:rPr>
        <w:t>MEMBERS</w:t>
      </w:r>
      <w:r>
        <w:t>: SCC (highest court provincially and federally after 1949 *Privy Council)</w:t>
      </w:r>
    </w:p>
    <w:p w14:paraId="07410F59" w14:textId="77777777" w:rsidR="004B636C" w:rsidRDefault="00ED6D24">
      <w:pPr>
        <w:pStyle w:val="Heading"/>
      </w:pPr>
      <w:bookmarkStart w:id="14" w:name="_Toc13"/>
      <w:r>
        <w:rPr>
          <w:rFonts w:eastAsia="Arial Unicode MS" w:cs="Arial Unicode MS"/>
          <w:lang w:val="en-US"/>
        </w:rPr>
        <w:t>Key Concepts</w:t>
      </w:r>
      <w:bookmarkEnd w:id="14"/>
    </w:p>
    <w:p w14:paraId="65F68C17" w14:textId="77777777" w:rsidR="004B636C" w:rsidRDefault="00ED6D24">
      <w:pPr>
        <w:pStyle w:val="Heading3"/>
      </w:pPr>
      <w:bookmarkStart w:id="15" w:name="_Toc14"/>
      <w:r>
        <w:rPr>
          <w:rFonts w:eastAsia="Arial Unicode MS" w:cs="Arial Unicode MS"/>
          <w:lang w:val="en-US"/>
        </w:rPr>
        <w:t xml:space="preserve">Rule of Law </w:t>
      </w:r>
      <w:bookmarkEnd w:id="15"/>
    </w:p>
    <w:p w14:paraId="3E69487D" w14:textId="77777777" w:rsidR="004B636C" w:rsidRDefault="00ED6D24">
      <w:pPr>
        <w:pStyle w:val="Body"/>
      </w:pPr>
      <w:r>
        <w:t>: All exercise of state power must be consistent and under law</w:t>
      </w:r>
    </w:p>
    <w:p w14:paraId="680EC018" w14:textId="77777777" w:rsidR="004B636C" w:rsidRDefault="00ED6D24">
      <w:pPr>
        <w:pStyle w:val="Body"/>
      </w:pPr>
      <w:r>
        <w:t>- from the 1982 Constitution Act preamble</w:t>
      </w:r>
    </w:p>
    <w:p w14:paraId="18EC4D03" w14:textId="77777777" w:rsidR="004B636C" w:rsidRDefault="00ED6D24">
      <w:pPr>
        <w:pStyle w:val="Body"/>
      </w:pPr>
      <w:r>
        <w:t>- Constitutionalism: All government action must comply with the constitution</w:t>
      </w:r>
    </w:p>
    <w:p w14:paraId="3C531BF8" w14:textId="77777777" w:rsidR="004B636C" w:rsidRDefault="00ED6D24">
      <w:pPr>
        <w:pStyle w:val="Heading3"/>
      </w:pPr>
      <w:bookmarkStart w:id="16" w:name="_Toc15"/>
      <w:r>
        <w:rPr>
          <w:rFonts w:eastAsia="Arial Unicode MS" w:cs="Arial Unicode MS"/>
          <w:lang w:val="en-US"/>
        </w:rPr>
        <w:t>Legislative/Parliamentary Supremacy</w:t>
      </w:r>
      <w:bookmarkEnd w:id="16"/>
    </w:p>
    <w:p w14:paraId="5B64D58E" w14:textId="77777777" w:rsidR="004B636C" w:rsidRDefault="00ED6D24">
      <w:pPr>
        <w:pStyle w:val="Body"/>
      </w:pPr>
      <w:r>
        <w:t>Ensures executive branch (&amp; monarch) power is subject to legislature/elected government’s control</w:t>
      </w:r>
    </w:p>
    <w:p w14:paraId="466187F8" w14:textId="77777777" w:rsidR="004B636C" w:rsidRDefault="00ED6D24">
      <w:pPr>
        <w:pStyle w:val="Body"/>
        <w:numPr>
          <w:ilvl w:val="0"/>
          <w:numId w:val="3"/>
        </w:numPr>
      </w:pPr>
      <w:r>
        <w:t>modelled on UK Constitution, in 1867 Constitution Act preamble</w:t>
      </w:r>
    </w:p>
    <w:p w14:paraId="26AA17B4" w14:textId="77777777" w:rsidR="004B636C" w:rsidRDefault="00ED6D24">
      <w:pPr>
        <w:pStyle w:val="Body"/>
        <w:numPr>
          <w:ilvl w:val="0"/>
          <w:numId w:val="3"/>
        </w:numPr>
      </w:pPr>
      <w:r>
        <w:t>Guarantees democratic control</w:t>
      </w:r>
    </w:p>
    <w:p w14:paraId="665C095D" w14:textId="77777777" w:rsidR="004B636C" w:rsidRDefault="00ED6D24">
      <w:pPr>
        <w:pStyle w:val="Body"/>
        <w:numPr>
          <w:ilvl w:val="0"/>
          <w:numId w:val="5"/>
        </w:numPr>
      </w:pPr>
      <w:r>
        <w:t xml:space="preserve">Omnicompetence: legislature can make/unmake any laws; other branches cannot suspend laws enacted </w:t>
      </w:r>
    </w:p>
    <w:p w14:paraId="73E01EBB" w14:textId="77777777" w:rsidR="004B636C" w:rsidRDefault="00ED6D24">
      <w:pPr>
        <w:pStyle w:val="Body"/>
        <w:numPr>
          <w:ilvl w:val="0"/>
          <w:numId w:val="5"/>
        </w:numPr>
      </w:pPr>
      <w:r>
        <w:t xml:space="preserve">Legislature cannot bind itself for the future (~cannot be bound by a former legislature </w:t>
      </w:r>
    </w:p>
    <w:p w14:paraId="7807E5FD" w14:textId="77777777" w:rsidR="004B636C" w:rsidRDefault="004B636C">
      <w:pPr>
        <w:pStyle w:val="Body"/>
      </w:pPr>
    </w:p>
    <w:p w14:paraId="620F1711" w14:textId="77777777" w:rsidR="004B636C" w:rsidRDefault="00ED6D24">
      <w:pPr>
        <w:pStyle w:val="Body"/>
        <w:rPr>
          <w:b/>
          <w:bCs/>
        </w:rPr>
      </w:pPr>
      <w:r>
        <w:rPr>
          <w:b/>
          <w:bCs/>
        </w:rPr>
        <w:t>Limits on Legislative Supremacy</w:t>
      </w:r>
    </w:p>
    <w:p w14:paraId="77F4C043" w14:textId="77777777" w:rsidR="004B636C" w:rsidRDefault="00ED6D24">
      <w:pPr>
        <w:pStyle w:val="Body"/>
        <w:numPr>
          <w:ilvl w:val="0"/>
          <w:numId w:val="6"/>
        </w:numPr>
      </w:pPr>
      <w:r>
        <w:t>Manner and form requirements</w:t>
      </w:r>
    </w:p>
    <w:p w14:paraId="0380C96C" w14:textId="77777777" w:rsidR="004B636C" w:rsidRDefault="00ED6D24">
      <w:pPr>
        <w:pStyle w:val="Body"/>
        <w:numPr>
          <w:ilvl w:val="0"/>
          <w:numId w:val="5"/>
        </w:numPr>
      </w:pPr>
      <w:r>
        <w:t>The Constitution: legislative v constitutional supremacy?</w:t>
      </w:r>
    </w:p>
    <w:p w14:paraId="7EBBEA1B" w14:textId="77777777" w:rsidR="004B636C" w:rsidRDefault="00ED6D24">
      <w:pPr>
        <w:pStyle w:val="Heading3"/>
      </w:pPr>
      <w:bookmarkStart w:id="17" w:name="_Toc16"/>
      <w:r>
        <w:rPr>
          <w:rFonts w:eastAsia="Arial Unicode MS" w:cs="Arial Unicode MS"/>
          <w:lang w:val="en-US"/>
        </w:rPr>
        <w:t xml:space="preserve">Responsible Government </w:t>
      </w:r>
      <w:bookmarkEnd w:id="17"/>
    </w:p>
    <w:p w14:paraId="0A10FEA7" w14:textId="77777777" w:rsidR="004B636C" w:rsidRDefault="00ED6D24">
      <w:pPr>
        <w:pStyle w:val="Body"/>
      </w:pPr>
      <w:r>
        <w:t>Ensures cabinet maintains elected federal and provincial support</w:t>
      </w:r>
    </w:p>
    <w:p w14:paraId="4906156C" w14:textId="77777777" w:rsidR="004B636C" w:rsidRDefault="00ED6D24">
      <w:pPr>
        <w:pStyle w:val="Body"/>
      </w:pPr>
      <w:r>
        <w:t>ISSUE: reality of Executive Dominance (particularly in majority governments)</w:t>
      </w:r>
    </w:p>
    <w:p w14:paraId="0970B863" w14:textId="77777777" w:rsidR="004B636C" w:rsidRDefault="00ED6D24">
      <w:pPr>
        <w:pStyle w:val="Heading3"/>
      </w:pPr>
      <w:bookmarkStart w:id="18" w:name="_Toc17"/>
      <w:r>
        <w:rPr>
          <w:rFonts w:eastAsia="Arial Unicode MS" w:cs="Arial Unicode MS"/>
          <w:lang w:val="en-US"/>
        </w:rPr>
        <w:t>Separation of Powers</w:t>
      </w:r>
      <w:bookmarkEnd w:id="18"/>
    </w:p>
    <w:p w14:paraId="445E73DF" w14:textId="77777777" w:rsidR="004B636C" w:rsidRDefault="00ED6D24">
      <w:pPr>
        <w:pStyle w:val="Body"/>
      </w:pPr>
      <w:r>
        <w:t>Descriptive and normative concept</w:t>
      </w:r>
    </w:p>
    <w:p w14:paraId="76901DE8" w14:textId="77777777" w:rsidR="004B636C" w:rsidRDefault="00ED6D24">
      <w:pPr>
        <w:pStyle w:val="Body"/>
        <w:numPr>
          <w:ilvl w:val="0"/>
          <w:numId w:val="3"/>
        </w:numPr>
      </w:pPr>
      <w:r>
        <w:lastRenderedPageBreak/>
        <w:t>D: No strict separation of powers in Canada; judicial independance, but legislative and executive branches are fused</w:t>
      </w:r>
    </w:p>
    <w:p w14:paraId="11D83CB4" w14:textId="77777777" w:rsidR="004B636C" w:rsidRDefault="00ED6D24">
      <w:pPr>
        <w:pStyle w:val="Body"/>
        <w:numPr>
          <w:ilvl w:val="0"/>
          <w:numId w:val="3"/>
        </w:numPr>
      </w:pPr>
      <w:r>
        <w:t>D: 3 Branches have different, distinct functions</w:t>
      </w:r>
    </w:p>
    <w:p w14:paraId="2F9D7CC4" w14:textId="77777777" w:rsidR="004B636C" w:rsidRDefault="00ED6D24">
      <w:pPr>
        <w:pStyle w:val="Body"/>
        <w:numPr>
          <w:ilvl w:val="0"/>
          <w:numId w:val="3"/>
        </w:numPr>
      </w:pPr>
      <w:r>
        <w:t>N: Common criticism of Charter (for allowing courts to infringe on legislative role)</w:t>
      </w:r>
    </w:p>
    <w:p w14:paraId="47C82798" w14:textId="77777777" w:rsidR="004B636C" w:rsidRDefault="004B636C">
      <w:pPr>
        <w:pStyle w:val="Body"/>
      </w:pPr>
    </w:p>
    <w:p w14:paraId="64A3DB7E" w14:textId="77777777" w:rsidR="004B636C" w:rsidRDefault="00ED6D24">
      <w:pPr>
        <w:pStyle w:val="Subtitle"/>
      </w:pPr>
      <w:bookmarkStart w:id="19" w:name="_Toc18"/>
      <w:r>
        <w:rPr>
          <w:rFonts w:eastAsia="Arial Unicode MS" w:cs="Arial Unicode MS"/>
          <w:lang w:val="en-US"/>
        </w:rPr>
        <w:t>The Constitution</w:t>
      </w:r>
      <w:bookmarkEnd w:id="19"/>
    </w:p>
    <w:p w14:paraId="7D28527A" w14:textId="77777777" w:rsidR="004B636C" w:rsidRDefault="00ED6D24">
      <w:pPr>
        <w:pStyle w:val="Heading2"/>
      </w:pPr>
      <w:bookmarkStart w:id="20" w:name="_Toc19"/>
      <w:r>
        <w:rPr>
          <w:rFonts w:eastAsia="Arial Unicode MS" w:cs="Arial Unicode MS"/>
          <w:lang w:val="en-US"/>
        </w:rPr>
        <w:t>Sources</w:t>
      </w:r>
      <w:bookmarkEnd w:id="20"/>
    </w:p>
    <w:p w14:paraId="0EF10D22" w14:textId="77777777" w:rsidR="004B636C" w:rsidRDefault="00ED6D24">
      <w:pPr>
        <w:pStyle w:val="Body"/>
        <w:numPr>
          <w:ilvl w:val="0"/>
          <w:numId w:val="8"/>
        </w:numPr>
      </w:pPr>
      <w:r>
        <w:t xml:space="preserve">Formal constitutional documents </w:t>
      </w:r>
    </w:p>
    <w:p w14:paraId="509179BD" w14:textId="77777777" w:rsidR="004B636C" w:rsidRDefault="00ED6D24">
      <w:pPr>
        <w:pStyle w:val="Body"/>
        <w:numPr>
          <w:ilvl w:val="0"/>
          <w:numId w:val="8"/>
        </w:numPr>
      </w:pPr>
      <w:r>
        <w:t>Actions by the British Crown</w:t>
      </w:r>
    </w:p>
    <w:p w14:paraId="77F81DD3" w14:textId="77777777" w:rsidR="004B636C" w:rsidRDefault="00ED6D24">
      <w:pPr>
        <w:pStyle w:val="Body"/>
        <w:numPr>
          <w:ilvl w:val="0"/>
          <w:numId w:val="8"/>
        </w:numPr>
      </w:pPr>
      <w:r>
        <w:t>Statutes</w:t>
      </w:r>
    </w:p>
    <w:p w14:paraId="049D2383" w14:textId="77777777" w:rsidR="004B636C" w:rsidRDefault="00ED6D24">
      <w:pPr>
        <w:pStyle w:val="Body"/>
        <w:numPr>
          <w:ilvl w:val="0"/>
          <w:numId w:val="8"/>
        </w:numPr>
      </w:pPr>
      <w:r>
        <w:t>Canadian and UK Court Decisions</w:t>
      </w:r>
    </w:p>
    <w:p w14:paraId="1B6815CF" w14:textId="77777777" w:rsidR="004B636C" w:rsidRDefault="00ED6D24">
      <w:pPr>
        <w:pStyle w:val="Body"/>
        <w:numPr>
          <w:ilvl w:val="0"/>
          <w:numId w:val="8"/>
        </w:numPr>
      </w:pPr>
      <w:r>
        <w:t>Conventions</w:t>
      </w:r>
    </w:p>
    <w:p w14:paraId="0319690A" w14:textId="77777777" w:rsidR="004B636C" w:rsidRDefault="00ED6D24">
      <w:pPr>
        <w:pStyle w:val="Body"/>
        <w:numPr>
          <w:ilvl w:val="0"/>
          <w:numId w:val="8"/>
        </w:numPr>
      </w:pPr>
      <w:r>
        <w:t>Unwritten const. Principles</w:t>
      </w:r>
    </w:p>
    <w:p w14:paraId="00DF5903" w14:textId="77777777" w:rsidR="004B636C" w:rsidRDefault="00ED6D24">
      <w:pPr>
        <w:pStyle w:val="Body"/>
        <w:numPr>
          <w:ilvl w:val="0"/>
          <w:numId w:val="8"/>
        </w:numPr>
      </w:pPr>
      <w:r>
        <w:t>Indigenous laws</w:t>
      </w:r>
    </w:p>
    <w:p w14:paraId="13667A4C" w14:textId="77777777" w:rsidR="004B636C" w:rsidRDefault="00ED6D24">
      <w:pPr>
        <w:pStyle w:val="Body"/>
        <w:numPr>
          <w:ilvl w:val="0"/>
          <w:numId w:val="8"/>
        </w:numPr>
      </w:pPr>
      <w:r>
        <w:t>Statutes can become constitutionalized over time</w:t>
      </w:r>
    </w:p>
    <w:p w14:paraId="5D6E748B" w14:textId="77777777" w:rsidR="004B636C" w:rsidRDefault="00ED6D24">
      <w:pPr>
        <w:pStyle w:val="Heading2"/>
      </w:pPr>
      <w:bookmarkStart w:id="21" w:name="_Toc20"/>
      <w:r>
        <w:rPr>
          <w:rFonts w:eastAsia="Arial Unicode MS" w:cs="Arial Unicode MS"/>
          <w:lang w:val="en-US"/>
        </w:rPr>
        <w:t>Function</w:t>
      </w:r>
      <w:bookmarkEnd w:id="21"/>
    </w:p>
    <w:p w14:paraId="7179D563" w14:textId="77777777" w:rsidR="004B636C" w:rsidRDefault="00ED6D24">
      <w:pPr>
        <w:pStyle w:val="Body"/>
      </w:pPr>
      <w:r>
        <w:t>Traditional view: establishes, empowers and limits governments</w:t>
      </w:r>
    </w:p>
    <w:p w14:paraId="69FC21A9" w14:textId="77777777" w:rsidR="004B636C" w:rsidRDefault="00ED6D24">
      <w:pPr>
        <w:pStyle w:val="Body"/>
      </w:pPr>
      <w:r>
        <w:t xml:space="preserve">Other functions: transformation, conflict management, recognition, aspirational/symbolic, stability and certainty, advancing a particular moral/political philosophy </w:t>
      </w:r>
    </w:p>
    <w:p w14:paraId="08A4436A" w14:textId="77777777" w:rsidR="004B636C" w:rsidRDefault="004B636C">
      <w:pPr>
        <w:pStyle w:val="Body"/>
      </w:pPr>
    </w:p>
    <w:p w14:paraId="20BAE604" w14:textId="77777777" w:rsidR="004B636C" w:rsidRDefault="00ED6D24">
      <w:pPr>
        <w:pStyle w:val="Heading2"/>
      </w:pPr>
      <w:bookmarkStart w:id="22" w:name="_Toc21"/>
      <w:r>
        <w:rPr>
          <w:rFonts w:eastAsia="Arial Unicode MS" w:cs="Arial Unicode MS"/>
          <w:lang w:val="en-US"/>
        </w:rPr>
        <w:t>Big C &amp; little c</w:t>
      </w:r>
      <w:bookmarkEnd w:id="22"/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4B636C" w14:paraId="73F399A9" w14:textId="77777777"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FD3F" w14:textId="77777777" w:rsidR="004B636C" w:rsidRDefault="00ED6D24">
            <w:pPr>
              <w:pStyle w:val="TableStyle2"/>
            </w:pPr>
            <w:r>
              <w:rPr>
                <w:b/>
                <w:bCs/>
              </w:rPr>
              <w:t>The Constitution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32E7" w14:textId="77777777" w:rsidR="004B636C" w:rsidRDefault="00ED6D24">
            <w:pPr>
              <w:pStyle w:val="TableStyle2"/>
            </w:pPr>
            <w:r>
              <w:rPr>
                <w:b/>
                <w:bCs/>
              </w:rPr>
              <w:t xml:space="preserve"> the constitution</w:t>
            </w:r>
          </w:p>
        </w:tc>
      </w:tr>
      <w:tr w:rsidR="004B636C" w14:paraId="7708DE3B" w14:textId="77777777">
        <w:trPr>
          <w:trHeight w:val="4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EF1D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Formal, Supreme &amp; Entrenched (focus on status of rules and principles)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1C27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functional, informal (focus on how it impacts governance)</w:t>
            </w:r>
          </w:p>
        </w:tc>
      </w:tr>
      <w:tr w:rsidR="004B636C" w14:paraId="3458F21F" w14:textId="77777777">
        <w:trPr>
          <w:trHeight w:val="4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6403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 xml:space="preserve">Body of rules and principles that are supreme/entrenched, and largely codified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9431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 xml:space="preserve">All rules and principles related to the governing of the country </w:t>
            </w:r>
          </w:p>
        </w:tc>
      </w:tr>
      <w:tr w:rsidR="004B636C" w14:paraId="56C24B3F" w14:textId="77777777">
        <w:trPr>
          <w:trHeight w:val="95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4C54" w14:textId="77777777" w:rsidR="004B636C" w:rsidRDefault="004B636C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0DC7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Includes the Constitution, and more…</w:t>
            </w:r>
          </w:p>
          <w:p w14:paraId="66FB6E45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 xml:space="preserve">- const. Conventions, historical documents, statutes, court decisions, indigenous laws on governance </w:t>
            </w:r>
          </w:p>
        </w:tc>
      </w:tr>
    </w:tbl>
    <w:p w14:paraId="76CD853A" w14:textId="77777777" w:rsidR="004B636C" w:rsidRDefault="004B636C">
      <w:pPr>
        <w:pStyle w:val="Body"/>
      </w:pPr>
    </w:p>
    <w:p w14:paraId="457CFE00" w14:textId="77777777" w:rsidR="004B636C" w:rsidRDefault="00ED6D24">
      <w:pPr>
        <w:pStyle w:val="Heading2"/>
      </w:pPr>
      <w:bookmarkStart w:id="23" w:name="_Toc22"/>
      <w:r>
        <w:rPr>
          <w:rFonts w:eastAsia="Arial Unicode MS" w:cs="Arial Unicode MS"/>
          <w:lang w:val="en-US"/>
        </w:rPr>
        <w:t xml:space="preserve">Supremacy </w:t>
      </w:r>
      <w:bookmarkEnd w:id="23"/>
    </w:p>
    <w:p w14:paraId="6729309F" w14:textId="77777777" w:rsidR="004B636C" w:rsidRDefault="00ED6D24">
      <w:pPr>
        <w:pStyle w:val="TableStyle2"/>
        <w:rPr>
          <w:sz w:val="22"/>
          <w:szCs w:val="22"/>
        </w:rPr>
      </w:pPr>
      <w:r>
        <w:rPr>
          <w:sz w:val="22"/>
          <w:szCs w:val="22"/>
          <w:lang w:val="en-US"/>
        </w:rPr>
        <w:t>Hierarchy of laws: Constitution&gt;Legislation&gt;Common law</w:t>
      </w:r>
    </w:p>
    <w:p w14:paraId="323B2FCF" w14:textId="77777777" w:rsidR="004B636C" w:rsidRDefault="00ED6D24">
      <w:pPr>
        <w:pStyle w:val="TableStyle2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Constitution Act 1982</w:t>
      </w:r>
      <w:r>
        <w:rPr>
          <w:b/>
          <w:bCs/>
          <w:sz w:val="22"/>
          <w:szCs w:val="22"/>
          <w:lang w:val="en-US"/>
        </w:rPr>
        <w:t xml:space="preserve"> s.52(2)</w:t>
      </w:r>
    </w:p>
    <w:p w14:paraId="23A5EF31" w14:textId="77777777" w:rsidR="004B636C" w:rsidRDefault="00ED6D24">
      <w:pPr>
        <w:pStyle w:val="TableStyle2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Legislation CAN override common law, but not the Constitution (exception: s.33 for Charter s. 1, 2, 7-15)</w:t>
      </w:r>
    </w:p>
    <w:p w14:paraId="2FD60038" w14:textId="77777777" w:rsidR="004B636C" w:rsidRDefault="00ED6D24">
      <w:pPr>
        <w:pStyle w:val="Heading2"/>
      </w:pPr>
      <w:bookmarkStart w:id="24" w:name="_Toc23"/>
      <w:r>
        <w:rPr>
          <w:rFonts w:eastAsia="Arial Unicode MS" w:cs="Arial Unicode MS"/>
          <w:lang w:val="en-US"/>
        </w:rPr>
        <w:t>Entrenchment</w:t>
      </w:r>
      <w:bookmarkEnd w:id="24"/>
    </w:p>
    <w:p w14:paraId="3FD340E1" w14:textId="77777777" w:rsidR="004B636C" w:rsidRDefault="00ED6D24">
      <w:pPr>
        <w:pStyle w:val="Body"/>
      </w:pPr>
      <w:r>
        <w:t xml:space="preserve">Constitution subject to special amendment procedures (Constitution Act 1982 Part V: </w:t>
      </w:r>
      <w:r>
        <w:rPr>
          <w:b/>
          <w:bCs/>
        </w:rPr>
        <w:t>s.52(3</w:t>
      </w:r>
      <w:r>
        <w:t>))</w:t>
      </w:r>
    </w:p>
    <w:p w14:paraId="266CDE18" w14:textId="77777777" w:rsidR="004B636C" w:rsidRDefault="00ED6D24">
      <w:pPr>
        <w:pStyle w:val="Body"/>
      </w:pPr>
      <w:r>
        <w:rPr>
          <w:b/>
          <w:bCs/>
        </w:rPr>
        <w:t>Entrenched</w:t>
      </w:r>
      <w:r>
        <w:t>:</w:t>
      </w:r>
    </w:p>
    <w:p w14:paraId="3990F6D7" w14:textId="77777777" w:rsidR="004B636C" w:rsidRDefault="00ED6D24">
      <w:pPr>
        <w:pStyle w:val="Body"/>
        <w:numPr>
          <w:ilvl w:val="0"/>
          <w:numId w:val="3"/>
        </w:numPr>
      </w:pPr>
      <w:r>
        <w:t>Const. Act 1867/BNA Act</w:t>
      </w:r>
    </w:p>
    <w:p w14:paraId="095A71D2" w14:textId="77777777" w:rsidR="004B636C" w:rsidRDefault="00ED6D24">
      <w:pPr>
        <w:pStyle w:val="Body"/>
        <w:numPr>
          <w:ilvl w:val="0"/>
          <w:numId w:val="3"/>
        </w:numPr>
      </w:pPr>
      <w:r>
        <w:lastRenderedPageBreak/>
        <w:t>Canada Act 1982 (Const. Act 1982: Charter, recognition of Aboriginal &amp; treaty rights, Equalization formula, Amending formula)</w:t>
      </w:r>
    </w:p>
    <w:p w14:paraId="6DCD455A" w14:textId="77777777" w:rsidR="004B636C" w:rsidRDefault="00ED6D24">
      <w:pPr>
        <w:pStyle w:val="Body"/>
        <w:numPr>
          <w:ilvl w:val="0"/>
          <w:numId w:val="3"/>
        </w:numPr>
      </w:pPr>
      <w:r>
        <w:t xml:space="preserve">Not an exhaustive list: </w:t>
      </w:r>
      <w:r>
        <w:rPr>
          <w:b/>
          <w:bCs/>
        </w:rPr>
        <w:t>Other instruments</w:t>
      </w:r>
      <w:r>
        <w:t xml:space="preserve"> (includes unwritten constitutional principles, other written texts incl. Supreme Court Act</w:t>
      </w:r>
    </w:p>
    <w:p w14:paraId="76EA7325" w14:textId="77777777" w:rsidR="004B636C" w:rsidRDefault="00ED6D24">
      <w:pPr>
        <w:pStyle w:val="Heading2"/>
      </w:pPr>
      <w:bookmarkStart w:id="25" w:name="_Toc24"/>
      <w:r>
        <w:rPr>
          <w:rFonts w:eastAsia="Arial Unicode MS" w:cs="Arial Unicode MS"/>
          <w:lang w:val="en-US"/>
        </w:rPr>
        <w:t>Conventions</w:t>
      </w:r>
      <w:bookmarkEnd w:id="25"/>
    </w:p>
    <w:p w14:paraId="1B50508C" w14:textId="77777777" w:rsidR="004B636C" w:rsidRDefault="00ED6D24">
      <w:pPr>
        <w:pStyle w:val="Body"/>
      </w:pPr>
      <w:r>
        <w:t>Rules that have emerged from political practice &amp; are considered binding by and upon relevant government actors</w:t>
      </w:r>
    </w:p>
    <w:p w14:paraId="732ED94E" w14:textId="77777777" w:rsidR="004B636C" w:rsidRDefault="00ED6D24">
      <w:pPr>
        <w:pStyle w:val="Body"/>
        <w:numPr>
          <w:ilvl w:val="0"/>
          <w:numId w:val="3"/>
        </w:numPr>
      </w:pPr>
      <w:r>
        <w:t>not directly enforceable by courts, but enforced through democratic routes</w:t>
      </w:r>
    </w:p>
    <w:p w14:paraId="67538C5B" w14:textId="77777777" w:rsidR="004B636C" w:rsidRDefault="00ED6D24">
      <w:pPr>
        <w:pStyle w:val="Body"/>
        <w:numPr>
          <w:ilvl w:val="0"/>
          <w:numId w:val="3"/>
        </w:numPr>
      </w:pPr>
      <w:r>
        <w:t>Sourced in 1867 Const. Act “similar in principle to that of the United Kingdom”</w:t>
      </w:r>
    </w:p>
    <w:p w14:paraId="0B3C6530" w14:textId="77777777" w:rsidR="004B636C" w:rsidRDefault="00ED6D24">
      <w:pPr>
        <w:pStyle w:val="Heading2"/>
      </w:pPr>
      <w:bookmarkStart w:id="26" w:name="_Toc25"/>
      <w:r>
        <w:rPr>
          <w:rFonts w:eastAsia="Arial Unicode MS" w:cs="Arial Unicode MS"/>
          <w:lang w:val="en-US"/>
        </w:rPr>
        <w:t>Unwritten Principles</w:t>
      </w:r>
      <w:bookmarkEnd w:id="26"/>
    </w:p>
    <w:p w14:paraId="2702AC05" w14:textId="77777777" w:rsidR="004B636C" w:rsidRDefault="00ED6D24">
      <w:pPr>
        <w:pStyle w:val="Heading3"/>
      </w:pPr>
      <w:bookmarkStart w:id="27" w:name="_Toc26"/>
      <w:r>
        <w:rPr>
          <w:rFonts w:eastAsia="Arial Unicode MS" w:cs="Arial Unicode MS"/>
          <w:lang w:val="en-US"/>
        </w:rPr>
        <w:t>CASE: Quebec Secession Reference (SCC- 1998)</w:t>
      </w:r>
      <w:bookmarkEnd w:id="27"/>
    </w:p>
    <w:p w14:paraId="2C8DFD88" w14:textId="77777777" w:rsidR="004B636C" w:rsidRDefault="00ED6D24">
      <w:pPr>
        <w:pStyle w:val="Body"/>
      </w:pPr>
      <w:r>
        <w:rPr>
          <w:b/>
          <w:bCs/>
        </w:rPr>
        <w:t>FACTS</w:t>
      </w:r>
      <w:r>
        <w:t>: Quebecois attempt to secede in 1995, re on what is required to secede</w:t>
      </w:r>
    </w:p>
    <w:p w14:paraId="5E440958" w14:textId="77777777" w:rsidR="004B636C" w:rsidRDefault="00ED6D24">
      <w:pPr>
        <w:pStyle w:val="Body"/>
      </w:pPr>
      <w:r>
        <w:t>Federal govt: QB needs unanimous (provinces) amendment procedure</w:t>
      </w:r>
    </w:p>
    <w:p w14:paraId="732764FC" w14:textId="77777777" w:rsidR="004B636C" w:rsidRDefault="004B636C">
      <w:pPr>
        <w:pStyle w:val="Body"/>
      </w:pPr>
    </w:p>
    <w:p w14:paraId="495A0697" w14:textId="77777777" w:rsidR="004B636C" w:rsidRDefault="00ED6D24">
      <w:pPr>
        <w:pStyle w:val="Body"/>
      </w:pPr>
      <w:r>
        <w:t>QB: QB needs just a simple majority of QB citizens</w:t>
      </w:r>
    </w:p>
    <w:p w14:paraId="1DBBB031" w14:textId="77777777" w:rsidR="004B636C" w:rsidRDefault="00ED6D24">
      <w:pPr>
        <w:pStyle w:val="Body"/>
      </w:pPr>
      <w:r>
        <w:t>SCC: recognized 4 unwritten principles which have their own force &amp; help make sense of the written constitutional documents, structures…</w:t>
      </w:r>
    </w:p>
    <w:p w14:paraId="4462F967" w14:textId="77777777" w:rsidR="004B636C" w:rsidRDefault="004B636C">
      <w:pPr>
        <w:pStyle w:val="Body"/>
      </w:pPr>
    </w:p>
    <w:p w14:paraId="2406C7B3" w14:textId="77777777" w:rsidR="004B636C" w:rsidRDefault="00ED6D24">
      <w:pPr>
        <w:pStyle w:val="Body"/>
      </w:pPr>
      <w:r>
        <w:rPr>
          <w:b/>
          <w:bCs/>
        </w:rPr>
        <w:t>HELD:</w:t>
      </w:r>
      <w:r>
        <w:t xml:space="preserve"> No, Quebec cannot secede unilaterally under the Constitution or International law</w:t>
      </w:r>
    </w:p>
    <w:p w14:paraId="3327EB5B" w14:textId="77777777" w:rsidR="004B636C" w:rsidRDefault="00ED6D24">
      <w:pPr>
        <w:pStyle w:val="Body"/>
        <w:rPr>
          <w:b/>
          <w:bCs/>
        </w:rPr>
      </w:pPr>
      <w:r>
        <w:rPr>
          <w:b/>
          <w:bCs/>
        </w:rPr>
        <w:t>4 UCPs</w:t>
      </w:r>
    </w:p>
    <w:p w14:paraId="1D7CC6EC" w14:textId="77777777" w:rsidR="004B636C" w:rsidRDefault="00ED6D24">
      <w:pPr>
        <w:pStyle w:val="Body"/>
        <w:numPr>
          <w:ilvl w:val="0"/>
          <w:numId w:val="10"/>
        </w:numPr>
      </w:pPr>
      <w:r>
        <w:t>Federalism</w:t>
      </w:r>
    </w:p>
    <w:p w14:paraId="56E7FC70" w14:textId="77777777" w:rsidR="004B636C" w:rsidRDefault="00ED6D24">
      <w:pPr>
        <w:pStyle w:val="Body"/>
        <w:numPr>
          <w:ilvl w:val="0"/>
          <w:numId w:val="10"/>
        </w:numPr>
      </w:pPr>
      <w:r>
        <w:t>Democracy</w:t>
      </w:r>
    </w:p>
    <w:p w14:paraId="1CCC3114" w14:textId="77777777" w:rsidR="004B636C" w:rsidRDefault="00ED6D24">
      <w:pPr>
        <w:pStyle w:val="Body"/>
        <w:numPr>
          <w:ilvl w:val="0"/>
          <w:numId w:val="10"/>
        </w:numPr>
      </w:pPr>
      <w:r>
        <w:t xml:space="preserve">Rule of Law &amp; Constitutionalism </w:t>
      </w:r>
    </w:p>
    <w:p w14:paraId="60837E51" w14:textId="77777777" w:rsidR="004B636C" w:rsidRDefault="00ED6D24">
      <w:pPr>
        <w:pStyle w:val="Body"/>
        <w:numPr>
          <w:ilvl w:val="0"/>
          <w:numId w:val="10"/>
        </w:numPr>
      </w:pPr>
      <w:r>
        <w:t xml:space="preserve">Respect for minorities </w:t>
      </w:r>
    </w:p>
    <w:p w14:paraId="2F91D027" w14:textId="77777777" w:rsidR="004B636C" w:rsidRDefault="00ED6D24">
      <w:pPr>
        <w:pStyle w:val="Body"/>
      </w:pPr>
      <w:r>
        <w:t>*Additional LATER recognized</w:t>
      </w:r>
      <w:r>
        <w:rPr>
          <w:b/>
          <w:bCs/>
        </w:rPr>
        <w:t xml:space="preserve"> UCPs</w:t>
      </w:r>
      <w:r>
        <w:t>:</w:t>
      </w:r>
    </w:p>
    <w:p w14:paraId="07EB4322" w14:textId="77777777" w:rsidR="004B636C" w:rsidRDefault="00ED6D24">
      <w:pPr>
        <w:pStyle w:val="Body"/>
        <w:numPr>
          <w:ilvl w:val="0"/>
          <w:numId w:val="3"/>
        </w:numPr>
      </w:pPr>
      <w:r>
        <w:t>Judicial independence</w:t>
      </w:r>
    </w:p>
    <w:p w14:paraId="677B3675" w14:textId="77777777" w:rsidR="004B636C" w:rsidRDefault="00ED6D24">
      <w:pPr>
        <w:pStyle w:val="Body"/>
        <w:numPr>
          <w:ilvl w:val="0"/>
          <w:numId w:val="3"/>
        </w:numPr>
      </w:pPr>
      <w:r>
        <w:t>Honour of the Crown</w:t>
      </w:r>
    </w:p>
    <w:p w14:paraId="7CE50ECD" w14:textId="77777777" w:rsidR="004B636C" w:rsidRDefault="00ED6D24">
      <w:pPr>
        <w:pStyle w:val="Body"/>
        <w:numPr>
          <w:ilvl w:val="0"/>
          <w:numId w:val="3"/>
        </w:numPr>
      </w:pPr>
      <w:r>
        <w:t xml:space="preserve">Cooperative federalism </w:t>
      </w:r>
    </w:p>
    <w:p w14:paraId="7A75C8AD" w14:textId="77777777" w:rsidR="004B636C" w:rsidRDefault="004B636C">
      <w:pPr>
        <w:pStyle w:val="Body"/>
      </w:pPr>
    </w:p>
    <w:p w14:paraId="13A09EF2" w14:textId="77777777" w:rsidR="004B636C" w:rsidRDefault="00ED6D24">
      <w:pPr>
        <w:pStyle w:val="Body"/>
      </w:pPr>
      <w:r>
        <w:t>QUESTIONS:</w:t>
      </w:r>
    </w:p>
    <w:p w14:paraId="13FE5467" w14:textId="77777777" w:rsidR="004B636C" w:rsidRDefault="00ED6D24">
      <w:pPr>
        <w:pStyle w:val="Body"/>
      </w:pPr>
      <w:r>
        <w:t>1) Are these UCPs derived from the written constitution or is the written text derived from the independent, pre-existing UCPs?</w:t>
      </w:r>
    </w:p>
    <w:p w14:paraId="1EF8A685" w14:textId="77777777" w:rsidR="004B636C" w:rsidRDefault="00ED6D24">
      <w:pPr>
        <w:pStyle w:val="Body"/>
      </w:pPr>
      <w:r>
        <w:t>2) Which would have primacy if they conflict?</w:t>
      </w:r>
    </w:p>
    <w:p w14:paraId="44191183" w14:textId="77777777" w:rsidR="004B636C" w:rsidRDefault="00ED6D24">
      <w:pPr>
        <w:pStyle w:val="Body"/>
      </w:pPr>
      <w:r>
        <w:t>A: Decision can be read either way, For the written text: para 53, UCPs: para 55.</w:t>
      </w:r>
    </w:p>
    <w:p w14:paraId="10C19639" w14:textId="77777777" w:rsidR="004B636C" w:rsidRDefault="004B636C">
      <w:pPr>
        <w:pStyle w:val="Body"/>
      </w:pPr>
    </w:p>
    <w:p w14:paraId="6DACD50E" w14:textId="77777777" w:rsidR="004B636C" w:rsidRDefault="00ED6D24">
      <w:pPr>
        <w:pStyle w:val="Body"/>
      </w:pPr>
      <w:r>
        <w:t xml:space="preserve">Ex: Written federal power of disallowance was overruled by the UCP of federalism </w:t>
      </w:r>
    </w:p>
    <w:p w14:paraId="1A767DD0" w14:textId="77777777" w:rsidR="004B636C" w:rsidRDefault="004B636C">
      <w:pPr>
        <w:pStyle w:val="Body"/>
      </w:pPr>
    </w:p>
    <w:p w14:paraId="4EC554A0" w14:textId="77777777" w:rsidR="004B636C" w:rsidRDefault="00ED6D24">
      <w:pPr>
        <w:pStyle w:val="Body"/>
      </w:pPr>
      <w:r>
        <w:rPr>
          <w:b/>
          <w:bCs/>
        </w:rPr>
        <w:t>ROLE of UCPs</w:t>
      </w:r>
      <w:r>
        <w:t xml:space="preserve">: Interpreting the Constitution, understanding Const. structure, Invalidation? (independent substantive force?)  </w:t>
      </w:r>
    </w:p>
    <w:p w14:paraId="034C6395" w14:textId="77777777" w:rsidR="004B636C" w:rsidRDefault="00ED6D24">
      <w:pPr>
        <w:pStyle w:val="Heading3"/>
      </w:pPr>
      <w:bookmarkStart w:id="28" w:name="_Toc27"/>
      <w:r>
        <w:rPr>
          <w:rFonts w:eastAsia="Arial Unicode MS" w:cs="Arial Unicode MS"/>
          <w:lang w:val="en-US"/>
        </w:rPr>
        <w:lastRenderedPageBreak/>
        <w:t xml:space="preserve">Judicial Review </w:t>
      </w:r>
      <w:bookmarkEnd w:id="28"/>
    </w:p>
    <w:p w14:paraId="2494FC5C" w14:textId="77777777" w:rsidR="004B636C" w:rsidRDefault="00ED6D24">
      <w:pPr>
        <w:pStyle w:val="Body"/>
      </w:pPr>
      <w:r>
        <w:t>: The power of the courts in Canada to determine, when properly asked to do so, whether action taken by a governmental body or legal actor is or is not in compliance with our Constitution; and if not, to declare it unconstitutional</w:t>
      </w:r>
    </w:p>
    <w:p w14:paraId="02A215DE" w14:textId="77777777" w:rsidR="004B636C" w:rsidRDefault="00ED6D24">
      <w:pPr>
        <w:pStyle w:val="Body"/>
      </w:pPr>
      <w:r>
        <w:tab/>
        <w:t>- supports constitutionalism/rule of law</w:t>
      </w:r>
    </w:p>
    <w:p w14:paraId="1F2D91DC" w14:textId="77777777" w:rsidR="004B636C" w:rsidRDefault="00ED6D24">
      <w:pPr>
        <w:pStyle w:val="Body"/>
      </w:pPr>
      <w:r>
        <w:tab/>
        <w:t>- assumed in Canada (debated in US)</w:t>
      </w:r>
    </w:p>
    <w:p w14:paraId="32415ED8" w14:textId="77777777" w:rsidR="004B636C" w:rsidRDefault="00ED6D24">
      <w:pPr>
        <w:pStyle w:val="Body"/>
      </w:pPr>
      <w:r>
        <w:tab/>
        <w:t>- rooted in Imperial British legacy, Colonial Laws Validity Act</w:t>
      </w:r>
    </w:p>
    <w:p w14:paraId="10E05E9C" w14:textId="77777777" w:rsidR="004B636C" w:rsidRDefault="00ED6D24">
      <w:pPr>
        <w:pStyle w:val="Body"/>
        <w:rPr>
          <w:b/>
          <w:bCs/>
        </w:rPr>
      </w:pPr>
      <w:r>
        <w:t xml:space="preserve">Constitution Act- Supremacy Clause </w:t>
      </w:r>
      <w:r>
        <w:rPr>
          <w:b/>
          <w:bCs/>
        </w:rPr>
        <w:t>s.52(1)</w:t>
      </w:r>
    </w:p>
    <w:p w14:paraId="0A9A4DDB" w14:textId="77777777" w:rsidR="004B636C" w:rsidRDefault="004B636C">
      <w:pPr>
        <w:pStyle w:val="Body"/>
        <w:rPr>
          <w:b/>
          <w:bCs/>
        </w:rPr>
      </w:pPr>
    </w:p>
    <w:p w14:paraId="5CA99376" w14:textId="77777777" w:rsidR="004B636C" w:rsidRDefault="00ED6D24">
      <w:pPr>
        <w:pStyle w:val="Body"/>
        <w:rPr>
          <w:b/>
          <w:bCs/>
        </w:rPr>
      </w:pPr>
      <w:r>
        <w:rPr>
          <w:b/>
          <w:bCs/>
        </w:rPr>
        <w:tab/>
        <w:t>- CASE STUDY: BC v Imperial Tobacco</w:t>
      </w:r>
    </w:p>
    <w:p w14:paraId="708B0BF4" w14:textId="77777777" w:rsidR="004B636C" w:rsidRDefault="00ED6D24">
      <w:pPr>
        <w:pStyle w:val="Heading3"/>
      </w:pPr>
      <w:bookmarkStart w:id="29" w:name="_Toc28"/>
      <w:r>
        <w:rPr>
          <w:rFonts w:eastAsia="Arial Unicode MS" w:cs="Arial Unicode MS"/>
          <w:lang w:val="en-US"/>
        </w:rPr>
        <w:t>BC v Imperial Tobacco (2005- SCC)</w:t>
      </w:r>
      <w:bookmarkEnd w:id="29"/>
    </w:p>
    <w:p w14:paraId="215673AC" w14:textId="77777777" w:rsidR="004B636C" w:rsidRDefault="00ED6D24">
      <w:pPr>
        <w:pStyle w:val="Body"/>
      </w:pPr>
      <w:r>
        <w:rPr>
          <w:b/>
          <w:bCs/>
        </w:rPr>
        <w:t>FACTS</w:t>
      </w:r>
      <w:r>
        <w:t xml:space="preserve">: Provincial law passed allowing BC to sue tobacco companies for healthcare costs associated with BC smokers- Companies argued it violated rule of law and judicial independence </w:t>
      </w:r>
    </w:p>
    <w:p w14:paraId="0CA053D8" w14:textId="77777777" w:rsidR="004B636C" w:rsidRDefault="00ED6D24">
      <w:pPr>
        <w:pStyle w:val="Body"/>
      </w:pPr>
      <w:r>
        <w:rPr>
          <w:b/>
          <w:bCs/>
        </w:rPr>
        <w:t>SCC</w:t>
      </w:r>
      <w:r>
        <w:t xml:space="preserve">: </w:t>
      </w:r>
      <w:r>
        <w:rPr>
          <w:u w:val="single"/>
        </w:rPr>
        <w:t>Judicial independence</w:t>
      </w:r>
      <w:r>
        <w:t xml:space="preserve"> is an Unwritten Constitutional Principle </w:t>
      </w:r>
    </w:p>
    <w:p w14:paraId="7DBD4E72" w14:textId="77777777" w:rsidR="004B636C" w:rsidRDefault="00ED6D24">
      <w:pPr>
        <w:pStyle w:val="Body"/>
      </w:pPr>
      <w:r>
        <w:tab/>
        <w:t xml:space="preserve">- source: </w:t>
      </w:r>
      <w:r>
        <w:rPr>
          <w:b/>
          <w:bCs/>
        </w:rPr>
        <w:t xml:space="preserve">Charter s.11(d) impartial/independent tribunal, non-interference </w:t>
      </w:r>
    </w:p>
    <w:p w14:paraId="62776878" w14:textId="77777777" w:rsidR="004B636C" w:rsidRDefault="00ED6D24">
      <w:pPr>
        <w:pStyle w:val="Body"/>
      </w:pPr>
      <w:r>
        <w:tab/>
        <w:t>- to safeguard constitutional order, public confidence</w:t>
      </w:r>
    </w:p>
    <w:p w14:paraId="19EFA394" w14:textId="77777777" w:rsidR="004B636C" w:rsidRDefault="00ED6D24">
      <w:pPr>
        <w:pStyle w:val="Body"/>
      </w:pPr>
      <w:r>
        <w:tab/>
        <w:t xml:space="preserve">- = security of tenure, financial security, administrative independence  </w:t>
      </w:r>
    </w:p>
    <w:p w14:paraId="19633265" w14:textId="77777777" w:rsidR="004B636C" w:rsidRDefault="00ED6D24">
      <w:pPr>
        <w:pStyle w:val="Body"/>
        <w:rPr>
          <w:u w:val="single"/>
        </w:rPr>
      </w:pPr>
      <w:r>
        <w:tab/>
      </w:r>
      <w:r>
        <w:rPr>
          <w:u w:val="single"/>
        </w:rPr>
        <w:t>Rule of Law</w:t>
      </w:r>
    </w:p>
    <w:p w14:paraId="0D910710" w14:textId="77777777" w:rsidR="004B636C" w:rsidRDefault="00ED6D24">
      <w:pPr>
        <w:pStyle w:val="Body"/>
      </w:pPr>
      <w:r>
        <w:tab/>
        <w:t>- that law must be prospective/ not retroactive?</w:t>
      </w:r>
    </w:p>
    <w:p w14:paraId="0FC8B766" w14:textId="77777777" w:rsidR="004B636C" w:rsidRDefault="00ED6D24">
      <w:pPr>
        <w:pStyle w:val="Body"/>
      </w:pPr>
      <w:r>
        <w:tab/>
        <w:t>- not at issue, court does not interfere with legislation</w:t>
      </w:r>
    </w:p>
    <w:p w14:paraId="22307B94" w14:textId="77777777" w:rsidR="004B636C" w:rsidRDefault="00ED6D24">
      <w:pPr>
        <w:pStyle w:val="Body"/>
        <w:rPr>
          <w:b/>
          <w:bCs/>
        </w:rPr>
      </w:pPr>
      <w:r>
        <w:tab/>
        <w:t>-</w:t>
      </w:r>
      <w:r>
        <w:rPr>
          <w:b/>
          <w:bCs/>
        </w:rPr>
        <w:t xml:space="preserve"> RULE OF LAW UCP speaks to form of legislation, not content</w:t>
      </w:r>
    </w:p>
    <w:p w14:paraId="3901A718" w14:textId="77777777" w:rsidR="004B636C" w:rsidRDefault="00ED6D24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- Issue: Can they be separated? How can form be considered without looking to </w:t>
      </w:r>
      <w:r>
        <w:tab/>
      </w:r>
      <w:r>
        <w:tab/>
        <w:t>the content of the law?</w:t>
      </w:r>
    </w:p>
    <w:p w14:paraId="0F7424C1" w14:textId="77777777" w:rsidR="004B636C" w:rsidRDefault="00ED6D24">
      <w:pPr>
        <w:pStyle w:val="Body"/>
      </w:pPr>
      <w:r>
        <w:rPr>
          <w:b/>
          <w:bCs/>
        </w:rPr>
        <w:t>HELD</w:t>
      </w:r>
      <w:r>
        <w:t>: Neither Judicial independence or Rule of Law were violated by the law.</w:t>
      </w:r>
    </w:p>
    <w:p w14:paraId="75B2BC34" w14:textId="77777777" w:rsidR="004B636C" w:rsidRDefault="004B636C">
      <w:pPr>
        <w:pStyle w:val="Body"/>
      </w:pPr>
    </w:p>
    <w:p w14:paraId="64EB0AA7" w14:textId="77777777" w:rsidR="004B636C" w:rsidRDefault="00ED6D24">
      <w:pPr>
        <w:pStyle w:val="Subtitle"/>
      </w:pPr>
      <w:bookmarkStart w:id="30" w:name="_Toc29"/>
      <w:r>
        <w:rPr>
          <w:rFonts w:eastAsia="Arial Unicode MS" w:cs="Arial Unicode MS"/>
          <w:lang w:val="en-US"/>
        </w:rPr>
        <w:t>Constitutional Amendments</w:t>
      </w:r>
      <w:bookmarkEnd w:id="30"/>
    </w:p>
    <w:p w14:paraId="28049AEF" w14:textId="77777777" w:rsidR="004B636C" w:rsidRDefault="00ED6D24">
      <w:pPr>
        <w:pStyle w:val="Body"/>
        <w:rPr>
          <w:b/>
          <w:bCs/>
        </w:rPr>
      </w:pPr>
      <w:r>
        <w:rPr>
          <w:b/>
          <w:bCs/>
        </w:rPr>
        <w:t>Constitution At 1982 Part V s. 38-s. 47</w:t>
      </w:r>
    </w:p>
    <w:p w14:paraId="53B89CBD" w14:textId="77777777" w:rsidR="004B636C" w:rsidRDefault="00ED6D24">
      <w:pPr>
        <w:pStyle w:val="Body"/>
        <w:numPr>
          <w:ilvl w:val="0"/>
          <w:numId w:val="3"/>
        </w:numPr>
      </w:pPr>
      <w:r>
        <w:t>prior to 1982, no domestic amending formula (no need with imperial legacy, and then could not settle on a formula)</w:t>
      </w:r>
    </w:p>
    <w:p w14:paraId="6C61D74C" w14:textId="77777777" w:rsidR="004B636C" w:rsidRDefault="00ED6D24">
      <w:pPr>
        <w:pStyle w:val="Body"/>
        <w:numPr>
          <w:ilvl w:val="0"/>
          <w:numId w:val="3"/>
        </w:numPr>
      </w:pPr>
      <w:r>
        <w:t>QB still not signed on (insists on a veto, all other provinces reject this assertion)</w:t>
      </w:r>
    </w:p>
    <w:p w14:paraId="008D7A3F" w14:textId="77777777" w:rsidR="004B636C" w:rsidRDefault="004B636C">
      <w:pPr>
        <w:pStyle w:val="Body"/>
      </w:pPr>
    </w:p>
    <w:p w14:paraId="4E976B46" w14:textId="77777777" w:rsidR="004B636C" w:rsidRDefault="00ED6D24">
      <w:pPr>
        <w:pStyle w:val="Body"/>
      </w:pPr>
      <w:r>
        <w:t>ISSUES with Amendment:</w:t>
      </w:r>
    </w:p>
    <w:p w14:paraId="21FB329A" w14:textId="77777777" w:rsidR="004B636C" w:rsidRDefault="00ED6D24">
      <w:pPr>
        <w:pStyle w:val="Body"/>
        <w:numPr>
          <w:ilvl w:val="0"/>
          <w:numId w:val="11"/>
        </w:numPr>
      </w:pPr>
      <w:r>
        <w:t xml:space="preserve">Locus of sovereignty: citizens or governments? Federalism? (by vote? referendum? What parts of government?) Incorporating indigenous population? </w:t>
      </w:r>
    </w:p>
    <w:p w14:paraId="3CD0F88A" w14:textId="77777777" w:rsidR="004B636C" w:rsidRDefault="00ED6D24">
      <w:pPr>
        <w:pStyle w:val="Body"/>
        <w:numPr>
          <w:ilvl w:val="0"/>
          <w:numId w:val="5"/>
        </w:numPr>
      </w:pPr>
      <w:r>
        <w:t>Balance of stability and flexibility: Considering protection of minority rights, consider changing circumstances, differing opinions on striking the right balance?</w:t>
      </w:r>
    </w:p>
    <w:p w14:paraId="37DBA19F" w14:textId="77777777" w:rsidR="004B636C" w:rsidRDefault="00ED6D24">
      <w:pPr>
        <w:pStyle w:val="Body"/>
        <w:numPr>
          <w:ilvl w:val="0"/>
          <w:numId w:val="5"/>
        </w:numPr>
      </w:pPr>
      <w:r>
        <w:t>Indigenous communities: recognized in Part V?</w:t>
      </w:r>
    </w:p>
    <w:p w14:paraId="7FD42248" w14:textId="77777777" w:rsidR="004B636C" w:rsidRDefault="00ED6D24">
      <w:pPr>
        <w:pStyle w:val="Heading"/>
      </w:pPr>
      <w:bookmarkStart w:id="31" w:name="_Toc30"/>
      <w:r>
        <w:rPr>
          <w:rFonts w:eastAsia="Arial Unicode MS" w:cs="Arial Unicode MS"/>
          <w:lang w:val="en-US"/>
        </w:rPr>
        <w:t xml:space="preserve">5 Amending Formulas </w:t>
      </w:r>
      <w:bookmarkEnd w:id="31"/>
    </w:p>
    <w:p w14:paraId="083415FA" w14:textId="77777777" w:rsidR="004B636C" w:rsidRDefault="004B636C">
      <w:pPr>
        <w:pStyle w:val="Body"/>
      </w:pPr>
    </w:p>
    <w:p w14:paraId="513BC800" w14:textId="77777777" w:rsidR="004B636C" w:rsidRDefault="00ED6D24">
      <w:pPr>
        <w:pStyle w:val="Body"/>
      </w:pPr>
      <w:r>
        <w:t xml:space="preserve"> In Part V of the Constitution Act 1982</w:t>
      </w:r>
    </w:p>
    <w:p w14:paraId="7D7479F8" w14:textId="77777777" w:rsidR="004B636C" w:rsidRDefault="00ED6D24">
      <w:pPr>
        <w:pStyle w:val="Body"/>
        <w:numPr>
          <w:ilvl w:val="0"/>
          <w:numId w:val="3"/>
        </w:numPr>
      </w:pPr>
      <w:r>
        <w:t xml:space="preserve">applies only to Constitution as defined in s.52(2) </w:t>
      </w:r>
    </w:p>
    <w:p w14:paraId="7878145A" w14:textId="77777777" w:rsidR="004B636C" w:rsidRDefault="00ED6D24">
      <w:pPr>
        <w:pStyle w:val="Body"/>
        <w:numPr>
          <w:ilvl w:val="0"/>
          <w:numId w:val="3"/>
        </w:numPr>
      </w:pPr>
      <w:r>
        <w:t>Locates amendment power in governments, not citizens</w:t>
      </w:r>
    </w:p>
    <w:p w14:paraId="31B1CB3D" w14:textId="77777777" w:rsidR="004B636C" w:rsidRDefault="00ED6D24">
      <w:pPr>
        <w:pStyle w:val="Body"/>
        <w:numPr>
          <w:ilvl w:val="0"/>
          <w:numId w:val="3"/>
        </w:numPr>
      </w:pPr>
      <w:r>
        <w:lastRenderedPageBreak/>
        <w:t xml:space="preserve">Key concern: federalism </w:t>
      </w:r>
    </w:p>
    <w:p w14:paraId="0CCEB775" w14:textId="77777777" w:rsidR="004B636C" w:rsidRDefault="00ED6D24">
      <w:pPr>
        <w:pStyle w:val="Heading2"/>
      </w:pPr>
      <w:bookmarkStart w:id="32" w:name="_Toc31"/>
      <w:r>
        <w:rPr>
          <w:rFonts w:eastAsia="Arial Unicode MS" w:cs="Arial Unicode MS"/>
          <w:lang w:val="en-US"/>
        </w:rPr>
        <w:t>1. s.38 General Procedure: 7/50</w:t>
      </w:r>
      <w:bookmarkEnd w:id="32"/>
    </w:p>
    <w:p w14:paraId="7160C43D" w14:textId="77777777" w:rsidR="004B636C" w:rsidRDefault="00ED6D24">
      <w:pPr>
        <w:pStyle w:val="Body"/>
      </w:pPr>
      <w:r>
        <w:t>Default formula: Federal Parliament + 2/3 of provinces (representing 50% of the population)</w:t>
      </w:r>
    </w:p>
    <w:p w14:paraId="285555F7" w14:textId="77777777" w:rsidR="004B636C" w:rsidRDefault="00ED6D24">
      <w:pPr>
        <w:pStyle w:val="Body"/>
      </w:pPr>
      <w:r>
        <w:t>In Effect- Must Haves:</w:t>
      </w:r>
    </w:p>
    <w:p w14:paraId="6CCFBDAB" w14:textId="77777777" w:rsidR="004B636C" w:rsidRDefault="00ED6D24">
      <w:pPr>
        <w:pStyle w:val="Body"/>
        <w:numPr>
          <w:ilvl w:val="0"/>
          <w:numId w:val="3"/>
        </w:numPr>
      </w:pPr>
      <w:r>
        <w:t>min. 1 Western province</w:t>
      </w:r>
    </w:p>
    <w:p w14:paraId="78AC3A42" w14:textId="77777777" w:rsidR="004B636C" w:rsidRDefault="00ED6D24">
      <w:pPr>
        <w:pStyle w:val="Body"/>
        <w:numPr>
          <w:ilvl w:val="0"/>
          <w:numId w:val="3"/>
        </w:numPr>
      </w:pPr>
      <w:r>
        <w:t>min. 1 Atlantic prince</w:t>
      </w:r>
    </w:p>
    <w:p w14:paraId="024400F9" w14:textId="77777777" w:rsidR="004B636C" w:rsidRDefault="00ED6D24">
      <w:pPr>
        <w:pStyle w:val="Body"/>
        <w:numPr>
          <w:ilvl w:val="0"/>
          <w:numId w:val="3"/>
        </w:numPr>
      </w:pPr>
      <w:r>
        <w:t xml:space="preserve">min. Quebec or Ontario </w:t>
      </w:r>
    </w:p>
    <w:p w14:paraId="05E601D7" w14:textId="77777777" w:rsidR="004B636C" w:rsidRDefault="00ED6D24">
      <w:pPr>
        <w:pStyle w:val="Body"/>
        <w:numPr>
          <w:ilvl w:val="0"/>
          <w:numId w:val="3"/>
        </w:numPr>
      </w:pPr>
      <w:r>
        <w:t>3 year limit to reach consensus</w:t>
      </w:r>
    </w:p>
    <w:p w14:paraId="63E13D1E" w14:textId="77777777" w:rsidR="004B636C" w:rsidRDefault="00ED6D24">
      <w:pPr>
        <w:pStyle w:val="Body"/>
        <w:numPr>
          <w:ilvl w:val="0"/>
          <w:numId w:val="3"/>
        </w:numPr>
      </w:pPr>
      <w:r>
        <w:t>No Provincial vetos</w:t>
      </w:r>
    </w:p>
    <w:p w14:paraId="52F29895" w14:textId="77777777" w:rsidR="004B636C" w:rsidRDefault="00ED6D24">
      <w:pPr>
        <w:pStyle w:val="Body"/>
        <w:numPr>
          <w:ilvl w:val="0"/>
          <w:numId w:val="3"/>
        </w:numPr>
      </w:pPr>
      <w:r>
        <w:t>Provinces CAN ‘Opt Out’ in certain cases</w:t>
      </w:r>
    </w:p>
    <w:p w14:paraId="3FD45DE0" w14:textId="77777777" w:rsidR="004B636C" w:rsidRDefault="00ED6D24">
      <w:pPr>
        <w:pStyle w:val="Body"/>
        <w:numPr>
          <w:ilvl w:val="0"/>
          <w:numId w:val="3"/>
        </w:numPr>
      </w:pPr>
      <w:r>
        <w:t>Max 3 provinces can ‘opt out’ and still pass 7/50</w:t>
      </w:r>
    </w:p>
    <w:p w14:paraId="51223ABB" w14:textId="77777777" w:rsidR="004B636C" w:rsidRDefault="00ED6D24">
      <w:pPr>
        <w:pStyle w:val="Body"/>
        <w:rPr>
          <w:b/>
          <w:bCs/>
        </w:rPr>
      </w:pPr>
      <w:r>
        <w:rPr>
          <w:b/>
          <w:bCs/>
        </w:rPr>
        <w:t>s.42: 7/50 Rule application:</w:t>
      </w:r>
    </w:p>
    <w:p w14:paraId="29340867" w14:textId="77777777" w:rsidR="004B636C" w:rsidRDefault="00ED6D24">
      <w:pPr>
        <w:pStyle w:val="Body"/>
      </w:pPr>
      <w:r>
        <w:tab/>
        <w:t>1. principle of proportionate representation</w:t>
      </w:r>
    </w:p>
    <w:p w14:paraId="4C33238B" w14:textId="77777777" w:rsidR="004B636C" w:rsidRDefault="00ED6D24">
      <w:pPr>
        <w:pStyle w:val="Body"/>
      </w:pPr>
      <w:r>
        <w:tab/>
        <w:t>2. Senate powers, appointment method</w:t>
      </w:r>
    </w:p>
    <w:p w14:paraId="60E77A50" w14:textId="77777777" w:rsidR="004B636C" w:rsidRDefault="00ED6D24">
      <w:pPr>
        <w:pStyle w:val="Body"/>
      </w:pPr>
      <w:r>
        <w:tab/>
        <w:t>3. Senators per province, residence qualifications</w:t>
      </w:r>
    </w:p>
    <w:p w14:paraId="2B4C41B4" w14:textId="77777777" w:rsidR="004B636C" w:rsidRDefault="00ED6D24">
      <w:pPr>
        <w:pStyle w:val="Body"/>
      </w:pPr>
      <w:r>
        <w:tab/>
        <w:t xml:space="preserve">4. SCC (other than its composition </w:t>
      </w:r>
    </w:p>
    <w:p w14:paraId="27816CC9" w14:textId="77777777" w:rsidR="004B636C" w:rsidRDefault="00ED6D24">
      <w:pPr>
        <w:pStyle w:val="Body"/>
      </w:pPr>
      <w:r>
        <w:tab/>
        <w:t>5. Extending provinces into territories, establishing new provinces, territories</w:t>
      </w:r>
    </w:p>
    <w:p w14:paraId="2B371F0E" w14:textId="77777777" w:rsidR="004B636C" w:rsidRDefault="004B636C">
      <w:pPr>
        <w:pStyle w:val="Body"/>
      </w:pPr>
    </w:p>
    <w:p w14:paraId="7CAF3339" w14:textId="77777777" w:rsidR="004B636C" w:rsidRDefault="00ED6D24">
      <w:pPr>
        <w:pStyle w:val="Heading2"/>
      </w:pPr>
      <w:bookmarkStart w:id="33" w:name="_Toc32"/>
      <w:r>
        <w:rPr>
          <w:rFonts w:eastAsia="Arial Unicode MS" w:cs="Arial Unicode MS"/>
          <w:lang w:val="en-US"/>
        </w:rPr>
        <w:t>2. s. 41 Unanimity Procedure</w:t>
      </w:r>
      <w:bookmarkEnd w:id="33"/>
    </w:p>
    <w:p w14:paraId="684D1B6C" w14:textId="77777777" w:rsidR="004B636C" w:rsidRDefault="00ED6D24">
      <w:pPr>
        <w:pStyle w:val="Body"/>
        <w:numPr>
          <w:ilvl w:val="0"/>
          <w:numId w:val="12"/>
        </w:numPr>
      </w:pPr>
      <w:r>
        <w:t>Offices of the Queen, Governor General, Lt Governors</w:t>
      </w:r>
    </w:p>
    <w:p w14:paraId="7121F90A" w14:textId="77777777" w:rsidR="004B636C" w:rsidRDefault="00ED6D24">
      <w:pPr>
        <w:pStyle w:val="Body"/>
        <w:numPr>
          <w:ilvl w:val="0"/>
          <w:numId w:val="10"/>
        </w:numPr>
      </w:pPr>
      <w:r>
        <w:t>“Senate Floor”</w:t>
      </w:r>
    </w:p>
    <w:p w14:paraId="3F5BE9AC" w14:textId="77777777" w:rsidR="004B636C" w:rsidRDefault="00ED6D24">
      <w:pPr>
        <w:pStyle w:val="Body"/>
        <w:numPr>
          <w:ilvl w:val="0"/>
          <w:numId w:val="10"/>
        </w:numPr>
      </w:pPr>
      <w:r>
        <w:t>Use of English/French in federal institutions</w:t>
      </w:r>
    </w:p>
    <w:p w14:paraId="44203AD5" w14:textId="77777777" w:rsidR="004B636C" w:rsidRDefault="00ED6D24">
      <w:pPr>
        <w:pStyle w:val="Body"/>
        <w:numPr>
          <w:ilvl w:val="0"/>
          <w:numId w:val="10"/>
        </w:numPr>
      </w:pPr>
      <w:r>
        <w:t>SCC composition</w:t>
      </w:r>
    </w:p>
    <w:p w14:paraId="237DE4EF" w14:textId="77777777" w:rsidR="004B636C" w:rsidRDefault="00ED6D24">
      <w:pPr>
        <w:pStyle w:val="Body"/>
        <w:numPr>
          <w:ilvl w:val="0"/>
          <w:numId w:val="10"/>
        </w:numPr>
      </w:pPr>
      <w:r>
        <w:t xml:space="preserve">Changes to Part V Amending Procedures </w:t>
      </w:r>
    </w:p>
    <w:p w14:paraId="2FC4595A" w14:textId="77777777" w:rsidR="004B636C" w:rsidRDefault="004B636C">
      <w:pPr>
        <w:pStyle w:val="Body"/>
      </w:pPr>
    </w:p>
    <w:p w14:paraId="1AA491D6" w14:textId="77777777" w:rsidR="004B636C" w:rsidRDefault="00ED6D24">
      <w:pPr>
        <w:pStyle w:val="Heading2"/>
      </w:pPr>
      <w:bookmarkStart w:id="34" w:name="_Toc33"/>
      <w:r>
        <w:rPr>
          <w:rFonts w:eastAsia="Arial Unicode MS" w:cs="Arial Unicode MS"/>
          <w:lang w:val="en-US"/>
        </w:rPr>
        <w:t>3. s. 43 Bilateral Procedure</w:t>
      </w:r>
      <w:bookmarkEnd w:id="34"/>
    </w:p>
    <w:p w14:paraId="367B84CD" w14:textId="77777777" w:rsidR="004B636C" w:rsidRDefault="00ED6D24">
      <w:pPr>
        <w:pStyle w:val="Body"/>
      </w:pPr>
      <w:r>
        <w:t xml:space="preserve">Formula requires federal parliament and the impacted provinces’ legislatures. Includes: </w:t>
      </w:r>
    </w:p>
    <w:p w14:paraId="3BA27FF2" w14:textId="77777777" w:rsidR="004B636C" w:rsidRDefault="00ED6D24">
      <w:pPr>
        <w:pStyle w:val="Body"/>
        <w:numPr>
          <w:ilvl w:val="0"/>
          <w:numId w:val="13"/>
        </w:numPr>
      </w:pPr>
      <w:r>
        <w:t>Provincial boundaries</w:t>
      </w:r>
    </w:p>
    <w:p w14:paraId="641327BA" w14:textId="77777777" w:rsidR="004B636C" w:rsidRDefault="00ED6D24">
      <w:pPr>
        <w:pStyle w:val="Body"/>
        <w:numPr>
          <w:ilvl w:val="0"/>
          <w:numId w:val="10"/>
        </w:numPr>
      </w:pPr>
      <w:r>
        <w:t xml:space="preserve">English/french in-province </w:t>
      </w:r>
    </w:p>
    <w:p w14:paraId="4DE7E8FB" w14:textId="77777777" w:rsidR="004B636C" w:rsidRDefault="004B636C">
      <w:pPr>
        <w:pStyle w:val="Body"/>
      </w:pPr>
    </w:p>
    <w:p w14:paraId="54E1B9ED" w14:textId="77777777" w:rsidR="004B636C" w:rsidRDefault="00ED6D24">
      <w:pPr>
        <w:pStyle w:val="Heading2"/>
      </w:pPr>
      <w:bookmarkStart w:id="35" w:name="_Toc34"/>
      <w:r>
        <w:rPr>
          <w:rFonts w:eastAsia="Arial Unicode MS" w:cs="Arial Unicode MS"/>
          <w:lang w:val="en-US"/>
        </w:rPr>
        <w:t>4. s. 44 Federal Unilateral Procedure</w:t>
      </w:r>
      <w:bookmarkEnd w:id="35"/>
    </w:p>
    <w:p w14:paraId="72A6A3A5" w14:textId="77777777" w:rsidR="004B636C" w:rsidRDefault="00ED6D24">
      <w:pPr>
        <w:pStyle w:val="Body"/>
      </w:pPr>
      <w:r>
        <w:t>Applies to federal executive and “the Senate and House of Commons”</w:t>
      </w:r>
    </w:p>
    <w:p w14:paraId="7DE0D604" w14:textId="77777777" w:rsidR="004B636C" w:rsidRDefault="004B636C">
      <w:pPr>
        <w:pStyle w:val="Body"/>
      </w:pPr>
    </w:p>
    <w:p w14:paraId="357F5901" w14:textId="77777777" w:rsidR="004B636C" w:rsidRDefault="00ED6D24">
      <w:pPr>
        <w:pStyle w:val="Heading2"/>
      </w:pPr>
      <w:bookmarkStart w:id="36" w:name="_Toc35"/>
      <w:r>
        <w:rPr>
          <w:rFonts w:eastAsia="Arial Unicode MS" w:cs="Arial Unicode MS"/>
          <w:lang w:val="en-US"/>
        </w:rPr>
        <w:t>5. s. 45 Provincial Unilateral Procedure</w:t>
      </w:r>
      <w:bookmarkEnd w:id="36"/>
    </w:p>
    <w:p w14:paraId="71865773" w14:textId="77777777" w:rsidR="004B636C" w:rsidRDefault="00ED6D24">
      <w:pPr>
        <w:pStyle w:val="Body"/>
      </w:pPr>
      <w:r>
        <w:t>Applies to provincial constitutions</w:t>
      </w:r>
    </w:p>
    <w:p w14:paraId="49D5B9AF" w14:textId="77777777" w:rsidR="004B636C" w:rsidRDefault="004B636C">
      <w:pPr>
        <w:pStyle w:val="Body"/>
      </w:pPr>
    </w:p>
    <w:p w14:paraId="27413F6C" w14:textId="77777777" w:rsidR="004B636C" w:rsidRDefault="00ED6D24">
      <w:pPr>
        <w:pStyle w:val="Heading"/>
      </w:pPr>
      <w:bookmarkStart w:id="37" w:name="_Toc36"/>
      <w:r>
        <w:rPr>
          <w:rFonts w:eastAsia="Arial Unicode MS" w:cs="Arial Unicode MS"/>
          <w:lang w:val="en-US"/>
        </w:rPr>
        <w:t>Analytical Framework: Amendment</w:t>
      </w:r>
      <w:bookmarkEnd w:id="37"/>
    </w:p>
    <w:p w14:paraId="0D2AEBB4" w14:textId="77777777" w:rsidR="004B636C" w:rsidRDefault="00ED6D24">
      <w:pPr>
        <w:pStyle w:val="Body"/>
      </w:pPr>
      <w:r>
        <w:t>Step 1: Is there an amendment to the Constitution?</w:t>
      </w:r>
    </w:p>
    <w:p w14:paraId="42A10739" w14:textId="77777777" w:rsidR="004B636C" w:rsidRDefault="00ED6D24">
      <w:pPr>
        <w:pStyle w:val="Body"/>
      </w:pPr>
      <w:r>
        <w:tab/>
        <w:t xml:space="preserve">- Includes </w:t>
      </w:r>
      <w:r>
        <w:rPr>
          <w:b/>
          <w:bCs/>
        </w:rPr>
        <w:t xml:space="preserve">direct textual changes </w:t>
      </w:r>
      <w:r>
        <w:t xml:space="preserve">and </w:t>
      </w:r>
      <w:r>
        <w:rPr>
          <w:b/>
          <w:bCs/>
        </w:rPr>
        <w:t xml:space="preserve">indirect amendment </w:t>
      </w:r>
      <w:r>
        <w:t>(by statute)</w:t>
      </w:r>
    </w:p>
    <w:p w14:paraId="369EDD57" w14:textId="77777777" w:rsidR="004B636C" w:rsidRDefault="00ED6D24">
      <w:pPr>
        <w:pStyle w:val="Body"/>
      </w:pPr>
      <w:r>
        <w:tab/>
        <w:t xml:space="preserve">- </w:t>
      </w:r>
      <w:r>
        <w:rPr>
          <w:b/>
          <w:bCs/>
        </w:rPr>
        <w:t>Indirect</w:t>
      </w:r>
      <w:r>
        <w:t xml:space="preserve">: includes changes fundamental to constitutional architecture, </w:t>
      </w:r>
      <w:r>
        <w:tab/>
      </w:r>
      <w:r>
        <w:tab/>
      </w:r>
      <w:r>
        <w:tab/>
      </w:r>
      <w:r>
        <w:tab/>
      </w:r>
      <w:r>
        <w:tab/>
        <w:t xml:space="preserve">fundamental features agreed to by framers, (e.g. Senate as a chamber of sober </w:t>
      </w:r>
      <w:r>
        <w:tab/>
      </w:r>
      <w:r>
        <w:tab/>
      </w:r>
      <w:r>
        <w:tab/>
      </w:r>
      <w:r>
        <w:tab/>
        <w:t xml:space="preserve">second thought), organically developed entrenchment (e.g. SCC act not </w:t>
      </w:r>
      <w:r>
        <w:tab/>
      </w:r>
      <w:r>
        <w:tab/>
      </w:r>
      <w:r>
        <w:tab/>
      </w:r>
      <w:r>
        <w:tab/>
      </w:r>
      <w:r>
        <w:tab/>
        <w:t>entrenched by framers, but in SCC Act Reference)</w:t>
      </w:r>
      <w:r>
        <w:tab/>
      </w:r>
    </w:p>
    <w:p w14:paraId="079E1EF6" w14:textId="77777777" w:rsidR="004B636C" w:rsidRDefault="004B636C">
      <w:pPr>
        <w:pStyle w:val="Body"/>
      </w:pPr>
    </w:p>
    <w:p w14:paraId="58167A5D" w14:textId="77777777" w:rsidR="004B636C" w:rsidRDefault="00ED6D24">
      <w:pPr>
        <w:pStyle w:val="Body"/>
      </w:pPr>
      <w:r>
        <w:t>Step 2: If so, which amending procedure applies?</w:t>
      </w:r>
    </w:p>
    <w:p w14:paraId="7161280F" w14:textId="77777777" w:rsidR="004B636C" w:rsidRDefault="00ED6D24">
      <w:pPr>
        <w:pStyle w:val="Body"/>
      </w:pPr>
      <w:r>
        <w:tab/>
        <w:t>- 7/50 Rule</w:t>
      </w:r>
    </w:p>
    <w:p w14:paraId="374AC554" w14:textId="77777777" w:rsidR="004B636C" w:rsidRDefault="00ED6D24">
      <w:pPr>
        <w:pStyle w:val="Body"/>
      </w:pPr>
      <w:r>
        <w:tab/>
        <w:t>- Exceptions</w:t>
      </w:r>
    </w:p>
    <w:p w14:paraId="4A810759" w14:textId="77777777" w:rsidR="004B636C" w:rsidRDefault="00ED6D24">
      <w:pPr>
        <w:pStyle w:val="Body"/>
      </w:pPr>
      <w:r>
        <w:tab/>
      </w:r>
      <w:r>
        <w:tab/>
        <w:t>- s.41 unanimity</w:t>
      </w:r>
    </w:p>
    <w:p w14:paraId="5303C762" w14:textId="77777777" w:rsidR="004B636C" w:rsidRDefault="00ED6D24">
      <w:pPr>
        <w:pStyle w:val="Body"/>
      </w:pPr>
      <w:r>
        <w:tab/>
      </w:r>
      <w:r>
        <w:tab/>
        <w:t>- s. 43 bilateral</w:t>
      </w:r>
    </w:p>
    <w:p w14:paraId="5304E393" w14:textId="77777777" w:rsidR="004B636C" w:rsidRDefault="00ED6D24">
      <w:pPr>
        <w:pStyle w:val="Body"/>
      </w:pPr>
      <w:r>
        <w:tab/>
      </w:r>
      <w:r>
        <w:tab/>
        <w:t>- s. 44 unilateral federal</w:t>
      </w:r>
    </w:p>
    <w:p w14:paraId="7D9B6A98" w14:textId="77777777" w:rsidR="004B636C" w:rsidRDefault="00ED6D24">
      <w:pPr>
        <w:pStyle w:val="Body"/>
      </w:pPr>
      <w:r>
        <w:tab/>
      </w:r>
      <w:r>
        <w:tab/>
        <w:t xml:space="preserve">- s. 45 unilateral provincial </w:t>
      </w:r>
    </w:p>
    <w:p w14:paraId="4E555483" w14:textId="77777777" w:rsidR="004B636C" w:rsidRDefault="00ED6D24">
      <w:pPr>
        <w:pStyle w:val="Heading3"/>
      </w:pPr>
      <w:bookmarkStart w:id="38" w:name="_Toc37"/>
      <w:r>
        <w:rPr>
          <w:rFonts w:eastAsia="Arial Unicode MS" w:cs="Arial Unicode MS"/>
          <w:lang w:val="en-US"/>
        </w:rPr>
        <w:t>CASE: Reference re Supreme Court Act, ss.5 and 6 (SCC-2014)</w:t>
      </w:r>
      <w:bookmarkEnd w:id="38"/>
    </w:p>
    <w:p w14:paraId="3A97F2D7" w14:textId="77777777" w:rsidR="004B636C" w:rsidRDefault="00ED6D24">
      <w:pPr>
        <w:pStyle w:val="Body"/>
      </w:pPr>
      <w:r>
        <w:rPr>
          <w:b/>
          <w:bCs/>
        </w:rPr>
        <w:t>FACTS</w:t>
      </w:r>
      <w:r>
        <w:t>: PM Harper’s appointment of J. Nadon to SCC challenged by Ontario lawyer, arguing N was ineligible because he did not fulfil criteria for appointments from Quebec (was not a current member of the Bar in QB, and not a judge in QB court, but federal court)</w:t>
      </w:r>
    </w:p>
    <w:p w14:paraId="724C065B" w14:textId="77777777" w:rsidR="004B636C" w:rsidRDefault="004B636C">
      <w:pPr>
        <w:pStyle w:val="Body"/>
      </w:pPr>
    </w:p>
    <w:p w14:paraId="699CD29B" w14:textId="77777777" w:rsidR="004B636C" w:rsidRDefault="00ED6D24">
      <w:pPr>
        <w:pStyle w:val="Body"/>
        <w:numPr>
          <w:ilvl w:val="0"/>
          <w:numId w:val="3"/>
        </w:numPr>
      </w:pPr>
      <w:r>
        <w:t>SCC: N did not meet required criteria for appointment from Quebec</w:t>
      </w:r>
    </w:p>
    <w:p w14:paraId="404886C2" w14:textId="77777777" w:rsidR="004B636C" w:rsidRDefault="00ED6D24">
      <w:pPr>
        <w:pStyle w:val="Body"/>
        <w:numPr>
          <w:ilvl w:val="0"/>
          <w:numId w:val="3"/>
        </w:numPr>
      </w:pPr>
      <w:r>
        <w:t>Q: Can Parliament unilaterally amend Supreme Court Act to make N eligible?</w:t>
      </w:r>
    </w:p>
    <w:p w14:paraId="3966A362" w14:textId="77777777" w:rsidR="004B636C" w:rsidRDefault="00ED6D24">
      <w:pPr>
        <w:pStyle w:val="Body"/>
      </w:pPr>
      <w:r>
        <w:rPr>
          <w:b/>
          <w:bCs/>
        </w:rPr>
        <w:t>HELD</w:t>
      </w:r>
      <w:r>
        <w:t>: NO. SCC constitutionally entrenched, SCC composition amendment requires</w:t>
      </w:r>
      <w:r>
        <w:rPr>
          <w:b/>
          <w:bCs/>
        </w:rPr>
        <w:t xml:space="preserve"> s.41 Unanimous</w:t>
      </w:r>
      <w:r>
        <w:t xml:space="preserve"> consent</w:t>
      </w:r>
    </w:p>
    <w:p w14:paraId="3196B773" w14:textId="77777777" w:rsidR="004B636C" w:rsidRDefault="00ED6D24">
      <w:pPr>
        <w:pStyle w:val="Body"/>
        <w:numPr>
          <w:ilvl w:val="0"/>
          <w:numId w:val="3"/>
        </w:numPr>
      </w:pPr>
      <w:r>
        <w:t xml:space="preserve">even if NOT about SCC composition (some other aspect of SCC), </w:t>
      </w:r>
      <w:r>
        <w:rPr>
          <w:b/>
          <w:bCs/>
        </w:rPr>
        <w:t xml:space="preserve">7/50 rule </w:t>
      </w:r>
      <w:r>
        <w:t>would apply</w:t>
      </w:r>
    </w:p>
    <w:p w14:paraId="7E08903D" w14:textId="77777777" w:rsidR="004B636C" w:rsidRDefault="00ED6D24">
      <w:pPr>
        <w:pStyle w:val="Body"/>
        <w:numPr>
          <w:ilvl w:val="0"/>
          <w:numId w:val="3"/>
        </w:numPr>
      </w:pPr>
      <w:r>
        <w:rPr>
          <w:b/>
          <w:bCs/>
        </w:rPr>
        <w:t>TAKEAWAY</w:t>
      </w:r>
      <w:r>
        <w:t>: X federal unilateralism, OK organic constitutional entrenchment, SCC amending (s. 41, s.38)</w:t>
      </w:r>
    </w:p>
    <w:p w14:paraId="29926FB8" w14:textId="77777777" w:rsidR="004B636C" w:rsidRDefault="00ED6D24">
      <w:pPr>
        <w:pStyle w:val="Heading3"/>
      </w:pPr>
      <w:bookmarkStart w:id="39" w:name="_Toc38"/>
      <w:r>
        <w:rPr>
          <w:rFonts w:eastAsia="Arial Unicode MS" w:cs="Arial Unicode MS"/>
          <w:lang w:val="en-US"/>
        </w:rPr>
        <w:t>CASE: Senate Reference (SCC- 2014)</w:t>
      </w:r>
      <w:bookmarkEnd w:id="39"/>
    </w:p>
    <w:p w14:paraId="71D4AD8C" w14:textId="77777777" w:rsidR="004B636C" w:rsidRDefault="00ED6D24">
      <w:pPr>
        <w:pStyle w:val="Body"/>
      </w:pPr>
      <w:r>
        <w:rPr>
          <w:b/>
          <w:bCs/>
        </w:rPr>
        <w:t>FACTS</w:t>
      </w:r>
      <w:r>
        <w:t>: Parliament attempted to pass bill C7, reforming senate (bypassing Constitution), QB challenged, stating those changes require substantial provincial consent</w:t>
      </w:r>
    </w:p>
    <w:p w14:paraId="0712CD8C" w14:textId="77777777" w:rsidR="004B636C" w:rsidRDefault="00ED6D24">
      <w:pPr>
        <w:pStyle w:val="Body"/>
      </w:pPr>
      <w:r>
        <w:rPr>
          <w:b/>
          <w:bCs/>
        </w:rPr>
        <w:t>HELD</w:t>
      </w:r>
      <w:r>
        <w:t>: Answers to Reference Qs:</w:t>
      </w:r>
    </w:p>
    <w:p w14:paraId="776426BC" w14:textId="77777777" w:rsidR="004B636C" w:rsidRDefault="00ED6D24">
      <w:pPr>
        <w:pStyle w:val="Body"/>
        <w:numPr>
          <w:ilvl w:val="0"/>
          <w:numId w:val="3"/>
        </w:numPr>
      </w:pPr>
      <w:r>
        <w:t>Can parliament unilaterally implement consultative election framework?</w:t>
      </w:r>
    </w:p>
    <w:p w14:paraId="582EE0F3" w14:textId="77777777" w:rsidR="004B636C" w:rsidRDefault="00ED6D24">
      <w:pPr>
        <w:pStyle w:val="Body"/>
        <w:numPr>
          <w:ilvl w:val="1"/>
          <w:numId w:val="3"/>
        </w:numPr>
      </w:pPr>
      <w:r>
        <w:rPr>
          <w:b/>
          <w:bCs/>
        </w:rPr>
        <w:t>SCC</w:t>
      </w:r>
      <w:r>
        <w:t xml:space="preserve">: NO- Use 7/50 </w:t>
      </w:r>
    </w:p>
    <w:p w14:paraId="19789E6D" w14:textId="77777777" w:rsidR="004B636C" w:rsidRDefault="00ED6D24">
      <w:pPr>
        <w:pStyle w:val="Body"/>
        <w:numPr>
          <w:ilvl w:val="0"/>
          <w:numId w:val="3"/>
        </w:numPr>
      </w:pPr>
      <w:r>
        <w:t>“ Set fixed terms?</w:t>
      </w:r>
    </w:p>
    <w:p w14:paraId="43626E66" w14:textId="77777777" w:rsidR="004B636C" w:rsidRDefault="00ED6D24">
      <w:pPr>
        <w:pStyle w:val="Body"/>
        <w:numPr>
          <w:ilvl w:val="1"/>
          <w:numId w:val="3"/>
        </w:numPr>
      </w:pPr>
      <w:r>
        <w:rPr>
          <w:b/>
          <w:bCs/>
        </w:rPr>
        <w:t>SCC</w:t>
      </w:r>
      <w:r>
        <w:t>: NO- Use 7/50</w:t>
      </w:r>
    </w:p>
    <w:p w14:paraId="32321EBD" w14:textId="77777777" w:rsidR="004B636C" w:rsidRDefault="00ED6D24">
      <w:pPr>
        <w:pStyle w:val="Body"/>
        <w:numPr>
          <w:ilvl w:val="0"/>
          <w:numId w:val="3"/>
        </w:numPr>
      </w:pPr>
      <w:r>
        <w:t>What degree of provincial consent is required to abolish the Senate?</w:t>
      </w:r>
    </w:p>
    <w:p w14:paraId="47D210C7" w14:textId="77777777" w:rsidR="004B636C" w:rsidRDefault="00ED6D24">
      <w:pPr>
        <w:pStyle w:val="Body"/>
        <w:numPr>
          <w:ilvl w:val="1"/>
          <w:numId w:val="3"/>
        </w:numPr>
      </w:pPr>
      <w:r>
        <w:t>Unanimity (</w:t>
      </w:r>
      <w:r>
        <w:rPr>
          <w:b/>
          <w:bCs/>
        </w:rPr>
        <w:t>s.41</w:t>
      </w:r>
      <w:r>
        <w:t>)</w:t>
      </w:r>
    </w:p>
    <w:p w14:paraId="60DA6D25" w14:textId="77777777" w:rsidR="004B636C" w:rsidRDefault="00ED6D24">
      <w:pPr>
        <w:pStyle w:val="Body"/>
      </w:pPr>
      <w:r>
        <w:rPr>
          <w:b/>
          <w:bCs/>
        </w:rPr>
        <w:t>TAKEAWAYS</w:t>
      </w:r>
      <w:r>
        <w:t>:</w:t>
      </w:r>
    </w:p>
    <w:p w14:paraId="369A0FE4" w14:textId="77777777" w:rsidR="004B636C" w:rsidRDefault="00ED6D24">
      <w:pPr>
        <w:pStyle w:val="Body"/>
        <w:numPr>
          <w:ilvl w:val="0"/>
          <w:numId w:val="3"/>
        </w:numPr>
      </w:pPr>
      <w:r>
        <w:t xml:space="preserve">UCPs inform how to interpret the Constitution </w:t>
      </w:r>
    </w:p>
    <w:p w14:paraId="4F606370" w14:textId="77777777" w:rsidR="004B636C" w:rsidRDefault="00ED6D24">
      <w:pPr>
        <w:pStyle w:val="Body"/>
        <w:numPr>
          <w:ilvl w:val="0"/>
          <w:numId w:val="3"/>
        </w:numPr>
      </w:pPr>
      <w:r>
        <w:t xml:space="preserve">Architecture: Individual elements are linked &amp; must be interpreted with reference to this structure/ not in isolation </w:t>
      </w:r>
    </w:p>
    <w:p w14:paraId="3FD38FB6" w14:textId="77777777" w:rsidR="004B636C" w:rsidRDefault="00ED6D24">
      <w:pPr>
        <w:pStyle w:val="Body"/>
        <w:numPr>
          <w:ilvl w:val="0"/>
          <w:numId w:val="3"/>
        </w:numPr>
      </w:pPr>
      <w:r>
        <w:t xml:space="preserve">Part V </w:t>
      </w:r>
    </w:p>
    <w:p w14:paraId="323D12A8" w14:textId="77777777" w:rsidR="004B636C" w:rsidRDefault="00ED6D24">
      <w:pPr>
        <w:pStyle w:val="Body"/>
        <w:numPr>
          <w:ilvl w:val="1"/>
          <w:numId w:val="3"/>
        </w:numPr>
      </w:pPr>
      <w:r>
        <w:t>Unanimity requirement allows a veto for matters “essential to state survival”</w:t>
      </w:r>
    </w:p>
    <w:p w14:paraId="6C019331" w14:textId="77777777" w:rsidR="004B636C" w:rsidRDefault="00ED6D24">
      <w:pPr>
        <w:pStyle w:val="Body"/>
        <w:numPr>
          <w:ilvl w:val="1"/>
          <w:numId w:val="3"/>
        </w:numPr>
      </w:pPr>
      <w:r>
        <w:t>Federal and Provincial unilateralism only apply when other levels/interests are not engaged</w:t>
      </w:r>
    </w:p>
    <w:p w14:paraId="1378A8AD" w14:textId="77777777" w:rsidR="004B636C" w:rsidRDefault="004B636C">
      <w:pPr>
        <w:pStyle w:val="Body"/>
      </w:pPr>
    </w:p>
    <w:p w14:paraId="16EBC1A7" w14:textId="77777777" w:rsidR="004B636C" w:rsidRDefault="00ED6D24">
      <w:pPr>
        <w:pStyle w:val="Subtitle"/>
      </w:pPr>
      <w:bookmarkStart w:id="40" w:name="_Toc39"/>
      <w:r>
        <w:rPr>
          <w:rFonts w:eastAsia="Arial Unicode MS" w:cs="Arial Unicode MS"/>
          <w:lang w:val="en-US"/>
        </w:rPr>
        <w:lastRenderedPageBreak/>
        <w:t>Canadian Charter of Rights and Freedoms</w:t>
      </w:r>
      <w:bookmarkEnd w:id="40"/>
    </w:p>
    <w:p w14:paraId="6D70DE1C" w14:textId="77777777" w:rsidR="004B636C" w:rsidRDefault="00ED6D24">
      <w:pPr>
        <w:pStyle w:val="Heading"/>
      </w:pPr>
      <w:bookmarkStart w:id="41" w:name="_Toc40"/>
      <w:r>
        <w:rPr>
          <w:rFonts w:eastAsia="Arial Unicode MS" w:cs="Arial Unicode MS"/>
          <w:lang w:val="en-US"/>
        </w:rPr>
        <w:t>Background</w:t>
      </w:r>
      <w:bookmarkEnd w:id="41"/>
    </w:p>
    <w:p w14:paraId="1E05CC17" w14:textId="77777777" w:rsidR="004B636C" w:rsidRDefault="00ED6D24">
      <w:pPr>
        <w:pStyle w:val="Body"/>
      </w:pPr>
      <w:r>
        <w:t>First comprehensive and entrenched bill of rights</w:t>
      </w:r>
    </w:p>
    <w:p w14:paraId="5F7341D4" w14:textId="77777777" w:rsidR="004B636C" w:rsidRDefault="00ED6D24">
      <w:pPr>
        <w:pStyle w:val="Body"/>
      </w:pPr>
      <w:r>
        <w:t>Trudeau’s objectives:</w:t>
      </w:r>
    </w:p>
    <w:p w14:paraId="63B15A0D" w14:textId="77777777" w:rsidR="004B636C" w:rsidRDefault="00ED6D24">
      <w:pPr>
        <w:pStyle w:val="Body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Protect fundamental rights and freedoms</w:t>
      </w:r>
    </w:p>
    <w:p w14:paraId="25D87E1D" w14:textId="77777777" w:rsidR="004B636C" w:rsidRDefault="00ED6D24">
      <w:pPr>
        <w:pStyle w:val="Body"/>
        <w:ind w:left="720"/>
      </w:pPr>
      <w:r>
        <w:t>- post WW2, concerned for human rights atrocities globally and domestically (D: 1970s QB War Measures Act, Japanese internment camps)</w:t>
      </w:r>
    </w:p>
    <w:p w14:paraId="7D6AECC2" w14:textId="77777777" w:rsidR="004B636C" w:rsidRDefault="00ED6D24">
      <w:pPr>
        <w:pStyle w:val="Body"/>
        <w:ind w:left="720"/>
      </w:pPr>
      <w:r>
        <w:t>- largely negative/restrictive on government (later shift to more positive obligations  under human rights instruments)</w:t>
      </w:r>
    </w:p>
    <w:p w14:paraId="0A09C099" w14:textId="77777777" w:rsidR="004B636C" w:rsidRDefault="00ED6D24">
      <w:pPr>
        <w:pStyle w:val="Body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Promote national unity</w:t>
      </w:r>
    </w:p>
    <w:p w14:paraId="332E5346" w14:textId="77777777" w:rsidR="004B636C" w:rsidRDefault="00ED6D24">
      <w:pPr>
        <w:pStyle w:val="Body"/>
        <w:ind w:left="720"/>
      </w:pPr>
      <w:r>
        <w:t xml:space="preserve">-  X QB secession, separatism </w:t>
      </w:r>
    </w:p>
    <w:p w14:paraId="133D65EC" w14:textId="77777777" w:rsidR="004B636C" w:rsidRDefault="00ED6D24">
      <w:pPr>
        <w:pStyle w:val="Body"/>
        <w:ind w:left="720"/>
      </w:pPr>
      <w:r>
        <w:t>- unify nation with shared fundamental rights</w:t>
      </w:r>
    </w:p>
    <w:p w14:paraId="357BB8C5" w14:textId="77777777" w:rsidR="004B636C" w:rsidRDefault="00ED6D24">
      <w:pPr>
        <w:pStyle w:val="Body"/>
      </w:pPr>
      <w:r>
        <w:t>PRIOR TO 1982, courts protected “a common law bill of rights”</w:t>
      </w:r>
    </w:p>
    <w:p w14:paraId="666C3395" w14:textId="77777777" w:rsidR="004B636C" w:rsidRDefault="00ED6D24">
      <w:pPr>
        <w:pStyle w:val="Body"/>
      </w:pPr>
      <w:r>
        <w:tab/>
        <w:t xml:space="preserve">- included private property rights, presumption innocence, Canadian Bill of Rights </w:t>
      </w:r>
      <w:r>
        <w:tab/>
      </w:r>
      <w:r>
        <w:tab/>
      </w:r>
      <w:r>
        <w:tab/>
        <w:t xml:space="preserve">(regular statute)- all of which was NOT constitutionally entrenched </w:t>
      </w:r>
    </w:p>
    <w:p w14:paraId="6003C90C" w14:textId="77777777" w:rsidR="004B636C" w:rsidRDefault="00ED6D24">
      <w:pPr>
        <w:pStyle w:val="Body"/>
      </w:pPr>
      <w:r>
        <w:tab/>
        <w:t xml:space="preserve">- Const Act 1867 included language and education rights, federalism, minority rights </w:t>
      </w:r>
    </w:p>
    <w:p w14:paraId="0C44BD1C" w14:textId="77777777" w:rsidR="004B636C" w:rsidRDefault="00ED6D24">
      <w:pPr>
        <w:pStyle w:val="Heading2"/>
      </w:pPr>
      <w:bookmarkStart w:id="42" w:name="_Toc41"/>
      <w:r>
        <w:rPr>
          <w:rFonts w:eastAsia="Arial Unicode MS" w:cs="Arial Unicode MS"/>
          <w:lang w:val="en-US"/>
        </w:rPr>
        <w:t>Sources/Input</w:t>
      </w:r>
      <w:bookmarkEnd w:id="42"/>
    </w:p>
    <w:p w14:paraId="4417964A" w14:textId="77777777" w:rsidR="004B636C" w:rsidRDefault="00ED6D24">
      <w:pPr>
        <w:pStyle w:val="Body"/>
        <w:numPr>
          <w:ilvl w:val="0"/>
          <w:numId w:val="3"/>
        </w:numPr>
      </w:pPr>
      <w:r>
        <w:t>Advocacy groups; feminist groups</w:t>
      </w:r>
    </w:p>
    <w:p w14:paraId="57ED7AC9" w14:textId="77777777" w:rsidR="004B636C" w:rsidRDefault="00ED6D24">
      <w:pPr>
        <w:pStyle w:val="Body"/>
        <w:numPr>
          <w:ilvl w:val="0"/>
          <w:numId w:val="3"/>
        </w:numPr>
      </w:pPr>
      <w:r>
        <w:t>Indigenous groups</w:t>
      </w:r>
    </w:p>
    <w:p w14:paraId="4C8C4C0F" w14:textId="77777777" w:rsidR="004B636C" w:rsidRDefault="00ED6D24">
      <w:pPr>
        <w:pStyle w:val="Body"/>
        <w:numPr>
          <w:ilvl w:val="0"/>
          <w:numId w:val="3"/>
        </w:numPr>
      </w:pPr>
      <w:r>
        <w:t>Federal government</w:t>
      </w:r>
    </w:p>
    <w:p w14:paraId="3D4EA986" w14:textId="77777777" w:rsidR="004B636C" w:rsidRDefault="00ED6D24">
      <w:pPr>
        <w:pStyle w:val="Body"/>
        <w:numPr>
          <w:ilvl w:val="0"/>
          <w:numId w:val="3"/>
        </w:numPr>
      </w:pPr>
      <w:r>
        <w:t xml:space="preserve">Provincial governments </w:t>
      </w:r>
    </w:p>
    <w:p w14:paraId="0DCA5DDD" w14:textId="77777777" w:rsidR="004B636C" w:rsidRDefault="00ED6D24">
      <w:pPr>
        <w:pStyle w:val="Body"/>
        <w:numPr>
          <w:ilvl w:val="0"/>
          <w:numId w:val="3"/>
        </w:numPr>
      </w:pPr>
      <w:r>
        <w:t>National and international human rights instruments</w:t>
      </w:r>
    </w:p>
    <w:p w14:paraId="277F9525" w14:textId="77777777" w:rsidR="004B636C" w:rsidRDefault="00ED6D24">
      <w:pPr>
        <w:pStyle w:val="Body"/>
        <w:numPr>
          <w:ilvl w:val="0"/>
          <w:numId w:val="3"/>
        </w:numPr>
      </w:pPr>
      <w:r>
        <w:t xml:space="preserve">SINCE has become an inspiration for other countries’ rights instruments </w:t>
      </w:r>
    </w:p>
    <w:p w14:paraId="64896636" w14:textId="77777777" w:rsidR="004B636C" w:rsidRDefault="00ED6D24">
      <w:pPr>
        <w:pStyle w:val="Body"/>
        <w:numPr>
          <w:ilvl w:val="0"/>
          <w:numId w:val="3"/>
        </w:numPr>
      </w:pPr>
      <w:r>
        <w:t>HIGHLY criticized in its inception to present</w:t>
      </w:r>
    </w:p>
    <w:p w14:paraId="0623012F" w14:textId="77777777" w:rsidR="004B636C" w:rsidRDefault="004B636C">
      <w:pPr>
        <w:pStyle w:val="Body"/>
      </w:pPr>
    </w:p>
    <w:p w14:paraId="07F11A34" w14:textId="77777777" w:rsidR="004B636C" w:rsidRDefault="00ED6D24">
      <w:pPr>
        <w:pStyle w:val="Heading"/>
      </w:pPr>
      <w:bookmarkStart w:id="43" w:name="_Toc42"/>
      <w:r>
        <w:rPr>
          <w:rFonts w:eastAsia="Arial Unicode MS" w:cs="Arial Unicode MS"/>
          <w:lang w:val="en-US"/>
        </w:rPr>
        <w:t>Debates</w:t>
      </w:r>
      <w:bookmarkEnd w:id="43"/>
    </w:p>
    <w:p w14:paraId="47870439" w14:textId="77777777" w:rsidR="004B636C" w:rsidRDefault="00ED6D24">
      <w:pPr>
        <w:pStyle w:val="Heading2"/>
      </w:pPr>
      <w:bookmarkStart w:id="44" w:name="_Toc43"/>
      <w:r>
        <w:rPr>
          <w:rFonts w:eastAsia="Arial Unicode MS" w:cs="Arial Unicode MS"/>
          <w:lang w:val="en-US"/>
        </w:rPr>
        <w:t>Entrenched Charter</w:t>
      </w:r>
      <w:bookmarkEnd w:id="44"/>
    </w:p>
    <w:p w14:paraId="21B9D58D" w14:textId="77777777" w:rsidR="004B636C" w:rsidRDefault="00ED6D24">
      <w:pPr>
        <w:pStyle w:val="Heading3"/>
      </w:pPr>
      <w:bookmarkStart w:id="45" w:name="_Toc44"/>
      <w:r>
        <w:rPr>
          <w:rFonts w:eastAsia="Arial Unicode MS" w:cs="Arial Unicode MS"/>
          <w:lang w:val="en-US"/>
        </w:rPr>
        <w:t>Pros</w:t>
      </w:r>
      <w:bookmarkEnd w:id="45"/>
    </w:p>
    <w:p w14:paraId="714249B4" w14:textId="77777777" w:rsidR="004B636C" w:rsidRDefault="00ED6D24">
      <w:pPr>
        <w:pStyle w:val="Body"/>
        <w:numPr>
          <w:ilvl w:val="0"/>
          <w:numId w:val="8"/>
        </w:numPr>
      </w:pPr>
      <w:r>
        <w:t>A product of the democratic process</w:t>
      </w:r>
    </w:p>
    <w:p w14:paraId="1712632C" w14:textId="77777777" w:rsidR="004B636C" w:rsidRDefault="00ED6D24">
      <w:pPr>
        <w:pStyle w:val="Body"/>
        <w:numPr>
          <w:ilvl w:val="0"/>
          <w:numId w:val="8"/>
        </w:numPr>
      </w:pPr>
      <w:r>
        <w:t>Protects democracy; not simple majority, but deeper democratic values (ss. 3-5)</w:t>
      </w:r>
    </w:p>
    <w:p w14:paraId="37734E4D" w14:textId="77777777" w:rsidR="004B636C" w:rsidRDefault="00ED6D24">
      <w:pPr>
        <w:pStyle w:val="Body"/>
        <w:numPr>
          <w:ilvl w:val="0"/>
          <w:numId w:val="8"/>
        </w:numPr>
      </w:pPr>
      <w:r>
        <w:t xml:space="preserve">Guards against Tyranny of the majority </w:t>
      </w:r>
    </w:p>
    <w:p w14:paraId="5D8FA61B" w14:textId="77777777" w:rsidR="004B636C" w:rsidRDefault="00ED6D24">
      <w:pPr>
        <w:pStyle w:val="Body"/>
        <w:numPr>
          <w:ilvl w:val="1"/>
          <w:numId w:val="8"/>
        </w:numPr>
      </w:pPr>
      <w:r>
        <w:t xml:space="preserve">Protects minority groups’ interests where elected and other public actors may lack </w:t>
      </w:r>
    </w:p>
    <w:p w14:paraId="6AE4343F" w14:textId="77777777" w:rsidR="004B636C" w:rsidRDefault="00ED6D24">
      <w:pPr>
        <w:pStyle w:val="Heading3"/>
      </w:pPr>
      <w:bookmarkStart w:id="46" w:name="_Toc45"/>
      <w:r>
        <w:rPr>
          <w:rFonts w:eastAsia="Arial Unicode MS" w:cs="Arial Unicode MS"/>
          <w:lang w:val="en-US"/>
        </w:rPr>
        <w:t>Cons</w:t>
      </w:r>
      <w:bookmarkEnd w:id="46"/>
    </w:p>
    <w:p w14:paraId="4FB537F1" w14:textId="77777777" w:rsidR="004B636C" w:rsidRDefault="00ED6D24">
      <w:pPr>
        <w:pStyle w:val="Body"/>
      </w:pPr>
      <w:r>
        <w:t xml:space="preserve">LEFT: </w:t>
      </w:r>
    </w:p>
    <w:p w14:paraId="762FF77B" w14:textId="77777777" w:rsidR="004B636C" w:rsidRDefault="00ED6D24">
      <w:pPr>
        <w:pStyle w:val="Body"/>
        <w:numPr>
          <w:ilvl w:val="0"/>
          <w:numId w:val="8"/>
        </w:numPr>
      </w:pPr>
      <w:r>
        <w:t xml:space="preserve">unnecessary, undesirable; political branches are competent, this hinders their ability to help the disadvantaged </w:t>
      </w:r>
    </w:p>
    <w:p w14:paraId="29362F35" w14:textId="77777777" w:rsidR="004B636C" w:rsidRDefault="00ED6D24">
      <w:pPr>
        <w:pStyle w:val="Body"/>
        <w:numPr>
          <w:ilvl w:val="0"/>
          <w:numId w:val="8"/>
        </w:numPr>
      </w:pPr>
      <w:r>
        <w:t xml:space="preserve">“Democratic debilitation”; slows/stops change, people seeking change need the $ to pursue litigation in the judicial system </w:t>
      </w:r>
    </w:p>
    <w:p w14:paraId="1EBDD21B" w14:textId="77777777" w:rsidR="004B636C" w:rsidRDefault="00ED6D24">
      <w:pPr>
        <w:pStyle w:val="Body"/>
        <w:numPr>
          <w:ilvl w:val="0"/>
          <w:numId w:val="8"/>
        </w:numPr>
      </w:pPr>
      <w:r>
        <w:lastRenderedPageBreak/>
        <w:t>Negative bill of rights ~ IDs government as the problem (but unjust concentrations of power, $ are in the private sector)</w:t>
      </w:r>
    </w:p>
    <w:p w14:paraId="73322514" w14:textId="77777777" w:rsidR="004B636C" w:rsidRDefault="004B636C">
      <w:pPr>
        <w:pStyle w:val="Body"/>
      </w:pPr>
    </w:p>
    <w:p w14:paraId="65C57736" w14:textId="77777777" w:rsidR="004B636C" w:rsidRDefault="00ED6D24">
      <w:pPr>
        <w:pStyle w:val="Body"/>
      </w:pPr>
      <w:r>
        <w:t>RIGHT:</w:t>
      </w:r>
    </w:p>
    <w:p w14:paraId="637B31B3" w14:textId="77777777" w:rsidR="004B636C" w:rsidRDefault="00ED6D24">
      <w:pPr>
        <w:pStyle w:val="Body"/>
        <w:numPr>
          <w:ilvl w:val="0"/>
          <w:numId w:val="8"/>
        </w:numPr>
      </w:pPr>
      <w:r>
        <w:t>Anti-democratic; should be left to elected exec and legis branches, which are accountable to public</w:t>
      </w:r>
    </w:p>
    <w:p w14:paraId="082E8D20" w14:textId="77777777" w:rsidR="004B636C" w:rsidRDefault="00ED6D24">
      <w:pPr>
        <w:pStyle w:val="Heading2"/>
      </w:pPr>
      <w:bookmarkStart w:id="47" w:name="_Toc46"/>
      <w:r>
        <w:rPr>
          <w:rFonts w:eastAsia="Arial Unicode MS" w:cs="Arial Unicode MS"/>
          <w:lang w:val="en-US"/>
        </w:rPr>
        <w:t>Judicial Review</w:t>
      </w:r>
      <w:bookmarkEnd w:id="47"/>
    </w:p>
    <w:p w14:paraId="7CE8CA15" w14:textId="77777777" w:rsidR="004B636C" w:rsidRDefault="00ED6D24">
      <w:pPr>
        <w:pStyle w:val="Heading3"/>
      </w:pPr>
      <w:bookmarkStart w:id="48" w:name="_Toc47"/>
      <w:r>
        <w:rPr>
          <w:rFonts w:eastAsia="Arial Unicode MS" w:cs="Arial Unicode MS"/>
          <w:lang w:val="en-US"/>
        </w:rPr>
        <w:t>Pros</w:t>
      </w:r>
      <w:bookmarkEnd w:id="48"/>
    </w:p>
    <w:p w14:paraId="099D7015" w14:textId="77777777" w:rsidR="004B636C" w:rsidRDefault="00ED6D24">
      <w:pPr>
        <w:pStyle w:val="Body"/>
        <w:numPr>
          <w:ilvl w:val="0"/>
          <w:numId w:val="8"/>
        </w:numPr>
      </w:pPr>
      <w:r>
        <w:t>s. 24 remedies: Contemplated by framers, who wanted courts to have this ability</w:t>
      </w:r>
    </w:p>
    <w:p w14:paraId="77E19132" w14:textId="77777777" w:rsidR="004B636C" w:rsidRDefault="00ED6D24">
      <w:pPr>
        <w:pStyle w:val="Body"/>
        <w:numPr>
          <w:ilvl w:val="0"/>
          <w:numId w:val="8"/>
        </w:numPr>
      </w:pPr>
      <w:r>
        <w:t>Protects voices not heard in other democratic processes ~ further protecting minorities, democracy</w:t>
      </w:r>
    </w:p>
    <w:p w14:paraId="238C1484" w14:textId="77777777" w:rsidR="004B636C" w:rsidRDefault="00ED6D24">
      <w:pPr>
        <w:pStyle w:val="Body"/>
        <w:numPr>
          <w:ilvl w:val="0"/>
          <w:numId w:val="8"/>
        </w:numPr>
      </w:pPr>
      <w:r>
        <w:t xml:space="preserve">Judicial independence/impartiality; not subject to political pressures </w:t>
      </w:r>
    </w:p>
    <w:p w14:paraId="4FFBCE6A" w14:textId="77777777" w:rsidR="004B636C" w:rsidRDefault="00ED6D24">
      <w:pPr>
        <w:pStyle w:val="Body"/>
        <w:numPr>
          <w:ilvl w:val="0"/>
          <w:numId w:val="8"/>
        </w:numPr>
      </w:pPr>
      <w:r>
        <w:t>Helps courts overcome legislative &amp; executive oversight and/or errors</w:t>
      </w:r>
    </w:p>
    <w:p w14:paraId="0A2A96C5" w14:textId="77777777" w:rsidR="004B636C" w:rsidRDefault="00ED6D24">
      <w:pPr>
        <w:pStyle w:val="Body"/>
        <w:numPr>
          <w:ilvl w:val="1"/>
          <w:numId w:val="8"/>
        </w:numPr>
      </w:pPr>
      <w:r>
        <w:t>And exec &amp; legislature in turn correct judicial oversight/errors</w:t>
      </w:r>
    </w:p>
    <w:p w14:paraId="1EE6CA60" w14:textId="77777777" w:rsidR="004B636C" w:rsidRDefault="00ED6D24">
      <w:pPr>
        <w:pStyle w:val="Heading3"/>
      </w:pPr>
      <w:bookmarkStart w:id="49" w:name="_Toc48"/>
      <w:r>
        <w:rPr>
          <w:rFonts w:eastAsia="Arial Unicode MS" w:cs="Arial Unicode MS"/>
          <w:lang w:val="en-US"/>
        </w:rPr>
        <w:t>Cons</w:t>
      </w:r>
      <w:bookmarkEnd w:id="49"/>
    </w:p>
    <w:p w14:paraId="16EE914E" w14:textId="77777777" w:rsidR="004B636C" w:rsidRDefault="00ED6D24">
      <w:pPr>
        <w:pStyle w:val="Body"/>
      </w:pPr>
      <w:r>
        <w:t xml:space="preserve">LEFT: </w:t>
      </w:r>
    </w:p>
    <w:p w14:paraId="59491B4D" w14:textId="77777777" w:rsidR="004B636C" w:rsidRDefault="00ED6D24">
      <w:pPr>
        <w:pStyle w:val="Body"/>
        <w:numPr>
          <w:ilvl w:val="0"/>
          <w:numId w:val="8"/>
        </w:numPr>
      </w:pPr>
      <w:r>
        <w:t xml:space="preserve">Charter’s </w:t>
      </w:r>
      <w:r>
        <w:rPr>
          <w:b/>
          <w:bCs/>
        </w:rPr>
        <w:t xml:space="preserve">vague language </w:t>
      </w:r>
      <w:r>
        <w:t>allows judges to bring their (conservative) political views into review, ~unlikely to disturb status quo, existing power structures</w:t>
      </w:r>
    </w:p>
    <w:p w14:paraId="64A93B20" w14:textId="77777777" w:rsidR="004B636C" w:rsidRDefault="00ED6D24">
      <w:pPr>
        <w:pStyle w:val="Body"/>
        <w:numPr>
          <w:ilvl w:val="0"/>
          <w:numId w:val="8"/>
        </w:numPr>
      </w:pPr>
      <w:r>
        <w:t>Charter challenges cost time and $$$, privileging the rich and powerful with resources to pursue them</w:t>
      </w:r>
    </w:p>
    <w:p w14:paraId="4B4E38E1" w14:textId="77777777" w:rsidR="004B636C" w:rsidRDefault="00ED6D24">
      <w:pPr>
        <w:pStyle w:val="Body"/>
        <w:numPr>
          <w:ilvl w:val="0"/>
          <w:numId w:val="8"/>
        </w:numPr>
      </w:pPr>
      <w:r>
        <w:t>Institutional competence: lack of expertise in judges (e.g. judges with lay understanding of economics deciding an economically driven case</w:t>
      </w:r>
    </w:p>
    <w:p w14:paraId="12E8EC0E" w14:textId="77777777" w:rsidR="004B636C" w:rsidRDefault="004B636C">
      <w:pPr>
        <w:pStyle w:val="Body"/>
      </w:pPr>
    </w:p>
    <w:p w14:paraId="0CB4802C" w14:textId="77777777" w:rsidR="004B636C" w:rsidRDefault="00ED6D24">
      <w:pPr>
        <w:pStyle w:val="Body"/>
      </w:pPr>
      <w:r>
        <w:t>RIGHT:</w:t>
      </w:r>
    </w:p>
    <w:p w14:paraId="03A5DC79" w14:textId="77777777" w:rsidR="004B636C" w:rsidRDefault="00ED6D24">
      <w:pPr>
        <w:pStyle w:val="Body"/>
        <w:numPr>
          <w:ilvl w:val="0"/>
          <w:numId w:val="8"/>
        </w:numPr>
      </w:pPr>
      <w:r>
        <w:rPr>
          <w:b/>
          <w:bCs/>
        </w:rPr>
        <w:t>Vague language</w:t>
      </w:r>
      <w:r>
        <w:t xml:space="preserve"> allows for liberal judges to bring in their ‘post-modern elite’ views</w:t>
      </w:r>
    </w:p>
    <w:p w14:paraId="0D07C22F" w14:textId="77777777" w:rsidR="004B636C" w:rsidRDefault="00ED6D24">
      <w:pPr>
        <w:pStyle w:val="Body"/>
        <w:numPr>
          <w:ilvl w:val="0"/>
          <w:numId w:val="8"/>
        </w:numPr>
      </w:pPr>
      <w:r>
        <w:t>Judges are too “activist”</w:t>
      </w:r>
    </w:p>
    <w:p w14:paraId="7DB14FB3" w14:textId="77777777" w:rsidR="004B636C" w:rsidRDefault="00ED6D24">
      <w:pPr>
        <w:pStyle w:val="Body"/>
        <w:numPr>
          <w:ilvl w:val="0"/>
          <w:numId w:val="8"/>
        </w:numPr>
      </w:pPr>
      <w:r>
        <w:t xml:space="preserve">No room for ‘reasonable disagreement’ left once judges decide on one interpretation </w:t>
      </w:r>
    </w:p>
    <w:p w14:paraId="164B82F0" w14:textId="77777777" w:rsidR="004B636C" w:rsidRDefault="004B636C">
      <w:pPr>
        <w:pStyle w:val="Body"/>
      </w:pPr>
    </w:p>
    <w:p w14:paraId="69EADCDE" w14:textId="77777777" w:rsidR="004B636C" w:rsidRDefault="00ED6D24">
      <w:pPr>
        <w:pStyle w:val="Body"/>
      </w:pPr>
      <w:r>
        <w:t>BOTH: counter-majoritarian objection (democratic)</w:t>
      </w:r>
    </w:p>
    <w:p w14:paraId="72282CE0" w14:textId="77777777" w:rsidR="004B636C" w:rsidRDefault="004B636C">
      <w:pPr>
        <w:pStyle w:val="Body"/>
      </w:pPr>
    </w:p>
    <w:p w14:paraId="0A4E93BA" w14:textId="77777777" w:rsidR="004B636C" w:rsidRDefault="00ED6D24">
      <w:pPr>
        <w:pStyle w:val="Heading2"/>
      </w:pPr>
      <w:bookmarkStart w:id="50" w:name="_Toc49"/>
      <w:r>
        <w:rPr>
          <w:rFonts w:eastAsia="Arial Unicode MS" w:cs="Arial Unicode MS"/>
          <w:lang w:val="en-US"/>
        </w:rPr>
        <w:t>Dialogue Theory</w:t>
      </w:r>
      <w:bookmarkEnd w:id="50"/>
    </w:p>
    <w:p w14:paraId="0385EDE9" w14:textId="77777777" w:rsidR="004B636C" w:rsidRDefault="00ED6D24">
      <w:pPr>
        <w:pStyle w:val="Body"/>
        <w:numPr>
          <w:ilvl w:val="0"/>
          <w:numId w:val="3"/>
        </w:numPr>
      </w:pPr>
      <w:r>
        <w:rPr>
          <w:b/>
          <w:bCs/>
        </w:rPr>
        <w:t>Thesis</w:t>
      </w:r>
      <w:r>
        <w:t>: Charter decisions leave room for, and receive, a legislative response that accomplishes the main objectives of the original law, using means that respect the Charter</w:t>
      </w:r>
    </w:p>
    <w:p w14:paraId="4404C4FB" w14:textId="77777777" w:rsidR="004B636C" w:rsidRDefault="00ED6D24">
      <w:pPr>
        <w:pStyle w:val="Body"/>
        <w:numPr>
          <w:ilvl w:val="0"/>
          <w:numId w:val="3"/>
        </w:numPr>
      </w:pPr>
      <w:r>
        <w:t>descriptive; from Hogg &amp; Bushell</w:t>
      </w:r>
    </w:p>
    <w:p w14:paraId="0605BA03" w14:textId="77777777" w:rsidR="004B636C" w:rsidRDefault="00ED6D24">
      <w:pPr>
        <w:pStyle w:val="Body"/>
        <w:numPr>
          <w:ilvl w:val="0"/>
          <w:numId w:val="3"/>
        </w:numPr>
      </w:pPr>
      <w:r>
        <w:t>Ss. 1 &amp; 33 are mechanisms for dialogue</w:t>
      </w:r>
    </w:p>
    <w:p w14:paraId="24BDBCFD" w14:textId="77777777" w:rsidR="004B636C" w:rsidRDefault="00ED6D24">
      <w:pPr>
        <w:pStyle w:val="Body"/>
        <w:rPr>
          <w:b/>
          <w:bCs/>
        </w:rPr>
      </w:pPr>
      <w:r>
        <w:rPr>
          <w:b/>
          <w:bCs/>
        </w:rPr>
        <w:t>Critique: Morton &amp; Knopff</w:t>
      </w:r>
    </w:p>
    <w:p w14:paraId="1E07FCB8" w14:textId="77777777" w:rsidR="004B636C" w:rsidRDefault="00ED6D24">
      <w:pPr>
        <w:pStyle w:val="Body"/>
        <w:numPr>
          <w:ilvl w:val="0"/>
          <w:numId w:val="3"/>
        </w:numPr>
      </w:pPr>
      <w:r>
        <w:t>overemphasizes political branches’ ability to respond to court decisions</w:t>
      </w:r>
    </w:p>
    <w:p w14:paraId="3376EB46" w14:textId="77777777" w:rsidR="004B636C" w:rsidRDefault="00ED6D24">
      <w:pPr>
        <w:pStyle w:val="Body"/>
        <w:numPr>
          <w:ilvl w:val="1"/>
          <w:numId w:val="3"/>
        </w:numPr>
      </w:pPr>
      <w:r>
        <w:t>Response: Political system just needs to use s.1 &amp; 33 mechanisms and opts not to (lack of political will, not ability)</w:t>
      </w:r>
    </w:p>
    <w:p w14:paraId="742C9A64" w14:textId="77777777" w:rsidR="004B636C" w:rsidRDefault="00ED6D24">
      <w:pPr>
        <w:pStyle w:val="Heading"/>
      </w:pPr>
      <w:bookmarkStart w:id="51" w:name="_Toc50"/>
      <w:r>
        <w:rPr>
          <w:rFonts w:eastAsia="Arial Unicode MS" w:cs="Arial Unicode MS"/>
          <w:lang w:val="en-US"/>
        </w:rPr>
        <w:lastRenderedPageBreak/>
        <w:t>Constitution &amp; Charter Interpretation</w:t>
      </w:r>
      <w:bookmarkEnd w:id="51"/>
    </w:p>
    <w:p w14:paraId="6E2BF6D8" w14:textId="77777777" w:rsidR="004B636C" w:rsidRDefault="00ED6D24">
      <w:pPr>
        <w:pStyle w:val="Heading2"/>
      </w:pPr>
      <w:bookmarkStart w:id="52" w:name="_Toc51"/>
      <w:r>
        <w:rPr>
          <w:rFonts w:eastAsia="Arial Unicode MS" w:cs="Arial Unicode MS"/>
          <w:lang w:val="en-US"/>
        </w:rPr>
        <w:t xml:space="preserve">Sources of Interpretation </w:t>
      </w:r>
      <w:bookmarkEnd w:id="52"/>
    </w:p>
    <w:p w14:paraId="27A9BAE0" w14:textId="77777777" w:rsidR="004B636C" w:rsidRDefault="00ED6D24">
      <w:pPr>
        <w:pStyle w:val="Body"/>
        <w:numPr>
          <w:ilvl w:val="0"/>
          <w:numId w:val="15"/>
        </w:numPr>
      </w:pPr>
      <w:r>
        <w:t xml:space="preserve">Historical: original understanding/intention of framers </w:t>
      </w:r>
    </w:p>
    <w:p w14:paraId="3572E756" w14:textId="77777777" w:rsidR="004B636C" w:rsidRDefault="00ED6D24">
      <w:pPr>
        <w:pStyle w:val="Body"/>
        <w:numPr>
          <w:ilvl w:val="0"/>
          <w:numId w:val="10"/>
        </w:numPr>
      </w:pPr>
      <w:r>
        <w:t xml:space="preserve">Textual: from words of the Constitution itself </w:t>
      </w:r>
    </w:p>
    <w:p w14:paraId="14219E6B" w14:textId="77777777" w:rsidR="004B636C" w:rsidRDefault="00ED6D24">
      <w:pPr>
        <w:pStyle w:val="Body"/>
        <w:numPr>
          <w:ilvl w:val="0"/>
          <w:numId w:val="10"/>
        </w:numPr>
      </w:pPr>
      <w:r>
        <w:t>Doctrinal: judicial precedent set by courts in interpreting the Constitution (decisions &amp; developed tests)</w:t>
      </w:r>
    </w:p>
    <w:p w14:paraId="68C72FFB" w14:textId="77777777" w:rsidR="004B636C" w:rsidRDefault="00ED6D24">
      <w:pPr>
        <w:pStyle w:val="Body"/>
        <w:numPr>
          <w:ilvl w:val="0"/>
          <w:numId w:val="10"/>
        </w:numPr>
      </w:pPr>
      <w:r>
        <w:t>Prudential: cost-benefit analysis (instrumental, can be used for one side or another)*critique: veers into legislative territory</w:t>
      </w:r>
    </w:p>
    <w:p w14:paraId="3C88AA78" w14:textId="77777777" w:rsidR="004B636C" w:rsidRDefault="00ED6D24">
      <w:pPr>
        <w:pStyle w:val="Body"/>
        <w:numPr>
          <w:ilvl w:val="0"/>
          <w:numId w:val="10"/>
        </w:numPr>
      </w:pPr>
      <w:r>
        <w:t>Ethical: rules we believe should govern us (as a country)</w:t>
      </w:r>
    </w:p>
    <w:p w14:paraId="620081DA" w14:textId="77777777" w:rsidR="004B636C" w:rsidRDefault="00ED6D24">
      <w:pPr>
        <w:pStyle w:val="Body"/>
        <w:numPr>
          <w:ilvl w:val="0"/>
          <w:numId w:val="10"/>
        </w:numPr>
      </w:pPr>
      <w:r>
        <w:t xml:space="preserve">Structural: drawing inferences from constitutional features </w:t>
      </w:r>
    </w:p>
    <w:p w14:paraId="4882743E" w14:textId="77777777" w:rsidR="004B636C" w:rsidRDefault="00ED6D24">
      <w:pPr>
        <w:pStyle w:val="Heading3"/>
      </w:pPr>
      <w:bookmarkStart w:id="53" w:name="_Toc52"/>
      <w:r>
        <w:rPr>
          <w:rFonts w:eastAsia="Arial Unicode MS" w:cs="Arial Unicode MS"/>
          <w:lang w:val="en-US"/>
        </w:rPr>
        <w:t>Additional Charter-Specific Interpretation</w:t>
      </w:r>
      <w:bookmarkEnd w:id="53"/>
    </w:p>
    <w:p w14:paraId="4FB24584" w14:textId="77777777" w:rsidR="004B636C" w:rsidRDefault="00ED6D24">
      <w:pPr>
        <w:pStyle w:val="Body"/>
        <w:numPr>
          <w:ilvl w:val="0"/>
          <w:numId w:val="16"/>
        </w:numPr>
      </w:pPr>
      <w:r>
        <w:t>Interpretive provisions in the Charter (ss. 25, 27, 28)</w:t>
      </w:r>
    </w:p>
    <w:p w14:paraId="0521AE60" w14:textId="77777777" w:rsidR="004B636C" w:rsidRDefault="00ED6D24">
      <w:pPr>
        <w:pStyle w:val="Body"/>
        <w:numPr>
          <w:ilvl w:val="0"/>
          <w:numId w:val="10"/>
        </w:numPr>
      </w:pPr>
      <w:r>
        <w:t>Legislative history (SEE Motor Vehicle Reference; given little weight)</w:t>
      </w:r>
    </w:p>
    <w:p w14:paraId="782B4F0C" w14:textId="77777777" w:rsidR="004B636C" w:rsidRDefault="00ED6D24">
      <w:pPr>
        <w:pStyle w:val="Body"/>
        <w:numPr>
          <w:ilvl w:val="0"/>
          <w:numId w:val="10"/>
        </w:numPr>
      </w:pPr>
      <w:r>
        <w:t xml:space="preserve">Canadian pre-Charter case law </w:t>
      </w:r>
    </w:p>
    <w:p w14:paraId="308465B6" w14:textId="77777777" w:rsidR="004B636C" w:rsidRDefault="00ED6D24">
      <w:pPr>
        <w:pStyle w:val="Body"/>
        <w:numPr>
          <w:ilvl w:val="0"/>
          <w:numId w:val="10"/>
        </w:numPr>
      </w:pPr>
      <w:r>
        <w:t>Academic writings (now very common)</w:t>
      </w:r>
    </w:p>
    <w:p w14:paraId="623ED5C0" w14:textId="77777777" w:rsidR="004B636C" w:rsidRDefault="00ED6D24">
      <w:pPr>
        <w:pStyle w:val="Body"/>
        <w:numPr>
          <w:ilvl w:val="0"/>
          <w:numId w:val="10"/>
        </w:numPr>
      </w:pPr>
      <w:r>
        <w:t>Comparative domestic sources (e.g. US)</w:t>
      </w:r>
    </w:p>
    <w:p w14:paraId="1F9B1067" w14:textId="77777777" w:rsidR="004B636C" w:rsidRDefault="00ED6D24">
      <w:pPr>
        <w:pStyle w:val="Body"/>
        <w:numPr>
          <w:ilvl w:val="0"/>
          <w:numId w:val="10"/>
        </w:numPr>
      </w:pPr>
      <w:r>
        <w:t>International sources (especially UN treaties, bodies)</w:t>
      </w:r>
    </w:p>
    <w:p w14:paraId="1AD0F73E" w14:textId="77777777" w:rsidR="004B636C" w:rsidRDefault="00ED6D24">
      <w:pPr>
        <w:pStyle w:val="Heading2"/>
      </w:pPr>
      <w:bookmarkStart w:id="54" w:name="_Toc53"/>
      <w:r>
        <w:rPr>
          <w:rFonts w:eastAsia="Arial Unicode MS" w:cs="Arial Unicode MS"/>
          <w:lang w:val="en-US"/>
        </w:rPr>
        <w:t xml:space="preserve">Theories of Interpretation </w:t>
      </w:r>
      <w:bookmarkEnd w:id="54"/>
    </w:p>
    <w:p w14:paraId="5DA9C55C" w14:textId="77777777" w:rsidR="004B636C" w:rsidRDefault="00ED6D24">
      <w:pPr>
        <w:pStyle w:val="Body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Textualist </w:t>
      </w:r>
    </w:p>
    <w:p w14:paraId="55055155" w14:textId="77777777" w:rsidR="004B636C" w:rsidRDefault="00ED6D24">
      <w:pPr>
        <w:pStyle w:val="Body"/>
        <w:numPr>
          <w:ilvl w:val="0"/>
          <w:numId w:val="8"/>
        </w:numPr>
      </w:pPr>
      <w:r>
        <w:t>‘Plain meaning’</w:t>
      </w:r>
    </w:p>
    <w:p w14:paraId="480E0DD5" w14:textId="77777777" w:rsidR="004B636C" w:rsidRDefault="00ED6D24">
      <w:pPr>
        <w:pStyle w:val="Body"/>
        <w:numPr>
          <w:ilvl w:val="0"/>
          <w:numId w:val="8"/>
        </w:numPr>
      </w:pPr>
      <w:r>
        <w:t>Used by early Privy Council (e.g. Persons case)</w:t>
      </w:r>
    </w:p>
    <w:p w14:paraId="5E358A0E" w14:textId="77777777" w:rsidR="004B636C" w:rsidRDefault="00ED6D24">
      <w:pPr>
        <w:pStyle w:val="Body"/>
        <w:numPr>
          <w:ilvl w:val="0"/>
          <w:numId w:val="8"/>
        </w:numPr>
      </w:pPr>
      <w:r>
        <w:t>No longer popular</w:t>
      </w:r>
    </w:p>
    <w:p w14:paraId="46FE2795" w14:textId="77777777" w:rsidR="004B636C" w:rsidRDefault="00ED6D24">
      <w:pPr>
        <w:pStyle w:val="Body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Originalist </w:t>
      </w:r>
    </w:p>
    <w:p w14:paraId="1F415992" w14:textId="77777777" w:rsidR="004B636C" w:rsidRDefault="00ED6D24">
      <w:pPr>
        <w:pStyle w:val="Body"/>
        <w:numPr>
          <w:ilvl w:val="0"/>
          <w:numId w:val="8"/>
        </w:numPr>
      </w:pPr>
      <w:r>
        <w:t>Historical, rooted in idea that the Constitution is dead</w:t>
      </w:r>
    </w:p>
    <w:p w14:paraId="2915F2BC" w14:textId="77777777" w:rsidR="004B636C" w:rsidRDefault="00ED6D24">
      <w:pPr>
        <w:pStyle w:val="Body"/>
        <w:numPr>
          <w:ilvl w:val="0"/>
          <w:numId w:val="8"/>
        </w:numPr>
      </w:pPr>
      <w:r>
        <w:t>Unclear: which original meaning: Framers? Public/reasonable persons? Ratifiers?</w:t>
      </w:r>
    </w:p>
    <w:p w14:paraId="4A0DCEB8" w14:textId="77777777" w:rsidR="004B636C" w:rsidRDefault="00ED6D24">
      <w:pPr>
        <w:pStyle w:val="Body"/>
        <w:numPr>
          <w:ilvl w:val="0"/>
          <w:numId w:val="8"/>
        </w:numPr>
      </w:pPr>
      <w:r>
        <w:t xml:space="preserve">Popular in US, less so in Canada </w:t>
      </w:r>
    </w:p>
    <w:p w14:paraId="0EC03A12" w14:textId="77777777" w:rsidR="004B636C" w:rsidRDefault="00ED6D24">
      <w:pPr>
        <w:pStyle w:val="Body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Purposive</w:t>
      </w:r>
    </w:p>
    <w:p w14:paraId="7F80741D" w14:textId="77777777" w:rsidR="004B636C" w:rsidRDefault="00ED6D24">
      <w:pPr>
        <w:pStyle w:val="Body"/>
        <w:numPr>
          <w:ilvl w:val="0"/>
          <w:numId w:val="8"/>
        </w:numPr>
      </w:pPr>
      <w:r>
        <w:t>Theoretically, the Canadian method</w:t>
      </w:r>
    </w:p>
    <w:p w14:paraId="7DF389D9" w14:textId="77777777" w:rsidR="004B636C" w:rsidRDefault="00ED6D24">
      <w:pPr>
        <w:pStyle w:val="Body"/>
        <w:numPr>
          <w:ilvl w:val="0"/>
          <w:numId w:val="8"/>
        </w:numPr>
      </w:pPr>
      <w:r>
        <w:t xml:space="preserve">Emphasis on the </w:t>
      </w:r>
      <w:r>
        <w:rPr>
          <w:b/>
          <w:bCs/>
        </w:rPr>
        <w:t>goal</w:t>
      </w:r>
      <w:r>
        <w:t xml:space="preserve"> of the Constitution</w:t>
      </w:r>
    </w:p>
    <w:p w14:paraId="02FC39DB" w14:textId="77777777" w:rsidR="004B636C" w:rsidRDefault="00ED6D24">
      <w:pPr>
        <w:pStyle w:val="Body"/>
        <w:numPr>
          <w:ilvl w:val="0"/>
          <w:numId w:val="8"/>
        </w:numPr>
      </w:pPr>
      <w:r>
        <w:t>Less concerned with original purpose, leaves room for application of identified purpose</w:t>
      </w:r>
    </w:p>
    <w:p w14:paraId="214428F4" w14:textId="77777777" w:rsidR="004B636C" w:rsidRDefault="00ED6D24">
      <w:pPr>
        <w:pStyle w:val="Body"/>
        <w:numPr>
          <w:ilvl w:val="0"/>
          <w:numId w:val="8"/>
        </w:numPr>
        <w:rPr>
          <w:b/>
          <w:bCs/>
        </w:rPr>
      </w:pPr>
      <w:r>
        <w:t xml:space="preserve">Stated/accepted </w:t>
      </w:r>
      <w:r>
        <w:rPr>
          <w:b/>
          <w:bCs/>
        </w:rPr>
        <w:t>theory in SCC decisions</w:t>
      </w:r>
      <w:r>
        <w:t xml:space="preserve">; in practice: </w:t>
      </w:r>
    </w:p>
    <w:p w14:paraId="4EE3DA6E" w14:textId="77777777" w:rsidR="004B636C" w:rsidRDefault="00ED6D24">
      <w:pPr>
        <w:pStyle w:val="Body"/>
        <w:numPr>
          <w:ilvl w:val="1"/>
          <w:numId w:val="8"/>
        </w:numPr>
      </w:pPr>
      <w:r>
        <w:rPr>
          <w:u w:val="single"/>
        </w:rPr>
        <w:t>Progressive</w:t>
      </w:r>
      <w:r>
        <w:t xml:space="preserve">: Constitution not frozen, but a </w:t>
      </w:r>
      <w:r>
        <w:rPr>
          <w:b/>
          <w:bCs/>
        </w:rPr>
        <w:t>living tree (Persons case)</w:t>
      </w:r>
      <w:r>
        <w:t>, courts have power to adapt interpretations over time</w:t>
      </w:r>
    </w:p>
    <w:p w14:paraId="163F8AE0" w14:textId="77777777" w:rsidR="004B636C" w:rsidRDefault="00ED6D24">
      <w:pPr>
        <w:pStyle w:val="Body"/>
        <w:numPr>
          <w:ilvl w:val="1"/>
          <w:numId w:val="8"/>
        </w:numPr>
      </w:pPr>
      <w:r>
        <w:rPr>
          <w:u w:val="single"/>
        </w:rPr>
        <w:t>Generous</w:t>
      </w:r>
      <w:r>
        <w:t>: not narrow; “Large and liberal interpretation”</w:t>
      </w:r>
    </w:p>
    <w:p w14:paraId="1EBF6FD8" w14:textId="77777777" w:rsidR="004B636C" w:rsidRDefault="00ED6D24">
      <w:pPr>
        <w:pStyle w:val="Body"/>
        <w:numPr>
          <w:ilvl w:val="0"/>
          <w:numId w:val="10"/>
        </w:numPr>
      </w:pPr>
      <w:r>
        <w:rPr>
          <w:b/>
          <w:bCs/>
        </w:rPr>
        <w:t>Procedural</w:t>
      </w:r>
      <w:r>
        <w:t xml:space="preserve"> </w:t>
      </w:r>
    </w:p>
    <w:p w14:paraId="31327B59" w14:textId="77777777" w:rsidR="004B636C" w:rsidRDefault="00ED6D24">
      <w:pPr>
        <w:pStyle w:val="Body"/>
        <w:numPr>
          <w:ilvl w:val="0"/>
          <w:numId w:val="8"/>
        </w:numPr>
      </w:pPr>
      <w:r>
        <w:t xml:space="preserve">Looks at what enacted laws DO with effect to democratic processes </w:t>
      </w:r>
    </w:p>
    <w:p w14:paraId="78B2E2EA" w14:textId="77777777" w:rsidR="004B636C" w:rsidRDefault="00ED6D24">
      <w:pPr>
        <w:pStyle w:val="Body"/>
        <w:numPr>
          <w:ilvl w:val="0"/>
          <w:numId w:val="8"/>
        </w:numPr>
      </w:pPr>
      <w:r>
        <w:t>More Canadian scholars than courts/judges</w:t>
      </w:r>
    </w:p>
    <w:p w14:paraId="01B82632" w14:textId="77777777" w:rsidR="004B636C" w:rsidRDefault="00ED6D24">
      <w:pPr>
        <w:pStyle w:val="Body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Substantive</w:t>
      </w:r>
    </w:p>
    <w:p w14:paraId="109DF0F5" w14:textId="77777777" w:rsidR="004B636C" w:rsidRDefault="00ED6D24">
      <w:pPr>
        <w:pStyle w:val="Body"/>
        <w:numPr>
          <w:ilvl w:val="0"/>
          <w:numId w:val="8"/>
        </w:numPr>
      </w:pPr>
      <w:r>
        <w:t>Measures content of laws with reference to some notion of ‘the good’</w:t>
      </w:r>
    </w:p>
    <w:p w14:paraId="1631A19A" w14:textId="77777777" w:rsidR="004B636C" w:rsidRDefault="00ED6D24">
      <w:pPr>
        <w:pStyle w:val="Body"/>
        <w:numPr>
          <w:ilvl w:val="0"/>
          <w:numId w:val="8"/>
        </w:numPr>
      </w:pPr>
      <w:r>
        <w:t>More Canadian scholars than courts/judges</w:t>
      </w:r>
    </w:p>
    <w:p w14:paraId="09115D13" w14:textId="77777777" w:rsidR="004B636C" w:rsidRDefault="00ED6D24">
      <w:pPr>
        <w:pStyle w:val="Body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Eclectic</w:t>
      </w:r>
    </w:p>
    <w:p w14:paraId="7A2C6A5B" w14:textId="77777777" w:rsidR="004B636C" w:rsidRDefault="00ED6D24">
      <w:pPr>
        <w:pStyle w:val="Body"/>
        <w:numPr>
          <w:ilvl w:val="0"/>
          <w:numId w:val="8"/>
        </w:numPr>
      </w:pPr>
      <w:r>
        <w:t>Blends the above theories</w:t>
      </w:r>
    </w:p>
    <w:p w14:paraId="14F917B4" w14:textId="77777777" w:rsidR="004B636C" w:rsidRDefault="00ED6D24">
      <w:pPr>
        <w:pStyle w:val="Body"/>
        <w:numPr>
          <w:ilvl w:val="0"/>
          <w:numId w:val="8"/>
        </w:numPr>
      </w:pPr>
      <w:r>
        <w:lastRenderedPageBreak/>
        <w:t>Canada in practice?</w:t>
      </w:r>
    </w:p>
    <w:p w14:paraId="330F0492" w14:textId="77777777" w:rsidR="004B636C" w:rsidRDefault="00ED6D24">
      <w:pPr>
        <w:pStyle w:val="Heading3"/>
      </w:pPr>
      <w:bookmarkStart w:id="55" w:name="_Toc54"/>
      <w:r>
        <w:rPr>
          <w:rFonts w:eastAsia="Arial Unicode MS" w:cs="Arial Unicode MS"/>
          <w:lang w:val="en-US"/>
        </w:rPr>
        <w:t>CASE: ‘Persons’ Case (1928- SCC, -&gt; Privy Council)</w:t>
      </w:r>
      <w:bookmarkEnd w:id="55"/>
    </w:p>
    <w:p w14:paraId="622F2702" w14:textId="77777777" w:rsidR="004B636C" w:rsidRDefault="00ED6D24">
      <w:pPr>
        <w:pStyle w:val="Body"/>
      </w:pPr>
      <w:r>
        <w:rPr>
          <w:b/>
          <w:bCs/>
        </w:rPr>
        <w:t>FACTS</w:t>
      </w:r>
      <w:r>
        <w:t>: On whether ‘qualified persons’ in s.24 of the 1867 Const Act includes women, ~ making them eligible to be Senators</w:t>
      </w:r>
    </w:p>
    <w:p w14:paraId="45F86CFD" w14:textId="77777777" w:rsidR="004B636C" w:rsidRDefault="00ED6D24">
      <w:pPr>
        <w:pStyle w:val="Body"/>
      </w:pPr>
      <w:r>
        <w:rPr>
          <w:b/>
          <w:bCs/>
        </w:rPr>
        <w:t>HELD by SCC</w:t>
      </w:r>
      <w:r>
        <w:t xml:space="preserve">: NO. Originalist interpretation; </w:t>
      </w:r>
    </w:p>
    <w:p w14:paraId="667A0A03" w14:textId="77777777" w:rsidR="004B636C" w:rsidRDefault="00ED6D24">
      <w:pPr>
        <w:pStyle w:val="Body"/>
      </w:pPr>
      <w:r>
        <w:t xml:space="preserve">APPEALED- </w:t>
      </w:r>
      <w:r>
        <w:rPr>
          <w:b/>
          <w:bCs/>
        </w:rPr>
        <w:t>HELD by Privy Council</w:t>
      </w:r>
      <w:r>
        <w:t xml:space="preserve">: YES. Generous, progressive interpretation </w:t>
      </w:r>
    </w:p>
    <w:p w14:paraId="72DF08B4" w14:textId="77777777" w:rsidR="004B636C" w:rsidRDefault="00ED6D24">
      <w:pPr>
        <w:pStyle w:val="Body"/>
      </w:pPr>
      <w:r>
        <w:tab/>
        <w:t xml:space="preserve">- textualist: referred to other parts in the act which include women as persons, </w:t>
      </w:r>
    </w:p>
    <w:p w14:paraId="715DC5A4" w14:textId="77777777" w:rsidR="004B636C" w:rsidRDefault="00ED6D24">
      <w:pPr>
        <w:pStyle w:val="Body"/>
      </w:pPr>
      <w:r>
        <w:tab/>
        <w:t>- precedential, purposive…</w:t>
      </w:r>
    </w:p>
    <w:p w14:paraId="35742648" w14:textId="77777777" w:rsidR="004B636C" w:rsidRDefault="00ED6D24">
      <w:pPr>
        <w:pStyle w:val="Body"/>
      </w:pPr>
      <w:r>
        <w:tab/>
        <w:t xml:space="preserve">- X rejects Roman &amp; English law-based interpretations; not intended to be applied to </w:t>
      </w:r>
      <w:r>
        <w:tab/>
      </w:r>
      <w:r>
        <w:tab/>
      </w:r>
      <w:r>
        <w:tab/>
        <w:t xml:space="preserve">other communities which may not share the same customs/traditions   </w:t>
      </w:r>
    </w:p>
    <w:p w14:paraId="43ED5BD1" w14:textId="77777777" w:rsidR="004B636C" w:rsidRDefault="00ED6D24">
      <w:pPr>
        <w:pStyle w:val="Body"/>
      </w:pPr>
      <w:r>
        <w:rPr>
          <w:b/>
          <w:bCs/>
        </w:rPr>
        <w:t>PC</w:t>
      </w:r>
      <w:r>
        <w:t>: BNA Act planted a ‘living tree’ capable of growth and change; not court’s duty to limit/cut down</w:t>
      </w:r>
    </w:p>
    <w:p w14:paraId="03E83B98" w14:textId="77777777" w:rsidR="004B636C" w:rsidRDefault="00ED6D24">
      <w:pPr>
        <w:pStyle w:val="Body"/>
      </w:pPr>
      <w:r>
        <w:tab/>
        <w:t xml:space="preserve">- WHY? Because Constitutions must provide a lasting framework (whereas regular </w:t>
      </w:r>
      <w:r>
        <w:tab/>
      </w:r>
      <w:r>
        <w:tab/>
      </w:r>
      <w:r>
        <w:tab/>
        <w:t>statutes should/can be more strictly interpreted and applied</w:t>
      </w:r>
    </w:p>
    <w:p w14:paraId="7F42E173" w14:textId="77777777" w:rsidR="004B636C" w:rsidRDefault="00ED6D24">
      <w:pPr>
        <w:pStyle w:val="Body"/>
      </w:pPr>
      <w:r>
        <w:rPr>
          <w:b/>
          <w:bCs/>
        </w:rPr>
        <w:t>TAKEAWAYS</w:t>
      </w:r>
      <w:r>
        <w:t>:</w:t>
      </w:r>
    </w:p>
    <w:p w14:paraId="43CFF190" w14:textId="77777777" w:rsidR="004B636C" w:rsidRDefault="00ED6D24">
      <w:pPr>
        <w:pStyle w:val="Body"/>
        <w:numPr>
          <w:ilvl w:val="0"/>
          <w:numId w:val="8"/>
        </w:numPr>
      </w:pPr>
      <w:r>
        <w:t>Purposive approach</w:t>
      </w:r>
    </w:p>
    <w:p w14:paraId="1B72F3A9" w14:textId="77777777" w:rsidR="004B636C" w:rsidRDefault="00ED6D24">
      <w:pPr>
        <w:pStyle w:val="Body"/>
        <w:numPr>
          <w:ilvl w:val="0"/>
          <w:numId w:val="8"/>
        </w:numPr>
      </w:pPr>
      <w:r>
        <w:t>Must use large, liberal interpretation</w:t>
      </w:r>
    </w:p>
    <w:p w14:paraId="23FA65C6" w14:textId="77777777" w:rsidR="004B636C" w:rsidRDefault="00ED6D24">
      <w:pPr>
        <w:pStyle w:val="Body"/>
        <w:numPr>
          <w:ilvl w:val="0"/>
          <w:numId w:val="8"/>
        </w:numPr>
      </w:pPr>
      <w:r>
        <w:t>X custom, history</w:t>
      </w:r>
    </w:p>
    <w:p w14:paraId="581F2C6D" w14:textId="77777777" w:rsidR="004B636C" w:rsidRDefault="00ED6D24">
      <w:pPr>
        <w:pStyle w:val="Body"/>
        <w:numPr>
          <w:ilvl w:val="0"/>
          <w:numId w:val="8"/>
        </w:numPr>
      </w:pPr>
      <w:r>
        <w:t>X Roman &amp; English law</w:t>
      </w:r>
    </w:p>
    <w:p w14:paraId="3EF84716" w14:textId="77777777" w:rsidR="004B636C" w:rsidRDefault="00ED6D24">
      <w:pPr>
        <w:pStyle w:val="Heading3"/>
      </w:pPr>
      <w:bookmarkStart w:id="56" w:name="_Toc55"/>
      <w:r>
        <w:rPr>
          <w:rFonts w:eastAsia="Arial Unicode MS" w:cs="Arial Unicode MS"/>
          <w:lang w:val="en-US"/>
        </w:rPr>
        <w:t>Hunter v Southam (SCC- 1984)</w:t>
      </w:r>
      <w:bookmarkEnd w:id="56"/>
    </w:p>
    <w:p w14:paraId="55CBE9A3" w14:textId="77777777" w:rsidR="004B636C" w:rsidRDefault="00ED6D24">
      <w:pPr>
        <w:pStyle w:val="Body"/>
      </w:pPr>
      <w:r>
        <w:rPr>
          <w:b/>
          <w:bCs/>
        </w:rPr>
        <w:t>FACTS</w:t>
      </w:r>
      <w:r>
        <w:t>: s.8 claim of unreasonable search/seizure of newspaper office (under statute, without warrant)</w:t>
      </w:r>
    </w:p>
    <w:p w14:paraId="0ACEF978" w14:textId="77777777" w:rsidR="004B636C" w:rsidRDefault="00ED6D24">
      <w:pPr>
        <w:pStyle w:val="Body"/>
      </w:pPr>
      <w:r>
        <w:rPr>
          <w:b/>
          <w:bCs/>
        </w:rPr>
        <w:t>HELD</w:t>
      </w:r>
      <w:r>
        <w:t>: Charter s.8 drafted with the purpose of reasonable expectation of privacy</w:t>
      </w:r>
    </w:p>
    <w:p w14:paraId="41452F9C" w14:textId="77777777" w:rsidR="004B636C" w:rsidRDefault="004B636C">
      <w:pPr>
        <w:pStyle w:val="Body"/>
      </w:pPr>
    </w:p>
    <w:p w14:paraId="1640444C" w14:textId="77777777" w:rsidR="004B636C" w:rsidRDefault="00ED6D24">
      <w:pPr>
        <w:pStyle w:val="Body"/>
      </w:pPr>
      <w:r>
        <w:rPr>
          <w:b/>
          <w:bCs/>
        </w:rPr>
        <w:t>TAKEAWAYS</w:t>
      </w:r>
      <w:r>
        <w:t>:</w:t>
      </w:r>
    </w:p>
    <w:p w14:paraId="3A88DC2B" w14:textId="77777777" w:rsidR="004B636C" w:rsidRDefault="00ED6D24">
      <w:pPr>
        <w:pStyle w:val="Body"/>
        <w:numPr>
          <w:ilvl w:val="0"/>
          <w:numId w:val="8"/>
        </w:numPr>
      </w:pPr>
      <w:r>
        <w:t xml:space="preserve">Constitution not easily amended like normal statutes, ~ must be interpreted differently &amp; be capable of development over time </w:t>
      </w:r>
    </w:p>
    <w:p w14:paraId="2F733F2E" w14:textId="77777777" w:rsidR="004B636C" w:rsidRDefault="00ED6D24">
      <w:pPr>
        <w:pStyle w:val="Body"/>
        <w:numPr>
          <w:ilvl w:val="0"/>
          <w:numId w:val="8"/>
        </w:numPr>
      </w:pPr>
      <w:r>
        <w:t>Confirms generous, progressive interpretation of Charter</w:t>
      </w:r>
    </w:p>
    <w:p w14:paraId="734B8E37" w14:textId="77777777" w:rsidR="004B636C" w:rsidRDefault="00ED6D24">
      <w:pPr>
        <w:pStyle w:val="Body"/>
        <w:numPr>
          <w:ilvl w:val="0"/>
          <w:numId w:val="8"/>
        </w:numPr>
      </w:pPr>
      <w:r>
        <w:t>Confirms purposive approach to interpretation of Charter</w:t>
      </w:r>
    </w:p>
    <w:p w14:paraId="349BD143" w14:textId="77777777" w:rsidR="004B636C" w:rsidRDefault="004B636C">
      <w:pPr>
        <w:pStyle w:val="Body"/>
      </w:pPr>
    </w:p>
    <w:p w14:paraId="58B7C5CA" w14:textId="77777777" w:rsidR="004B636C" w:rsidRDefault="00ED6D24">
      <w:pPr>
        <w:pStyle w:val="Heading3"/>
      </w:pPr>
      <w:bookmarkStart w:id="57" w:name="_Toc56"/>
      <w:r>
        <w:rPr>
          <w:rFonts w:eastAsia="Arial Unicode MS" w:cs="Arial Unicode MS"/>
          <w:lang w:val="en-US"/>
        </w:rPr>
        <w:t>CASE: R v Big M Drug Mart (1985- SCC)</w:t>
      </w:r>
      <w:bookmarkEnd w:id="57"/>
    </w:p>
    <w:p w14:paraId="1D2BB70B" w14:textId="77777777" w:rsidR="004B636C" w:rsidRDefault="00ED6D24">
      <w:pPr>
        <w:pStyle w:val="Body"/>
      </w:pPr>
      <w:r>
        <w:rPr>
          <w:b/>
          <w:bCs/>
        </w:rPr>
        <w:t>FACTS</w:t>
      </w:r>
      <w:r>
        <w:t xml:space="preserve">: Charter claim against ban on stores being open on Sundays </w:t>
      </w:r>
    </w:p>
    <w:p w14:paraId="3119E09D" w14:textId="77777777" w:rsidR="004B636C" w:rsidRDefault="00ED6D24">
      <w:pPr>
        <w:pStyle w:val="Body"/>
      </w:pPr>
      <w:r>
        <w:t>Gov’t: Purpose is to guarantee a day of rest for public</w:t>
      </w:r>
    </w:p>
    <w:p w14:paraId="48CAA2AE" w14:textId="77777777" w:rsidR="004B636C" w:rsidRDefault="00ED6D24">
      <w:pPr>
        <w:pStyle w:val="Body"/>
      </w:pPr>
      <w:r>
        <w:t xml:space="preserve">Big M: Freedom of religion/belief violation </w:t>
      </w:r>
    </w:p>
    <w:p w14:paraId="20CFB72B" w14:textId="77777777" w:rsidR="004B636C" w:rsidRDefault="00ED6D24">
      <w:pPr>
        <w:pStyle w:val="Body"/>
      </w:pPr>
      <w:r>
        <w:rPr>
          <w:b/>
          <w:bCs/>
        </w:rPr>
        <w:t>HELD</w:t>
      </w:r>
      <w:r>
        <w:t>: s.2 Charter violated unjustifiably (purpose of the law at issue)</w:t>
      </w:r>
    </w:p>
    <w:p w14:paraId="5BB2AACF" w14:textId="77777777" w:rsidR="004B636C" w:rsidRDefault="004B636C">
      <w:pPr>
        <w:pStyle w:val="Body"/>
      </w:pPr>
    </w:p>
    <w:p w14:paraId="704FBE42" w14:textId="77777777" w:rsidR="004B636C" w:rsidRDefault="00ED6D24">
      <w:pPr>
        <w:pStyle w:val="Body"/>
      </w:pPr>
      <w:r>
        <w:rPr>
          <w:b/>
          <w:bCs/>
        </w:rPr>
        <w:t>TAKEAWAYS</w:t>
      </w:r>
      <w:r>
        <w:t>:</w:t>
      </w:r>
    </w:p>
    <w:p w14:paraId="3E42DBDE" w14:textId="77777777" w:rsidR="004B636C" w:rsidRDefault="00ED6D24">
      <w:pPr>
        <w:pStyle w:val="Body"/>
        <w:numPr>
          <w:ilvl w:val="0"/>
          <w:numId w:val="8"/>
        </w:numPr>
      </w:pPr>
      <w:r>
        <w:t>Affirms purposive approach</w:t>
      </w:r>
    </w:p>
    <w:p w14:paraId="25F9B116" w14:textId="77777777" w:rsidR="004B636C" w:rsidRDefault="00ED6D24">
      <w:pPr>
        <w:pStyle w:val="Body"/>
        <w:numPr>
          <w:ilvl w:val="0"/>
          <w:numId w:val="8"/>
        </w:numPr>
      </w:pPr>
      <w:r>
        <w:t>Affirms generous approach</w:t>
      </w:r>
    </w:p>
    <w:p w14:paraId="770B5FDF" w14:textId="77777777" w:rsidR="004B636C" w:rsidRDefault="00ED6D24">
      <w:pPr>
        <w:pStyle w:val="Body"/>
        <w:numPr>
          <w:ilvl w:val="0"/>
          <w:numId w:val="8"/>
        </w:numPr>
      </w:pPr>
      <w:r>
        <w:t xml:space="preserve">Details how to conduct a purposive analysis </w:t>
      </w:r>
    </w:p>
    <w:p w14:paraId="0A69E7C6" w14:textId="77777777" w:rsidR="004B636C" w:rsidRDefault="00ED6D24">
      <w:pPr>
        <w:pStyle w:val="Heading3"/>
      </w:pPr>
      <w:bookmarkStart w:id="58" w:name="_Toc57"/>
      <w:r>
        <w:rPr>
          <w:rFonts w:eastAsia="Arial Unicode MS" w:cs="Arial Unicode MS"/>
          <w:lang w:val="en-US"/>
        </w:rPr>
        <w:lastRenderedPageBreak/>
        <w:t>TEST for a Charter Provision’s Purpose (From Big M Drug Mart- 1985)</w:t>
      </w:r>
      <w:bookmarkEnd w:id="58"/>
    </w:p>
    <w:p w14:paraId="1BED50DA" w14:textId="77777777" w:rsidR="004B636C" w:rsidRDefault="00ED6D24">
      <w:pPr>
        <w:pStyle w:val="Body"/>
        <w:numPr>
          <w:ilvl w:val="0"/>
          <w:numId w:val="8"/>
        </w:numPr>
      </w:pPr>
      <w:r>
        <w:t>‘Character and objects’ of the Charter;</w:t>
      </w:r>
    </w:p>
    <w:p w14:paraId="7A437E54" w14:textId="77777777" w:rsidR="004B636C" w:rsidRDefault="00ED6D24">
      <w:pPr>
        <w:pStyle w:val="Body"/>
        <w:numPr>
          <w:ilvl w:val="0"/>
          <w:numId w:val="8"/>
        </w:numPr>
      </w:pPr>
      <w:r>
        <w:t>Language of the specific right/freedom;</w:t>
      </w:r>
    </w:p>
    <w:p w14:paraId="0A525321" w14:textId="77777777" w:rsidR="004B636C" w:rsidRDefault="00ED6D24">
      <w:pPr>
        <w:pStyle w:val="Body"/>
        <w:numPr>
          <w:ilvl w:val="0"/>
          <w:numId w:val="8"/>
        </w:numPr>
      </w:pPr>
      <w:r>
        <w:t>Historical origins of the enshrined concepts;</w:t>
      </w:r>
    </w:p>
    <w:p w14:paraId="134BE126" w14:textId="77777777" w:rsidR="004B636C" w:rsidRDefault="00ED6D24">
      <w:pPr>
        <w:pStyle w:val="Body"/>
        <w:numPr>
          <w:ilvl w:val="0"/>
          <w:numId w:val="8"/>
        </w:numPr>
      </w:pPr>
      <w:r>
        <w:t>Meaning and purpose of other associated rights</w:t>
      </w:r>
    </w:p>
    <w:p w14:paraId="61091F35" w14:textId="77777777" w:rsidR="004B636C" w:rsidRDefault="004B636C">
      <w:pPr>
        <w:pStyle w:val="Body"/>
      </w:pPr>
    </w:p>
    <w:p w14:paraId="35FF1B22" w14:textId="77777777" w:rsidR="004B636C" w:rsidRDefault="00ED6D24">
      <w:pPr>
        <w:pStyle w:val="Heading2"/>
      </w:pPr>
      <w:bookmarkStart w:id="59" w:name="_Toc58"/>
      <w:r>
        <w:rPr>
          <w:rFonts w:eastAsia="Arial Unicode MS" w:cs="Arial Unicode MS"/>
          <w:lang w:val="en-US"/>
        </w:rPr>
        <w:t>When NOT to apply Oakes: Dore</w:t>
      </w:r>
      <w:bookmarkEnd w:id="59"/>
    </w:p>
    <w:p w14:paraId="16C0A9E4" w14:textId="77777777" w:rsidR="004B636C" w:rsidRDefault="00ED6D24">
      <w:pPr>
        <w:pStyle w:val="Body"/>
      </w:pPr>
      <w:r>
        <w:t>When the challenge is to a discretionary administrative decision, rather than an actual law</w:t>
      </w:r>
    </w:p>
    <w:p w14:paraId="78424EB1" w14:textId="77777777" w:rsidR="004B636C" w:rsidRDefault="00ED6D24">
      <w:pPr>
        <w:pStyle w:val="Body"/>
      </w:pPr>
      <w:r>
        <w:t>*From</w:t>
      </w:r>
      <w:commentRangeStart w:id="60"/>
      <w:r>
        <w:t xml:space="preserve"> Dore v Barreau du Quebec (2012- SCC)</w:t>
      </w:r>
      <w:commentRangeEnd w:id="60"/>
      <w:r>
        <w:commentReference w:id="60"/>
      </w:r>
    </w:p>
    <w:p w14:paraId="22D1C55A" w14:textId="77777777" w:rsidR="004B636C" w:rsidRDefault="00ED6D24">
      <w:pPr>
        <w:pStyle w:val="Body"/>
      </w:pPr>
      <w:r>
        <w:t>- these decisions to be reviewed for ‘reasonableness’, looking at whether the “relevant Charter value and ‘statutory objectives were properly balanced”</w:t>
      </w:r>
    </w:p>
    <w:p w14:paraId="648CDAA5" w14:textId="77777777" w:rsidR="004B636C" w:rsidRDefault="004B636C">
      <w:pPr>
        <w:pStyle w:val="Body"/>
        <w:rPr>
          <w:u w:color="252525"/>
        </w:rPr>
      </w:pPr>
    </w:p>
    <w:p w14:paraId="0AACDAB0" w14:textId="77777777" w:rsidR="004B636C" w:rsidRDefault="004B636C">
      <w:pPr>
        <w:pStyle w:val="Body"/>
        <w:rPr>
          <w:u w:color="252525"/>
        </w:rPr>
      </w:pPr>
    </w:p>
    <w:p w14:paraId="244E5740" w14:textId="77777777" w:rsidR="004B636C" w:rsidRDefault="00ED6D24">
      <w:pPr>
        <w:pStyle w:val="Heading"/>
        <w:rPr>
          <w:u w:color="252525"/>
        </w:rPr>
      </w:pPr>
      <w:bookmarkStart w:id="61" w:name="_Toc59"/>
      <w:r>
        <w:rPr>
          <w:rFonts w:eastAsia="Arial Unicode MS" w:cs="Arial Unicode MS"/>
          <w:u w:color="252525"/>
          <w:lang w:val="en-US"/>
        </w:rPr>
        <w:t>3 Views on Charter Application</w:t>
      </w:r>
      <w:bookmarkEnd w:id="61"/>
    </w:p>
    <w:p w14:paraId="6C75E666" w14:textId="77777777" w:rsidR="004B636C" w:rsidRDefault="00ED6D24">
      <w:pPr>
        <w:pStyle w:val="Heading2"/>
        <w:numPr>
          <w:ilvl w:val="0"/>
          <w:numId w:val="18"/>
        </w:numPr>
        <w:rPr>
          <w:u w:color="252525"/>
        </w:rPr>
      </w:pPr>
      <w:bookmarkStart w:id="62" w:name="_Toc60"/>
      <w:r>
        <w:rPr>
          <w:rFonts w:eastAsia="Arial Unicode MS" w:cs="Arial Unicode MS"/>
          <w:u w:color="252525"/>
          <w:lang w:val="en-US"/>
        </w:rPr>
        <w:t>Governmental Approach</w:t>
      </w:r>
      <w:bookmarkEnd w:id="62"/>
    </w:p>
    <w:p w14:paraId="0214C115" w14:textId="77777777" w:rsidR="004B636C" w:rsidRDefault="00ED6D24">
      <w:pPr>
        <w:pStyle w:val="Body"/>
        <w:rPr>
          <w:u w:color="252525"/>
        </w:rPr>
      </w:pPr>
      <w:r>
        <w:rPr>
          <w:u w:color="252525"/>
        </w:rPr>
        <w:t>S.32(1) is an exhaustive list of Charter application ~ only applies to public/state action (and not courts)</w:t>
      </w:r>
    </w:p>
    <w:p w14:paraId="713FF700" w14:textId="77777777" w:rsidR="004B636C" w:rsidRDefault="00ED6D24">
      <w:pPr>
        <w:pStyle w:val="Body"/>
        <w:rPr>
          <w:u w:color="252525"/>
        </w:rPr>
      </w:pPr>
      <w:r>
        <w:rPr>
          <w:u w:color="252525"/>
        </w:rPr>
        <w:t xml:space="preserve">- MUCH of private law is </w:t>
      </w:r>
      <w:r>
        <w:rPr>
          <w:u w:val="single" w:color="252525"/>
        </w:rPr>
        <w:t>developed in courts/common law</w:t>
      </w:r>
      <w:r>
        <w:rPr>
          <w:u w:color="252525"/>
        </w:rPr>
        <w:t xml:space="preserve">, ~ Charter cannot apply to courts, or it would catch almost all private law </w:t>
      </w:r>
    </w:p>
    <w:p w14:paraId="3DF3B9EE" w14:textId="77777777" w:rsidR="004B636C" w:rsidRDefault="00ED6D24">
      <w:pPr>
        <w:pStyle w:val="Heading2"/>
        <w:numPr>
          <w:ilvl w:val="0"/>
          <w:numId w:val="18"/>
        </w:numPr>
        <w:rPr>
          <w:u w:color="252525"/>
        </w:rPr>
      </w:pPr>
      <w:bookmarkStart w:id="63" w:name="_Toc61"/>
      <w:r>
        <w:rPr>
          <w:rFonts w:eastAsia="Arial Unicode MS" w:cs="Arial Unicode MS"/>
          <w:u w:color="252525"/>
          <w:lang w:val="en-US"/>
        </w:rPr>
        <w:t>Comprehensive Approach</w:t>
      </w:r>
      <w:bookmarkEnd w:id="63"/>
    </w:p>
    <w:p w14:paraId="4A30C4D7" w14:textId="77777777" w:rsidR="004B636C" w:rsidRDefault="00ED6D24">
      <w:pPr>
        <w:pStyle w:val="Body"/>
        <w:rPr>
          <w:u w:color="252525"/>
        </w:rPr>
      </w:pPr>
      <w:r>
        <w:rPr>
          <w:u w:color="252525"/>
        </w:rPr>
        <w:t>S. 32(1) is only affirmative, Charter applies broadly</w:t>
      </w:r>
    </w:p>
    <w:p w14:paraId="4BFC3CBA" w14:textId="77777777" w:rsidR="004B636C" w:rsidRDefault="00ED6D24">
      <w:pPr>
        <w:pStyle w:val="Body"/>
        <w:rPr>
          <w:u w:color="252525"/>
        </w:rPr>
      </w:pPr>
      <w:r>
        <w:rPr>
          <w:u w:color="252525"/>
        </w:rPr>
        <w:t xml:space="preserve">- not exclusively to state actions, would include private relations  </w:t>
      </w:r>
    </w:p>
    <w:p w14:paraId="26B2967F" w14:textId="77777777" w:rsidR="004B636C" w:rsidRDefault="00ED6D24">
      <w:pPr>
        <w:pStyle w:val="Heading2"/>
        <w:numPr>
          <w:ilvl w:val="0"/>
          <w:numId w:val="18"/>
        </w:numPr>
        <w:rPr>
          <w:u w:color="252525"/>
        </w:rPr>
      </w:pPr>
      <w:bookmarkStart w:id="64" w:name="_Toc62"/>
      <w:r>
        <w:rPr>
          <w:rFonts w:eastAsia="Arial Unicode MS" w:cs="Arial Unicode MS"/>
          <w:u w:color="252525"/>
          <w:lang w:val="en-US"/>
        </w:rPr>
        <w:t xml:space="preserve">Contextual Approach  </w:t>
      </w:r>
      <w:bookmarkEnd w:id="64"/>
    </w:p>
    <w:p w14:paraId="2C444155" w14:textId="77777777" w:rsidR="004B636C" w:rsidRDefault="00ED6D24">
      <w:pPr>
        <w:pStyle w:val="Body"/>
        <w:rPr>
          <w:u w:color="252525"/>
        </w:rPr>
      </w:pPr>
      <w:r>
        <w:rPr>
          <w:u w:color="252525"/>
        </w:rPr>
        <w:t>Middle ground</w:t>
      </w:r>
    </w:p>
    <w:p w14:paraId="518B2063" w14:textId="77777777" w:rsidR="004B636C" w:rsidRDefault="00ED6D24">
      <w:pPr>
        <w:pStyle w:val="Body"/>
        <w:numPr>
          <w:ilvl w:val="0"/>
          <w:numId w:val="3"/>
        </w:numPr>
        <w:rPr>
          <w:u w:color="252525"/>
        </w:rPr>
      </w:pPr>
      <w:r>
        <w:rPr>
          <w:u w:color="252525"/>
        </w:rPr>
        <w:t>Application of Charter varies on context</w:t>
      </w:r>
    </w:p>
    <w:p w14:paraId="61664CE1" w14:textId="77777777" w:rsidR="004B636C" w:rsidRDefault="00ED6D24">
      <w:pPr>
        <w:pStyle w:val="Body"/>
        <w:numPr>
          <w:ilvl w:val="0"/>
          <w:numId w:val="3"/>
        </w:numPr>
      </w:pPr>
      <w:r>
        <w:rPr>
          <w:u w:color="252525"/>
        </w:rPr>
        <w:t xml:space="preserve">Closer to comprehensive than governmental </w:t>
      </w:r>
    </w:p>
    <w:p w14:paraId="2CA0488E" w14:textId="77777777" w:rsidR="004B636C" w:rsidRDefault="00ED6D24">
      <w:pPr>
        <w:pStyle w:val="Heading3"/>
      </w:pPr>
      <w:bookmarkStart w:id="65" w:name="_Toc63"/>
      <w:r>
        <w:rPr>
          <w:rFonts w:eastAsia="Arial Unicode MS" w:cs="Arial Unicode MS"/>
          <w:lang w:val="en-US"/>
        </w:rPr>
        <w:t>CASE: Union Local 580 v Dolphin Delivery (1986- SCC)</w:t>
      </w:r>
      <w:bookmarkEnd w:id="65"/>
    </w:p>
    <w:p w14:paraId="1C0C29E2" w14:textId="77777777" w:rsidR="004B636C" w:rsidRDefault="00ED6D24">
      <w:pPr>
        <w:pStyle w:val="Body"/>
      </w:pPr>
      <w:r>
        <w:rPr>
          <w:b/>
          <w:bCs/>
        </w:rPr>
        <w:t>FACTS</w:t>
      </w:r>
      <w:r>
        <w:t xml:space="preserve">: Union picketed Dolphin during their strike, for performing the work they were withholding; Labour code doesn’t cover secondary picketing ~ to be determined in common law. </w:t>
      </w:r>
    </w:p>
    <w:p w14:paraId="19AF82B8" w14:textId="77777777" w:rsidR="004B636C" w:rsidRDefault="00ED6D24">
      <w:pPr>
        <w:pStyle w:val="Body"/>
      </w:pPr>
      <w:r>
        <w:t>- Union appealed decision restraining them from picketing Dolphin Delivery</w:t>
      </w:r>
    </w:p>
    <w:p w14:paraId="7D36887C" w14:textId="77777777" w:rsidR="004B636C" w:rsidRDefault="00ED6D24">
      <w:pPr>
        <w:pStyle w:val="Body"/>
      </w:pPr>
      <w:r>
        <w:rPr>
          <w:b/>
          <w:bCs/>
        </w:rPr>
        <w:t>HELD</w:t>
      </w:r>
      <w:r>
        <w:t xml:space="preserve">: Rejected 2(d) claim, found 2(b) infringement is reasonable under (s.1) (accepted governmental approach) Courts are not government actors, ~ private litigation does not engage the Charter </w:t>
      </w:r>
    </w:p>
    <w:p w14:paraId="301EED5E" w14:textId="77777777" w:rsidR="004B636C" w:rsidRDefault="00ED6D24">
      <w:pPr>
        <w:pStyle w:val="Body"/>
      </w:pPr>
      <w:r>
        <w:rPr>
          <w:b/>
          <w:bCs/>
        </w:rPr>
        <w:t>TAKEAWAY</w:t>
      </w:r>
      <w:r>
        <w:t>:</w:t>
      </w:r>
    </w:p>
    <w:p w14:paraId="2D84ED6A" w14:textId="77777777" w:rsidR="004B636C" w:rsidRDefault="00ED6D24">
      <w:pPr>
        <w:pStyle w:val="Body"/>
        <w:numPr>
          <w:ilvl w:val="0"/>
          <w:numId w:val="8"/>
        </w:numPr>
      </w:pPr>
      <w:r>
        <w:t>Charter does not apply to litigation between private parties</w:t>
      </w:r>
    </w:p>
    <w:p w14:paraId="5F94D32C" w14:textId="77777777" w:rsidR="004B636C" w:rsidRDefault="00ED6D24">
      <w:pPr>
        <w:pStyle w:val="Body"/>
        <w:numPr>
          <w:ilvl w:val="0"/>
          <w:numId w:val="8"/>
        </w:numPr>
      </w:pPr>
      <w:r>
        <w:t>Charter does apply to common law INSOFAR as it is the basis for some government action</w:t>
      </w:r>
    </w:p>
    <w:p w14:paraId="6B762CC1" w14:textId="77777777" w:rsidR="004B636C" w:rsidRDefault="00ED6D24">
      <w:pPr>
        <w:pStyle w:val="Body"/>
        <w:numPr>
          <w:ilvl w:val="0"/>
          <w:numId w:val="8"/>
        </w:numPr>
      </w:pPr>
      <w:r>
        <w:t xml:space="preserve">Adopts governmental approach </w:t>
      </w:r>
    </w:p>
    <w:p w14:paraId="2F9FC5ED" w14:textId="77777777" w:rsidR="004B636C" w:rsidRDefault="00ED6D24">
      <w:pPr>
        <w:pStyle w:val="Heading"/>
      </w:pPr>
      <w:bookmarkStart w:id="66" w:name="_Toc64"/>
      <w:r>
        <w:rPr>
          <w:rFonts w:eastAsia="Arial Unicode MS" w:cs="Arial Unicode MS"/>
          <w:lang w:val="en-US"/>
        </w:rPr>
        <w:t>Charter Application by Source &amp; Actor</w:t>
      </w:r>
      <w:bookmarkEnd w:id="66"/>
    </w:p>
    <w:p w14:paraId="1F78D876" w14:textId="77777777" w:rsidR="004B636C" w:rsidRDefault="004B636C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4B636C" w14:paraId="0BB86DD0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E5A7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ACTOR                         SOURCE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401E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Statute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76988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Common Law</w:t>
            </w:r>
          </w:p>
        </w:tc>
      </w:tr>
      <w:tr w:rsidR="004B636C" w14:paraId="1FAC80EC" w14:textId="77777777">
        <w:trPr>
          <w:trHeight w:val="71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6B27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A ‘Government’ party is involved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7F8D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Applies due to gov’t actor &amp; statute (both fall under Charter)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0988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Applies where law is relied upon for an act alleged to breach Charter (All Gov’t activities)</w:t>
            </w:r>
          </w:p>
        </w:tc>
      </w:tr>
      <w:tr w:rsidR="004B636C" w14:paraId="2EC9ED74" w14:textId="77777777">
        <w:trPr>
          <w:trHeight w:val="71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A165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 xml:space="preserve">Private Parties only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7A5A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Applies where the statute is relied on for an act alleged to breach the Charter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C6A7" w14:textId="77777777" w:rsidR="004B636C" w:rsidRDefault="00ED6D24">
            <w:pPr>
              <w:pStyle w:val="TableStyle2"/>
            </w:pPr>
            <w:r>
              <w:rPr>
                <w:rFonts w:eastAsia="Arial Unicode MS" w:cs="Arial Unicode MS"/>
              </w:rPr>
              <w:t>DOES NOT APPLY (But courts must consider Charter ‘values’ in developing common law)</w:t>
            </w:r>
          </w:p>
        </w:tc>
      </w:tr>
    </w:tbl>
    <w:p w14:paraId="13A74D7D" w14:textId="77777777" w:rsidR="004B636C" w:rsidRDefault="004B636C">
      <w:pPr>
        <w:pStyle w:val="Body"/>
      </w:pPr>
    </w:p>
    <w:sectPr w:rsidR="004B636C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0" w:author="Rebecca Coughlan" w:date="2018-12-03T18:22:00Z" w:initials="">
    <w:p w14:paraId="77E7A839" w14:textId="77777777" w:rsidR="004B636C" w:rsidRDefault="00ED6D24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E7A8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7A839" w16cid:durableId="217CD7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6895" w14:textId="77777777" w:rsidR="00E30E97" w:rsidRDefault="00E30E97">
      <w:r>
        <w:separator/>
      </w:r>
    </w:p>
  </w:endnote>
  <w:endnote w:type="continuationSeparator" w:id="0">
    <w:p w14:paraId="13C988AB" w14:textId="77777777" w:rsidR="00E30E97" w:rsidRDefault="00E3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5350" w14:textId="77777777" w:rsidR="004B636C" w:rsidRDefault="00ED6D2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121B" w14:textId="77777777" w:rsidR="00E30E97" w:rsidRDefault="00E30E97">
      <w:r>
        <w:separator/>
      </w:r>
    </w:p>
  </w:footnote>
  <w:footnote w:type="continuationSeparator" w:id="0">
    <w:p w14:paraId="456884A6" w14:textId="77777777" w:rsidR="00E30E97" w:rsidRDefault="00E3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7463" w14:textId="77777777" w:rsidR="004B636C" w:rsidRDefault="004B6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3ABF"/>
    <w:multiLevelType w:val="hybridMultilevel"/>
    <w:tmpl w:val="E88A779C"/>
    <w:lvl w:ilvl="0" w:tplc="4078B28C">
      <w:start w:val="1"/>
      <w:numFmt w:val="decimal"/>
      <w:lvlText w:val="%1)"/>
      <w:lvlJc w:val="left"/>
      <w:pPr>
        <w:tabs>
          <w:tab w:val="right" w:pos="8928"/>
        </w:tabs>
        <w:ind w:left="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6822">
      <w:start w:val="1"/>
      <w:numFmt w:val="decimal"/>
      <w:lvlText w:val="%2)"/>
      <w:lvlJc w:val="left"/>
      <w:pPr>
        <w:tabs>
          <w:tab w:val="right" w:pos="8928"/>
        </w:tabs>
        <w:ind w:left="9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A5B44">
      <w:start w:val="1"/>
      <w:numFmt w:val="decimal"/>
      <w:lvlText w:val="%3)"/>
      <w:lvlJc w:val="left"/>
      <w:pPr>
        <w:tabs>
          <w:tab w:val="right" w:pos="8928"/>
        </w:tabs>
        <w:ind w:left="13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E7D40">
      <w:start w:val="1"/>
      <w:numFmt w:val="decimal"/>
      <w:lvlText w:val="%4)"/>
      <w:lvlJc w:val="left"/>
      <w:pPr>
        <w:tabs>
          <w:tab w:val="right" w:pos="8928"/>
        </w:tabs>
        <w:ind w:left="17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27178">
      <w:start w:val="1"/>
      <w:numFmt w:val="decimal"/>
      <w:lvlText w:val="%5)"/>
      <w:lvlJc w:val="left"/>
      <w:pPr>
        <w:tabs>
          <w:tab w:val="right" w:pos="8928"/>
        </w:tabs>
        <w:ind w:left="2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01D9E">
      <w:start w:val="1"/>
      <w:numFmt w:val="decimal"/>
      <w:lvlText w:val="%6)"/>
      <w:lvlJc w:val="left"/>
      <w:pPr>
        <w:tabs>
          <w:tab w:val="right" w:pos="8928"/>
        </w:tabs>
        <w:ind w:left="24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470E6">
      <w:start w:val="1"/>
      <w:numFmt w:val="decimal"/>
      <w:lvlText w:val="%7)"/>
      <w:lvlJc w:val="left"/>
      <w:pPr>
        <w:tabs>
          <w:tab w:val="right" w:pos="8928"/>
        </w:tabs>
        <w:ind w:left="2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C4714A">
      <w:start w:val="1"/>
      <w:numFmt w:val="decimal"/>
      <w:lvlText w:val="%8)"/>
      <w:lvlJc w:val="left"/>
      <w:pPr>
        <w:tabs>
          <w:tab w:val="right" w:pos="8928"/>
        </w:tabs>
        <w:ind w:left="31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785F06">
      <w:start w:val="1"/>
      <w:numFmt w:val="decimal"/>
      <w:lvlText w:val="%9)"/>
      <w:lvlJc w:val="left"/>
      <w:pPr>
        <w:tabs>
          <w:tab w:val="right" w:pos="8928"/>
        </w:tabs>
        <w:ind w:left="35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6962BD"/>
    <w:multiLevelType w:val="hybridMultilevel"/>
    <w:tmpl w:val="2E222A10"/>
    <w:numStyleLink w:val="Bullet"/>
  </w:abstractNum>
  <w:abstractNum w:abstractNumId="2" w15:restartNumberingAfterBreak="0">
    <w:nsid w:val="25FE3E34"/>
    <w:multiLevelType w:val="hybridMultilevel"/>
    <w:tmpl w:val="2E222A10"/>
    <w:styleLink w:val="Bullet"/>
    <w:lvl w:ilvl="0" w:tplc="F3465F7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8B8537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2E426E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780A94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5286A0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A30AC3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DBC887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1C2F8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19AEC9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9A525C9"/>
    <w:multiLevelType w:val="hybridMultilevel"/>
    <w:tmpl w:val="8FC2AD7E"/>
    <w:styleLink w:val="Numbered"/>
    <w:lvl w:ilvl="0" w:tplc="6A7441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4E4A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84B92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89BF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602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2CF3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848B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C4D7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6B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2F08BC"/>
    <w:multiLevelType w:val="hybridMultilevel"/>
    <w:tmpl w:val="D154351C"/>
    <w:numStyleLink w:val="Lettered"/>
  </w:abstractNum>
  <w:abstractNum w:abstractNumId="5" w15:restartNumberingAfterBreak="0">
    <w:nsid w:val="5D1E06F2"/>
    <w:multiLevelType w:val="hybridMultilevel"/>
    <w:tmpl w:val="58401510"/>
    <w:styleLink w:val="Dash"/>
    <w:lvl w:ilvl="0" w:tplc="677ECBB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1E6E46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A7614C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B4C39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B12257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02E57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F4E43B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086E54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B461BB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660E0683"/>
    <w:multiLevelType w:val="hybridMultilevel"/>
    <w:tmpl w:val="8FC2AD7E"/>
    <w:numStyleLink w:val="Numbered"/>
  </w:abstractNum>
  <w:abstractNum w:abstractNumId="7" w15:restartNumberingAfterBreak="0">
    <w:nsid w:val="790B5BC5"/>
    <w:multiLevelType w:val="hybridMultilevel"/>
    <w:tmpl w:val="D154351C"/>
    <w:styleLink w:val="Lettered"/>
    <w:lvl w:ilvl="0" w:tplc="C7E4317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A467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83B4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8C10A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2FDBC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8CE68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43EF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8865D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E6F9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E611DA4"/>
    <w:multiLevelType w:val="hybridMultilevel"/>
    <w:tmpl w:val="58401510"/>
    <w:numStyleLink w:val="Dash"/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  <w:lvl w:ilvl="0" w:tplc="8BC81DD8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D0F0B8">
        <w:start w:val="1"/>
        <w:numFmt w:val="decimal"/>
        <w:lvlText w:val="%2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10D30C">
        <w:start w:val="1"/>
        <w:numFmt w:val="decimal"/>
        <w:lvlText w:val="%3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320090">
        <w:start w:val="1"/>
        <w:numFmt w:val="decimal"/>
        <w:lvlText w:val="%4)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D22846">
        <w:start w:val="1"/>
        <w:numFmt w:val="decimal"/>
        <w:lvlText w:val="%5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1A51D6">
        <w:start w:val="1"/>
        <w:numFmt w:val="decimal"/>
        <w:lvlText w:val="%6)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748A84">
        <w:start w:val="1"/>
        <w:numFmt w:val="decimal"/>
        <w:lvlText w:val="%7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E0332C">
        <w:start w:val="1"/>
        <w:numFmt w:val="decimal"/>
        <w:lvlText w:val="%8)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418FC">
        <w:start w:val="1"/>
        <w:numFmt w:val="decimal"/>
        <w:lvlText w:val="%9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  <w:lvl w:ilvl="0" w:tplc="DE94651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1AF6D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18E71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4C967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22941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6AD38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A4861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EAB1B6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242D9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startOverride w:val="1"/>
      <w:lvl w:ilvl="0" w:tplc="8BC81DD8">
        <w:start w:val="1"/>
        <w:numFmt w:val="decimal"/>
        <w:lvlText w:val="%1)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D0F0B8">
        <w:start w:val="1"/>
        <w:numFmt w:val="decimal"/>
        <w:lvlText w:val="%2)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10D30C">
        <w:start w:val="1"/>
        <w:numFmt w:val="decimal"/>
        <w:lvlText w:val="%3)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320090">
        <w:start w:val="1"/>
        <w:numFmt w:val="decimal"/>
        <w:lvlText w:val="%4)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D22846">
        <w:start w:val="1"/>
        <w:numFmt w:val="decimal"/>
        <w:lvlText w:val="%5)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1A51D6">
        <w:start w:val="1"/>
        <w:numFmt w:val="decimal"/>
        <w:lvlText w:val="%6)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748A84">
        <w:start w:val="1"/>
        <w:numFmt w:val="decimal"/>
        <w:lvlText w:val="%7)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E0332C">
        <w:start w:val="1"/>
        <w:numFmt w:val="decimal"/>
        <w:lvlText w:val="%8)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8418FC">
        <w:start w:val="1"/>
        <w:numFmt w:val="decimal"/>
        <w:lvlText w:val="%9)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6C"/>
    <w:rsid w:val="001255F0"/>
    <w:rsid w:val="004B636C"/>
    <w:rsid w:val="00D24D31"/>
    <w:rsid w:val="00E30E97"/>
    <w:rsid w:val="00E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A01B4"/>
  <w15:docId w15:val="{B5E3A2E4-DA4C-4F41-B3C8-AED9188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color w:val="004C7F"/>
      <w:sz w:val="32"/>
      <w:szCs w:val="32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"/>
    <w:uiPriority w:val="10"/>
    <w:qFormat/>
    <w:pPr>
      <w:keepNext/>
      <w:outlineLvl w:val="5"/>
    </w:pPr>
    <w:rPr>
      <w:rFonts w:ascii="Helvetica Neue" w:hAnsi="Helvetica Neue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TOC2">
    <w:name w:val="toc 2"/>
    <w:pPr>
      <w:tabs>
        <w:tab w:val="right" w:pos="8928"/>
      </w:tabs>
      <w:spacing w:after="120"/>
      <w:ind w:left="240"/>
    </w:pPr>
    <w:rPr>
      <w:rFonts w:eastAsia="Times New Roman"/>
      <w:b/>
      <w:bCs/>
      <w:color w:val="004C7F"/>
      <w:sz w:val="24"/>
      <w:szCs w:val="24"/>
    </w:rPr>
  </w:style>
  <w:style w:type="paragraph" w:styleId="TOC3">
    <w:name w:val="toc 3"/>
    <w:pPr>
      <w:tabs>
        <w:tab w:val="right" w:pos="8928"/>
      </w:tabs>
      <w:spacing w:after="120"/>
      <w:ind w:left="240"/>
    </w:pPr>
    <w:rPr>
      <w:rFonts w:eastAsia="Times New Roman"/>
      <w:color w:val="000000"/>
      <w:sz w:val="24"/>
      <w:szCs w:val="24"/>
    </w:rPr>
  </w:style>
  <w:style w:type="paragraph" w:styleId="TOC4">
    <w:name w:val="toc 4"/>
    <w:pPr>
      <w:tabs>
        <w:tab w:val="right" w:pos="8928"/>
      </w:tabs>
      <w:spacing w:after="120"/>
      <w:ind w:left="240"/>
    </w:pPr>
    <w:rPr>
      <w:rFonts w:eastAsia="Times New Roman"/>
      <w:b/>
      <w:bCs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3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TOC5">
    <w:name w:val="toc 5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styleId="Subtitle">
    <w:name w:val="Subtitle"/>
    <w:next w:val="Body"/>
    <w:uiPriority w:val="11"/>
    <w:qFormat/>
    <w:pPr>
      <w:keepNext/>
      <w:outlineLvl w:val="4"/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styleId="TOC6">
    <w:name w:val="toc 6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Dash">
    <w:name w:val="Dash"/>
    <w:pPr>
      <w:numPr>
        <w:numId w:val="2"/>
      </w:numPr>
    </w:pPr>
  </w:style>
  <w:style w:type="numbering" w:customStyle="1" w:styleId="Lettered">
    <w:name w:val="Lettered"/>
    <w:pPr>
      <w:numPr>
        <w:numId w:val="4"/>
      </w:numPr>
    </w:pPr>
  </w:style>
  <w:style w:type="numbering" w:customStyle="1" w:styleId="Bullet">
    <w:name w:val="Bullet"/>
    <w:pPr>
      <w:numPr>
        <w:numId w:val="7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Numbered">
    <w:name w:val="Numbered"/>
    <w:pPr>
      <w:numPr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31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3636</Words>
  <Characters>20728</Characters>
  <Application>Microsoft Office Word</Application>
  <DocSecurity>0</DocSecurity>
  <Lines>172</Lines>
  <Paragraphs>48</Paragraphs>
  <ScaleCrop>false</ScaleCrop>
  <Company/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Coughlan</cp:lastModifiedBy>
  <cp:revision>2</cp:revision>
  <dcterms:created xsi:type="dcterms:W3CDTF">2019-11-18T13:45:00Z</dcterms:created>
  <dcterms:modified xsi:type="dcterms:W3CDTF">2019-11-18T13:45:00Z</dcterms:modified>
</cp:coreProperties>
</file>